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D235" w14:textId="6D4C2CD0" w:rsidR="00381F92" w:rsidRPr="004E4EA0" w:rsidRDefault="00D813E9" w:rsidP="00381F92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  <w:r w:rsidRPr="00D813E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A9109B3" wp14:editId="512B9F7C">
            <wp:simplePos x="0" y="0"/>
            <wp:positionH relativeFrom="column">
              <wp:posOffset>1122680</wp:posOffset>
            </wp:positionH>
            <wp:positionV relativeFrom="paragraph">
              <wp:posOffset>-298450</wp:posOffset>
            </wp:positionV>
            <wp:extent cx="4032885" cy="1495425"/>
            <wp:effectExtent l="0" t="0" r="5715" b="9525"/>
            <wp:wrapThrough wrapText="bothSides">
              <wp:wrapPolygon edited="0">
                <wp:start x="0" y="0"/>
                <wp:lineTo x="0" y="21462"/>
                <wp:lineTo x="21529" y="21462"/>
                <wp:lineTo x="21529" y="0"/>
                <wp:lineTo x="0" y="0"/>
              </wp:wrapPolygon>
            </wp:wrapThrough>
            <wp:docPr id="6298848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3387E" w14:textId="77777777" w:rsidR="00D813E9" w:rsidRDefault="00D813E9" w:rsidP="0002375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US" w:eastAsia="en-US"/>
        </w:rPr>
      </w:pPr>
    </w:p>
    <w:p w14:paraId="232FA21C" w14:textId="77777777" w:rsidR="00D813E9" w:rsidRDefault="00D813E9" w:rsidP="0002375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US" w:eastAsia="en-US"/>
        </w:rPr>
      </w:pPr>
    </w:p>
    <w:p w14:paraId="1E82EFBC" w14:textId="77777777" w:rsidR="00D813E9" w:rsidRDefault="00D813E9" w:rsidP="0002375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US" w:eastAsia="en-US"/>
        </w:rPr>
      </w:pPr>
    </w:p>
    <w:p w14:paraId="7AAEA3FA" w14:textId="77777777" w:rsidR="00D813E9" w:rsidRDefault="00D813E9" w:rsidP="0002375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US" w:eastAsia="en-US"/>
        </w:rPr>
      </w:pPr>
    </w:p>
    <w:p w14:paraId="58652F38" w14:textId="77777777" w:rsidR="00D813E9" w:rsidRDefault="00D813E9" w:rsidP="0002375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US" w:eastAsia="en-US"/>
        </w:rPr>
      </w:pPr>
    </w:p>
    <w:p w14:paraId="468B9995" w14:textId="77777777" w:rsidR="00D813E9" w:rsidRDefault="00D813E9" w:rsidP="0002375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US" w:eastAsia="en-US"/>
        </w:rPr>
      </w:pPr>
    </w:p>
    <w:p w14:paraId="47B0B2DD" w14:textId="77777777" w:rsidR="00D813E9" w:rsidRDefault="00D813E9" w:rsidP="0002375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US" w:eastAsia="en-US"/>
        </w:rPr>
      </w:pPr>
    </w:p>
    <w:p w14:paraId="48160E82" w14:textId="77777777" w:rsidR="00D813E9" w:rsidRDefault="00D813E9" w:rsidP="0002375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US" w:eastAsia="en-US"/>
        </w:rPr>
      </w:pPr>
    </w:p>
    <w:p w14:paraId="49F99761" w14:textId="77777777" w:rsidR="003D072D" w:rsidRPr="003D072D" w:rsidRDefault="003D072D" w:rsidP="003D072D">
      <w:pPr>
        <w:rPr>
          <w:rFonts w:ascii="Aptos" w:hAnsi="Aptos"/>
          <w:szCs w:val="24"/>
        </w:rPr>
      </w:pPr>
    </w:p>
    <w:p w14:paraId="07313218" w14:textId="77777777" w:rsidR="003D072D" w:rsidRDefault="003D072D" w:rsidP="003D072D">
      <w:pPr>
        <w:rPr>
          <w:rFonts w:ascii="Aptos" w:hAnsi="Aptos"/>
          <w:szCs w:val="24"/>
        </w:rPr>
      </w:pPr>
      <w:r w:rsidRPr="004C6EFD">
        <w:rPr>
          <w:rFonts w:ascii="Aptos" w:hAnsi="Aptos"/>
          <w:szCs w:val="24"/>
        </w:rPr>
        <w:t>Date 23.01.2026</w:t>
      </w:r>
    </w:p>
    <w:p w14:paraId="366A47C8" w14:textId="77777777" w:rsidR="002644F6" w:rsidRPr="004C6EFD" w:rsidRDefault="002644F6" w:rsidP="003D072D">
      <w:pPr>
        <w:rPr>
          <w:rFonts w:ascii="Aptos" w:hAnsi="Aptos"/>
          <w:szCs w:val="24"/>
        </w:rPr>
      </w:pPr>
    </w:p>
    <w:p w14:paraId="0ED917AD" w14:textId="77777777" w:rsidR="00AE140E" w:rsidRPr="004C6EFD" w:rsidRDefault="00AE140E" w:rsidP="003D072D">
      <w:pPr>
        <w:rPr>
          <w:rFonts w:ascii="Aptos" w:hAnsi="Aptos"/>
          <w:szCs w:val="24"/>
        </w:rPr>
      </w:pPr>
    </w:p>
    <w:p w14:paraId="4DA555ED" w14:textId="78C63820" w:rsidR="00AE140E" w:rsidRPr="004C6EFD" w:rsidRDefault="00AE140E" w:rsidP="003D072D">
      <w:pPr>
        <w:rPr>
          <w:rFonts w:ascii="Aptos" w:hAnsi="Aptos"/>
          <w:szCs w:val="24"/>
        </w:rPr>
      </w:pPr>
      <w:r w:rsidRPr="004C6EFD">
        <w:rPr>
          <w:rFonts w:ascii="Aptos" w:hAnsi="Aptos"/>
          <w:szCs w:val="24"/>
        </w:rPr>
        <w:t>Investigations Team Trade Remedies Authority</w:t>
      </w:r>
    </w:p>
    <w:p w14:paraId="57B8E828" w14:textId="77777777" w:rsidR="00CE301C" w:rsidRPr="004C6EFD" w:rsidRDefault="00CE301C" w:rsidP="006E7D0E">
      <w:pPr>
        <w:pStyle w:val="xxmsonormal"/>
        <w:shd w:val="clear" w:color="auto" w:fill="FFFFFF"/>
        <w:spacing w:before="0" w:beforeAutospacing="0" w:after="0" w:afterAutospacing="0"/>
        <w:rPr>
          <w:rFonts w:ascii="Aptos" w:hAnsi="Aptos" w:cs="Calibri"/>
          <w:b/>
          <w:bCs/>
          <w:i/>
          <w:iCs/>
          <w:color w:val="000000"/>
        </w:rPr>
      </w:pPr>
    </w:p>
    <w:p w14:paraId="2D203F67" w14:textId="3938AE73" w:rsidR="005B31F1" w:rsidRPr="004C6EFD" w:rsidRDefault="00AE140E" w:rsidP="006E7D0E">
      <w:pPr>
        <w:pStyle w:val="xxmsonormal"/>
        <w:shd w:val="clear" w:color="auto" w:fill="FFFFFF"/>
        <w:spacing w:before="0" w:beforeAutospacing="0" w:after="0" w:afterAutospacing="0"/>
        <w:rPr>
          <w:rFonts w:ascii="Aptos" w:hAnsi="Aptos" w:cs="Calibri"/>
          <w:i/>
          <w:iCs/>
          <w:color w:val="000000"/>
        </w:rPr>
      </w:pPr>
      <w:r w:rsidRPr="004C6EFD">
        <w:rPr>
          <w:rFonts w:ascii="Aptos" w:hAnsi="Aptos" w:cs="Calibri"/>
          <w:i/>
          <w:iCs/>
          <w:color w:val="000000"/>
        </w:rPr>
        <w:t xml:space="preserve">I wish to register interest in the case of TQ0078 </w:t>
      </w:r>
      <w:r w:rsidR="005B31F1" w:rsidRPr="004C6EFD">
        <w:rPr>
          <w:rFonts w:ascii="Aptos" w:hAnsi="Aptos" w:cs="Calibri"/>
          <w:i/>
          <w:iCs/>
          <w:color w:val="000000"/>
        </w:rPr>
        <w:t>alloy merchant bars and light sections category 12A.</w:t>
      </w:r>
    </w:p>
    <w:p w14:paraId="04185EB9" w14:textId="77777777" w:rsidR="005B31F1" w:rsidRPr="004C6EFD" w:rsidRDefault="005B31F1" w:rsidP="006E7D0E">
      <w:pPr>
        <w:pStyle w:val="xxmsonormal"/>
        <w:shd w:val="clear" w:color="auto" w:fill="FFFFFF"/>
        <w:spacing w:before="0" w:beforeAutospacing="0" w:after="0" w:afterAutospacing="0"/>
        <w:rPr>
          <w:rFonts w:ascii="Aptos" w:hAnsi="Aptos" w:cs="Calibri"/>
          <w:i/>
          <w:iCs/>
          <w:color w:val="000000"/>
        </w:rPr>
      </w:pPr>
    </w:p>
    <w:p w14:paraId="3EF80027" w14:textId="77777777" w:rsidR="00C63F95" w:rsidRPr="004C6EFD" w:rsidRDefault="00C63F95" w:rsidP="00C63F95">
      <w:pPr>
        <w:textAlignment w:val="baseline"/>
        <w:rPr>
          <w:rFonts w:ascii="Aptos" w:hAnsi="Aptos"/>
          <w:color w:val="000000"/>
          <w:szCs w:val="24"/>
          <w:lang w:eastAsia="en-US"/>
        </w:rPr>
      </w:pPr>
      <w:r w:rsidRPr="004C6EFD">
        <w:rPr>
          <w:rFonts w:ascii="Aptos" w:hAnsi="Aptos"/>
          <w:color w:val="000000"/>
          <w:szCs w:val="24"/>
          <w:lang w:eastAsia="en-US"/>
        </w:rPr>
        <w:t>Bright Steels Ltd are a family business, founded in 1919 and remaining under the ownership of the founding family with approx. 70 employees.</w:t>
      </w:r>
    </w:p>
    <w:p w14:paraId="4B2ABC46" w14:textId="77777777" w:rsidR="00C63F95" w:rsidRPr="004C6EFD" w:rsidRDefault="00C63F95" w:rsidP="00C63F95">
      <w:pPr>
        <w:textAlignment w:val="baseline"/>
        <w:rPr>
          <w:rFonts w:ascii="Aptos" w:hAnsi="Aptos"/>
          <w:color w:val="000000"/>
          <w:szCs w:val="24"/>
          <w:lang w:eastAsia="en-US"/>
        </w:rPr>
      </w:pPr>
    </w:p>
    <w:p w14:paraId="418596AE" w14:textId="77777777" w:rsidR="00C63F95" w:rsidRPr="004C6EFD" w:rsidRDefault="00C63F95" w:rsidP="00C63F95">
      <w:pPr>
        <w:textAlignment w:val="baseline"/>
        <w:rPr>
          <w:rFonts w:ascii="Aptos" w:hAnsi="Aptos"/>
          <w:color w:val="000000"/>
          <w:szCs w:val="24"/>
          <w:lang w:val="en-US" w:eastAsia="en-US"/>
        </w:rPr>
      </w:pPr>
      <w:r w:rsidRPr="004C6EFD">
        <w:rPr>
          <w:rFonts w:ascii="Aptos" w:hAnsi="Aptos"/>
          <w:color w:val="000000"/>
          <w:szCs w:val="24"/>
          <w:lang w:val="en-US" w:eastAsia="en-US"/>
        </w:rPr>
        <w:t xml:space="preserve">We </w:t>
      </w:r>
      <w:proofErr w:type="spellStart"/>
      <w:r w:rsidRPr="004C6EFD">
        <w:rPr>
          <w:rFonts w:ascii="Aptos" w:hAnsi="Aptos"/>
          <w:color w:val="000000"/>
          <w:szCs w:val="24"/>
          <w:lang w:val="en-US" w:eastAsia="en-US"/>
        </w:rPr>
        <w:t>specialise</w:t>
      </w:r>
      <w:proofErr w:type="spellEnd"/>
      <w:r w:rsidRPr="004C6EFD">
        <w:rPr>
          <w:rFonts w:ascii="Aptos" w:hAnsi="Aptos"/>
          <w:color w:val="000000"/>
          <w:szCs w:val="24"/>
          <w:lang w:val="en-US" w:eastAsia="en-US"/>
        </w:rPr>
        <w:t xml:space="preserve"> in the production of bright cold drawn flat bars, squares, large hexagons and special profiles.</w:t>
      </w:r>
    </w:p>
    <w:p w14:paraId="3BDDC721" w14:textId="492D11BB" w:rsidR="00CE301C" w:rsidRPr="004C6EFD" w:rsidRDefault="00CE301C" w:rsidP="006E7D0E">
      <w:pPr>
        <w:pStyle w:val="xxmsonormal"/>
        <w:shd w:val="clear" w:color="auto" w:fill="FFFFFF"/>
        <w:spacing w:before="0" w:beforeAutospacing="0" w:after="0" w:afterAutospacing="0"/>
        <w:rPr>
          <w:rFonts w:ascii="Aptos" w:hAnsi="Aptos" w:cs="Calibri"/>
          <w:b/>
          <w:bCs/>
          <w:i/>
          <w:iCs/>
          <w:color w:val="000000"/>
        </w:rPr>
      </w:pPr>
    </w:p>
    <w:p w14:paraId="5B2BA1AE" w14:textId="5958D301" w:rsidR="006D16EB" w:rsidRPr="004C6EFD" w:rsidRDefault="006D16EB" w:rsidP="006D16EB">
      <w:pPr>
        <w:shd w:val="clear" w:color="auto" w:fill="FFFFFF"/>
        <w:textAlignment w:val="baseline"/>
        <w:rPr>
          <w:rFonts w:ascii="Aptos" w:hAnsi="Aptos"/>
          <w:szCs w:val="24"/>
          <w:lang w:val="en-US" w:eastAsia="en-US"/>
        </w:rPr>
      </w:pP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Due to the closure of multiple </w:t>
      </w:r>
      <w:r w:rsidR="000B754A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steel mills</w:t>
      </w: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 over recent years, we cannot purchase raw materials suitable for the bright drawing of our products from UK mills therefore all our </w:t>
      </w:r>
      <w:proofErr w:type="gramStart"/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feedstock</w:t>
      </w:r>
      <w:proofErr w:type="gramEnd"/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 must be imported.</w:t>
      </w:r>
    </w:p>
    <w:p w14:paraId="33E674EA" w14:textId="77777777" w:rsidR="006D16EB" w:rsidRPr="004C6EFD" w:rsidRDefault="006D16EB" w:rsidP="006D16EB">
      <w:pPr>
        <w:shd w:val="clear" w:color="auto" w:fill="FFFFFF"/>
        <w:textAlignment w:val="baseline"/>
        <w:rPr>
          <w:rFonts w:ascii="Aptos" w:hAnsi="Aptos"/>
          <w:szCs w:val="24"/>
          <w:lang w:val="en-US" w:eastAsia="en-US"/>
        </w:rPr>
      </w:pP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 </w:t>
      </w:r>
    </w:p>
    <w:p w14:paraId="034F947A" w14:textId="77777777" w:rsidR="006D16EB" w:rsidRPr="004C6EFD" w:rsidRDefault="006D16EB" w:rsidP="006D16EB">
      <w:pPr>
        <w:shd w:val="clear" w:color="auto" w:fill="FFFFFF"/>
        <w:textAlignment w:val="baseline"/>
        <w:rPr>
          <w:rFonts w:ascii="Aptos" w:hAnsi="Aptos"/>
          <w:szCs w:val="24"/>
          <w:lang w:val="en-US" w:eastAsia="en-US"/>
        </w:rPr>
      </w:pP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The relevant tariff codes are:</w:t>
      </w:r>
    </w:p>
    <w:p w14:paraId="1EFFC9FD" w14:textId="77777777" w:rsidR="006D16EB" w:rsidRPr="004C6EFD" w:rsidRDefault="006D16EB" w:rsidP="006D16EB">
      <w:pPr>
        <w:shd w:val="clear" w:color="auto" w:fill="FFFFFF"/>
        <w:textAlignment w:val="baseline"/>
        <w:rPr>
          <w:rFonts w:ascii="Aptos" w:hAnsi="Aptos"/>
          <w:szCs w:val="24"/>
          <w:lang w:val="en-US" w:eastAsia="en-US"/>
        </w:rPr>
      </w:pP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 </w:t>
      </w:r>
    </w:p>
    <w:p w14:paraId="28246E76" w14:textId="73BA2F74" w:rsidR="006D16EB" w:rsidRDefault="006D16EB" w:rsidP="006D16EB">
      <w:pPr>
        <w:shd w:val="clear" w:color="auto" w:fill="FFFFFF"/>
        <w:textAlignment w:val="baseline"/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</w:pP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Category 12A </w:t>
      </w:r>
      <w:r w:rsidR="00144888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              </w:t>
      </w: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 7228 3089, 7228 3070</w:t>
      </w:r>
    </w:p>
    <w:p w14:paraId="49DABC26" w14:textId="77777777" w:rsidR="00144888" w:rsidRDefault="00144888" w:rsidP="006D16EB">
      <w:pPr>
        <w:shd w:val="clear" w:color="auto" w:fill="FFFFFF"/>
        <w:textAlignment w:val="baseline"/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</w:pPr>
    </w:p>
    <w:p w14:paraId="1610F6F6" w14:textId="28576D1D" w:rsidR="006D16EB" w:rsidRPr="004C6EFD" w:rsidRDefault="006D16EB" w:rsidP="006D16EB">
      <w:pPr>
        <w:shd w:val="clear" w:color="auto" w:fill="FFFFFF"/>
        <w:textAlignment w:val="baseline"/>
        <w:rPr>
          <w:rFonts w:ascii="Aptos" w:hAnsi="Aptos"/>
          <w:szCs w:val="24"/>
          <w:lang w:val="en-US" w:eastAsia="en-US"/>
        </w:rPr>
      </w:pP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I appreciate that some of these tariff codes are shared by standard quality merchant bar steels, some sizes of which will be produced by   </w:t>
      </w:r>
      <w:r w:rsidR="009548BE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a UK mill</w:t>
      </w: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 however their quality is not suitable for bright </w:t>
      </w:r>
      <w:proofErr w:type="gramStart"/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drawing</w:t>
      </w:r>
      <w:proofErr w:type="gramEnd"/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, neither does their size range cover our requirements.</w:t>
      </w:r>
    </w:p>
    <w:p w14:paraId="19A10F30" w14:textId="7AF5B3B0" w:rsidR="008D13B8" w:rsidRPr="004C6EFD" w:rsidRDefault="006D16EB" w:rsidP="006D16EB">
      <w:pPr>
        <w:shd w:val="clear" w:color="auto" w:fill="FFFFFF"/>
        <w:textAlignment w:val="baseline"/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</w:pP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 </w:t>
      </w:r>
    </w:p>
    <w:p w14:paraId="686B95E6" w14:textId="427E8445" w:rsidR="008D13B8" w:rsidRPr="004C6EFD" w:rsidRDefault="008D13B8" w:rsidP="006D16EB">
      <w:pPr>
        <w:shd w:val="clear" w:color="auto" w:fill="FFFFFF"/>
        <w:textAlignment w:val="baseline"/>
        <w:rPr>
          <w:rFonts w:ascii="Aptos" w:hAnsi="Aptos"/>
          <w:szCs w:val="24"/>
          <w:lang w:val="en-US" w:eastAsia="en-US"/>
        </w:rPr>
      </w:pPr>
      <w:r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Category 12A products which are suitable for bright </w:t>
      </w:r>
      <w:proofErr w:type="gramStart"/>
      <w:r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drawing</w:t>
      </w:r>
      <w:proofErr w:type="gramEnd"/>
      <w:r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 are not available from any UK mill and therefore </w:t>
      </w:r>
      <w:r w:rsidR="00697CD2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must</w:t>
      </w:r>
      <w:r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 xml:space="preserve"> be imported. </w:t>
      </w:r>
    </w:p>
    <w:p w14:paraId="28BA0E35" w14:textId="77777777" w:rsidR="006D16EB" w:rsidRPr="004C6EFD" w:rsidRDefault="006D16EB" w:rsidP="006D16EB">
      <w:pPr>
        <w:shd w:val="clear" w:color="auto" w:fill="FFFFFF"/>
        <w:textAlignment w:val="baseline"/>
        <w:rPr>
          <w:rFonts w:ascii="Aptos" w:hAnsi="Aptos"/>
          <w:szCs w:val="24"/>
          <w:lang w:val="en-US" w:eastAsia="en-US"/>
        </w:rPr>
      </w:pPr>
    </w:p>
    <w:p w14:paraId="4E92F9C1" w14:textId="73E025D6" w:rsidR="006D16EB" w:rsidRPr="004C6EFD" w:rsidRDefault="006D16EB" w:rsidP="006D16EB">
      <w:pPr>
        <w:shd w:val="clear" w:color="auto" w:fill="FFFFFF"/>
        <w:textAlignment w:val="baseline"/>
        <w:rPr>
          <w:rFonts w:ascii="Aptos" w:hAnsi="Aptos"/>
          <w:szCs w:val="24"/>
          <w:lang w:val="en-US" w:eastAsia="en-US"/>
        </w:rPr>
      </w:pPr>
      <w:r w:rsidRPr="004C6EFD">
        <w:rPr>
          <w:rFonts w:ascii="Aptos" w:hAnsi="Aptos"/>
          <w:color w:val="000000"/>
          <w:szCs w:val="24"/>
          <w:bdr w:val="none" w:sz="0" w:space="0" w:color="auto" w:frame="1"/>
          <w:lang w:val="en-US" w:eastAsia="en-US"/>
        </w:rPr>
        <w:t> </w:t>
      </w:r>
    </w:p>
    <w:p w14:paraId="4A310854" w14:textId="022AE8A4" w:rsidR="006E7D0E" w:rsidRPr="004C6EFD" w:rsidRDefault="006E7D0E" w:rsidP="006E7D0E">
      <w:pPr>
        <w:pStyle w:val="xxmsonormal"/>
        <w:shd w:val="clear" w:color="auto" w:fill="FFFFFF"/>
        <w:spacing w:before="0" w:beforeAutospacing="0" w:after="0" w:afterAutospacing="0"/>
        <w:rPr>
          <w:rFonts w:ascii="Aptos" w:hAnsi="Aptos" w:cs="Calibri"/>
          <w:b/>
          <w:bCs/>
          <w:i/>
          <w:iCs/>
          <w:color w:val="000000"/>
          <w:lang w:val="en-US"/>
        </w:rPr>
      </w:pPr>
    </w:p>
    <w:p w14:paraId="56196BC3" w14:textId="432B83E4" w:rsidR="006E7D0E" w:rsidRPr="004C6EFD" w:rsidRDefault="00F96024" w:rsidP="006E7D0E">
      <w:pPr>
        <w:pStyle w:val="x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000000"/>
        </w:rPr>
      </w:pPr>
      <w:r w:rsidRPr="004C6EFD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44F71C" wp14:editId="4D85951A">
                <wp:simplePos x="0" y="0"/>
                <wp:positionH relativeFrom="column">
                  <wp:posOffset>2780031</wp:posOffset>
                </wp:positionH>
                <wp:positionV relativeFrom="margin">
                  <wp:posOffset>8684260</wp:posOffset>
                </wp:positionV>
                <wp:extent cx="3613150" cy="904875"/>
                <wp:effectExtent l="0" t="0" r="0" b="0"/>
                <wp:wrapNone/>
                <wp:docPr id="4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90487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1B59F17" w14:textId="77777777" w:rsidR="00381F92" w:rsidRDefault="00381F92" w:rsidP="00381F92">
                            <w:pPr>
                              <w:pStyle w:val="Heading4"/>
                            </w:pPr>
                            <w:r>
                              <w:t>Bright Steels Limited</w:t>
                            </w:r>
                          </w:p>
                          <w:p w14:paraId="5FA52931" w14:textId="2451EC52" w:rsidR="00381F92" w:rsidRDefault="00381F92" w:rsidP="00381F92">
                            <w:pPr>
                              <w:pStyle w:val="Textbody"/>
                              <w:spacing w:before="12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Norton </w:t>
                            </w:r>
                            <w:r w:rsidR="0049473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Works.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Malton. North </w:t>
                            </w:r>
                            <w:r w:rsidR="0049473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Yorkshire.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England .YO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17 9BD</w:t>
                            </w:r>
                          </w:p>
                          <w:p w14:paraId="146AACF0" w14:textId="4BB4BD11" w:rsidR="00381F92" w:rsidRDefault="00381F92" w:rsidP="00381F92">
                            <w:pPr>
                              <w:pStyle w:val="Standard"/>
                              <w:spacing w:before="8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Website: www.bright-steels.com</w:t>
                            </w:r>
                          </w:p>
                          <w:p w14:paraId="5B7921B7" w14:textId="77777777" w:rsidR="00381F92" w:rsidRDefault="00381F92" w:rsidP="00381F92">
                            <w:pPr>
                              <w:pStyle w:val="Standard"/>
                              <w:jc w:val="center"/>
                            </w:pPr>
                          </w:p>
                          <w:p w14:paraId="510F61F7" w14:textId="77777777" w:rsidR="00381F92" w:rsidRDefault="00381F92" w:rsidP="00381F92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100800" tIns="55080" rIns="100800" bIns="5508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4F71C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218.9pt;margin-top:683.8pt;width:284.5pt;height:71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" filled="f" stroked="f">
                <v:textbox inset="2.8mm,1.53mm,2.8mm,1.53mm">
                  <w:txbxContent>
                    <w:p w14:paraId="71B59F17" w14:textId="77777777" w:rsidR="00381F92" w:rsidRDefault="00381F92" w:rsidP="00381F92">
                      <w:pPr>
                        <w:pStyle w:val="Heading4"/>
                      </w:pPr>
                      <w:r>
                        <w:t>Bright Steels Limited</w:t>
                      </w:r>
                    </w:p>
                    <w:p w14:paraId="5FA52931" w14:textId="2451EC52" w:rsidR="00381F92" w:rsidRDefault="00381F92" w:rsidP="00381F92">
                      <w:pPr>
                        <w:pStyle w:val="Textbody"/>
                        <w:spacing w:before="12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Norton </w:t>
                      </w:r>
                      <w:r w:rsidR="00494736">
                        <w:rPr>
                          <w:rFonts w:ascii="Arial" w:hAnsi="Arial"/>
                          <w:b/>
                          <w:sz w:val="18"/>
                        </w:rPr>
                        <w:t>Works.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Malton. North </w:t>
                      </w:r>
                      <w:r w:rsidR="00494736">
                        <w:rPr>
                          <w:rFonts w:ascii="Arial" w:hAnsi="Arial"/>
                          <w:b/>
                          <w:sz w:val="18"/>
                        </w:rPr>
                        <w:t>Yorkshire.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18"/>
                        </w:rPr>
                        <w:t>England .YO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18"/>
                        </w:rPr>
                        <w:t>17 9BD</w:t>
                      </w:r>
                    </w:p>
                    <w:p w14:paraId="146AACF0" w14:textId="4BB4BD11" w:rsidR="00381F92" w:rsidRDefault="00381F92" w:rsidP="00381F92">
                      <w:pPr>
                        <w:pStyle w:val="Standard"/>
                        <w:spacing w:before="8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Website: www.bright-steels.com</w:t>
                      </w:r>
                    </w:p>
                    <w:p w14:paraId="5B7921B7" w14:textId="77777777" w:rsidR="00381F92" w:rsidRDefault="00381F92" w:rsidP="00381F92">
                      <w:pPr>
                        <w:pStyle w:val="Standard"/>
                        <w:jc w:val="center"/>
                      </w:pPr>
                    </w:p>
                    <w:p w14:paraId="510F61F7" w14:textId="77777777" w:rsidR="00381F92" w:rsidRDefault="00381F92" w:rsidP="00381F92">
                      <w:pPr>
                        <w:pStyle w:val="Standard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F7D6064" w14:textId="142ECC32" w:rsidR="006E7D0E" w:rsidRPr="00C96549" w:rsidRDefault="0096598A" w:rsidP="006E7D0E">
      <w:pPr>
        <w:rPr>
          <w:rFonts w:ascii="Aptos" w:hAnsi="Aptos"/>
          <w:b/>
          <w:bCs/>
          <w:i/>
          <w:iCs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165DB8" wp14:editId="46729805">
                <wp:simplePos x="0" y="0"/>
                <wp:positionH relativeFrom="column">
                  <wp:posOffset>-168910</wp:posOffset>
                </wp:positionH>
                <wp:positionV relativeFrom="page">
                  <wp:posOffset>9246870</wp:posOffset>
                </wp:positionV>
                <wp:extent cx="2667000" cy="704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63086247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0485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4C4461" w14:textId="40DB4B61" w:rsidR="00B63E38" w:rsidRDefault="00B63E38" w:rsidP="00B63E3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Tel: +44 (0) 1653 602</w:t>
                            </w:r>
                            <w:r w:rsidR="0096598A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10</w:t>
                            </w:r>
                            <w:r w:rsidR="00B03D37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96D17A2" w14:textId="77777777" w:rsidR="00B63E38" w:rsidRDefault="00B63E38" w:rsidP="00381F92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14:paraId="41096960" w14:textId="77777777" w:rsidR="00B63E38" w:rsidRDefault="00B63E38" w:rsidP="00381F92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14:paraId="1DF211BB" w14:textId="37259FB8" w:rsidR="00B63E38" w:rsidRDefault="00B63E38" w:rsidP="00381F92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Registered in England No. 159061</w:t>
                            </w:r>
                          </w:p>
                          <w:p w14:paraId="6A9EFBD6" w14:textId="77777777" w:rsidR="00B63E38" w:rsidRDefault="00B63E38" w:rsidP="00381F92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VAT No: 166 8255 35</w:t>
                            </w: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5DB8" id="Frame1" o:spid="_x0000_s1027" type="#_x0000_t202" style="position:absolute;margin-left:-13.3pt;margin-top:728.1pt;width:210pt;height:5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" filled="f" strokecolor="white" strokeweight=".18mm">
                <v:textbox inset="2.63mm,1.36mm,2.63mm,1.36mm">
                  <w:txbxContent>
                    <w:p w14:paraId="644C4461" w14:textId="40DB4B61" w:rsidR="00B63E38" w:rsidRDefault="00B63E38" w:rsidP="00B63E3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Tel: +44 (0) 1653 602</w:t>
                      </w:r>
                      <w:r w:rsidR="0096598A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10</w:t>
                      </w:r>
                      <w:r w:rsidR="00B03D37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96D17A2" w14:textId="77777777" w:rsidR="00B63E38" w:rsidRDefault="00B63E38" w:rsidP="00381F92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14:paraId="41096960" w14:textId="77777777" w:rsidR="00B63E38" w:rsidRDefault="00B63E38" w:rsidP="00381F92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14:paraId="1DF211BB" w14:textId="37259FB8" w:rsidR="00B63E38" w:rsidRDefault="00B63E38" w:rsidP="00381F92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Registered in England No. 159061</w:t>
                      </w:r>
                    </w:p>
                    <w:p w14:paraId="6A9EFBD6" w14:textId="77777777" w:rsidR="00B63E38" w:rsidRDefault="00B63E38" w:rsidP="00381F92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VAT No: 166 8255 35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9326586" w14:textId="77777777" w:rsidR="00D90878" w:rsidRPr="004E4EA0" w:rsidRDefault="00D90878" w:rsidP="00D90878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</w:p>
    <w:p w14:paraId="0688911D" w14:textId="77777777" w:rsidR="00381F92" w:rsidRPr="004E4EA0" w:rsidRDefault="00381F92" w:rsidP="00381F92">
      <w:pPr>
        <w:autoSpaceDE w:val="0"/>
        <w:autoSpaceDN w:val="0"/>
        <w:rPr>
          <w:rFonts w:asciiTheme="minorHAnsi" w:hAnsiTheme="minorHAnsi" w:cstheme="minorHAnsi"/>
          <w:szCs w:val="24"/>
        </w:rPr>
      </w:pPr>
      <w:r w:rsidRPr="004E4EA0">
        <w:rPr>
          <w:rFonts w:asciiTheme="minorHAnsi" w:hAnsiTheme="minorHAnsi" w:cstheme="minorHAnsi"/>
          <w:szCs w:val="24"/>
        </w:rPr>
        <w:t> </w:t>
      </w:r>
    </w:p>
    <w:p w14:paraId="59C468A7" w14:textId="354ADDE1" w:rsidR="00381F92" w:rsidRPr="004E4EA0" w:rsidRDefault="00381F92" w:rsidP="00381F92">
      <w:pPr>
        <w:rPr>
          <w:rFonts w:asciiTheme="minorHAnsi" w:hAnsiTheme="minorHAnsi" w:cstheme="minorHAnsi"/>
          <w:szCs w:val="24"/>
        </w:rPr>
      </w:pPr>
    </w:p>
    <w:p w14:paraId="234C3638" w14:textId="47AC919A" w:rsidR="00F976F4" w:rsidRDefault="00381F92" w:rsidP="003D072D">
      <w:pPr>
        <w:tabs>
          <w:tab w:val="left" w:pos="1134"/>
          <w:tab w:val="left" w:pos="9072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3"/>
          <w:szCs w:val="23"/>
        </w:rPr>
        <w:t> </w:t>
      </w:r>
      <w:r w:rsidR="003D072D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                           </w:t>
      </w:r>
    </w:p>
    <w:sectPr w:rsidR="00F976F4" w:rsidSect="00D813E9">
      <w:pgSz w:w="11906" w:h="16838"/>
      <w:pgMar w:top="709" w:right="116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71BEA"/>
    <w:multiLevelType w:val="hybridMultilevel"/>
    <w:tmpl w:val="293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0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92"/>
    <w:rsid w:val="00007382"/>
    <w:rsid w:val="00023752"/>
    <w:rsid w:val="00062EFF"/>
    <w:rsid w:val="000647DB"/>
    <w:rsid w:val="000A5BD9"/>
    <w:rsid w:val="000B754A"/>
    <w:rsid w:val="000D531E"/>
    <w:rsid w:val="000E271F"/>
    <w:rsid w:val="000E6CE0"/>
    <w:rsid w:val="001037C2"/>
    <w:rsid w:val="00144888"/>
    <w:rsid w:val="001D2BFA"/>
    <w:rsid w:val="001D443E"/>
    <w:rsid w:val="001D6EA5"/>
    <w:rsid w:val="001D7403"/>
    <w:rsid w:val="00264155"/>
    <w:rsid w:val="002644F6"/>
    <w:rsid w:val="00272FF6"/>
    <w:rsid w:val="00277BFD"/>
    <w:rsid w:val="0028516F"/>
    <w:rsid w:val="00375AEB"/>
    <w:rsid w:val="00381F92"/>
    <w:rsid w:val="003845EF"/>
    <w:rsid w:val="003D072D"/>
    <w:rsid w:val="003E71C0"/>
    <w:rsid w:val="00457C86"/>
    <w:rsid w:val="00494736"/>
    <w:rsid w:val="004C09BB"/>
    <w:rsid w:val="004C6EFD"/>
    <w:rsid w:val="004E4EA0"/>
    <w:rsid w:val="004F043B"/>
    <w:rsid w:val="00581F65"/>
    <w:rsid w:val="005A18A4"/>
    <w:rsid w:val="005B17F8"/>
    <w:rsid w:val="005B31F1"/>
    <w:rsid w:val="005B56ED"/>
    <w:rsid w:val="005D0FD5"/>
    <w:rsid w:val="00635726"/>
    <w:rsid w:val="0067522B"/>
    <w:rsid w:val="00697CD2"/>
    <w:rsid w:val="006B255F"/>
    <w:rsid w:val="006C6A8E"/>
    <w:rsid w:val="006D16EB"/>
    <w:rsid w:val="006E7D0E"/>
    <w:rsid w:val="007B2FD2"/>
    <w:rsid w:val="007C07EA"/>
    <w:rsid w:val="007C651E"/>
    <w:rsid w:val="007F27E8"/>
    <w:rsid w:val="007F6570"/>
    <w:rsid w:val="00803C2A"/>
    <w:rsid w:val="008456BA"/>
    <w:rsid w:val="00881C9E"/>
    <w:rsid w:val="008A58E7"/>
    <w:rsid w:val="008D13B8"/>
    <w:rsid w:val="009548BE"/>
    <w:rsid w:val="0096598A"/>
    <w:rsid w:val="00990704"/>
    <w:rsid w:val="009D61F4"/>
    <w:rsid w:val="00A056D6"/>
    <w:rsid w:val="00A93991"/>
    <w:rsid w:val="00AC63E3"/>
    <w:rsid w:val="00AE140E"/>
    <w:rsid w:val="00AE7570"/>
    <w:rsid w:val="00B03D37"/>
    <w:rsid w:val="00B63E38"/>
    <w:rsid w:val="00B64094"/>
    <w:rsid w:val="00BC6663"/>
    <w:rsid w:val="00BE2ED0"/>
    <w:rsid w:val="00C4713F"/>
    <w:rsid w:val="00C63F95"/>
    <w:rsid w:val="00CA6184"/>
    <w:rsid w:val="00CB4CAF"/>
    <w:rsid w:val="00CE301C"/>
    <w:rsid w:val="00CE367B"/>
    <w:rsid w:val="00D219F2"/>
    <w:rsid w:val="00D813E9"/>
    <w:rsid w:val="00D8493A"/>
    <w:rsid w:val="00D90878"/>
    <w:rsid w:val="00D94AFC"/>
    <w:rsid w:val="00DD51CD"/>
    <w:rsid w:val="00DE10BD"/>
    <w:rsid w:val="00DE25FE"/>
    <w:rsid w:val="00E4656E"/>
    <w:rsid w:val="00E54C38"/>
    <w:rsid w:val="00E84ABA"/>
    <w:rsid w:val="00EF6F69"/>
    <w:rsid w:val="00F215F2"/>
    <w:rsid w:val="00F2321F"/>
    <w:rsid w:val="00F2442B"/>
    <w:rsid w:val="00F96024"/>
    <w:rsid w:val="00F976F4"/>
    <w:rsid w:val="00FA20C8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46AE"/>
  <w15:docId w15:val="{FC0D97B5-9E4F-4787-9AC2-C309E93D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F9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4">
    <w:name w:val="heading 4"/>
    <w:basedOn w:val="Standard"/>
    <w:next w:val="Standard"/>
    <w:link w:val="Heading4Char"/>
    <w:rsid w:val="00381F92"/>
    <w:pPr>
      <w:keepNext/>
      <w:outlineLvl w:val="3"/>
    </w:pPr>
    <w:rPr>
      <w:rFonts w:ascii="Arial Narrow" w:hAnsi="Arial Narrow"/>
      <w:b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81F92"/>
    <w:rPr>
      <w:rFonts w:ascii="Arial Narrow" w:eastAsia="Times New Roman" w:hAnsi="Arial Narrow" w:cs="Times New Roman"/>
      <w:b/>
      <w:color w:val="0000FF"/>
      <w:kern w:val="3"/>
      <w:sz w:val="32"/>
      <w:szCs w:val="20"/>
      <w:lang w:eastAsia="zh-CN" w:bidi="hi-IN"/>
    </w:rPr>
  </w:style>
  <w:style w:type="paragraph" w:customStyle="1" w:styleId="Standard">
    <w:name w:val="Standard"/>
    <w:rsid w:val="00381F9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customStyle="1" w:styleId="Textbody">
    <w:name w:val="Text body"/>
    <w:basedOn w:val="Standard"/>
    <w:rsid w:val="00381F92"/>
    <w:pPr>
      <w:tabs>
        <w:tab w:val="left" w:pos="1134"/>
        <w:tab w:val="left" w:pos="9072"/>
      </w:tabs>
    </w:pPr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381F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9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xxmsonormal">
    <w:name w:val="x_xmsonormal"/>
    <w:basedOn w:val="Normal"/>
    <w:rsid w:val="006E7D0E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3D07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B9928CB-9F94-41EA-9197-9678A0D7F641}"/>
</file>

<file path=customXml/itemProps2.xml><?xml version="1.0" encoding="utf-8"?>
<ds:datastoreItem xmlns:ds="http://schemas.openxmlformats.org/officeDocument/2006/customXml" ds:itemID="{CECF9143-9F9C-4EE2-BFE5-B59D7C49C1AF}"/>
</file>

<file path=customXml/itemProps3.xml><?xml version="1.0" encoding="utf-8"?>
<ds:datastoreItem xmlns:ds="http://schemas.openxmlformats.org/officeDocument/2006/customXml" ds:itemID="{0C27AD31-E03B-42DB-9D6C-BA655CE44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2026-01-21T16:50:00Z</cp:lastPrinted>
  <dcterms:created xsi:type="dcterms:W3CDTF">2026-01-23T11:40:00Z</dcterms:created>
  <dcterms:modified xsi:type="dcterms:W3CDTF">2026-01-23T11:42:00Z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