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 w:lineRule="atLeast"/>
        <w:jc w:val="center"/>
        <w:rPr>
          <w:rFonts w:ascii="Arial" w:hAnsi="Arial" w:eastAsia="Arial" w:cs="Arial"/>
          <w:b/>
          <w:bCs/>
          <w:sz w:val="36"/>
          <w:szCs w:val="32"/>
        </w:rPr>
      </w:pPr>
      <w:r>
        <w:rPr>
          <w:rFonts w:ascii="Arial" w:hAnsi="Arial" w:eastAsia="Arial" w:cs="Arial"/>
          <w:b/>
          <w:bCs/>
          <w:sz w:val="36"/>
          <w:szCs w:val="32"/>
        </w:rPr>
        <w:t>Registration Form</w:t>
      </w:r>
    </w:p>
    <w:p>
      <w:pPr>
        <w:spacing w:line="22" w:lineRule="atLeast"/>
        <w:jc w:val="center"/>
        <w:rPr>
          <w:rFonts w:ascii="Arial" w:hAnsi="Arial" w:eastAsia="Arial" w:cs="Arial"/>
          <w:b/>
          <w:bCs/>
          <w:sz w:val="24"/>
          <w:szCs w:val="24"/>
        </w:rPr>
      </w:pPr>
      <w:r>
        <w:rPr>
          <w:rFonts w:ascii="Arial" w:hAnsi="Arial" w:eastAsia="Arial" w:cs="Arial"/>
          <w:b/>
          <w:bCs/>
          <w:sz w:val="24"/>
          <w:szCs w:val="24"/>
        </w:rPr>
        <w:t>This form is for other Interested Parties and Contributors, including foreign governments, trades or business associations and others wanting to participate in the review. Please see party type below.</w:t>
      </w:r>
    </w:p>
    <w:p>
      <w:pPr>
        <w:spacing w:line="22" w:lineRule="atLeast"/>
        <w:jc w:val="center"/>
        <w:rPr>
          <w:rFonts w:ascii="Arial" w:hAnsi="Arial" w:cs="Arial"/>
          <w:b/>
          <w:sz w:val="24"/>
          <w:szCs w:val="24"/>
        </w:rPr>
      </w:pPr>
      <w:r>
        <w:rPr>
          <w:rFonts w:ascii="Arial" w:hAnsi="Arial" w:eastAsia="Arial" w:cs="Arial"/>
          <w:b/>
          <w:sz w:val="24"/>
          <w:szCs w:val="24"/>
        </w:rPr>
        <w:t xml:space="preserve">This form is not to be completed by UK Producers, Importers or Overseas Exporters of the goods subject to review – please see the relevant </w:t>
      </w:r>
      <w:r>
        <w:rPr>
          <w:rFonts w:ascii="Arial" w:hAnsi="Arial" w:eastAsia="Times New Roman" w:cs="Arial"/>
          <w:b/>
          <w:color w:val="000000" w:themeColor="text1"/>
          <w:sz w:val="24"/>
          <w:szCs w:val="24"/>
          <w:lang w:eastAsia="en-GB"/>
          <w14:textFill>
            <w14:solidFill>
              <w14:schemeClr w14:val="tx1"/>
            </w14:solidFill>
          </w14:textFill>
        </w:rPr>
        <w:t>Registration and Pre-Sampling Questionnaire.</w:t>
      </w:r>
    </w:p>
    <w:p>
      <w:pPr>
        <w:spacing w:line="22" w:lineRule="atLeast"/>
        <w:jc w:val="center"/>
      </w:pPr>
      <w:r>
        <w:rPr>
          <w:rFonts w:ascii="Arial" w:hAnsi="Arial" w:cs="Arial"/>
          <w:b/>
          <w:sz w:val="36"/>
          <w:szCs w:val="36"/>
        </w:rPr>
        <w:t>Transition review of countervailing measures</w:t>
      </w:r>
    </w:p>
    <w:p>
      <w:pPr>
        <w:tabs>
          <w:tab w:val="left" w:pos="2130"/>
        </w:tabs>
        <w:spacing w:after="0" w:line="22" w:lineRule="atLeast"/>
        <w:jc w:val="center"/>
      </w:pPr>
      <w:r>
        <w:rPr>
          <w:rFonts w:ascii="Arial" w:hAnsi="Arial" w:eastAsia="Arial" w:cs="Arial"/>
          <w:b/>
          <w:bCs/>
          <w:sz w:val="36"/>
          <w:szCs w:val="32"/>
        </w:rPr>
        <w:t>Case TS0038: electric bicycles exported from the People’s Republic of China</w:t>
      </w:r>
    </w:p>
    <w:p>
      <w:pPr>
        <w:tabs>
          <w:tab w:val="left" w:pos="2130"/>
        </w:tabs>
        <w:spacing w:after="0" w:line="22" w:lineRule="atLeast"/>
        <w:jc w:val="center"/>
        <w:rPr>
          <w:rFonts w:ascii="Arial" w:hAnsi="Arial" w:eastAsia="Arial" w:cs="Arial"/>
          <w:b/>
          <w:bCs/>
          <w:color w:val="FF0000"/>
          <w:sz w:val="32"/>
          <w:szCs w:val="32"/>
        </w:rPr>
      </w:pPr>
    </w:p>
    <w:tbl>
      <w:tblPr>
        <w:tblStyle w:val="12"/>
        <w:tblW w:w="9598" w:type="dxa"/>
        <w:tblInd w:w="0" w:type="dxa"/>
        <w:tblLayout w:type="autofit"/>
        <w:tblCellMar>
          <w:top w:w="0" w:type="dxa"/>
          <w:left w:w="10" w:type="dxa"/>
          <w:bottom w:w="0" w:type="dxa"/>
          <w:right w:w="10" w:type="dxa"/>
        </w:tblCellMar>
      </w:tblPr>
      <w:tblGrid>
        <w:gridCol w:w="3966"/>
        <w:gridCol w:w="536"/>
        <w:gridCol w:w="5081"/>
        <w:gridCol w:w="15"/>
      </w:tblGrid>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Period of Investigation:</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1 April 2022 – 31 March 2023</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Injury Period:</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cs="Arial"/>
              </w:rPr>
            </w:pPr>
            <w:r>
              <w:rPr>
                <w:rFonts w:ascii="Arial" w:hAnsi="Arial" w:cs="Arial"/>
                <w:sz w:val="24"/>
                <w:szCs w:val="24"/>
              </w:rPr>
              <w:t>1 April 2019 – 31 March 2023</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Deadline for response:</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r>
              <w:rPr>
                <w:rFonts w:ascii="Arial" w:hAnsi="Arial" w:eastAsia="Arial" w:cs="Arial"/>
                <w:sz w:val="24"/>
                <w:szCs w:val="24"/>
              </w:rPr>
              <w:t>6 June 2023</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Case Team Contact:</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Cs/>
                <w:sz w:val="24"/>
                <w:szCs w:val="24"/>
              </w:rPr>
            </w:pPr>
            <w:r>
              <w:rPr>
                <w:rFonts w:ascii="Arial" w:hAnsi="Arial" w:eastAsia="Arial" w:cs="Arial"/>
                <w:bCs/>
                <w:sz w:val="24"/>
                <w:szCs w:val="24"/>
              </w:rPr>
              <w:t>TS0038@traderemedies.gov.uk</w:t>
            </w:r>
          </w:p>
        </w:tc>
      </w:tr>
      <w:tr>
        <w:tc>
          <w:tcPr>
            <w:tcW w:w="3966" w:type="dxa"/>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bottom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p>
        </w:tc>
      </w:tr>
      <w:t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pPr>
            <w:r>
              <w:rPr>
                <w:rFonts w:ascii="Arial" w:hAnsi="Arial" w:eastAsia="Arial" w:cs="Arial"/>
                <w:b/>
                <w:bCs/>
                <w:sz w:val="24"/>
                <w:szCs w:val="24"/>
              </w:rPr>
              <w:t>Completed on behalf of:</w:t>
            </w:r>
          </w:p>
        </w:tc>
        <w:tc>
          <w:tcPr>
            <w:tcW w:w="563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r>
              <w:rPr>
                <w:rFonts w:eastAsia="Arial" w:cs="Arial"/>
                <w:color w:val="FF0000"/>
                <w:sz w:val="24"/>
                <w:szCs w:val="24"/>
              </w:rPr>
              <w:t>Z</w:t>
            </w:r>
            <w:r>
              <w:rPr>
                <w:rFonts w:hint="default" w:eastAsia="Arial" w:cs="Arial"/>
                <w:color w:val="FF0000"/>
                <w:sz w:val="24"/>
                <w:szCs w:val="24"/>
              </w:rPr>
              <w:t xml:space="preserve">HEJIANG XINZHUOLUO INTELLIGENT TECHNOLOGY CO., LTD </w:t>
            </w:r>
          </w:p>
          <w:p>
            <w:pPr>
              <w:tabs>
                <w:tab w:val="left" w:pos="2130"/>
              </w:tabs>
              <w:spacing w:after="0" w:line="22" w:lineRule="atLeast"/>
              <w:rPr>
                <w:rFonts w:ascii="Arial" w:hAnsi="Arial" w:eastAsia="Arial" w:cs="Arial"/>
                <w:color w:val="FF0000"/>
                <w:sz w:val="24"/>
                <w:szCs w:val="24"/>
              </w:rPr>
            </w:pPr>
          </w:p>
        </w:tc>
      </w:tr>
      <w:tr>
        <w:tc>
          <w:tcPr>
            <w:tcW w:w="3966" w:type="dxa"/>
            <w:tcBorders>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c>
          <w:tcPr>
            <w:tcW w:w="5632" w:type="dxa"/>
            <w:gridSpan w:val="3"/>
            <w:tcBorders>
              <w:top w:val="single" w:color="000000" w:themeColor="text1" w:sz="4" w:space="0"/>
              <w:left w:val="single" w:color="FFFFFF" w:themeColor="background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color w:val="FF0000"/>
                <w:sz w:val="24"/>
                <w:szCs w:val="24"/>
              </w:rPr>
            </w:pP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r>
              <w:rPr>
                <w:rFonts w:ascii="Arial" w:hAnsi="Arial" w:eastAsia="Arial" w:cs="Arial"/>
                <w:b/>
                <w:bCs/>
                <w:sz w:val="24"/>
                <w:szCs w:val="24"/>
              </w:rPr>
              <w:t xml:space="preserve">Party type (select): </w:t>
            </w:r>
          </w:p>
        </w:tc>
        <w:tc>
          <w:tcPr>
            <w:tcW w:w="536" w:type="dxa"/>
            <w:tcBorders>
              <w:top w:val="single" w:color="000000" w:themeColor="text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color w:val="FF0000"/>
                <w:sz w:val="24"/>
                <w:szCs w:val="24"/>
              </w:rPr>
            </w:pPr>
            <w:sdt>
              <w:sdtPr>
                <w:rPr>
                  <w:rFonts w:ascii="Arial" w:hAnsi="Arial" w:eastAsia="Arial" w:cs="Arial"/>
                  <w:sz w:val="24"/>
                  <w:szCs w:val="24"/>
                </w:rPr>
                <w:id w:val="571169003"/>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000000" w:themeColor="text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Arial" w:hAnsi="Arial" w:eastAsia="Arial" w:cs="Arial"/>
                <w:color w:val="FF0000"/>
                <w:sz w:val="24"/>
                <w:szCs w:val="24"/>
              </w:rPr>
            </w:pPr>
            <w:r>
              <w:rPr>
                <w:rFonts w:ascii="Arial" w:hAnsi="Arial" w:eastAsia="Arial" w:cs="Arial"/>
                <w:sz w:val="24"/>
                <w:szCs w:val="24"/>
              </w:rPr>
              <w:t>C</w:t>
            </w:r>
            <w:r>
              <w:rPr>
                <w:rFonts w:ascii="Arial" w:hAnsi="Arial" w:cs="Arial" w:eastAsiaTheme="minorEastAsia"/>
                <w:sz w:val="24"/>
                <w:szCs w:val="24"/>
              </w:rPr>
              <w:t>ontributor</w:t>
            </w: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1129769566"/>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r>
              <w:rPr>
                <w:rFonts w:ascii="Arial" w:hAnsi="Arial" w:eastAsia="Arial" w:cs="Arial"/>
                <w:sz w:val="24"/>
                <w:szCs w:val="24"/>
              </w:rPr>
              <w:t xml:space="preserve">   </w:t>
            </w:r>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Government of relevant foreign country or territory (</w:t>
            </w:r>
            <w:r>
              <w:rPr>
                <w:rFonts w:ascii="Arial" w:hAnsi="Arial" w:cs="Arial" w:eastAsiaTheme="minorEastAsia"/>
                <w:i/>
                <w:iCs/>
                <w:sz w:val="24"/>
                <w:szCs w:val="24"/>
              </w:rPr>
              <w:t>Interested Party</w:t>
            </w:r>
            <w:r>
              <w:rPr>
                <w:rFonts w:ascii="Arial" w:hAnsi="Arial" w:cs="Arial" w:eastAsiaTheme="minorEastAsia"/>
                <w:sz w:val="24"/>
                <w:szCs w:val="24"/>
              </w:rPr>
              <w:t>)</w:t>
            </w: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FFFFFF" w:themeColor="background1" w:sz="4" w:space="0"/>
              <w:right w:val="single" w:color="FFFFFF" w:themeColor="background1" w:sz="4" w:space="0"/>
            </w:tcBorders>
            <w:shd w:val="clear" w:color="auto" w:fill="auto"/>
            <w:tcMar>
              <w:top w:w="0" w:type="dxa"/>
              <w:left w:w="108" w:type="dxa"/>
              <w:bottom w:w="0" w:type="dxa"/>
              <w:right w:w="108" w:type="dxa"/>
            </w:tcMar>
          </w:tcPr>
          <w:p>
            <w:pPr>
              <w:tabs>
                <w:tab w:val="left" w:pos="2130"/>
              </w:tabs>
              <w:spacing w:after="0" w:line="22" w:lineRule="atLeast"/>
              <w:rPr>
                <w:rFonts w:ascii="MS Gothic" w:hAnsi="MS Gothic" w:eastAsia="MS Gothic" w:cs="Arial"/>
                <w:sz w:val="24"/>
                <w:szCs w:val="24"/>
              </w:rPr>
            </w:pPr>
            <w:sdt>
              <w:sdtPr>
                <w:rPr>
                  <w:rFonts w:ascii="Arial" w:hAnsi="Arial" w:eastAsia="Arial" w:cs="Arial"/>
                  <w:sz w:val="24"/>
                  <w:szCs w:val="24"/>
                </w:rPr>
                <w:id w:val="-986319827"/>
                <w14:checkbox>
                  <w14:checked w14:val="0"/>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rPr>
                  <w:t>☐</w:t>
                </w:r>
              </w:sdtContent>
            </w:sdt>
          </w:p>
        </w:tc>
        <w:tc>
          <w:tcPr>
            <w:tcW w:w="5081" w:type="dxa"/>
            <w:tcBorders>
              <w:top w:val="single" w:color="FFFFFF" w:themeColor="background1" w:sz="4" w:space="0"/>
              <w:left w:val="single" w:color="FFFFFF" w:themeColor="background1" w:sz="4" w:space="0"/>
              <w:bottom w:val="single" w:color="FFFFFF" w:themeColor="background1" w:sz="4" w:space="0"/>
              <w:right w:val="single" w:color="000000" w:themeColor="text1" w:sz="4" w:space="0"/>
            </w:tcBorders>
            <w:shd w:val="clear" w:color="auto" w:fill="auto"/>
          </w:tcPr>
          <w:p>
            <w:pPr>
              <w:tabs>
                <w:tab w:val="left" w:pos="2130"/>
              </w:tabs>
              <w:spacing w:after="0" w:line="22" w:lineRule="atLeast"/>
              <w:rPr>
                <w:rFonts w:ascii="MS Gothic" w:hAnsi="MS Gothic" w:eastAsia="MS Gothic" w:cs="Arial"/>
                <w:sz w:val="24"/>
                <w:szCs w:val="24"/>
              </w:rPr>
            </w:pPr>
            <w:r>
              <w:rPr>
                <w:rFonts w:ascii="Arial" w:hAnsi="Arial" w:cs="Arial" w:eastAsiaTheme="minorEastAsia"/>
                <w:sz w:val="24"/>
                <w:szCs w:val="24"/>
              </w:rPr>
              <w:t>Trade or business association of overseas producers, overseas exporters or importers of the goods subject to review (</w:t>
            </w:r>
            <w:r>
              <w:rPr>
                <w:rFonts w:ascii="Arial" w:hAnsi="Arial" w:cs="Arial" w:eastAsiaTheme="minorEastAsia"/>
                <w:i/>
                <w:iCs/>
                <w:sz w:val="24"/>
                <w:szCs w:val="24"/>
              </w:rPr>
              <w:t>Interested Party</w:t>
            </w:r>
            <w:r>
              <w:rPr>
                <w:rFonts w:ascii="Arial" w:hAnsi="Arial" w:cs="Arial" w:eastAsiaTheme="minorEastAsia"/>
                <w:sz w:val="24"/>
                <w:szCs w:val="24"/>
              </w:rPr>
              <w:t>)</w:t>
            </w:r>
          </w:p>
        </w:tc>
      </w:tr>
      <w:tr>
        <w:trPr>
          <w:gridAfter w:val="1"/>
          <w:wAfter w:w="15" w:type="dxa"/>
        </w:trPr>
        <w:tc>
          <w:tcPr>
            <w:tcW w:w="3966" w:type="dxa"/>
            <w:tcBorders>
              <w:right w:val="single" w:color="000000" w:themeColor="text1" w:sz="4" w:space="0"/>
            </w:tcBorders>
            <w:shd w:val="clear" w:color="auto" w:fill="auto"/>
            <w:tcMar>
              <w:top w:w="0" w:type="dxa"/>
              <w:left w:w="108" w:type="dxa"/>
              <w:bottom w:w="0" w:type="dxa"/>
              <w:right w:w="108" w:type="dxa"/>
            </w:tcMar>
          </w:tcPr>
          <w:p>
            <w:pPr>
              <w:tabs>
                <w:tab w:val="left" w:pos="2130"/>
              </w:tabs>
              <w:spacing w:after="0" w:line="22" w:lineRule="atLeast"/>
              <w:rPr>
                <w:rFonts w:ascii="Arial" w:hAnsi="Arial" w:eastAsia="Arial" w:cs="Arial"/>
                <w:b/>
                <w:bCs/>
                <w:sz w:val="24"/>
                <w:szCs w:val="24"/>
              </w:rPr>
            </w:pPr>
          </w:p>
        </w:tc>
        <w:tc>
          <w:tcPr>
            <w:tcW w:w="536" w:type="dxa"/>
            <w:tcBorders>
              <w:top w:val="single" w:color="FFFFFF" w:themeColor="background1" w:sz="4" w:space="0"/>
              <w:left w:val="single" w:color="000000" w:themeColor="text1" w:sz="4" w:space="0"/>
              <w:bottom w:val="single" w:color="000000" w:themeColor="text1" w:sz="4" w:space="0"/>
              <w:right w:val="single" w:color="FFFFFF" w:themeColor="background1" w:sz="4" w:space="0"/>
            </w:tcBorders>
            <w:shd w:val="clear" w:color="auto" w:fill="auto"/>
            <w:tcMar>
              <w:top w:w="0" w:type="dxa"/>
              <w:left w:w="108" w:type="dxa"/>
              <w:bottom w:w="0" w:type="dxa"/>
              <w:right w:w="108" w:type="dxa"/>
            </w:tcMar>
          </w:tcPr>
          <w:p>
            <w:pPr>
              <w:rPr>
                <w:rFonts w:ascii="MS Gothic" w:hAnsi="MS Gothic" w:eastAsia="MS Gothic" w:cs="Arial"/>
                <w:sz w:val="24"/>
                <w:szCs w:val="24"/>
              </w:rPr>
            </w:pPr>
            <w:sdt>
              <w:sdtPr>
                <w:rPr>
                  <w:rFonts w:ascii="Arial" w:hAnsi="Arial" w:eastAsia="Arial" w:cs="Arial"/>
                  <w:sz w:val="24"/>
                  <w:szCs w:val="24"/>
                </w:rPr>
                <w:id w:val="-1277866715"/>
                <w14:checkbox>
                  <w14:checked w14:val="1"/>
                  <w14:checkedState w14:val="2612" w14:font="MS Gothic"/>
                  <w14:uncheckedState w14:val="2610" w14:font="MS Gothic"/>
                </w14:checkbox>
              </w:sdtPr>
              <w:sdtEndPr>
                <w:rPr>
                  <w:rFonts w:ascii="Arial" w:hAnsi="Arial" w:eastAsia="Arial" w:cs="Arial"/>
                  <w:sz w:val="24"/>
                  <w:szCs w:val="24"/>
                </w:rPr>
              </w:sdtEndPr>
              <w:sdtContent>
                <w:r>
                  <w:rPr>
                    <w:rFonts w:hint="eastAsia" w:ascii="MS Gothic" w:hAnsi="MS Gothic" w:eastAsia="MS Gothic" w:cs="Arial"/>
                    <w:sz w:val="24"/>
                    <w:szCs w:val="24"/>
                    <w:lang w:val="en-GB" w:eastAsia="en-US" w:bidi="ar-SA"/>
                  </w:rPr>
                  <w:t>☒</w:t>
                </w:r>
              </w:sdtContent>
            </w:sdt>
          </w:p>
          <w:p>
            <w:pPr>
              <w:rPr>
                <w:rFonts w:ascii="MS Gothic" w:hAnsi="MS Gothic" w:eastAsia="MS Gothic" w:cs="Arial"/>
                <w:sz w:val="24"/>
                <w:szCs w:val="24"/>
              </w:rPr>
            </w:pPr>
          </w:p>
          <w:sdt>
            <w:sdtPr>
              <w:rPr>
                <w:rFonts w:ascii="MS Gothic" w:hAnsi="MS Gothic" w:eastAsia="MS Gothic" w:cs="Arial"/>
                <w:sz w:val="24"/>
                <w:szCs w:val="24"/>
              </w:rPr>
              <w:id w:val="-1650745552"/>
              <w14:checkbox>
                <w14:checked w14:val="0"/>
                <w14:checkedState w14:val="2612" w14:font="MS Gothic"/>
                <w14:uncheckedState w14:val="2610" w14:font="MS Gothic"/>
              </w14:checkbox>
            </w:sdtPr>
            <w:sdtEndPr>
              <w:rPr>
                <w:rFonts w:ascii="MS Gothic" w:hAnsi="MS Gothic" w:eastAsia="MS Gothic" w:cs="Arial"/>
                <w:sz w:val="24"/>
                <w:szCs w:val="24"/>
              </w:rPr>
            </w:sdtEndPr>
            <w:sdtContent>
              <w:p>
                <w:pPr>
                  <w:rPr>
                    <w:rFonts w:ascii="MS Gothic" w:hAnsi="MS Gothic" w:eastAsia="MS Gothic" w:cs="Arial"/>
                    <w:sz w:val="24"/>
                    <w:szCs w:val="24"/>
                  </w:rPr>
                </w:pPr>
                <w:r>
                  <w:rPr>
                    <w:rFonts w:hint="eastAsia" w:ascii="MS Gothic" w:hAnsi="MS Gothic" w:eastAsia="MS Gothic" w:cs="Arial"/>
                    <w:sz w:val="24"/>
                    <w:szCs w:val="24"/>
                  </w:rPr>
                  <w:t>☐</w:t>
                </w:r>
              </w:p>
            </w:sdtContent>
          </w:sdt>
        </w:tc>
        <w:tc>
          <w:tcPr>
            <w:tcW w:w="5081" w:type="dxa"/>
            <w:tcBorders>
              <w:top w:val="single" w:color="FFFFFF" w:themeColor="background1" w:sz="4" w:space="0"/>
              <w:left w:val="single" w:color="FFFFFF" w:themeColor="background1" w:sz="4" w:space="0"/>
              <w:bottom w:val="single" w:color="000000" w:themeColor="text1" w:sz="4" w:space="0"/>
              <w:right w:val="single" w:color="000000" w:themeColor="text1" w:sz="4" w:space="0"/>
            </w:tcBorders>
            <w:shd w:val="clear" w:color="auto" w:fill="auto"/>
          </w:tcPr>
          <w:p>
            <w:pPr>
              <w:tabs>
                <w:tab w:val="left" w:pos="2130"/>
              </w:tabs>
              <w:spacing w:after="0" w:line="22" w:lineRule="atLeast"/>
              <w:rPr>
                <w:rFonts w:ascii="Arial" w:hAnsi="Arial" w:cs="Arial" w:eastAsiaTheme="minorEastAsia"/>
                <w:sz w:val="24"/>
                <w:szCs w:val="24"/>
              </w:rPr>
            </w:pPr>
            <w:r>
              <w:rPr>
                <w:rFonts w:ascii="Arial" w:hAnsi="Arial" w:cs="Arial" w:eastAsiaTheme="minorEastAsia"/>
                <w:sz w:val="24"/>
                <w:szCs w:val="24"/>
              </w:rPr>
              <w:t>Trade or business association of UK producers of like goods or directly competitive goods (</w:t>
            </w:r>
            <w:r>
              <w:rPr>
                <w:rFonts w:ascii="Arial" w:hAnsi="Arial" w:cs="Arial" w:eastAsiaTheme="minorEastAsia"/>
                <w:i/>
                <w:iCs/>
                <w:sz w:val="24"/>
                <w:szCs w:val="24"/>
              </w:rPr>
              <w:t>Interested Party</w:t>
            </w:r>
            <w:r>
              <w:rPr>
                <w:rFonts w:ascii="Arial" w:hAnsi="Arial" w:cs="Arial" w:eastAsiaTheme="minorEastAsia"/>
                <w:sz w:val="24"/>
                <w:szCs w:val="24"/>
              </w:rPr>
              <w:t>)</w:t>
            </w:r>
          </w:p>
          <w:p>
            <w:pPr>
              <w:tabs>
                <w:tab w:val="left" w:pos="2130"/>
              </w:tabs>
              <w:spacing w:after="0" w:line="22" w:lineRule="atLeast"/>
              <w:rPr>
                <w:rFonts w:ascii="Arial" w:hAnsi="Arial" w:cs="Arial" w:eastAsiaTheme="minorEastAsia"/>
                <w:i/>
                <w:iCs/>
                <w:sz w:val="24"/>
                <w:szCs w:val="24"/>
              </w:rPr>
            </w:pPr>
            <w:r>
              <w:rPr>
                <w:rFonts w:ascii="Arial" w:hAnsi="Arial" w:cs="Arial" w:eastAsiaTheme="minorEastAsia"/>
                <w:sz w:val="24"/>
                <w:szCs w:val="24"/>
              </w:rPr>
              <w:t>Overseas producer* of the goods subject to review</w:t>
            </w:r>
            <w:r>
              <w:rPr>
                <w:rFonts w:ascii="Arial" w:hAnsi="Arial" w:cs="Arial" w:eastAsiaTheme="minorEastAsia"/>
                <w:b/>
                <w:bCs/>
                <w:color w:val="FF0000"/>
                <w:sz w:val="24"/>
                <w:szCs w:val="24"/>
              </w:rPr>
              <w:t xml:space="preserve"> </w:t>
            </w:r>
            <w:r>
              <w:rPr>
                <w:rFonts w:ascii="Arial" w:hAnsi="Arial" w:cs="Arial" w:eastAsiaTheme="minorEastAsia"/>
                <w:i/>
                <w:iCs/>
                <w:sz w:val="24"/>
                <w:szCs w:val="24"/>
              </w:rPr>
              <w:t>(Interested Party)</w:t>
            </w:r>
          </w:p>
          <w:p>
            <w:pPr>
              <w:tabs>
                <w:tab w:val="left" w:pos="2130"/>
              </w:tabs>
              <w:spacing w:after="0" w:line="22" w:lineRule="atLeast"/>
              <w:rPr>
                <w:rFonts w:ascii="Arial" w:hAnsi="Arial" w:cs="Arial" w:eastAsiaTheme="minorEastAsia"/>
                <w:sz w:val="24"/>
                <w:szCs w:val="24"/>
              </w:rPr>
            </w:pPr>
            <w:r>
              <w:rPr>
                <w:rFonts w:ascii="Arial" w:hAnsi="Arial" w:cs="Arial" w:eastAsiaTheme="minorEastAsia"/>
                <w:i/>
                <w:iCs/>
                <w:sz w:val="24"/>
                <w:szCs w:val="24"/>
              </w:rPr>
              <w:t>*who does not export. If you are an overseas producer who exports, please complete the exporter Pre-Sampling Questionnaire.</w:t>
            </w:r>
          </w:p>
          <w:p>
            <w:pPr>
              <w:tabs>
                <w:tab w:val="left" w:pos="2130"/>
              </w:tabs>
              <w:spacing w:after="0" w:line="22" w:lineRule="atLeast"/>
              <w:ind w:left="-403"/>
              <w:rPr>
                <w:rFonts w:ascii="MS Gothic" w:hAnsi="MS Gothic" w:eastAsia="MS Gothic" w:cs="Arial"/>
                <w:sz w:val="24"/>
                <w:szCs w:val="24"/>
              </w:rPr>
            </w:pPr>
          </w:p>
        </w:tc>
      </w:tr>
    </w:tbl>
    <w:p>
      <w:bookmarkStart w:id="0" w:name="_Toc32829438"/>
    </w:p>
    <w:p>
      <w:pPr>
        <w:spacing w:after="0" w:line="22" w:lineRule="atLeast"/>
        <w:contextualSpacing/>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When you have completed this form, indicate the </w:t>
      </w:r>
      <w:r>
        <w:rPr>
          <w:rFonts w:ascii="Arial" w:hAnsi="Arial" w:eastAsia="Arial" w:cs="Arial"/>
          <w:b/>
          <w:bCs/>
          <w:color w:val="000000" w:themeColor="text1"/>
          <w:sz w:val="24"/>
          <w:szCs w:val="24"/>
          <w14:textFill>
            <w14:solidFill>
              <w14:schemeClr w14:val="tx1"/>
            </w14:solidFill>
          </w14:textFill>
        </w:rPr>
        <w:t>confidentiality</w:t>
      </w:r>
      <w:r>
        <w:rPr>
          <w:rFonts w:ascii="Arial" w:hAnsi="Arial" w:eastAsia="Arial" w:cs="Arial"/>
          <w:color w:val="000000" w:themeColor="text1"/>
          <w:sz w:val="24"/>
          <w:szCs w:val="24"/>
          <w14:textFill>
            <w14:solidFill>
              <w14:schemeClr w14:val="tx1"/>
            </w14:solidFill>
          </w14:textFill>
        </w:rPr>
        <w:t xml:space="preserve"> status of this document by placing an X in the relevant box below and in the header. We strongly recommend this document to be completed on the computer, so this step is easy to complete: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bookmarkStart w:id="25" w:name="_GoBack"/>
      <w:bookmarkEnd w:id="25"/>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82742746"/>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Confidential</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sdt>
        <w:sdtPr>
          <w:rPr>
            <w:rFonts w:ascii="Segoe UI Symbol" w:hAnsi="Segoe UI Symbol" w:eastAsia="Segoe UI Symbol" w:cs="Segoe UI Symbol"/>
            <w:b/>
            <w:bCs/>
            <w:color w:val="000000" w:themeColor="text1"/>
            <w:sz w:val="24"/>
            <w:szCs w:val="24"/>
            <w14:textFill>
              <w14:solidFill>
                <w14:schemeClr w14:val="tx1"/>
              </w14:solidFill>
            </w14:textFill>
          </w:rPr>
          <w:id w:val="-661312572"/>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 w:val="24"/>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ascii="Arial" w:hAnsi="Arial" w:eastAsia="Arial" w:cs="Arial"/>
          <w:color w:val="000000" w:themeColor="text1"/>
          <w:sz w:val="24"/>
          <w:szCs w:val="24"/>
          <w14:textFill>
            <w14:solidFill>
              <w14:schemeClr w14:val="tx1"/>
            </w14:solidFill>
          </w14:textFill>
        </w:rPr>
        <w:t xml:space="preserve"> Non-Confidential – will be made publicly available</w:t>
      </w:r>
    </w:p>
    <w:p>
      <w:pPr>
        <w:spacing w:after="0" w:line="22" w:lineRule="atLeast"/>
        <w:contextualSpacing/>
        <w:rPr>
          <w:rFonts w:ascii="Arial" w:hAnsi="Arial" w:eastAsia="Arial" w:cs="Arial"/>
          <w:color w:val="000000" w:themeColor="text1"/>
          <w:sz w:val="24"/>
          <w:szCs w:val="24"/>
          <w14:textFill>
            <w14:solidFill>
              <w14:schemeClr w14:val="tx1"/>
            </w14:solidFill>
          </w14:textFill>
        </w:rPr>
      </w:pPr>
    </w:p>
    <w:p>
      <w:pPr>
        <w:spacing w:after="0" w:line="22" w:lineRule="atLeast"/>
        <w:rPr>
          <w:rFonts w:ascii="Arial" w:hAnsi="Arial" w:eastAsia="Arial" w:cs="Arial"/>
          <w:color w:val="000000" w:themeColor="text1"/>
          <w:sz w:val="24"/>
          <w:szCs w:val="24"/>
          <w14:textFill>
            <w14:solidFill>
              <w14:schemeClr w14:val="tx1"/>
            </w14:solidFill>
          </w14:textFill>
        </w:rPr>
      </w:pPr>
      <w:r>
        <w:rPr>
          <w:rFonts w:ascii="Arial" w:hAnsi="Arial" w:eastAsia="Arial" w:cs="Arial"/>
          <w:color w:val="000000" w:themeColor="text1"/>
          <w:sz w:val="24"/>
          <w:szCs w:val="24"/>
          <w14:textFill>
            <w14:solidFill>
              <w14:schemeClr w14:val="tx1"/>
            </w14:solidFill>
          </w14:textFill>
        </w:rPr>
        <w:t xml:space="preserve">Please note that you will have to provide </w:t>
      </w:r>
      <w:r>
        <w:rPr>
          <w:rFonts w:ascii="Arial" w:hAnsi="Arial" w:eastAsia="Arial" w:cs="Arial"/>
          <w:b/>
          <w:bCs/>
          <w:color w:val="000000" w:themeColor="text1"/>
          <w:sz w:val="24"/>
          <w:szCs w:val="24"/>
          <w14:textFill>
            <w14:solidFill>
              <w14:schemeClr w14:val="tx1"/>
            </w14:solidFill>
          </w14:textFill>
        </w:rPr>
        <w:t>two copies of your response</w:t>
      </w:r>
      <w:r>
        <w:rPr>
          <w:rFonts w:ascii="Arial" w:hAnsi="Arial" w:eastAsia="Arial" w:cs="Arial"/>
          <w:color w:val="000000" w:themeColor="text1"/>
          <w:sz w:val="24"/>
          <w:szCs w:val="24"/>
          <w14:textFill>
            <w14:solidFill>
              <w14:schemeClr w14:val="tx1"/>
            </w14:solidFill>
          </w14:textFill>
        </w:rPr>
        <w:t xml:space="preserve"> – a </w:t>
      </w:r>
      <w:r>
        <w:rPr>
          <w:rFonts w:ascii="Arial" w:hAnsi="Arial" w:eastAsia="Arial" w:cs="Arial"/>
          <w:b/>
          <w:bCs/>
          <w:color w:val="000000" w:themeColor="text1"/>
          <w:sz w:val="24"/>
          <w:szCs w:val="24"/>
          <w14:textFill>
            <w14:solidFill>
              <w14:schemeClr w14:val="tx1"/>
            </w14:solidFill>
          </w14:textFill>
        </w:rPr>
        <w:t xml:space="preserve">Confidential </w:t>
      </w:r>
      <w:r>
        <w:rPr>
          <w:rFonts w:ascii="Arial" w:hAnsi="Arial" w:eastAsia="Arial" w:cs="Arial"/>
          <w:color w:val="000000" w:themeColor="text1"/>
          <w:sz w:val="24"/>
          <w:szCs w:val="24"/>
          <w14:textFill>
            <w14:solidFill>
              <w14:schemeClr w14:val="tx1"/>
            </w14:solidFill>
          </w14:textFill>
        </w:rPr>
        <w:t xml:space="preserve">and a </w:t>
      </w:r>
      <w:r>
        <w:rPr>
          <w:rFonts w:ascii="Arial" w:hAnsi="Arial" w:eastAsia="Arial" w:cs="Arial"/>
          <w:b/>
          <w:bCs/>
          <w:color w:val="000000" w:themeColor="text1"/>
          <w:sz w:val="24"/>
          <w:szCs w:val="24"/>
          <w14:textFill>
            <w14:solidFill>
              <w14:schemeClr w14:val="tx1"/>
            </w14:solidFill>
          </w14:textFill>
        </w:rPr>
        <w:t xml:space="preserve">Non-Confidential version. </w:t>
      </w:r>
      <w:r>
        <w:rPr>
          <w:rFonts w:ascii="Arial" w:hAnsi="Arial" w:eastAsia="Arial" w:cs="Arial"/>
          <w:color w:val="000000" w:themeColor="text1"/>
          <w:sz w:val="24"/>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6"/>
          <w:rFonts w:ascii="Arial" w:hAnsi="Arial" w:eastAsia="Arial" w:cs="Arial"/>
          <w:sz w:val="24"/>
          <w:szCs w:val="24"/>
        </w:rPr>
        <w:t>www.trade-remedies.service.gov.uk</w:t>
      </w:r>
      <w:r>
        <w:rPr>
          <w:rStyle w:val="16"/>
          <w:rFonts w:ascii="Arial" w:hAnsi="Arial" w:eastAsia="Arial" w:cs="Arial"/>
          <w:sz w:val="24"/>
          <w:szCs w:val="24"/>
        </w:rPr>
        <w:fldChar w:fldCharType="end"/>
      </w:r>
      <w:r>
        <w:rPr>
          <w:rFonts w:ascii="Arial" w:hAnsi="Arial" w:eastAsia="Arial" w:cs="Arial"/>
          <w:color w:val="000000" w:themeColor="text1"/>
          <w:sz w:val="24"/>
          <w:szCs w:val="24"/>
          <w14:textFill>
            <w14:solidFill>
              <w14:schemeClr w14:val="tx1"/>
            </w14:solidFill>
          </w14:textFill>
        </w:rPr>
        <w:t>) by 6 June 2023.</w:t>
      </w:r>
    </w:p>
    <w:p>
      <w:pPr>
        <w:suppressAutoHyphens w:val="0"/>
      </w:pPr>
      <w:r>
        <w:br w:type="page"/>
      </w:r>
    </w:p>
    <w:p>
      <w:pPr>
        <w:jc w:val="center"/>
        <w:rPr>
          <w:rFonts w:ascii="Arial" w:hAnsi="Arial" w:cs="Arial"/>
          <w:b/>
          <w:bCs/>
          <w:sz w:val="28"/>
          <w:szCs w:val="28"/>
        </w:rPr>
      </w:pPr>
    </w:p>
    <w:p>
      <w:pPr>
        <w:jc w:val="center"/>
        <w:rPr>
          <w:rFonts w:ascii="Arial" w:hAnsi="Arial" w:cs="Arial"/>
          <w:b/>
          <w:bCs/>
          <w:sz w:val="28"/>
          <w:szCs w:val="28"/>
        </w:rPr>
      </w:pPr>
      <w:r>
        <w:rPr>
          <w:rFonts w:ascii="Arial" w:hAnsi="Arial" w:cs="Arial"/>
          <w:b/>
          <w:bCs/>
          <w:sz w:val="28"/>
          <w:szCs w:val="28"/>
        </w:rPr>
        <w:t>Table of Contents</w:t>
      </w:r>
    </w:p>
    <w:p/>
    <w:sdt>
      <w:sdtPr>
        <w:rPr>
          <w:rFonts w:ascii="Arial" w:hAnsi="Arial" w:cs="Arial"/>
        </w:rPr>
        <w:id w:val="-288981849"/>
        <w:docPartObj>
          <w:docPartGallery w:val="Table of Contents"/>
          <w:docPartUnique/>
        </w:docPartObj>
      </w:sdtPr>
      <w:sdtEndPr>
        <w:rPr>
          <w:rFonts w:ascii="Calibri" w:hAnsi="Calibri" w:cs="Times New Roman"/>
          <w:b/>
          <w:bCs/>
        </w:rPr>
      </w:sdtEndPr>
      <w:sdtContent>
        <w:p>
          <w:pPr>
            <w:pStyle w:val="10"/>
            <w:tabs>
              <w:tab w:val="right" w:leader="dot" w:pos="9016"/>
            </w:tabs>
            <w:rPr>
              <w:rFonts w:asciiTheme="minorHAnsi" w:hAnsiTheme="minorHAnsi" w:eastAsiaTheme="minorEastAsia" w:cstheme="minorBidi"/>
              <w:kern w:val="2"/>
              <w:lang w:eastAsia="en-GB"/>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"_Toc134630327" </w:instrText>
          </w:r>
          <w:r>
            <w:fldChar w:fldCharType="separate"/>
          </w:r>
          <w:r>
            <w:rPr>
              <w:rStyle w:val="16"/>
              <w:rFonts w:ascii="Arial" w:hAnsi="Arial" w:cs="Arial"/>
              <w:b/>
              <w:bCs/>
            </w:rPr>
            <w:t>The scope of this review</w:t>
          </w:r>
          <w:r>
            <w:tab/>
          </w:r>
          <w:r>
            <w:fldChar w:fldCharType="begin"/>
          </w:r>
          <w:r>
            <w:instrText xml:space="preserve"> PAGEREF _Toc134630327 \h </w:instrText>
          </w:r>
          <w:r>
            <w:fldChar w:fldCharType="separate"/>
          </w:r>
          <w:r>
            <w:t>4</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"_Toc134630328" </w:instrText>
          </w:r>
          <w:r>
            <w:fldChar w:fldCharType="separate"/>
          </w:r>
          <w:r>
            <w:rPr>
              <w:rStyle w:val="16"/>
              <w:rFonts w:ascii="Arial" w:hAnsi="Arial" w:cs="Arial"/>
              <w:b/>
              <w:bCs/>
            </w:rPr>
            <w:t>Instructions</w:t>
          </w:r>
          <w:r>
            <w:tab/>
          </w:r>
          <w:r>
            <w:fldChar w:fldCharType="begin"/>
          </w:r>
          <w:r>
            <w:instrText xml:space="preserve"> PAGEREF _Toc134630328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"_Toc134630329" </w:instrText>
          </w:r>
          <w:r>
            <w:fldChar w:fldCharType="separate"/>
          </w:r>
          <w:r>
            <w:rPr>
              <w:rStyle w:val="16"/>
            </w:rPr>
            <w:t>Who should complete this form?</w:t>
          </w:r>
          <w:r>
            <w:tab/>
          </w:r>
          <w:r>
            <w:fldChar w:fldCharType="begin"/>
          </w:r>
          <w:r>
            <w:instrText xml:space="preserve"> PAGEREF _Toc134630329 \h </w:instrText>
          </w:r>
          <w:r>
            <w:fldChar w:fldCharType="separate"/>
          </w:r>
          <w:r>
            <w:t>5</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"_Toc134630330" </w:instrText>
          </w:r>
          <w:r>
            <w:fldChar w:fldCharType="separate"/>
          </w:r>
          <w:r>
            <w:rPr>
              <w:rStyle w:val="16"/>
              <w:rFonts w:cs="Arial"/>
              <w:lang w:eastAsia="zh-CN"/>
            </w:rPr>
            <w:t>Note about confidentiality</w:t>
          </w:r>
          <w:r>
            <w:tab/>
          </w:r>
          <w:r>
            <w:fldChar w:fldCharType="begin"/>
          </w:r>
          <w:r>
            <w:instrText xml:space="preserve"> PAGEREF _Toc134630330 \h </w:instrText>
          </w:r>
          <w:r>
            <w:fldChar w:fldCharType="separate"/>
          </w:r>
          <w:r>
            <w:t>5</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"_Toc134630331" </w:instrText>
          </w:r>
          <w:r>
            <w:fldChar w:fldCharType="separate"/>
          </w:r>
          <w:r>
            <w:rPr>
              <w:rStyle w:val="16"/>
              <w:rFonts w:ascii="Arial" w:hAnsi="Arial" w:cs="Arial"/>
              <w:b/>
              <w:bCs/>
            </w:rPr>
            <w:t>Section A – Your organisation’s interest in the case</w:t>
          </w:r>
          <w:r>
            <w:tab/>
          </w:r>
          <w:r>
            <w:fldChar w:fldCharType="begin"/>
          </w:r>
          <w:r>
            <w:instrText xml:space="preserve"> PAGEREF _Toc134630331 \h </w:instrText>
          </w:r>
          <w:r>
            <w:fldChar w:fldCharType="separate"/>
          </w:r>
          <w:r>
            <w:t>6</w:t>
          </w:r>
          <w:r>
            <w:fldChar w:fldCharType="end"/>
          </w:r>
          <w:r>
            <w:fldChar w:fldCharType="end"/>
          </w:r>
        </w:p>
        <w:p>
          <w:pPr>
            <w:pStyle w:val="9"/>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"_Toc134630332" </w:instrText>
          </w:r>
          <w:r>
            <w:fldChar w:fldCharType="separate"/>
          </w:r>
          <w:r>
            <w:rPr>
              <w:rStyle w:val="16"/>
              <w:rFonts w:ascii="Arial" w:hAnsi="Arial" w:cs="Arial"/>
              <w:b/>
              <w:bCs/>
            </w:rPr>
            <w:t>Section B – Additional information</w:t>
          </w:r>
          <w:r>
            <w:tab/>
          </w:r>
          <w:r>
            <w:fldChar w:fldCharType="begin"/>
          </w:r>
          <w:r>
            <w:instrText xml:space="preserve"> PAGEREF _Toc134630332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"_Toc134630333" </w:instrText>
          </w:r>
          <w:r>
            <w:fldChar w:fldCharType="separate"/>
          </w:r>
          <w:r>
            <w:rPr>
              <w:rStyle w:val="16"/>
            </w:rPr>
            <w:t>B1 – Other interested parties</w:t>
          </w:r>
          <w:r>
            <w:tab/>
          </w:r>
          <w:r>
            <w:fldChar w:fldCharType="begin"/>
          </w:r>
          <w:r>
            <w:instrText xml:space="preserve"> PAGEREF _Toc134630333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"_Toc134630334" </w:instrText>
          </w:r>
          <w:r>
            <w:fldChar w:fldCharType="separate"/>
          </w:r>
          <w:r>
            <w:rPr>
              <w:rStyle w:val="16"/>
            </w:rPr>
            <w:t>B2 – Particular Market Situation</w:t>
          </w:r>
          <w:r>
            <w:tab/>
          </w:r>
          <w:r>
            <w:fldChar w:fldCharType="begin"/>
          </w:r>
          <w:r>
            <w:instrText xml:space="preserve"> PAGEREF _Toc134630334 \h </w:instrText>
          </w:r>
          <w:r>
            <w:fldChar w:fldCharType="separate"/>
          </w:r>
          <w:r>
            <w:t>7</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"_Toc134630335" </w:instrText>
          </w:r>
          <w:r>
            <w:fldChar w:fldCharType="separate"/>
          </w:r>
          <w:r>
            <w:rPr>
              <w:rStyle w:val="16"/>
            </w:rPr>
            <w:t>B3 - Scope</w:t>
          </w:r>
          <w:r>
            <w:tab/>
          </w:r>
          <w:r>
            <w:fldChar w:fldCharType="begin"/>
          </w:r>
          <w:r>
            <w:instrText xml:space="preserve"> PAGEREF _Toc134630335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"_Toc134630336" </w:instrText>
          </w:r>
          <w:r>
            <w:fldChar w:fldCharType="separate"/>
          </w:r>
          <w:r>
            <w:rPr>
              <w:rStyle w:val="16"/>
            </w:rPr>
            <w:t>B4 – Economic Interest Test</w:t>
          </w:r>
          <w:r>
            <w:tab/>
          </w:r>
          <w:r>
            <w:fldChar w:fldCharType="begin"/>
          </w:r>
          <w:r>
            <w:instrText xml:space="preserve"> PAGEREF _Toc134630336 \h </w:instrText>
          </w:r>
          <w:r>
            <w:fldChar w:fldCharType="separate"/>
          </w:r>
          <w:r>
            <w:t>8</w:t>
          </w:r>
          <w:r>
            <w:fldChar w:fldCharType="end"/>
          </w:r>
          <w:r>
            <w:fldChar w:fldCharType="end"/>
          </w:r>
        </w:p>
        <w:p>
          <w:pPr>
            <w:pStyle w:val="6"/>
            <w:tabs>
              <w:tab w:val="right" w:leader="dot" w:pos="9016"/>
            </w:tabs>
            <w:rPr>
              <w:rFonts w:asciiTheme="minorHAnsi" w:hAnsiTheme="minorHAnsi" w:eastAsiaTheme="minorEastAsia" w:cstheme="minorBidi"/>
              <w:kern w:val="2"/>
              <w:lang w:eastAsia="en-GB"/>
              <w14:ligatures w14:val="standardContextual"/>
            </w:rPr>
          </w:pPr>
          <w:r>
            <w:fldChar w:fldCharType="begin"/>
          </w:r>
          <w:r>
            <w:instrText xml:space="preserve"> HYPERLINK \l "_Toc134630337" </w:instrText>
          </w:r>
          <w:r>
            <w:fldChar w:fldCharType="separate"/>
          </w:r>
          <w:r>
            <w:rPr>
              <w:rStyle w:val="16"/>
            </w:rPr>
            <w:t>B5 – Anything else</w:t>
          </w:r>
          <w:r>
            <w:tab/>
          </w:r>
          <w:r>
            <w:fldChar w:fldCharType="begin"/>
          </w:r>
          <w:r>
            <w:instrText xml:space="preserve"> PAGEREF _Toc134630337 \h </w:instrText>
          </w:r>
          <w:r>
            <w:fldChar w:fldCharType="separate"/>
          </w:r>
          <w:r>
            <w:t>9</w:t>
          </w:r>
          <w:r>
            <w:fldChar w:fldCharType="end"/>
          </w:r>
          <w:r>
            <w:fldChar w:fldCharType="end"/>
          </w:r>
        </w:p>
        <w:p>
          <w:r>
            <w:rPr>
              <w:rFonts w:ascii="Arial" w:hAnsi="Arial" w:cs="Arial"/>
              <w:b/>
              <w:bCs/>
            </w:rPr>
            <w:fldChar w:fldCharType="end"/>
          </w:r>
        </w:p>
      </w:sdtContent>
    </w:sdt>
    <w:p/>
    <w:p>
      <w:pPr>
        <w:pStyle w:val="4"/>
        <w:rPr>
          <w:sz w:val="32"/>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 w:name="_Toc32519544"/>
      <w:bookmarkStart w:id="2" w:name="_Toc53524891"/>
    </w:p>
    <w:p>
      <w:pPr>
        <w:pStyle w:val="3"/>
        <w:rPr>
          <w:rFonts w:ascii="Arial" w:hAnsi="Arial" w:cs="Arial"/>
          <w:b/>
          <w:bCs/>
          <w:sz w:val="32"/>
          <w:szCs w:val="32"/>
        </w:rPr>
      </w:pPr>
      <w:bookmarkStart w:id="3" w:name="_Toc98165159"/>
      <w:bookmarkStart w:id="4" w:name="_Toc134630327"/>
      <w:r>
        <w:rPr>
          <w:rStyle w:val="23"/>
          <w:rFonts w:ascii="Arial" w:hAnsi="Arial" w:cs="Arial"/>
          <w:b/>
          <w:bCs/>
          <w:color w:val="auto"/>
          <w:sz w:val="32"/>
          <w:szCs w:val="32"/>
        </w:rPr>
        <w:t xml:space="preserve">The scope of this </w:t>
      </w:r>
      <w:bookmarkEnd w:id="3"/>
      <w:r>
        <w:rPr>
          <w:rStyle w:val="23"/>
          <w:rFonts w:ascii="Arial" w:hAnsi="Arial" w:cs="Arial"/>
          <w:b/>
          <w:bCs/>
          <w:color w:val="auto"/>
          <w:sz w:val="32"/>
          <w:szCs w:val="32"/>
        </w:rPr>
        <w:t>review</w:t>
      </w:r>
      <w:bookmarkEnd w:id="4"/>
    </w:p>
    <w:p>
      <w:pPr>
        <w:pStyle w:val="27"/>
        <w:spacing w:before="0" w:beforeAutospacing="0" w:after="0" w:afterAutospacing="0"/>
        <w:textAlignment w:val="baseline"/>
        <w:rPr>
          <w:rStyle w:val="28"/>
          <w:rFonts w:ascii="Arial" w:hAnsi="Arial" w:cs="Arial"/>
          <w:b/>
          <w:bCs/>
          <w:sz w:val="32"/>
          <w:szCs w:val="32"/>
        </w:rPr>
      </w:pPr>
      <w:r>
        <w:rPr>
          <w:rStyle w:val="28"/>
          <w:rFonts w:ascii="Arial" w:hAnsi="Arial" w:cs="Arial"/>
          <w:b/>
          <w:bCs/>
          <w:sz w:val="32"/>
          <w:szCs w:val="32"/>
        </w:rPr>
        <w:t xml:space="preserve"> </w:t>
      </w:r>
    </w:p>
    <w:p>
      <w:pPr>
        <w:pStyle w:val="27"/>
        <w:spacing w:before="0" w:beforeAutospacing="0" w:after="0" w:afterAutospacing="0"/>
        <w:textAlignment w:val="baseline"/>
        <w:rPr>
          <w:rFonts w:ascii="Segoe UI" w:hAnsi="Segoe UI" w:cs="Segoe UI"/>
          <w:b/>
          <w:bCs/>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Goods subject to review</w:t>
      </w:r>
      <w:r>
        <w:rPr>
          <w:rStyle w:val="28"/>
          <w:rFonts w:ascii="Arial" w:hAnsi="Arial" w:cs="Arial"/>
          <w:b/>
          <w:bCs/>
          <w:sz w:val="28"/>
          <w:szCs w:val="32"/>
        </w:rPr>
        <w:t xml:space="preserve"> </w:t>
      </w:r>
    </w:p>
    <w:p>
      <w:pPr>
        <w:pStyle w:val="27"/>
        <w:spacing w:before="0" w:beforeAutospacing="0" w:after="0" w:afterAutospacing="0"/>
        <w:textAlignment w:val="baseline"/>
        <w:rPr>
          <w:rFonts w:ascii="Segoe UI" w:hAnsi="Segoe UI" w:cs="Segoe UI"/>
          <w:sz w:val="16"/>
          <w:szCs w:val="18"/>
        </w:rPr>
      </w:pP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This review covers electric bicycles exported from the People’s Republic of China, described as:</w:t>
      </w:r>
      <w:r>
        <w:rPr>
          <w:rStyle w:val="28"/>
          <w:rFonts w:ascii="Arial" w:hAnsi="Arial" w:cs="Arial"/>
        </w:rPr>
        <w:t xml:space="preserve"> </w:t>
      </w:r>
    </w:p>
    <w:p>
      <w:pPr>
        <w:pStyle w:val="27"/>
        <w:numPr>
          <w:ilvl w:val="0"/>
          <w:numId w:val="1"/>
        </w:numPr>
        <w:tabs>
          <w:tab w:val="left" w:pos="426"/>
          <w:tab w:val="clear" w:pos="720"/>
        </w:tabs>
        <w:spacing w:before="0" w:beforeAutospacing="0" w:after="0" w:afterAutospacing="0"/>
        <w:ind w:left="0" w:firstLine="0"/>
        <w:textAlignment w:val="baseline"/>
        <w:rPr>
          <w:rStyle w:val="23"/>
          <w:rFonts w:ascii="Segoe UI" w:hAnsi="Segoe UI" w:cs="Segoe UI"/>
          <w:sz w:val="18"/>
          <w:szCs w:val="18"/>
        </w:rPr>
      </w:pPr>
      <w:r>
        <w:rPr>
          <w:rStyle w:val="23"/>
          <w:rFonts w:ascii="Arial" w:hAnsi="Arial" w:cs="Arial"/>
        </w:rPr>
        <w:t>Cycles, with pedal assistance, with an auxiliary electric motor.</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These electric bicycles</w:t>
      </w:r>
      <w:r>
        <w:rPr>
          <w:rStyle w:val="23"/>
          <w:rFonts w:ascii="Arial" w:hAnsi="Arial" w:cs="Arial"/>
          <w:color w:val="FF0000"/>
        </w:rPr>
        <w:t xml:space="preserve"> </w:t>
      </w:r>
      <w:r>
        <w:rPr>
          <w:rStyle w:val="23"/>
          <w:rFonts w:ascii="Arial" w:hAnsi="Arial" w:cs="Arial"/>
        </w:rPr>
        <w:t xml:space="preserve">are currently classifiable within the following commodity codes: 87 11 60 10 00 and 87 11 60 90 10. These commodity codes are only given for information. </w:t>
      </w: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r>
        <w:rPr>
          <w:rStyle w:val="23"/>
          <w:rFonts w:ascii="Arial" w:hAnsi="Arial" w:cs="Arial"/>
        </w:rPr>
        <w:t>In this document, these goods will be referred to as ‘the goods subject to review’. Any reference to ‘goods subject to review’ in this document refers to the goods description above, regardless of the commodity code under which they are exported.</w:t>
      </w:r>
      <w:r>
        <w:rPr>
          <w:rStyle w:val="28"/>
          <w:rFonts w:ascii="Arial" w:hAnsi="Arial" w:cs="Arial"/>
        </w:rPr>
        <w:t xml:space="preserve"> </w:t>
      </w:r>
    </w:p>
    <w:p>
      <w:pPr>
        <w:pStyle w:val="27"/>
        <w:spacing w:before="0" w:beforeAutospacing="0" w:after="0" w:afterAutospacing="0"/>
        <w:jc w:val="right"/>
        <w:textAlignment w:val="baseline"/>
        <w:rPr>
          <w:rStyle w:val="28"/>
          <w:rFonts w:ascii="Arial" w:hAnsi="Arial" w:cs="Arial"/>
        </w:rPr>
      </w:pPr>
      <w:r>
        <w:rPr>
          <w:rStyle w:val="28"/>
          <w:rFonts w:ascii="Arial" w:hAnsi="Arial" w:cs="Arial"/>
        </w:rPr>
        <w:t xml:space="preserve"> </w:t>
      </w:r>
    </w:p>
    <w:p>
      <w:pPr>
        <w:pStyle w:val="27"/>
        <w:spacing w:before="0" w:beforeAutospacing="0" w:after="0" w:afterAutospacing="0"/>
        <w:textAlignment w:val="baseline"/>
        <w:rPr>
          <w:rFonts w:ascii="Segoe UI" w:hAnsi="Segoe UI" w:cs="Segoe UI"/>
          <w:sz w:val="18"/>
          <w:szCs w:val="18"/>
        </w:rPr>
      </w:pPr>
    </w:p>
    <w:p>
      <w:pPr>
        <w:pStyle w:val="27"/>
        <w:spacing w:before="0" w:beforeAutospacing="0" w:after="0" w:afterAutospacing="0"/>
        <w:textAlignment w:val="baseline"/>
        <w:rPr>
          <w:rStyle w:val="28"/>
          <w:rFonts w:ascii="Arial" w:hAnsi="Arial" w:cs="Arial"/>
          <w:b/>
          <w:bCs/>
          <w:sz w:val="28"/>
          <w:szCs w:val="32"/>
        </w:rPr>
      </w:pPr>
      <w:r>
        <w:rPr>
          <w:rStyle w:val="23"/>
          <w:rFonts w:ascii="Arial" w:hAnsi="Arial" w:cs="Arial"/>
          <w:b/>
          <w:bCs/>
          <w:sz w:val="28"/>
          <w:szCs w:val="32"/>
        </w:rPr>
        <w:t>Like goods</w:t>
      </w:r>
      <w:r>
        <w:rPr>
          <w:rStyle w:val="28"/>
          <w:rFonts w:ascii="Arial" w:hAnsi="Arial" w:cs="Arial"/>
          <w:b/>
          <w:bCs/>
          <w:sz w:val="28"/>
          <w:szCs w:val="32"/>
        </w:rPr>
        <w:t xml:space="preserve"> </w:t>
      </w:r>
    </w:p>
    <w:p>
      <w:pPr>
        <w:pStyle w:val="27"/>
        <w:spacing w:before="0" w:beforeAutospacing="0" w:after="0" w:afterAutospacing="0"/>
        <w:textAlignment w:val="baseline"/>
        <w:rPr>
          <w:rStyle w:val="23"/>
          <w:rFonts w:ascii="Arial" w:hAnsi="Arial" w:cs="Arial"/>
        </w:rPr>
      </w:pPr>
    </w:p>
    <w:p>
      <w:pPr>
        <w:pStyle w:val="27"/>
        <w:spacing w:before="0" w:beforeAutospacing="0" w:after="0" w:afterAutospacing="0"/>
        <w:textAlignment w:val="baseline"/>
        <w:rPr>
          <w:rFonts w:ascii="Arial" w:hAnsi="Arial" w:cs="Arial"/>
        </w:rPr>
      </w:pPr>
      <w:r>
        <w:rPr>
          <w:rStyle w:val="23"/>
          <w:rFonts w:ascii="Arial" w:hAnsi="Arial" w:cs="Arial"/>
        </w:rPr>
        <w:t xml:space="preserve">Any reference to </w:t>
      </w:r>
      <w:r>
        <w:rPr>
          <w:rStyle w:val="23"/>
          <w:rFonts w:ascii="Arial" w:hAnsi="Arial" w:cs="Arial"/>
          <w:b/>
          <w:bCs/>
        </w:rPr>
        <w:t>‘like goods’</w:t>
      </w:r>
      <w:r>
        <w:rPr>
          <w:rStyle w:val="23"/>
          <w:rFonts w:ascii="Arial" w:hAnsi="Arial" w:cs="Arial"/>
        </w:rPr>
        <w:t xml:space="preserve"> in this document refers to goods produced in the UK or imported to the UK from a country other than the People’s Republic of China which are like the goods subject to review in all respects, or with characteristics closely resembling them.  </w:t>
      </w:r>
    </w:p>
    <w:p>
      <w:pPr>
        <w:pStyle w:val="27"/>
        <w:spacing w:before="0" w:beforeAutospacing="0" w:after="0" w:afterAutospacing="0"/>
        <w:textAlignment w:val="baseline"/>
        <w:rPr>
          <w:rFonts w:ascii="Arial" w:hAnsi="Arial" w:cs="Arial"/>
          <w:b/>
        </w:rPr>
      </w:pPr>
      <w:r>
        <w:rPr>
          <w:rStyle w:val="28"/>
          <w:rFonts w:ascii="Arial" w:hAnsi="Arial" w:cs="Arial"/>
          <w:b/>
        </w:rPr>
        <w:t xml:space="preserve"> </w:t>
      </w:r>
    </w:p>
    <w:p>
      <w:pPr>
        <w:spacing w:after="0"/>
        <w:rPr>
          <w:rStyle w:val="23"/>
          <w:rFonts w:ascii="Arial" w:hAnsi="Arial" w:eastAsia="Times New Roman" w:cs="Arial"/>
          <w:b/>
          <w:sz w:val="24"/>
          <w:szCs w:val="24"/>
          <w:lang w:eastAsia="en-GB"/>
        </w:rPr>
      </w:pPr>
      <w:r>
        <w:rPr>
          <w:rStyle w:val="23"/>
          <w:rFonts w:ascii="Arial" w:hAnsi="Arial" w:eastAsia="Times New Roman" w:cs="Arial"/>
          <w:b/>
          <w:sz w:val="24"/>
          <w:szCs w:val="24"/>
          <w:lang w:eastAsia="en-GB"/>
        </w:rPr>
        <w:t xml:space="preserve">Please follow the instructions for each question to provide the appropriate information regarding the goods subject to review or like goods. </w:t>
      </w:r>
    </w:p>
    <w:p>
      <w:pPr>
        <w:spacing w:after="0"/>
        <w:rPr>
          <w:rStyle w:val="23"/>
          <w:rFonts w:ascii="Arial" w:hAnsi="Arial" w:cs="Arial"/>
          <w:b/>
          <w:sz w:val="24"/>
          <w:szCs w:val="24"/>
          <w:lang w:eastAsia="en-GB"/>
        </w:rPr>
      </w:pPr>
    </w:p>
    <w:p>
      <w:pPr>
        <w:spacing w:after="0"/>
        <w:rPr>
          <w:rFonts w:ascii="Arial" w:hAnsi="Arial" w:cs="Arial"/>
          <w:sz w:val="24"/>
          <w:szCs w:val="24"/>
        </w:rPr>
      </w:pPr>
      <w:r>
        <w:rPr>
          <w:rFonts w:ascii="Arial" w:hAnsi="Arial" w:cs="Arial"/>
          <w:sz w:val="24"/>
          <w:szCs w:val="24"/>
        </w:rPr>
        <w:t xml:space="preserve">For more information about this case, you may refer to the Notice of Initiation published at: </w:t>
      </w:r>
      <w:r>
        <w:fldChar w:fldCharType="begin"/>
      </w:r>
      <w:r>
        <w:instrText xml:space="preserve"> HYPERLINK "https://www.trade-remedies.service.gov.uk/public/case/TS0038/" </w:instrText>
      </w:r>
      <w:r>
        <w:fldChar w:fldCharType="separate"/>
      </w:r>
      <w:r>
        <w:rPr>
          <w:rStyle w:val="16"/>
          <w:rFonts w:ascii="Arial" w:hAnsi="Arial" w:cs="Arial"/>
          <w:sz w:val="24"/>
          <w:szCs w:val="24"/>
        </w:rPr>
        <w:t>https://www.trade-remedies.service.gov.uk/public/case/TS0038/</w:t>
      </w:r>
      <w:r>
        <w:rPr>
          <w:rStyle w:val="16"/>
          <w:rFonts w:ascii="Arial" w:hAnsi="Arial" w:cs="Arial"/>
          <w:sz w:val="24"/>
          <w:szCs w:val="24"/>
        </w:rPr>
        <w:fldChar w:fldCharType="end"/>
      </w:r>
    </w:p>
    <w:p>
      <w:pPr>
        <w:suppressAutoHyphens w:val="0"/>
        <w:rPr>
          <w:rFonts w:ascii="Arial" w:hAnsi="Arial" w:cs="Arial"/>
          <w:sz w:val="24"/>
          <w:szCs w:val="24"/>
        </w:rPr>
      </w:pPr>
      <w:r>
        <w:rPr>
          <w:rFonts w:ascii="Arial" w:hAnsi="Arial" w:cs="Arial"/>
          <w:sz w:val="24"/>
          <w:szCs w:val="24"/>
        </w:rPr>
        <w:br w:type="page"/>
      </w:r>
    </w:p>
    <w:p>
      <w:pPr>
        <w:pStyle w:val="2"/>
        <w:rPr>
          <w:rFonts w:ascii="Arial" w:hAnsi="Arial" w:cs="Arial"/>
          <w:b/>
          <w:bCs/>
          <w:color w:val="auto"/>
        </w:rPr>
      </w:pPr>
      <w:bookmarkStart w:id="5" w:name="_Toc134630328"/>
      <w:r>
        <w:rPr>
          <w:rFonts w:ascii="Arial" w:hAnsi="Arial" w:cs="Arial"/>
          <w:b/>
          <w:bCs/>
          <w:color w:val="auto"/>
        </w:rPr>
        <w:t>Instructions</w:t>
      </w:r>
      <w:bookmarkEnd w:id="1"/>
      <w:bookmarkEnd w:id="2"/>
      <w:bookmarkEnd w:id="5"/>
    </w:p>
    <w:p/>
    <w:p>
      <w:pPr>
        <w:pStyle w:val="4"/>
      </w:pPr>
      <w:bookmarkStart w:id="6" w:name="_Toc134630329"/>
      <w:r>
        <w:t>Who should complete this form?</w:t>
      </w:r>
      <w:bookmarkEnd w:id="6"/>
    </w:p>
    <w:p>
      <w:pPr>
        <w:keepNext/>
        <w:keepLines/>
        <w:spacing w:before="40" w:after="0"/>
        <w:outlineLvl w:val="1"/>
        <w:rPr>
          <w:rFonts w:ascii="Arial" w:hAnsi="Arial" w:eastAsia="Times New Roman" w:cs="Arial"/>
          <w:color w:val="000000"/>
          <w:sz w:val="24"/>
          <w:szCs w:val="24"/>
          <w:lang w:eastAsia="en-GB"/>
        </w:rPr>
      </w:pPr>
    </w:p>
    <w:p>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goods subject to review, please complete the relevant Pre-Sampling Questionnaire. </w:t>
      </w:r>
    </w:p>
    <w:p>
      <w:pPr>
        <w:keepNext/>
        <w:keepLines/>
        <w:spacing w:before="40" w:after="0"/>
        <w:outlineLvl w:val="1"/>
        <w:rPr>
          <w:rFonts w:ascii="Arial" w:hAnsi="Arial" w:eastAsia="Times New Roman" w:cs="Arial"/>
          <w:color w:val="000000"/>
          <w:sz w:val="24"/>
          <w:szCs w:val="24"/>
          <w:lang w:eastAsia="en-GB"/>
        </w:rPr>
      </w:pPr>
    </w:p>
    <w:p>
      <w:pPr>
        <w:pStyle w:val="4"/>
        <w:rPr>
          <w:rFonts w:cs="Arial"/>
          <w:lang w:eastAsia="zh-CN"/>
        </w:rPr>
      </w:pPr>
      <w:bookmarkStart w:id="7" w:name="_Toc53524892"/>
      <w:bookmarkStart w:id="8" w:name="_Toc32519549"/>
      <w:bookmarkStart w:id="9" w:name="_Toc53524939"/>
      <w:bookmarkStart w:id="10" w:name="_Toc134630330"/>
      <w:bookmarkStart w:id="11" w:name="_Toc53525039"/>
      <w:r>
        <w:rPr>
          <w:rFonts w:cs="Arial"/>
          <w:lang w:eastAsia="zh-CN"/>
        </w:rPr>
        <w:t>Note about confidentiality</w:t>
      </w:r>
      <w:bookmarkEnd w:id="7"/>
      <w:bookmarkEnd w:id="8"/>
      <w:bookmarkEnd w:id="9"/>
      <w:bookmarkEnd w:id="10"/>
      <w:bookmarkEnd w:id="11"/>
    </w:p>
    <w:p>
      <w:pPr>
        <w:pStyle w:val="11"/>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pPr>
        <w:pStyle w:val="11"/>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1"/>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1"/>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6"/>
          <w:rFonts w:ascii="Arial" w:hAnsi="Arial" w:cs="Arial"/>
        </w:rPr>
        <w:t>TRA’S public guidance</w:t>
      </w:r>
      <w:r>
        <w:rPr>
          <w:rStyle w:val="16"/>
          <w:rFonts w:ascii="Arial" w:hAnsi="Arial" w:cs="Arial"/>
        </w:rPr>
        <w:fldChar w:fldCharType="end"/>
      </w:r>
      <w:r>
        <w:rPr>
          <w:rFonts w:ascii="Arial" w:hAnsi="Arial" w:cs="Arial"/>
          <w:color w:val="000000"/>
        </w:rPr>
        <w:t xml:space="preserve"> for further information on what can be considered confidential and how to prepare a non-confidential version of this document.</w:t>
      </w:r>
    </w:p>
    <w:p>
      <w:pPr>
        <w:pStyle w:val="11"/>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pPr>
        <w:pStyle w:val="11"/>
        <w:rPr>
          <w:rFonts w:ascii="Arial" w:hAnsi="Arial" w:cs="Arial"/>
          <w:color w:val="000000"/>
        </w:rPr>
      </w:pPr>
      <w:r>
        <w:rPr>
          <w:rFonts w:ascii="Arial" w:hAnsi="Arial" w:cs="Arial"/>
          <w:color w:val="000000"/>
        </w:rPr>
        <w:t xml:space="preserve">The non-confidential version of your submission will be placed on the public file, which is available on </w:t>
      </w:r>
      <w:r>
        <w:fldChar w:fldCharType="begin"/>
      </w:r>
      <w:r>
        <w:instrText xml:space="preserve"> HYPERLINK "https://www.trade-remedies.service.gov.uk/public/case/TS0038/" </w:instrText>
      </w:r>
      <w:r>
        <w:fldChar w:fldCharType="separate"/>
      </w:r>
      <w:r>
        <w:rPr>
          <w:rStyle w:val="16"/>
          <w:rFonts w:ascii="Arial" w:hAnsi="Arial" w:cs="Arial"/>
          <w:bCs/>
        </w:rPr>
        <w:t>www.trade-remedies.service.gov.uk/public/cases</w:t>
      </w:r>
      <w:r>
        <w:rPr>
          <w:rStyle w:val="16"/>
          <w:rFonts w:ascii="Arial" w:hAnsi="Arial" w:cs="Arial"/>
          <w:bCs/>
        </w:rPr>
        <w:fldChar w:fldCharType="end"/>
      </w:r>
      <w:r>
        <w:rPr>
          <w:rStyle w:val="16"/>
          <w:rFonts w:ascii="Arial" w:hAnsi="Arial" w:cs="Arial"/>
          <w:bCs/>
        </w:rPr>
        <w:t>/TS0038</w:t>
      </w:r>
      <w:r>
        <w:rPr>
          <w:rFonts w:ascii="Arial" w:hAnsi="Arial" w:cs="Arial"/>
          <w:bCs/>
          <w:color w:val="000000"/>
        </w:rPr>
        <w:t xml:space="preserve"> </w:t>
      </w:r>
      <w:r>
        <w:rPr>
          <w:rFonts w:ascii="Arial" w:hAnsi="Arial" w:cs="Arial"/>
          <w:color w:val="000000"/>
        </w:rPr>
        <w:t xml:space="preserve"> </w:t>
      </w:r>
    </w:p>
    <w:p>
      <w:pPr>
        <w:keepNext/>
        <w:keepLines/>
        <w:spacing w:before="40" w:after="0"/>
        <w:outlineLvl w:val="1"/>
        <w:rPr>
          <w:rFonts w:ascii="Arial" w:hAnsi="Arial" w:eastAsia="Times New Roman"/>
          <w:b/>
          <w:sz w:val="32"/>
          <w:szCs w:val="26"/>
        </w:rPr>
      </w:pPr>
    </w:p>
    <w:p>
      <w:pPr>
        <w:suppressAutoHyphens w:val="0"/>
        <w:rPr>
          <w:rFonts w:ascii="Arial" w:hAnsi="Arial" w:eastAsia="Times New Roman"/>
          <w:b/>
          <w:sz w:val="32"/>
          <w:szCs w:val="26"/>
        </w:rPr>
      </w:pPr>
      <w:r>
        <w:rPr>
          <w:rFonts w:ascii="Arial" w:hAnsi="Arial" w:eastAsia="Times New Roman"/>
          <w:b/>
          <w:sz w:val="32"/>
          <w:szCs w:val="26"/>
        </w:rPr>
        <w:br w:type="page"/>
      </w:r>
    </w:p>
    <w:p>
      <w:pPr>
        <w:pStyle w:val="2"/>
        <w:rPr>
          <w:rFonts w:ascii="Arial" w:hAnsi="Arial" w:cs="Arial"/>
          <w:b/>
          <w:bCs/>
          <w:color w:val="auto"/>
        </w:rPr>
      </w:pPr>
      <w:bookmarkStart w:id="13" w:name="_Toc53524893"/>
      <w:bookmarkStart w:id="14" w:name="_Toc134630331"/>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pPr>
        <w:spacing w:after="0" w:line="22" w:lineRule="atLeast"/>
        <w:rPr>
          <w:rFonts w:eastAsia="Arial" w:cs="Arial"/>
          <w:sz w:val="24"/>
          <w:szCs w:val="24"/>
        </w:rPr>
      </w:pPr>
    </w:p>
    <w:p>
      <w:pPr>
        <w:spacing w:after="0" w:line="22" w:lineRule="atLeast"/>
        <w:rPr>
          <w:rFonts w:ascii="Arial" w:hAnsi="Arial" w:eastAsia="Arial" w:cs="Arial"/>
          <w:sz w:val="24"/>
          <w:szCs w:val="24"/>
        </w:rPr>
      </w:pPr>
      <w:r>
        <w:rPr>
          <w:rFonts w:ascii="Arial" w:hAnsi="Arial" w:eastAsia="Arial" w:cs="Arial"/>
          <w:sz w:val="24"/>
          <w:szCs w:val="24"/>
        </w:rPr>
        <w:t>To register your organisation’s interest in this review, please complete the text boxes below.</w:t>
      </w:r>
    </w:p>
    <w:p>
      <w:pPr>
        <w:spacing w:after="0" w:line="22" w:lineRule="atLeast"/>
      </w:pPr>
    </w:p>
    <w:p>
      <w:pPr>
        <w:spacing w:after="0" w:line="22" w:lineRule="atLeast"/>
        <w:rPr>
          <w:rFonts w:ascii="Arial" w:hAnsi="Arial" w:cs="Arial"/>
          <w:sz w:val="24"/>
          <w:szCs w:val="24"/>
        </w:rPr>
      </w:pPr>
      <w:r>
        <w:rPr>
          <w:rFonts w:ascii="Arial" w:hAnsi="Arial" w:cs="Arial"/>
          <w:sz w:val="24"/>
          <w:szCs w:val="24"/>
        </w:rPr>
        <w:t xml:space="preserve">Please describe your role with regards to the like goods and/or </w:t>
      </w:r>
      <w:r>
        <w:rPr>
          <w:rFonts w:ascii="Arial" w:hAnsi="Arial" w:eastAsia="Times New Roman" w:cs="Arial"/>
          <w:sz w:val="24"/>
          <w:szCs w:val="24"/>
        </w:rPr>
        <w:t>goods subject to review</w:t>
      </w:r>
      <w:r>
        <w:rPr>
          <w:rFonts w:ascii="Arial" w:hAnsi="Arial" w:cs="Arial"/>
          <w:sz w:val="24"/>
          <w:szCs w:val="24"/>
        </w:rPr>
        <w:t>:</w:t>
      </w:r>
    </w:p>
    <w:p>
      <w:pPr>
        <w:spacing w:after="0" w:line="22" w:lineRule="atLeast"/>
      </w:pPr>
      <w:r>
        <w:rPr>
          <w:rFonts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296545</wp:posOffset>
                </wp:positionV>
                <wp:extent cx="5704840" cy="2047240"/>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rPr>
                            </w:pPr>
                            <w:r>
                              <w:rPr>
                                <w:rFonts w:cs="Arial"/>
                                <w:i/>
                                <w:color w:val="808080"/>
                              </w:rPr>
                              <w:t>P</w:t>
                            </w:r>
                            <w:r>
                              <w:rPr>
                                <w:rFonts w:hint="eastAsia" w:cs="Arial"/>
                                <w:i/>
                                <w:color w:val="808080"/>
                                <w:lang w:val="en-US" w:eastAsia="zh-Hans"/>
                              </w:rPr>
                              <w:t>roducer</w:t>
                            </w:r>
                            <w:r>
                              <w:rPr>
                                <w:rFonts w:hint="default" w:cs="Arial"/>
                                <w:i/>
                                <w:color w:val="808080"/>
                                <w:lang w:eastAsia="zh-Hans"/>
                              </w:rPr>
                              <w:t xml:space="preserve"> &amp; Exporter of like goods and/or goods subject to review in People’s Republic of China </w:t>
                            </w:r>
                          </w:p>
                        </w:txbxContent>
                      </wps:txbx>
                      <wps:bodyPr vert="horz" wrap="square" lIns="91440" tIns="45720" rIns="91440" bIns="45720" anchor="t" anchorCtr="0" compatLnSpc="0">
                        <a:noAutofit/>
                      </wps:bodyPr>
                    </wps:wsp>
                  </a:graphicData>
                </a:graphic>
              </wp:anchor>
            </w:drawing>
          </mc:Choice>
          <mc:Fallback>
            <w:pict>
              <v:shape id="Text Box 3" o:spid="_x0000_s1026" o:spt="202" type="#_x0000_t202" style="position:absolute;left:0pt;margin-top:23.35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Ey4&#10;XE/YAAAABwEAAA8AAAAAAAAAAQAgAAAAOAAAAGRycy9kb3ducmV2LnhtbFBLAQIUABQAAAAIAIdO&#10;4kAXZ8hMDQIAAEcEAAAOAAAAAAAAAAEAIAAAAD0BAABkcnMvZTJvRG9jLnhtbFBLBQYAAAAABgAG&#10;AFkBAAC8BQAAAAA=&#10;">
                <v:fill on="t" focussize="0,0"/>
                <v:stroke weight="0.750236220472441pt" color="#000000" joinstyle="round"/>
                <v:imagedata o:title=""/>
                <o:lock v:ext="edit" aspectratio="f"/>
                <v:textbox>
                  <w:txbxContent>
                    <w:p>
                      <w:pPr>
                        <w:rPr>
                          <w:rFonts w:cs="Arial"/>
                        </w:rPr>
                      </w:pPr>
                      <w:r>
                        <w:rPr>
                          <w:rFonts w:cs="Arial"/>
                          <w:i/>
                          <w:color w:val="808080"/>
                        </w:rPr>
                        <w:t>P</w:t>
                      </w:r>
                      <w:r>
                        <w:rPr>
                          <w:rFonts w:hint="eastAsia" w:cs="Arial"/>
                          <w:i/>
                          <w:color w:val="808080"/>
                          <w:lang w:val="en-US" w:eastAsia="zh-Hans"/>
                        </w:rPr>
                        <w:t>roducer</w:t>
                      </w:r>
                      <w:r>
                        <w:rPr>
                          <w:rFonts w:hint="default" w:cs="Arial"/>
                          <w:i/>
                          <w:color w:val="808080"/>
                          <w:lang w:eastAsia="zh-Hans"/>
                        </w:rPr>
                        <w:t xml:space="preserve"> &amp; Exporter of like goods and/or goods subject to review in People’s Republic of China </w:t>
                      </w:r>
                    </w:p>
                  </w:txbxContent>
                </v:textbox>
                <w10:wrap type="square"/>
              </v:shape>
            </w:pict>
          </mc:Fallback>
        </mc:AlternateContent>
      </w:r>
    </w:p>
    <w:p>
      <w:pPr>
        <w:spacing w:line="22" w:lineRule="atLeast"/>
        <w:rPr>
          <w:rFonts w:ascii="Arial" w:hAnsi="Arial" w:cs="Arial"/>
          <w:sz w:val="24"/>
          <w:szCs w:val="24"/>
        </w:rPr>
      </w:pPr>
    </w:p>
    <w:p>
      <w:pPr>
        <w:spacing w:line="22" w:lineRule="atLeast"/>
      </w:pPr>
      <w:r>
        <w:rPr>
          <w:rFonts w:ascii="Arial" w:hAnsi="Arial" w:cs="Arial"/>
          <w:sz w:val="24"/>
          <w:szCs w:val="24"/>
        </w:rPr>
        <w:t>Please describe your interest in this review:</w:t>
      </w:r>
    </w:p>
    <w:p>
      <w:pPr>
        <w:spacing w:line="22" w:lineRule="atLeast"/>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195580</wp:posOffset>
                </wp:positionV>
                <wp:extent cx="5704840" cy="2047240"/>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r>
                              <w:rPr>
                                <w:rFonts w:cs="Arial"/>
                                <w:i/>
                                <w:color w:val="808080"/>
                                <w:lang w:eastAsia="en-GB"/>
                              </w:rPr>
                              <w:t xml:space="preserve"> become eligible for an individual </w:t>
                            </w:r>
                            <w:r>
                              <w:rPr>
                                <w:rFonts w:cs="Arial"/>
                                <w:i/>
                                <w:color w:val="808080"/>
                              </w:rPr>
                              <w:t>anti-dumping amount</w:t>
                            </w:r>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top:15.4pt;height:161.2pt;width:449.2pt;mso-position-horizontal:lef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eyL&#10;gdcAAAAHAQAADwAAAAAAAAABACAAAAA4AAAAZHJzL2Rvd25yZXYueG1sUEsBAhQAFAAAAAgAh07i&#10;QAxElcMNAgAARwQAAA4AAAAAAAAAAQAgAAAAPAEAAGRycy9lMm9Eb2MueG1sUEsFBgAAAAAGAAYA&#10;WQEAALsFAAAAAA==&#10;">
                <v:fill on="t" focussize="0,0"/>
                <v:stroke weight="0.750236220472441pt" color="#000000" joinstyle="round"/>
                <v:imagedata o:title=""/>
                <o:lock v:ext="edit" aspectratio="f"/>
                <v:textbox>
                  <w:txbxContent>
                    <w:p>
                      <w:pPr>
                        <w:rPr>
                          <w:rFonts w:cs="Arial"/>
                          <w:i/>
                          <w:color w:val="808080"/>
                        </w:rPr>
                      </w:pPr>
                      <w:r>
                        <w:rPr>
                          <w:rFonts w:cs="Arial"/>
                          <w:i/>
                          <w:color w:val="808080"/>
                          <w:lang w:eastAsia="en-GB"/>
                        </w:rPr>
                        <w:t xml:space="preserve"> become eligible for an individual </w:t>
                      </w:r>
                      <w:r>
                        <w:rPr>
                          <w:rFonts w:cs="Arial"/>
                          <w:i/>
                          <w:color w:val="808080"/>
                        </w:rPr>
                        <w:t>anti-dumping amount</w:t>
                      </w:r>
                    </w:p>
                    <w:p>
                      <w:pPr>
                        <w:rPr>
                          <w:rFonts w:cs="Arial"/>
                        </w:rPr>
                      </w:pPr>
                    </w:p>
                  </w:txbxContent>
                </v:textbox>
                <w10:wrap type="square"/>
              </v:shape>
            </w:pict>
          </mc:Fallback>
        </mc:AlternateContent>
      </w:r>
    </w:p>
    <w:p/>
    <w:p>
      <w:pPr>
        <w:suppressAutoHyphens w:val="0"/>
        <w:rPr>
          <w:rFonts w:ascii="Arial" w:hAnsi="Arial" w:eastAsia="Times New Roman"/>
          <w:b/>
          <w:sz w:val="32"/>
          <w:szCs w:val="26"/>
        </w:rPr>
      </w:pPr>
      <w:bookmarkStart w:id="15" w:name="_Toc32519559"/>
      <w:r>
        <w:rPr>
          <w:rFonts w:ascii="Arial" w:hAnsi="Arial" w:eastAsia="Times New Roman"/>
          <w:b/>
          <w:sz w:val="32"/>
          <w:szCs w:val="26"/>
        </w:rPr>
        <w:br w:type="page"/>
      </w:r>
    </w:p>
    <w:p>
      <w:pPr>
        <w:pStyle w:val="2"/>
        <w:rPr>
          <w:rFonts w:ascii="Arial" w:hAnsi="Arial" w:cs="Arial"/>
          <w:b/>
          <w:bCs/>
          <w:color w:val="auto"/>
        </w:rPr>
      </w:pPr>
      <w:bookmarkStart w:id="16" w:name="_Toc53524894"/>
      <w:bookmarkStart w:id="17" w:name="_Toc134630332"/>
      <w:r>
        <w:rPr>
          <w:rFonts w:ascii="Arial" w:hAnsi="Arial" w:cs="Arial"/>
          <w:b/>
          <w:bCs/>
          <w:color w:val="auto"/>
        </w:rPr>
        <w:t>Section B – Additional information</w:t>
      </w:r>
      <w:bookmarkEnd w:id="15"/>
      <w:bookmarkEnd w:id="16"/>
      <w:bookmarkEnd w:id="17"/>
      <w:r>
        <w:rPr>
          <w:rFonts w:ascii="Arial" w:hAnsi="Arial" w:cs="Arial"/>
          <w:b/>
          <w:bCs/>
          <w:color w:val="auto"/>
        </w:rPr>
        <w:t xml:space="preserve"> </w:t>
      </w:r>
    </w:p>
    <w:p>
      <w:pPr>
        <w:spacing w:after="0" w:line="22" w:lineRule="atLeast"/>
        <w:rPr>
          <w:rFonts w:ascii="Arial" w:hAnsi="Arial" w:cs="Arial"/>
          <w:sz w:val="24"/>
        </w:rPr>
      </w:pPr>
    </w:p>
    <w:p>
      <w:pPr>
        <w:spacing w:after="0"/>
        <w:rPr>
          <w:rFonts w:ascii="Arial" w:hAnsi="Arial" w:cs="Arial"/>
          <w:sz w:val="24"/>
          <w:szCs w:val="24"/>
        </w:rPr>
      </w:pPr>
    </w:p>
    <w:p>
      <w:pPr>
        <w:pStyle w:val="4"/>
      </w:pPr>
      <w:bookmarkStart w:id="18" w:name="_Toc134630333"/>
      <w:r>
        <w:t>B1 – Other interested parties</w:t>
      </w:r>
      <w:bookmarkEnd w:id="18"/>
    </w:p>
    <w:p/>
    <w:p>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c>
          <w:tcPr>
            <w:tcW w:w="4508" w:type="dxa"/>
          </w:tcPr>
          <w:p>
            <w:pPr>
              <w:spacing w:after="0"/>
              <w:rPr>
                <w:rFonts w:ascii="Arial" w:hAnsi="Arial" w:cs="Arial"/>
                <w:b/>
                <w:bCs/>
                <w:sz w:val="24"/>
                <w:szCs w:val="24"/>
              </w:rPr>
            </w:pPr>
            <w:r>
              <w:rPr>
                <w:rFonts w:ascii="Arial" w:hAnsi="Arial" w:cs="Arial"/>
                <w:b/>
                <w:bCs/>
                <w:sz w:val="24"/>
                <w:szCs w:val="24"/>
              </w:rPr>
              <w:t>Organisation name</w:t>
            </w:r>
          </w:p>
          <w:p>
            <w:pPr>
              <w:spacing w:after="0"/>
              <w:rPr>
                <w:rFonts w:ascii="Arial" w:hAnsi="Arial" w:cs="Arial"/>
                <w:b/>
                <w:bCs/>
                <w:sz w:val="24"/>
                <w:szCs w:val="24"/>
              </w:rPr>
            </w:pPr>
          </w:p>
        </w:tc>
        <w:tc>
          <w:tcPr>
            <w:tcW w:w="4508" w:type="dxa"/>
          </w:tcPr>
          <w:p>
            <w:pPr>
              <w:spacing w:after="0"/>
              <w:rPr>
                <w:rFonts w:ascii="Arial" w:hAnsi="Arial" w:cs="Arial"/>
                <w:b/>
                <w:bCs/>
                <w:sz w:val="24"/>
                <w:szCs w:val="24"/>
              </w:rPr>
            </w:pPr>
            <w:r>
              <w:rPr>
                <w:rFonts w:ascii="Arial" w:hAnsi="Arial" w:cs="Arial"/>
                <w:b/>
                <w:bCs/>
                <w:sz w:val="24"/>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c>
          <w:tcPr>
            <w:tcW w:w="4508" w:type="dxa"/>
          </w:tcPr>
          <w:p>
            <w:pPr>
              <w:spacing w:after="0"/>
              <w:rPr>
                <w:rFonts w:ascii="Arial" w:hAnsi="Arial" w:cs="Arial"/>
                <w:sz w:val="24"/>
                <w:szCs w:val="24"/>
              </w:rPr>
            </w:pPr>
          </w:p>
          <w:p>
            <w:pPr>
              <w:spacing w:after="0"/>
              <w:rPr>
                <w:rFonts w:ascii="Arial" w:hAnsi="Arial" w:cs="Arial"/>
                <w:sz w:val="24"/>
                <w:szCs w:val="24"/>
              </w:rPr>
            </w:pPr>
          </w:p>
        </w:tc>
        <w:tc>
          <w:tcPr>
            <w:tcW w:w="4508" w:type="dxa"/>
          </w:tcPr>
          <w:p>
            <w:pPr>
              <w:spacing w:after="0"/>
              <w:rPr>
                <w:rFonts w:ascii="Arial" w:hAnsi="Arial" w:cs="Arial"/>
                <w:sz w:val="24"/>
                <w:szCs w:val="24"/>
              </w:rPr>
            </w:pPr>
          </w:p>
        </w:tc>
      </w:tr>
      <w:tr>
        <w:tc>
          <w:tcPr>
            <w:tcW w:w="4508" w:type="dxa"/>
          </w:tcPr>
          <w:p>
            <w:pPr>
              <w:spacing w:after="0"/>
              <w:rPr>
                <w:sz w:val="24"/>
                <w:szCs w:val="24"/>
              </w:rPr>
            </w:pPr>
          </w:p>
          <w:p>
            <w:pPr>
              <w:spacing w:after="0"/>
              <w:rPr>
                <w:sz w:val="24"/>
                <w:szCs w:val="24"/>
              </w:rPr>
            </w:pPr>
          </w:p>
        </w:tc>
        <w:tc>
          <w:tcPr>
            <w:tcW w:w="4508" w:type="dxa"/>
          </w:tcPr>
          <w:p>
            <w:pPr>
              <w:spacing w:after="0"/>
              <w:rPr>
                <w:sz w:val="24"/>
                <w:szCs w:val="24"/>
              </w:rPr>
            </w:pPr>
          </w:p>
        </w:tc>
      </w:tr>
    </w:tbl>
    <w:p>
      <w:pPr>
        <w:spacing w:after="0" w:line="22" w:lineRule="atLeast"/>
        <w:rPr>
          <w:rFonts w:ascii="Arial" w:hAnsi="Arial" w:cs="Arial"/>
          <w:sz w:val="24"/>
          <w:szCs w:val="24"/>
        </w:rPr>
      </w:pPr>
    </w:p>
    <w:p>
      <w:pPr>
        <w:spacing w:after="0" w:line="22" w:lineRule="atLeast"/>
      </w:pPr>
    </w:p>
    <w:p>
      <w:pPr>
        <w:pStyle w:val="4"/>
      </w:pPr>
      <w:bookmarkStart w:id="19" w:name="_Toc134630334"/>
      <w:r>
        <w:t>B2 – Particular Market Situation</w:t>
      </w:r>
      <w:bookmarkEnd w:id="19"/>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If you have any concerns or information about the possible existence of a particular market situation in the exporting country or territory, please provide details in the box below. This can include examples such as: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Prices are artificially low</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There is significant barter trade (e.g. goods exchanged for other goods)</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 xml:space="preserve">Prices reflect non-commercial factors; or </w:t>
      </w:r>
    </w:p>
    <w:p>
      <w:pPr>
        <w:numPr>
          <w:ilvl w:val="1"/>
          <w:numId w:val="1"/>
        </w:numPr>
        <w:suppressAutoHyphens w:val="0"/>
        <w:autoSpaceDN/>
        <w:spacing w:after="0"/>
        <w:contextualSpacing/>
        <w:textAlignment w:val="auto"/>
        <w:rPr>
          <w:rFonts w:ascii="Arial" w:hAnsi="Arial" w:eastAsiaTheme="minorEastAsia" w:cstheme="minorBidi"/>
          <w:sz w:val="24"/>
          <w:szCs w:val="24"/>
        </w:rPr>
      </w:pPr>
      <w:r>
        <w:rPr>
          <w:rFonts w:ascii="Arial" w:hAnsi="Arial" w:eastAsiaTheme="minorEastAsia" w:cstheme="minorBidi"/>
          <w:sz w:val="24"/>
          <w:szCs w:val="24"/>
        </w:rPr>
        <w:t>Anything else</w:t>
      </w:r>
    </w:p>
    <w:p>
      <w:pPr>
        <w:suppressAutoHyphens w:val="0"/>
        <w:autoSpaceDN/>
        <w:spacing w:after="0"/>
        <w:textAlignment w:val="auto"/>
        <w:rPr>
          <w:rFonts w:ascii="Arial" w:hAnsi="Arial" w:eastAsiaTheme="minorEastAsia" w:cstheme="minorBidi"/>
          <w:sz w:val="24"/>
          <w:szCs w:val="24"/>
        </w:rPr>
      </w:pP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1282305179"/>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HaN&#10;cdgAAAAHAQAADwAAAAAAAAABACAAAAA4AAAAZHJzL2Rvd25yZXYueG1sUEsBAhQAFAAAAAgAh07i&#10;QLf5LjIMAgAARwQAAA4AAAAAAAAAAQAgAAAAPQEAAGRycy9lMm9Eb2MueG1sUEsFBgAAAAAGAAYA&#10;WQEAALsFA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1282305179"/>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v:textbox>
                <w10:wrap type="square"/>
              </v:shape>
            </w:pict>
          </mc:Fallback>
        </mc:AlternateContent>
      </w:r>
    </w:p>
    <w:p>
      <w:pPr>
        <w:spacing w:after="0" w:line="22" w:lineRule="atLeast"/>
        <w:ind w:left="720"/>
        <w:rPr>
          <w:rFonts w:ascii="Arial" w:hAnsi="Arial" w:eastAsia="Times New Roman" w:cs="Arial"/>
          <w:sz w:val="24"/>
          <w:szCs w:val="24"/>
        </w:rPr>
      </w:pPr>
    </w:p>
    <w:p>
      <w:pPr>
        <w:spacing w:after="0" w:line="22" w:lineRule="atLeast"/>
        <w:ind w:left="720"/>
        <w:rPr>
          <w:rFonts w:ascii="Arial" w:hAnsi="Arial" w:eastAsia="Times New Roman" w:cs="Arial"/>
          <w:sz w:val="24"/>
          <w:szCs w:val="24"/>
        </w:rPr>
      </w:pPr>
    </w:p>
    <w:p>
      <w:pPr>
        <w:pStyle w:val="4"/>
      </w:pPr>
      <w:bookmarkStart w:id="20" w:name="_Toc134630335"/>
      <w:r>
        <w:t>B3 - Scope</w:t>
      </w:r>
      <w:bookmarkEnd w:id="20"/>
    </w:p>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 xml:space="preserve">Do you agree with the scope of the investigation as outlined on page 4? </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353226444"/>
          <w14:checkbox>
            <w14:checked w14:val="1"/>
            <w14:checkedState w14:val="2612" w14:font="MS Gothic"/>
            <w14:uncheckedState w14:val="2610" w14:font="MS Gothic"/>
          </w14:checkbox>
        </w:sdtPr>
        <w:sdtEndPr>
          <w:rPr>
            <w:rFonts w:ascii="Arial" w:hAnsi="Arial" w:cs="Arial" w:eastAsiaTheme="minorEastAsia"/>
            <w:sz w:val="24"/>
            <w:szCs w:val="24"/>
          </w:rPr>
        </w:sdtEndPr>
        <w:sdtContent>
          <w:r>
            <w:rPr>
              <w:rFonts w:ascii="MS Gothic" w:hAnsi="MS Gothic" w:cs="Segoe UI Symbol" w:eastAsiaTheme="minorEastAsia"/>
              <w:sz w:val="24"/>
              <w:szCs w:val="24"/>
              <w:lang w:val="en-GB" w:eastAsia="en-US" w:bidi="ar-SA"/>
            </w:rPr>
            <w:t>☒</w:t>
          </w:r>
        </w:sdtContent>
      </w:sdt>
      <w:r>
        <w:rPr>
          <w:rFonts w:ascii="Arial" w:hAnsi="Arial" w:cs="Arial" w:eastAsiaTheme="minorEastAsia"/>
          <w:sz w:val="24"/>
          <w:szCs w:val="24"/>
        </w:rPr>
        <w:t>Yes</w:t>
      </w:r>
    </w:p>
    <w:p>
      <w:pPr>
        <w:suppressAutoHyphens w:val="0"/>
        <w:autoSpaceDN/>
        <w:spacing w:after="0"/>
        <w:textAlignment w:val="auto"/>
        <w:rPr>
          <w:rFonts w:ascii="Arial" w:hAnsi="Arial" w:cs="Arial" w:eastAsiaTheme="minorEastAsia"/>
          <w:sz w:val="24"/>
          <w:szCs w:val="24"/>
        </w:rPr>
      </w:pPr>
      <w:sdt>
        <w:sdtPr>
          <w:rPr>
            <w:rFonts w:ascii="Arial" w:hAnsi="Arial" w:cs="Arial" w:eastAsiaTheme="minorEastAsia"/>
            <w:sz w:val="24"/>
            <w:szCs w:val="24"/>
          </w:rPr>
          <w:id w:val="-1686279038"/>
          <w14:checkbox>
            <w14:checked w14:val="0"/>
            <w14:checkedState w14:val="2612" w14:font="MS Gothic"/>
            <w14:uncheckedState w14:val="2610" w14:font="MS Gothic"/>
          </w14:checkbox>
        </w:sdtPr>
        <w:sdtEndPr>
          <w:rPr>
            <w:rFonts w:ascii="Arial" w:hAnsi="Arial" w:cs="Arial" w:eastAsiaTheme="minorEastAsia"/>
            <w:sz w:val="24"/>
            <w:szCs w:val="24"/>
          </w:rPr>
        </w:sdtEndPr>
        <w:sdtContent>
          <w:r>
            <w:rPr>
              <w:rFonts w:ascii="Segoe UI Symbol" w:hAnsi="Segoe UI Symbol" w:cs="Segoe UI Symbol" w:eastAsiaTheme="minorEastAsia"/>
              <w:sz w:val="24"/>
              <w:szCs w:val="24"/>
            </w:rPr>
            <w:t>☐</w:t>
          </w:r>
        </w:sdtContent>
      </w:sdt>
      <w:r>
        <w:rPr>
          <w:rFonts w:ascii="Arial" w:hAnsi="Arial" w:cs="Arial" w:eastAsiaTheme="minorEastAsia"/>
          <w:sz w:val="24"/>
          <w:szCs w:val="24"/>
        </w:rPr>
        <w:t>No</w:t>
      </w:r>
    </w:p>
    <w:p>
      <w:pPr>
        <w:suppressAutoHyphens w:val="0"/>
        <w:autoSpaceDN/>
        <w:spacing w:after="0"/>
        <w:textAlignment w:val="auto"/>
        <w:rPr>
          <w:rFonts w:ascii="Arial" w:hAnsi="Arial" w:cs="Arial" w:eastAsiaTheme="minorEastAsia"/>
          <w:sz w:val="24"/>
          <w:szCs w:val="24"/>
        </w:rPr>
      </w:pPr>
    </w:p>
    <w:p>
      <w:pPr>
        <w:suppressAutoHyphens w:val="0"/>
        <w:autoSpaceDN/>
        <w:spacing w:after="0"/>
        <w:textAlignment w:val="auto"/>
        <w:rPr>
          <w:rFonts w:ascii="Arial" w:hAnsi="Arial" w:cs="Arial" w:eastAsiaTheme="minorEastAsia"/>
          <w:sz w:val="24"/>
          <w:szCs w:val="24"/>
        </w:rPr>
      </w:pPr>
      <w:r>
        <w:rPr>
          <w:rFonts w:ascii="Arial" w:hAnsi="Arial" w:cs="Arial" w:eastAsiaTheme="minorEastAsia"/>
          <w:sz w:val="24"/>
          <w:szCs w:val="24"/>
        </w:rPr>
        <w:t>If you have answered no to the above question, please can you explain why?</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198962085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UHaN&#10;cdgAAAAHAQAADwAAAAAAAAABACAAAAA4AAAAZHJzL2Rvd25yZXYueG1sUEsBAhQAFAAAAAgAh07i&#10;QBhJ/MkMAgAARwQAAA4AAAAAAAAAAQAgAAAAPQEAAGRycy9lMm9Eb2MueG1sUEsFBgAAAAAGAAYA&#10;WQEAALsFA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198962085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v:textbox>
                <w10:wrap type="square"/>
              </v:shape>
            </w:pict>
          </mc:Fallback>
        </mc:AlternateContent>
      </w:r>
    </w:p>
    <w:p>
      <w:pPr>
        <w:spacing w:after="0"/>
        <w:ind w:left="720"/>
        <w:rPr>
          <w:rFonts w:ascii="Arial" w:hAnsi="Arial" w:eastAsia="Times New Roman"/>
          <w:sz w:val="24"/>
          <w:szCs w:val="24"/>
        </w:rPr>
      </w:pPr>
    </w:p>
    <w:p>
      <w:pPr>
        <w:spacing w:after="0" w:line="22" w:lineRule="atLeast"/>
        <w:rPr>
          <w:rFonts w:ascii="Arial" w:hAnsi="Arial" w:eastAsia="Times New Roman" w:cs="Arial"/>
          <w:sz w:val="24"/>
        </w:rPr>
      </w:pPr>
    </w:p>
    <w:p>
      <w:pPr>
        <w:pStyle w:val="4"/>
      </w:pPr>
      <w:bookmarkStart w:id="21" w:name="_Toc134630336"/>
      <w:r>
        <w:t>B4 – Economic Interest Test</w:t>
      </w:r>
      <w:bookmarkEnd w:id="21"/>
    </w:p>
    <w:p/>
    <w:p>
      <w:r>
        <w:rPr>
          <w:rFonts w:ascii="Arial" w:hAnsi="Arial" w:cs="Arial"/>
          <w:color w:val="0B0C0C"/>
          <w:sz w:val="24"/>
          <w:szCs w:val="24"/>
        </w:rPr>
        <w:t>It is a requirement of the review</w:t>
      </w:r>
      <w:r>
        <w:rPr>
          <w:rFonts w:ascii="Arial" w:hAnsi="Arial" w:cs="Arial"/>
          <w:color w:val="FF0000"/>
          <w:sz w:val="24"/>
          <w:szCs w:val="24"/>
        </w:rPr>
        <w:t xml:space="preserve"> </w:t>
      </w:r>
      <w:r>
        <w:rPr>
          <w:rFonts w:ascii="Arial" w:hAnsi="Arial" w:cs="Arial"/>
          <w:color w:val="0B0C0C"/>
          <w:sz w:val="24"/>
          <w:szCs w:val="24"/>
        </w:rPr>
        <w:t>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any known UK suppliers (upstream companies providing inputs) and UK customers (downstream companies buying the like goods). Please confirm in the final column if we are able to contact these companies.</w:t>
      </w:r>
    </w:p>
    <w:tbl>
      <w:tblPr>
        <w:tblStyle w:val="12"/>
        <w:tblW w:w="5107" w:type="pct"/>
        <w:tblInd w:w="0" w:type="dxa"/>
        <w:tblLayout w:type="autofit"/>
        <w:tblCellMar>
          <w:top w:w="0" w:type="dxa"/>
          <w:left w:w="108" w:type="dxa"/>
          <w:bottom w:w="0" w:type="dxa"/>
          <w:right w:w="108" w:type="dxa"/>
        </w:tblCellMar>
      </w:tblPr>
      <w:tblGrid>
        <w:gridCol w:w="866"/>
        <w:gridCol w:w="1452"/>
        <w:gridCol w:w="1601"/>
        <w:gridCol w:w="2324"/>
        <w:gridCol w:w="1745"/>
        <w:gridCol w:w="1452"/>
      </w:tblGrid>
      <w:tr>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rPr>
                <w:rFonts w:ascii="Arial" w:hAnsi="Arial" w:cs="Arial"/>
              </w:rPr>
            </w:pPr>
          </w:p>
        </w:tc>
        <w:tc>
          <w:tcPr>
            <w:tcW w:w="76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Company name</w:t>
            </w:r>
          </w:p>
          <w:p>
            <w:pPr>
              <w:suppressAutoHyphens w:val="0"/>
              <w:spacing w:line="22" w:lineRule="atLeast"/>
              <w:jc w:val="center"/>
              <w:rPr>
                <w:rFonts w:ascii="Arial" w:hAnsi="Arial" w:cs="Arial" w:eastAsiaTheme="minorEastAsia"/>
                <w:b/>
              </w:rPr>
            </w:pPr>
          </w:p>
        </w:tc>
        <w:tc>
          <w:tcPr>
            <w:tcW w:w="84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rPr>
            </w:pPr>
            <w:r>
              <w:rPr>
                <w:rFonts w:ascii="Arial" w:hAnsi="Arial" w:cs="Arial" w:eastAsiaTheme="minorEastAsia"/>
                <w:b/>
              </w:rPr>
              <w:t>location</w:t>
            </w:r>
          </w:p>
          <w:p>
            <w:pPr>
              <w:suppressAutoHyphens w:val="0"/>
              <w:spacing w:line="22" w:lineRule="atLeast"/>
              <w:jc w:val="center"/>
              <w:rPr>
                <w:rFonts w:ascii="Arial" w:hAnsi="Arial" w:cs="Arial" w:eastAsiaTheme="minorEastAsia"/>
                <w:b/>
              </w:rPr>
            </w:pPr>
            <w:r>
              <w:rPr>
                <w:rFonts w:ascii="Arial" w:hAnsi="Arial" w:cs="Arial" w:eastAsiaTheme="minorEastAsia"/>
                <w:b/>
              </w:rPr>
              <w:t>(city,  country)</w:t>
            </w:r>
          </w:p>
        </w:tc>
        <w:tc>
          <w:tcPr>
            <w:tcW w:w="1231"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Company </w:t>
            </w:r>
          </w:p>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Contact </w:t>
            </w:r>
          </w:p>
          <w:p>
            <w:pPr>
              <w:suppressAutoHyphens w:val="0"/>
              <w:spacing w:line="22" w:lineRule="atLeast"/>
              <w:jc w:val="center"/>
              <w:rPr>
                <w:rFonts w:ascii="Arial" w:hAnsi="Arial" w:cs="Arial" w:eastAsiaTheme="minorEastAsia"/>
                <w:b/>
              </w:rPr>
            </w:pPr>
            <w:r>
              <w:rPr>
                <w:rFonts w:ascii="Arial" w:hAnsi="Arial" w:cs="Arial" w:eastAsiaTheme="minorEastAsia"/>
                <w:b/>
              </w:rPr>
              <w:t>Information</w:t>
            </w:r>
          </w:p>
          <w:p>
            <w:pPr>
              <w:suppressAutoHyphens w:val="0"/>
              <w:spacing w:line="22" w:lineRule="atLeast"/>
              <w:jc w:val="center"/>
              <w:rPr>
                <w:rFonts w:ascii="Arial" w:hAnsi="Arial" w:cs="Arial" w:eastAsiaTheme="minorEastAsia"/>
                <w:b/>
              </w:rPr>
            </w:pPr>
            <w:r>
              <w:rPr>
                <w:rFonts w:ascii="Arial" w:hAnsi="Arial" w:cs="Arial" w:eastAsiaTheme="minorEastAsia"/>
                <w:b/>
              </w:rPr>
              <w:t>(email/telephone)</w:t>
            </w:r>
          </w:p>
        </w:tc>
        <w:tc>
          <w:tcPr>
            <w:tcW w:w="92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jc w:val="center"/>
              <w:rPr>
                <w:rFonts w:ascii="Arial" w:hAnsi="Arial" w:cs="Arial" w:eastAsiaTheme="minorEastAsia"/>
                <w:b/>
                <w:sz w:val="24"/>
                <w:szCs w:val="24"/>
              </w:rPr>
            </w:pPr>
            <w:r>
              <w:rPr>
                <w:rFonts w:ascii="Arial" w:hAnsi="Arial" w:cs="Arial" w:eastAsiaTheme="minorEastAsia"/>
                <w:b/>
              </w:rPr>
              <w:t xml:space="preserve">Upstream or </w:t>
            </w:r>
          </w:p>
          <w:p>
            <w:pPr>
              <w:suppressAutoHyphens w:val="0"/>
              <w:spacing w:line="22" w:lineRule="atLeast"/>
              <w:jc w:val="center"/>
              <w:rPr>
                <w:rFonts w:ascii="Arial" w:hAnsi="Arial" w:cs="Arial" w:eastAsiaTheme="minorEastAsia"/>
                <w:b/>
              </w:rPr>
            </w:pPr>
            <w:r>
              <w:rPr>
                <w:rFonts w:ascii="Arial" w:hAnsi="Arial" w:cs="Arial" w:eastAsiaTheme="minorEastAsia"/>
                <w:b/>
              </w:rPr>
              <w:t>Downstream</w:t>
            </w:r>
          </w:p>
        </w:tc>
        <w:tc>
          <w:tcPr>
            <w:tcW w:w="769"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uppressAutoHyphens w:val="0"/>
              <w:spacing w:line="22" w:lineRule="atLeast"/>
              <w:jc w:val="center"/>
              <w:rPr>
                <w:rFonts w:ascii="Arial" w:hAnsi="Arial" w:cs="Arial" w:eastAsiaTheme="minorEastAsia"/>
                <w:b/>
              </w:rPr>
            </w:pPr>
          </w:p>
          <w:p>
            <w:pPr>
              <w:suppressAutoHyphens w:val="0"/>
              <w:spacing w:line="22" w:lineRule="atLeast"/>
              <w:jc w:val="center"/>
              <w:rPr>
                <w:rFonts w:ascii="Arial" w:hAnsi="Arial" w:cs="Arial" w:eastAsiaTheme="minorEastAsia"/>
                <w:b/>
              </w:rPr>
            </w:pPr>
            <w:r>
              <w:rPr>
                <w:rFonts w:ascii="Arial" w:hAnsi="Arial" w:cs="Arial" w:eastAsiaTheme="minorEastAsia"/>
                <w:b/>
              </w:rPr>
              <w:t>Can we contact</w:t>
            </w:r>
          </w:p>
          <w:p>
            <w:pPr>
              <w:suppressAutoHyphens w:val="0"/>
              <w:spacing w:line="22" w:lineRule="atLeast"/>
              <w:jc w:val="center"/>
              <w:rPr>
                <w:rFonts w:ascii="Arial" w:hAnsi="Arial" w:cs="Arial" w:eastAsiaTheme="minorEastAsia"/>
                <w:b/>
              </w:rPr>
            </w:pPr>
            <w:r>
              <w:rPr>
                <w:rFonts w:ascii="Arial" w:hAnsi="Arial" w:cs="Arial" w:eastAsiaTheme="minorEastAsia"/>
                <w:b/>
              </w:rPr>
              <w:t>Y/N</w:t>
            </w:r>
          </w:p>
        </w:tc>
      </w:tr>
      <w:tr>
        <w:trPr>
          <w:trHeight w:val="713"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1</w:t>
            </w: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rPr>
          <w:trHeight w:val="699"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r>
              <w:rPr>
                <w:rFonts w:ascii="Arial" w:hAnsi="Arial" w:cs="Arial" w:eastAsiaTheme="minorEastAsia"/>
              </w:rPr>
              <w:t>2</w:t>
            </w: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3</w:t>
            </w:r>
          </w:p>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r>
        <w:trPr>
          <w:trHeight w:val="1020" w:hRule="atLeast"/>
        </w:trPr>
        <w:tc>
          <w:tcPr>
            <w:tcW w:w="45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uppressAutoHyphens w:val="0"/>
              <w:spacing w:line="22" w:lineRule="atLeast"/>
              <w:rPr>
                <w:rFonts w:ascii="Arial" w:hAnsi="Arial" w:cs="Arial" w:eastAsiaTheme="minorEastAsia"/>
              </w:rPr>
            </w:pPr>
          </w:p>
          <w:p>
            <w:pPr>
              <w:suppressAutoHyphens w:val="0"/>
              <w:spacing w:line="22" w:lineRule="atLeast"/>
              <w:rPr>
                <w:rFonts w:ascii="Arial" w:hAnsi="Arial" w:cs="Arial" w:eastAsiaTheme="minorEastAsia"/>
              </w:rPr>
            </w:pPr>
            <w:r>
              <w:rPr>
                <w:rFonts w:ascii="Arial" w:hAnsi="Arial" w:cs="Arial" w:eastAsiaTheme="minorEastAsia"/>
              </w:rPr>
              <w:t>4</w:t>
            </w:r>
          </w:p>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i/>
              </w:rPr>
            </w:pPr>
          </w:p>
        </w:tc>
        <w:tc>
          <w:tcPr>
            <w:tcW w:w="848"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1231"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924"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c>
          <w:tcPr>
            <w:tcW w:w="769" w:type="pct"/>
            <w:tcBorders>
              <w:top w:val="single" w:color="auto" w:sz="4" w:space="0"/>
              <w:left w:val="single" w:color="auto" w:sz="4" w:space="0"/>
              <w:bottom w:val="single" w:color="auto" w:sz="4" w:space="0"/>
              <w:right w:val="single" w:color="auto" w:sz="4" w:space="0"/>
            </w:tcBorders>
          </w:tcPr>
          <w:p>
            <w:pPr>
              <w:suppressAutoHyphens w:val="0"/>
              <w:spacing w:line="22" w:lineRule="atLeast"/>
              <w:rPr>
                <w:rFonts w:ascii="Arial" w:hAnsi="Arial" w:cs="Arial" w:eastAsiaTheme="minorEastAsia"/>
              </w:rPr>
            </w:pPr>
          </w:p>
        </w:tc>
      </w:tr>
    </w:tbl>
    <w:p/>
    <w:p>
      <w:pPr>
        <w:spacing w:after="0" w:line="22" w:lineRule="atLeast"/>
        <w:rPr>
          <w:rFonts w:ascii="Arial" w:hAnsi="Arial" w:eastAsia="Times New Roman" w:cs="Arial"/>
          <w:sz w:val="24"/>
        </w:rPr>
      </w:pPr>
    </w:p>
    <w:p>
      <w:pPr>
        <w:pStyle w:val="4"/>
      </w:pPr>
      <w:bookmarkStart w:id="22" w:name="_Toc134630337"/>
      <w:r>
        <w:t>B5 – Anything else</w:t>
      </w:r>
      <w:bookmarkEnd w:id="22"/>
      <w:r>
        <w:t xml:space="preserve"> </w:t>
      </w:r>
    </w:p>
    <w:p/>
    <w:p>
      <w:pPr>
        <w:suppressAutoHyphens w:val="0"/>
        <w:autoSpaceDN/>
        <w:spacing w:after="0"/>
        <w:textAlignment w:val="auto"/>
        <w:rPr>
          <w:rFonts w:ascii="Arial" w:hAnsi="Arial" w:eastAsiaTheme="minorEastAsia" w:cstheme="minorBidi"/>
          <w:sz w:val="24"/>
          <w:szCs w:val="24"/>
        </w:rPr>
      </w:pPr>
      <w:r>
        <w:rPr>
          <w:rFonts w:ascii="Arial" w:hAnsi="Arial" w:eastAsiaTheme="minorEastAsia" w:cstheme="minorBidi"/>
          <w:sz w:val="24"/>
          <w:szCs w:val="24"/>
        </w:rPr>
        <w:t>Please use the box below to provide information about anything else you consider relevant to this review.</w:t>
      </w:r>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269875</wp:posOffset>
                </wp:positionV>
                <wp:extent cx="5704840" cy="2047240"/>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pPr>
                              <w:rPr>
                                <w:rFonts w:cs="Arial"/>
                                <w:i/>
                                <w:color w:val="808080"/>
                              </w:rPr>
                            </w:pPr>
                            <w:sdt>
                              <w:sdtPr>
                                <w:rPr>
                                  <w:rFonts w:cs="Arial"/>
                                  <w:i/>
                                  <w:color w:val="808080"/>
                                </w:rPr>
                                <w:id w:val="206783049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wps:txbx>
                      <wps:bodyPr vert="horz" wrap="square" lIns="91440" tIns="45720" rIns="91440" bIns="45720" anchor="t" anchorCtr="0" compatLnSpc="0">
                        <a:noAutofit/>
                      </wps:bodyPr>
                    </wps:wsp>
                  </a:graphicData>
                </a:graphic>
              </wp:anchor>
            </w:drawing>
          </mc:Choice>
          <mc:Fallback>
            <w:pict>
              <v:shape id="Text Box 4" o:spid="_x0000_s1026" o:spt="202" type="#_x0000_t202" style="position:absolute;left:0pt;margin-left:0pt;margin-top:21.25pt;height:161.2pt;width:449.2pt;mso-position-horizontal-relative:margin;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FB2&#10;jXHYAAAABwEAAA8AAAAAAAAAAQAgAAAAOAAAAGRycy9kb3ducmV2LnhtbFBLAQIUABQAAAAIAIdO&#10;4kDbsmkEDQIAAEgEAAAOAAAAAAAAAAEAIAAAAD0BAABkcnMvZTJvRG9jLnhtbFBLBQYAAAAABgAG&#10;AFkBAAC8BQAAAAA=&#10;">
                <v:fill on="t" focussize="0,0"/>
                <v:stroke weight="0.750236220472441pt" color="#000000" joinstyle="round"/>
                <v:imagedata o:title=""/>
                <o:lock v:ext="edit" aspectratio="f"/>
                <v:textbox>
                  <w:txbxContent>
                    <w:p>
                      <w:pPr>
                        <w:rPr>
                          <w:rFonts w:cs="Arial"/>
                          <w:i/>
                          <w:color w:val="808080"/>
                        </w:rPr>
                      </w:pPr>
                      <w:sdt>
                        <w:sdtPr>
                          <w:rPr>
                            <w:rFonts w:cs="Arial"/>
                            <w:i/>
                            <w:color w:val="808080"/>
                          </w:rPr>
                          <w:id w:val="2067830490"/>
                          <w:temporary/>
                          <w:showingPlcHdr/>
                          <w15:appearance w15:val="tags"/>
                        </w:sdtPr>
                        <w:sdtEndPr>
                          <w:rPr>
                            <w:rFonts w:cs="Arial"/>
                            <w:i/>
                            <w:color w:val="808080"/>
                          </w:rPr>
                        </w:sdtEndPr>
                        <w:sdtContent>
                          <w:r>
                            <w:rPr>
                              <w:rStyle w:val="29"/>
                            </w:rPr>
                            <w:t>Click or tap here to enter text.</w:t>
                          </w:r>
                        </w:sdtContent>
                      </w:sdt>
                    </w:p>
                    <w:p>
                      <w:pPr>
                        <w:rPr>
                          <w:rFonts w:cs="Arial"/>
                        </w:rPr>
                      </w:pPr>
                    </w:p>
                  </w:txbxContent>
                </v:textbox>
                <w10:wrap type="square"/>
              </v:shape>
            </w:pict>
          </mc:Fallback>
        </mc:AlternateContent>
      </w:r>
    </w:p>
    <w:p>
      <w:pPr>
        <w:rPr>
          <w:lang w:eastAsia="en-GB"/>
        </w:rPr>
      </w:pPr>
    </w:p>
    <w:p>
      <w:pPr>
        <w:pStyle w:val="11"/>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 xml:space="preserve">personal contact information, names, and signatures. </w:t>
      </w:r>
      <w:r>
        <w:rPr>
          <w:rFonts w:ascii="Arial" w:hAnsi="Arial" w:eastAsia="Arial" w:cs="Arial"/>
          <w:color w:val="000000" w:themeColor="text1"/>
          <w14:textFill>
            <w14:solidFill>
              <w14:schemeClr w14:val="tx1"/>
            </w14:solidFill>
          </w14:textFill>
        </w:rPr>
        <w:t>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6"/>
          <w:rFonts w:ascii="Arial" w:hAnsi="Arial" w:cs="Arial"/>
        </w:rPr>
        <w:t>trade-remedies.service.gov.uk)</w:t>
      </w:r>
      <w:r>
        <w:rPr>
          <w:rStyle w:val="16"/>
          <w:rFonts w:ascii="Arial" w:hAnsi="Arial" w:cs="Arial"/>
        </w:rPr>
        <w:fldChar w:fldCharType="end"/>
      </w:r>
      <w:r>
        <w:rPr>
          <w:rFonts w:ascii="Arial" w:hAnsi="Arial" w:eastAsia="Arial" w:cs="Arial"/>
          <w:color w:val="000000" w:themeColor="text1"/>
          <w14:textFill>
            <w14:solidFill>
              <w14:schemeClr w14:val="tx1"/>
            </w14:solidFill>
          </w14:textFill>
        </w:rPr>
        <w:t>.</w:t>
      </w:r>
    </w:p>
    <w:p>
      <w:pPr>
        <w:rPr>
          <w:lang w:eastAsia="en-GB"/>
        </w:rPr>
      </w:pPr>
    </w:p>
    <w:p/>
    <w:p/>
    <w:sectPr>
      <w:headerReference r:id="rId5" w:type="default"/>
      <w:footerReference r:id="rId6" w:type="default"/>
      <w:pgSz w:w="11906" w:h="16838"/>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MS Gothic">
    <w:altName w:val="苹方-简"/>
    <w:panose1 w:val="020B0609070205080204"/>
    <w:charset w:val="80"/>
    <w:family w:val="modern"/>
    <w:pitch w:val="default"/>
    <w:sig w:usb0="00000000" w:usb1="00000000" w:usb2="08000012" w:usb3="00000000" w:csb0="0002009F" w:csb1="00000000"/>
  </w:font>
  <w:font w:name="苹方-简">
    <w:panose1 w:val="020B0400000000000000"/>
    <w:charset w:val="86"/>
    <w:family w:val="auto"/>
    <w:pitch w:val="default"/>
    <w:sig w:usb0="00000000" w:usb1="00000000" w:usb2="00000000" w:usb3="00000000" w:csb0="00160000" w:csb1="00000000"/>
  </w:font>
  <w:font w:name="游明朝">
    <w:altName w:val="苹方-简"/>
    <w:panose1 w:val="00000000000000000000"/>
    <w:charset w:val="00"/>
    <w:family w:val="auto"/>
    <w:pitch w:val="default"/>
    <w:sig w:usb0="00000000" w:usb1="00000000" w:usb2="00000000" w:usb3="00000000" w:csb0="00000000" w:csb1="00000000"/>
  </w:font>
  <w:font w:name="Segoe UI Symbol">
    <w:altName w:val="苹方-简"/>
    <w:panose1 w:val="020B0502040204020203"/>
    <w:charset w:val="00"/>
    <w:family w:val="swiss"/>
    <w:pitch w:val="default"/>
    <w:sig w:usb0="00000000" w:usb1="00000000" w:usb2="00040000" w:usb3="00000000" w:csb0="00000001" w:csb1="00000000"/>
  </w:font>
  <w:font w:name="Segoe UI">
    <w:altName w:val="苹方-简"/>
    <w:panose1 w:val="020B0502040204020203"/>
    <w:charset w:val="00"/>
    <w:family w:val="swiss"/>
    <w:pitch w:val="default"/>
    <w:sig w:usb0="00000000" w:usb1="00000000" w:usb2="00000009" w:usb3="00000000" w:csb0="000001FF" w:csb1="00000000"/>
  </w:font>
  <w:font w:name="Kingsoft Sign">
    <w:panose1 w:val="05050102010706020507"/>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 w:name="Tahoma">
    <w:panose1 w:val="020B0604030504040204"/>
    <w:charset w:val="00"/>
    <w:family w:val="auto"/>
    <w:pitch w:val="default"/>
    <w:sig w:usb0="00000000" w:usb1="00000000" w:usb2="00000000" w:usb3="00000000" w:csb0="00000000" w:csb1="00000000"/>
  </w:font>
  <w:font w:name="MS Gothic">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531721"/>
      <w:docPartObj>
        <w:docPartGallery w:val="autotext"/>
      </w:docPartObj>
    </w:sdtPr>
    <w:sdtContent>
      <w:sdt>
        <w:sdtPr>
          <w:id w:val="-1769616900"/>
          <w:docPartObj>
            <w:docPartGallery w:val="autotext"/>
          </w:docPartObj>
        </w:sdtPr>
        <w:sdtContent>
          <w:p>
            <w:pPr>
              <w:pStyle w:val="7"/>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pPr>
      <w:pStyle w:val="7"/>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c>
        <w:tcPr>
          <w:tcW w:w="0" w:type="auto"/>
        </w:tcPr>
        <w:p>
          <w:pPr>
            <w:spacing w:before="20" w:after="20"/>
            <w:rPr>
              <w:sz w:val="24"/>
              <w:szCs w:val="24"/>
            </w:rPr>
          </w:pPr>
          <w:bookmarkStart w:id="23" w:name="_Hlk43194599"/>
          <w:r>
            <w:rPr>
              <w:sz w:val="24"/>
              <w:szCs w:val="24"/>
            </w:rPr>
            <w:drawing>
              <wp:inline distT="0" distB="0" distL="0" distR="0">
                <wp:extent cx="1422400" cy="80264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jc w:val="center"/>
            <w:rPr>
              <w:sz w:val="24"/>
              <w:szCs w:val="24"/>
            </w:rPr>
          </w:pPr>
          <w:r>
            <w:rPr>
              <w:rFonts w:cs="Arial"/>
              <w:b/>
              <w:color w:val="FF0000"/>
              <w:sz w:val="28"/>
              <w:szCs w:val="28"/>
            </w:rPr>
            <w:t>OFFICIAL</w:t>
          </w:r>
        </w:p>
      </w:tc>
      <w:tc>
        <w:tcPr>
          <w:tcW w:w="3941" w:type="dxa"/>
        </w:tcPr>
        <w:p>
          <w:pPr>
            <w:pStyle w:val="26"/>
            <w:jc w:val="right"/>
            <w:rPr>
              <w:rFonts w:ascii="Arial" w:hAnsi="Arial" w:cs="Arial"/>
              <w:sz w:val="19"/>
              <w:szCs w:val="19"/>
            </w:rPr>
          </w:pPr>
        </w:p>
        <w:p>
          <w:pPr>
            <w:pStyle w:val="26"/>
            <w:jc w:val="right"/>
            <w:rPr>
              <w:rFonts w:ascii="Arial" w:hAnsi="Arial" w:cs="Arial"/>
              <w:sz w:val="19"/>
              <w:szCs w:val="19"/>
            </w:rPr>
          </w:pPr>
          <w:bookmarkStart w:id="24" w:name="_Hlk43194575"/>
          <w:r>
            <w:rPr>
              <w:rFonts w:ascii="Arial" w:hAnsi="Arial" w:cs="Arial"/>
              <w:sz w:val="19"/>
              <w:szCs w:val="19"/>
            </w:rPr>
            <w:t>Trade Remedies Authority</w:t>
          </w:r>
        </w:p>
        <w:p>
          <w:pPr>
            <w:tabs>
              <w:tab w:val="left" w:pos="2133"/>
            </w:tabs>
            <w:spacing w:after="0" w:line="276" w:lineRule="auto"/>
            <w:ind w:left="7" w:firstLine="141"/>
            <w:rPr>
              <w:rFonts w:ascii="Arial" w:hAnsi="Arial" w:cs="Arial"/>
              <w:sz w:val="24"/>
              <w:szCs w:val="24"/>
            </w:rPr>
          </w:pPr>
          <w:sdt>
            <w:sdtPr>
              <w:rPr>
                <w:rFonts w:ascii="Arial" w:hAnsi="Arial" w:cs="Arial"/>
                <w:b/>
                <w:color w:val="FF0000"/>
                <w:sz w:val="18"/>
                <w:szCs w:val="24"/>
              </w:rPr>
              <w:id w:val="-1856485747"/>
              <w14:checkbox>
                <w14:checked w14:val="0"/>
                <w14:checkedState w14:val="2612" w14:font="MS Gothic"/>
                <w14:uncheckedState w14:val="2610" w14:font="MS Gothic"/>
              </w14:checkbox>
            </w:sdtPr>
            <w:sdtEndPr>
              <w:rPr>
                <w:rFonts w:ascii="Arial" w:hAnsi="Arial" w:cs="Arial"/>
                <w:b/>
                <w:color w:val="FF0000"/>
                <w:sz w:val="18"/>
                <w:szCs w:val="24"/>
              </w:rPr>
            </w:sdtEndPr>
            <w:sdtContent>
              <w:r>
                <w:rPr>
                  <w:rFonts w:hint="eastAsia" w:ascii="MS Gothic" w:hAnsi="MS Gothic" w:eastAsia="MS Gothic" w:cs="Arial"/>
                  <w:b/>
                  <w:color w:val="FF0000"/>
                  <w:sz w:val="18"/>
                  <w:szCs w:val="24"/>
                </w:rPr>
                <w:t>☐</w:t>
              </w:r>
            </w:sdtContent>
          </w:sdt>
          <w:r>
            <w:rPr>
              <w:rFonts w:ascii="Arial" w:hAnsi="Arial" w:cs="Arial"/>
              <w:color w:val="FF0000"/>
              <w:sz w:val="18"/>
              <w:szCs w:val="24"/>
            </w:rPr>
            <w:t xml:space="preserve"> Confidential</w:t>
          </w:r>
          <w:r>
            <w:rPr>
              <w:rFonts w:ascii="Arial" w:hAnsi="Arial" w:cs="Arial"/>
              <w:color w:val="FF0000"/>
              <w:sz w:val="18"/>
              <w:szCs w:val="24"/>
            </w:rPr>
            <w:tab/>
          </w:r>
          <w:sdt>
            <w:sdtPr>
              <w:rPr>
                <w:rFonts w:ascii="Arial" w:hAnsi="Arial"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ascii="Arial" w:hAnsi="Arial" w:cs="Arial"/>
                <w:b/>
                <w:color w:val="FF0000"/>
                <w:sz w:val="18"/>
                <w:szCs w:val="24"/>
                <w:shd w:val="clear" w:color="auto" w:fill="E6E6E6"/>
              </w:rPr>
            </w:sdtEndPr>
            <w:sdtContent>
              <w:r>
                <w:rPr>
                  <w:rFonts w:hint="eastAsia" w:ascii="MS Gothic" w:hAnsi="MS Gothic" w:eastAsia="MS Gothic" w:cs="Arial"/>
                  <w:b/>
                  <w:color w:val="FF0000"/>
                  <w:sz w:val="18"/>
                  <w:szCs w:val="24"/>
                  <w:shd w:val="clear" w:color="auto" w:fill="E6E6E6"/>
                  <w:lang w:val="en-GB" w:eastAsia="en-US" w:bidi="ar-SA"/>
                </w:rPr>
                <w:t>☒</w:t>
              </w:r>
            </w:sdtContent>
          </w:sdt>
          <w:r>
            <w:rPr>
              <w:rFonts w:ascii="Arial" w:hAnsi="Arial" w:cs="Arial"/>
              <w:color w:val="FF0000"/>
              <w:sz w:val="18"/>
              <w:szCs w:val="24"/>
            </w:rPr>
            <w:t xml:space="preserve"> Non-Confidential</w:t>
          </w:r>
        </w:p>
        <w:bookmarkEnd w:id="24"/>
        <w:p>
          <w:pPr>
            <w:tabs>
              <w:tab w:val="left" w:pos="2133"/>
            </w:tabs>
            <w:spacing w:after="0" w:line="276" w:lineRule="auto"/>
            <w:ind w:left="7" w:firstLine="141"/>
            <w:rPr>
              <w:rFonts w:ascii="Arial" w:hAnsi="Arial" w:cs="Arial"/>
              <w:color w:val="FF0000"/>
              <w:sz w:val="18"/>
              <w:szCs w:val="24"/>
            </w:rPr>
          </w:pPr>
        </w:p>
      </w:tc>
    </w:tr>
    <w:bookmarkEnd w:id="23"/>
  </w:tbl>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A2768"/>
    <w:multiLevelType w:val="multilevel"/>
    <w:tmpl w:val="1DBA276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ind w:left="1440" w:hanging="360"/>
      </w:pPr>
      <w:rPr>
        <w:rFonts w:hint="default" w:ascii="Arial" w:hAnsi="Arial" w:cs="Arial" w:eastAsiaTheme="minorEastAsia"/>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removePersonalInformation/>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5EF6686F"/>
    <w:rsid w:val="62212511"/>
    <w:rsid w:val="63D57890"/>
    <w:rsid w:val="669033DC"/>
    <w:rsid w:val="6FFA1238"/>
    <w:rsid w:val="71F77BF0"/>
    <w:rsid w:val="BF71B9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40" w:lineRule="auto"/>
      <w:textAlignment w:val="baseline"/>
    </w:pPr>
    <w:rPr>
      <w:rFonts w:ascii="Calibri" w:hAnsi="Calibri" w:eastAsia="Calibri" w:cs="Times New Roman"/>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Calibri Light" w:hAnsi="Calibri Light" w:eastAsia="Times New Roman"/>
      <w:color w:val="2F5496"/>
      <w:sz w:val="32"/>
      <w:szCs w:val="32"/>
    </w:rPr>
  </w:style>
  <w:style w:type="paragraph" w:styleId="3">
    <w:name w:val="heading 2"/>
    <w:basedOn w:val="1"/>
    <w:next w:val="1"/>
    <w:link w:val="19"/>
    <w:unhideWhenUsed/>
    <w:qFormat/>
    <w:uiPriority w:val="9"/>
    <w:pPr>
      <w:keepNext/>
      <w:keepLines/>
      <w:spacing w:before="40" w:after="0"/>
      <w:outlineLvl w:val="1"/>
    </w:pPr>
    <w:rPr>
      <w:rFonts w:ascii="Calibri Light" w:hAnsi="Calibri Light" w:eastAsia="Times New Roman"/>
      <w:color w:val="2F5496"/>
      <w:sz w:val="26"/>
      <w:szCs w:val="26"/>
    </w:rPr>
  </w:style>
  <w:style w:type="paragraph" w:styleId="4">
    <w:name w:val="heading 3"/>
    <w:basedOn w:val="1"/>
    <w:next w:val="1"/>
    <w:link w:val="20"/>
    <w:unhideWhenUsed/>
    <w:qFormat/>
    <w:uiPriority w:val="9"/>
    <w:pPr>
      <w:keepNext/>
      <w:keepLines/>
      <w:spacing w:before="40" w:after="0"/>
      <w:outlineLvl w:val="2"/>
    </w:pPr>
    <w:rPr>
      <w:rFonts w:ascii="Arial" w:hAnsi="Arial" w:eastAsia="Times New Roman"/>
      <w:b/>
      <w:sz w:val="28"/>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qFormat/>
    <w:uiPriority w:val="99"/>
    <w:pPr>
      <w:spacing w:after="0"/>
    </w:pPr>
    <w:rPr>
      <w:rFonts w:ascii="Arial" w:hAnsi="Arial" w:eastAsia="Times New Roman"/>
      <w:sz w:val="20"/>
      <w:szCs w:val="20"/>
    </w:rPr>
  </w:style>
  <w:style w:type="paragraph" w:styleId="6">
    <w:name w:val="toc 3"/>
    <w:basedOn w:val="1"/>
    <w:next w:val="1"/>
    <w:qFormat/>
    <w:uiPriority w:val="39"/>
    <w:pPr>
      <w:spacing w:after="100"/>
      <w:ind w:left="440"/>
    </w:pPr>
  </w:style>
  <w:style w:type="paragraph" w:styleId="7">
    <w:name w:val="footer"/>
    <w:basedOn w:val="1"/>
    <w:link w:val="25"/>
    <w:qFormat/>
    <w:uiPriority w:val="99"/>
    <w:pPr>
      <w:tabs>
        <w:tab w:val="center" w:pos="4513"/>
        <w:tab w:val="right" w:pos="9026"/>
      </w:tabs>
      <w:spacing w:after="0"/>
    </w:pPr>
  </w:style>
  <w:style w:type="paragraph" w:styleId="8">
    <w:name w:val="header"/>
    <w:basedOn w:val="1"/>
    <w:link w:val="24"/>
    <w:qFormat/>
    <w:uiPriority w:val="99"/>
    <w:pPr>
      <w:tabs>
        <w:tab w:val="center" w:pos="4513"/>
        <w:tab w:val="right" w:pos="9026"/>
      </w:tabs>
      <w:spacing w:after="0"/>
    </w:pPr>
  </w:style>
  <w:style w:type="paragraph" w:styleId="9">
    <w:name w:val="toc 1"/>
    <w:basedOn w:val="1"/>
    <w:next w:val="1"/>
    <w:unhideWhenUsed/>
    <w:qFormat/>
    <w:uiPriority w:val="39"/>
    <w:pPr>
      <w:spacing w:after="100"/>
    </w:pPr>
  </w:style>
  <w:style w:type="paragraph" w:styleId="10">
    <w:name w:val="toc 2"/>
    <w:basedOn w:val="1"/>
    <w:next w:val="1"/>
    <w:qFormat/>
    <w:uiPriority w:val="39"/>
    <w:pPr>
      <w:spacing w:after="100"/>
      <w:ind w:left="220"/>
    </w:pPr>
  </w:style>
  <w:style w:type="paragraph" w:styleId="11">
    <w:name w:val="Normal (Web)"/>
    <w:basedOn w:val="1"/>
    <w:unhideWhenUsed/>
    <w:qFormat/>
    <w:uiPriority w:val="99"/>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table" w:styleId="13">
    <w:name w:val="Table Grid"/>
    <w:basedOn w:val="12"/>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4"/>
    <w:qFormat/>
    <w:uiPriority w:val="99"/>
    <w:rPr>
      <w:color w:val="0563C1"/>
      <w:u w:val="single"/>
    </w:rPr>
  </w:style>
  <w:style w:type="character" w:styleId="17">
    <w:name w:val="annotation reference"/>
    <w:basedOn w:val="14"/>
    <w:qFormat/>
    <w:uiPriority w:val="99"/>
    <w:rPr>
      <w:sz w:val="16"/>
      <w:szCs w:val="16"/>
    </w:rPr>
  </w:style>
  <w:style w:type="character" w:customStyle="1" w:styleId="18">
    <w:name w:val="Heading 1 Char"/>
    <w:basedOn w:val="14"/>
    <w:link w:val="2"/>
    <w:qFormat/>
    <w:uiPriority w:val="9"/>
    <w:rPr>
      <w:rFonts w:ascii="Calibri Light" w:hAnsi="Calibri Light" w:eastAsia="Times New Roman" w:cs="Times New Roman"/>
      <w:color w:val="2F5496"/>
      <w:sz w:val="32"/>
      <w:szCs w:val="32"/>
    </w:rPr>
  </w:style>
  <w:style w:type="character" w:customStyle="1" w:styleId="19">
    <w:name w:val="Heading 2 Char"/>
    <w:basedOn w:val="14"/>
    <w:link w:val="3"/>
    <w:qFormat/>
    <w:uiPriority w:val="9"/>
    <w:rPr>
      <w:rFonts w:ascii="Calibri Light" w:hAnsi="Calibri Light" w:eastAsia="Times New Roman" w:cs="Times New Roman"/>
      <w:color w:val="2F5496"/>
      <w:sz w:val="26"/>
      <w:szCs w:val="26"/>
    </w:rPr>
  </w:style>
  <w:style w:type="character" w:customStyle="1" w:styleId="20">
    <w:name w:val="Heading 3 Char"/>
    <w:basedOn w:val="14"/>
    <w:link w:val="4"/>
    <w:qFormat/>
    <w:uiPriority w:val="9"/>
    <w:rPr>
      <w:rFonts w:ascii="Arial" w:hAnsi="Arial" w:eastAsia="Times New Roman" w:cs="Times New Roman"/>
      <w:b/>
      <w:sz w:val="28"/>
      <w:szCs w:val="24"/>
    </w:rPr>
  </w:style>
  <w:style w:type="character" w:customStyle="1" w:styleId="21">
    <w:name w:val="Comment Text Char"/>
    <w:basedOn w:val="14"/>
    <w:link w:val="5"/>
    <w:qFormat/>
    <w:uiPriority w:val="99"/>
    <w:rPr>
      <w:rFonts w:ascii="Arial" w:hAnsi="Arial" w:eastAsia="Times New Roman" w:cs="Times New Roman"/>
      <w:sz w:val="20"/>
      <w:szCs w:val="20"/>
    </w:rPr>
  </w:style>
  <w:style w:type="character" w:customStyle="1" w:styleId="22">
    <w:name w:val="Mention"/>
    <w:basedOn w:val="14"/>
    <w:qFormat/>
    <w:uiPriority w:val="0"/>
    <w:rPr>
      <w:color w:val="2B579A"/>
      <w:shd w:val="clear" w:color="auto" w:fill="E6E6E6"/>
    </w:rPr>
  </w:style>
  <w:style w:type="character" w:customStyle="1" w:styleId="23">
    <w:name w:val="normaltextrun"/>
    <w:basedOn w:val="14"/>
    <w:qFormat/>
    <w:uiPriority w:val="0"/>
  </w:style>
  <w:style w:type="character" w:customStyle="1" w:styleId="24">
    <w:name w:val="Header Char"/>
    <w:basedOn w:val="14"/>
    <w:link w:val="8"/>
    <w:qFormat/>
    <w:uiPriority w:val="99"/>
    <w:rPr>
      <w:rFonts w:ascii="Calibri" w:hAnsi="Calibri" w:eastAsia="Calibri" w:cs="Times New Roman"/>
    </w:rPr>
  </w:style>
  <w:style w:type="character" w:customStyle="1" w:styleId="25">
    <w:name w:val="Footer Char"/>
    <w:basedOn w:val="14"/>
    <w:link w:val="7"/>
    <w:qFormat/>
    <w:uiPriority w:val="99"/>
    <w:rPr>
      <w:rFonts w:ascii="Calibri" w:hAnsi="Calibri" w:eastAsia="Calibri" w:cs="Times New Roman"/>
    </w:rPr>
  </w:style>
  <w:style w:type="paragraph" w:styleId="2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customStyle="1" w:styleId="27">
    <w:name w:val="paragraph"/>
    <w:basedOn w:val="1"/>
    <w:qFormat/>
    <w:uiPriority w:val="0"/>
    <w:pPr>
      <w:suppressAutoHyphens w:val="0"/>
      <w:autoSpaceDN/>
      <w:spacing w:before="100" w:beforeAutospacing="1" w:after="100" w:afterAutospacing="1"/>
      <w:textAlignment w:val="auto"/>
    </w:pPr>
    <w:rPr>
      <w:rFonts w:ascii="Times New Roman" w:hAnsi="Times New Roman" w:eastAsia="Times New Roman"/>
      <w:sz w:val="24"/>
      <w:szCs w:val="24"/>
      <w:lang w:eastAsia="en-GB"/>
    </w:rPr>
  </w:style>
  <w:style w:type="character" w:customStyle="1" w:styleId="28">
    <w:name w:val="eop"/>
    <w:basedOn w:val="14"/>
    <w:qFormat/>
    <w:uiPriority w:val="0"/>
  </w:style>
  <w:style w:type="character" w:styleId="29">
    <w:name w:val="Placeholder Text"/>
    <w:basedOn w:val="14"/>
    <w:semiHidden/>
    <w:qFormat/>
    <w:uiPriority w:val="99"/>
    <w:rPr>
      <w:color w:val="808080"/>
    </w:rPr>
  </w:style>
  <w:style w:type="character" w:customStyle="1" w:styleId="30">
    <w:name w:val="contextualspellingandgrammarerror"/>
    <w:basedOn w:val="14"/>
    <w:qFormat/>
    <w:uiPriority w:val="0"/>
  </w:style>
  <w:style w:type="character" w:customStyle="1" w:styleId="31">
    <w:name w:val="Unresolved Mention"/>
    <w:basedOn w:val="14"/>
    <w:semiHidden/>
    <w:unhideWhenUsed/>
    <w:qFormat/>
    <w:uiPriority w:val="99"/>
    <w:rPr>
      <w:color w:val="605E5C"/>
      <w:shd w:val="clear" w:color="auto" w:fill="E1DFDD"/>
    </w:rPr>
  </w:style>
  <w:style w:type="paragraph" w:customStyle="1" w:styleId="32">
    <w:name w:val="Revision"/>
    <w:hidden/>
    <w:semiHidden/>
    <w:qFormat/>
    <w:uiPriority w:val="99"/>
    <w:pPr>
      <w:spacing w:after="0" w:line="240" w:lineRule="auto"/>
    </w:pPr>
    <w:rPr>
      <w:rFonts w:ascii="Calibri" w:hAnsi="Calibri" w:eastAsia="Calibri" w:cs="Times New Roman"/>
      <w:sz w:val="22"/>
      <w:szCs w:val="22"/>
      <w:lang w:val="en-GB"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fontTable" Target="fontTable.xml"/><Relationship Id="rId9" Type="http://schemas.openxmlformats.org/officeDocument/2006/relationships/numbering" Target="numbering.xml"/><Relationship Id="rId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FA27E-8DBF-49E8-899D-C86B0B462D06}"/>
</file>

<file path=customXml/itemProps3.xml><?xml version="1.0" encoding="utf-8"?>
<ds:datastoreItem xmlns:ds="http://schemas.openxmlformats.org/officeDocument/2006/customXml" ds:itemID="{C8C4029E-BA6F-44B4-AC81-8108B695228C}"/>
</file>

<file path=customXml/itemProps4.xml><?xml version="1.0" encoding="utf-8"?>
<ds:datastoreItem xmlns:ds="http://schemas.openxmlformats.org/officeDocument/2006/customXml" ds:itemID="{0FA1BE04-3383-4DDE-9E09-4858948947DE}"/>
</file>

<file path=docProps/app.xml><?xml version="1.0" encoding="utf-8"?>
<Properties xmlns="http://schemas.openxmlformats.org/officeDocument/2006/extended-properties" xmlns:vt="http://schemas.openxmlformats.org/officeDocument/2006/docPropsVTypes">
  <Template>Normal</Template>
  <Pages>9</Pages>
  <Words>1285</Words>
  <Characters>7329</Characters>
  <Lines>61</Lines>
  <Paragraphs>17</Paragraphs>
  <TotalTime>1</TotalTime>
  <ScaleCrop>false</ScaleCrop>
  <LinksUpToDate>false</LinksUpToDate>
  <CharactersWithSpaces>8597</CharactersWithSpaces>
  <Application>WPS Office_5.1.1.7662_F1E327BC-269C-435d-A152-05C5408002CA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2023-05-23T09:06:00Z</dcterms:created>
  <dcterms:modified xsi:type="dcterms:W3CDTF">2023-06-08T22:03:58Z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2052-5.1.1.7662</vt:lpwstr>
  </property>
  <property fmtid="{D5CDD505-2E9C-101B-9397-08002B2CF9AE}" pid="17" name="ICV">
    <vt:lpwstr>30E6F390ECB6078D5EB67D64981728BD</vt:lpwstr>
  </property>
</Properties>
</file>