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a6"/>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0FF7DF33" w:rsidR="007F2D27" w:rsidRPr="003C61E1" w:rsidRDefault="00463667" w:rsidP="00A22C01">
            <w:pPr>
              <w:tabs>
                <w:tab w:val="left" w:pos="2130"/>
              </w:tabs>
              <w:spacing w:line="22" w:lineRule="atLeast"/>
              <w:rPr>
                <w:rFonts w:eastAsia="Arial" w:cs="Arial"/>
                <w:b/>
                <w:bCs/>
                <w:color w:val="FF0000"/>
              </w:rPr>
            </w:pPr>
            <w:bookmarkStart w:id="0" w:name="OLE_LINK10"/>
            <w:bookmarkStart w:id="1" w:name="OLE_LINK3"/>
            <w:r w:rsidRPr="003C61E1">
              <w:rPr>
                <w:rFonts w:cs="Arial"/>
                <w:b/>
                <w:bCs/>
                <w:color w:val="0070C0"/>
                <w:szCs w:val="22"/>
              </w:rPr>
              <w:t>JINHUA VISIO</w:t>
            </w:r>
            <w:bookmarkEnd w:id="0"/>
            <w:r w:rsidRPr="003C61E1">
              <w:rPr>
                <w:rFonts w:cs="Arial"/>
                <w:b/>
                <w:bCs/>
                <w:color w:val="0070C0"/>
                <w:szCs w:val="22"/>
              </w:rPr>
              <w:t>N</w:t>
            </w:r>
            <w:bookmarkEnd w:id="1"/>
            <w:r w:rsidRPr="003C61E1">
              <w:rPr>
                <w:rFonts w:cs="Arial"/>
                <w:b/>
                <w:bCs/>
                <w:color w:val="0070C0"/>
                <w:szCs w:val="22"/>
              </w:rPr>
              <w:t xml:space="preserve"> INDUSTRY CO., </w:t>
            </w:r>
            <w:proofErr w:type="gramStart"/>
            <w:r w:rsidRPr="003C61E1">
              <w:rPr>
                <w:rFonts w:cs="Arial"/>
                <w:b/>
                <w:bCs/>
                <w:color w:val="0070C0"/>
                <w:szCs w:val="22"/>
              </w:rPr>
              <w:t>LTD</w:t>
            </w:r>
            <w:r w:rsidR="006352A8">
              <w:rPr>
                <w:rFonts w:cs="Arial"/>
                <w:b/>
                <w:bCs/>
                <w:color w:val="0070C0"/>
                <w:szCs w:val="22"/>
              </w:rPr>
              <w:t>(</w:t>
            </w:r>
            <w:proofErr w:type="gramEnd"/>
            <w:r w:rsidR="006352A8">
              <w:rPr>
                <w:rFonts w:cs="Arial"/>
                <w:b/>
                <w:bCs/>
                <w:color w:val="0070C0"/>
                <w:szCs w:val="22"/>
              </w:rPr>
              <w:t>“</w:t>
            </w:r>
            <w:r w:rsidR="006352A8" w:rsidRPr="003C61E1">
              <w:rPr>
                <w:rFonts w:cs="Arial"/>
                <w:b/>
                <w:bCs/>
                <w:color w:val="0070C0"/>
                <w:szCs w:val="22"/>
              </w:rPr>
              <w:t>JINHUA VISIO</w:t>
            </w:r>
            <w:r w:rsidR="006352A8">
              <w:rPr>
                <w:rFonts w:cs="Arial"/>
                <w:b/>
                <w:bCs/>
                <w:color w:val="0070C0"/>
                <w:szCs w:val="22"/>
              </w:rPr>
              <w:t>”)</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599DD8CF"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3E7E50">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2794C0EF"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3E7E50">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1"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247B22B6"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ad"/>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6A3C67">
              <w:rPr>
                <w:webHidden/>
              </w:rPr>
              <w:t>3</w:t>
            </w:r>
            <w:r w:rsidR="009230B9">
              <w:rPr>
                <w:webHidden/>
              </w:rPr>
              <w:fldChar w:fldCharType="end"/>
            </w:r>
          </w:hyperlink>
        </w:p>
        <w:p w14:paraId="0A2806DF" w14:textId="0C1E7521"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ad"/>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6A3C67">
              <w:rPr>
                <w:webHidden/>
              </w:rPr>
              <w:t>4</w:t>
            </w:r>
            <w:r w:rsidR="009230B9">
              <w:rPr>
                <w:webHidden/>
              </w:rPr>
              <w:fldChar w:fldCharType="end"/>
            </w:r>
          </w:hyperlink>
        </w:p>
        <w:p w14:paraId="3C9C5A33" w14:textId="0D2505C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ad"/>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6A3C67">
              <w:rPr>
                <w:webHidden/>
              </w:rPr>
              <w:t>4</w:t>
            </w:r>
            <w:r w:rsidR="009230B9">
              <w:rPr>
                <w:webHidden/>
              </w:rPr>
              <w:fldChar w:fldCharType="end"/>
            </w:r>
          </w:hyperlink>
        </w:p>
        <w:p w14:paraId="553D316A" w14:textId="6EE23940"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ad"/>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6A3C67">
              <w:rPr>
                <w:webHidden/>
              </w:rPr>
              <w:t>4</w:t>
            </w:r>
            <w:r w:rsidR="009230B9">
              <w:rPr>
                <w:webHidden/>
              </w:rPr>
              <w:fldChar w:fldCharType="end"/>
            </w:r>
          </w:hyperlink>
        </w:p>
        <w:p w14:paraId="279D9603" w14:textId="6964B55B"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ad"/>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6A3C67">
              <w:rPr>
                <w:webHidden/>
              </w:rPr>
              <w:t>4</w:t>
            </w:r>
            <w:r w:rsidR="009230B9">
              <w:rPr>
                <w:webHidden/>
              </w:rPr>
              <w:fldChar w:fldCharType="end"/>
            </w:r>
          </w:hyperlink>
        </w:p>
        <w:p w14:paraId="6390B725" w14:textId="5CBD85A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ad"/>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6A3C67">
              <w:rPr>
                <w:webHidden/>
              </w:rPr>
              <w:t>5</w:t>
            </w:r>
            <w:r w:rsidR="009230B9">
              <w:rPr>
                <w:webHidden/>
              </w:rPr>
              <w:fldChar w:fldCharType="end"/>
            </w:r>
          </w:hyperlink>
        </w:p>
        <w:p w14:paraId="41CF0046" w14:textId="251A04E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ad"/>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6A3C67">
              <w:rPr>
                <w:webHidden/>
              </w:rPr>
              <w:t>6</w:t>
            </w:r>
            <w:r w:rsidR="009230B9">
              <w:rPr>
                <w:webHidden/>
              </w:rPr>
              <w:fldChar w:fldCharType="end"/>
            </w:r>
          </w:hyperlink>
        </w:p>
        <w:p w14:paraId="3D4A649B" w14:textId="7DC58AC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ad"/>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6A3C67">
              <w:rPr>
                <w:webHidden/>
              </w:rPr>
              <w:t>6</w:t>
            </w:r>
            <w:r w:rsidR="009230B9">
              <w:rPr>
                <w:webHidden/>
              </w:rPr>
              <w:fldChar w:fldCharType="end"/>
            </w:r>
          </w:hyperlink>
        </w:p>
        <w:p w14:paraId="6A026CB7" w14:textId="16CB903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ad"/>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6A3C67">
              <w:rPr>
                <w:webHidden/>
              </w:rPr>
              <w:t>7</w:t>
            </w:r>
            <w:r w:rsidR="009230B9">
              <w:rPr>
                <w:webHidden/>
              </w:rPr>
              <w:fldChar w:fldCharType="end"/>
            </w:r>
          </w:hyperlink>
        </w:p>
        <w:p w14:paraId="7A11A396" w14:textId="72A0561C"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ad"/>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6A3C67">
              <w:rPr>
                <w:webHidden/>
              </w:rPr>
              <w:t>8</w:t>
            </w:r>
            <w:r w:rsidR="009230B9">
              <w:rPr>
                <w:webHidden/>
              </w:rPr>
              <w:fldChar w:fldCharType="end"/>
            </w:r>
          </w:hyperlink>
        </w:p>
        <w:p w14:paraId="11BD9C0B" w14:textId="5A15F777"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ad"/>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6A3C67">
              <w:rPr>
                <w:webHidden/>
              </w:rPr>
              <w:t>8</w:t>
            </w:r>
            <w:r w:rsidR="009230B9">
              <w:rPr>
                <w:webHidden/>
              </w:rPr>
              <w:fldChar w:fldCharType="end"/>
            </w:r>
          </w:hyperlink>
        </w:p>
        <w:p w14:paraId="321810DD" w14:textId="1C01028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ad"/>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6A3C67">
              <w:rPr>
                <w:webHidden/>
              </w:rPr>
              <w:t>9</w:t>
            </w:r>
            <w:r w:rsidR="009230B9">
              <w:rPr>
                <w:webHidden/>
              </w:rPr>
              <w:fldChar w:fldCharType="end"/>
            </w:r>
          </w:hyperlink>
        </w:p>
        <w:p w14:paraId="604BB0F8" w14:textId="4A3EFBC3"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ad"/>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6A3C67">
              <w:rPr>
                <w:webHidden/>
              </w:rPr>
              <w:t>9</w:t>
            </w:r>
            <w:r w:rsidR="009230B9">
              <w:rPr>
                <w:webHidden/>
              </w:rPr>
              <w:fldChar w:fldCharType="end"/>
            </w:r>
          </w:hyperlink>
        </w:p>
        <w:p w14:paraId="52D10D42" w14:textId="396F0D66"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ad"/>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6A3C67">
              <w:rPr>
                <w:webHidden/>
              </w:rPr>
              <w:t>11</w:t>
            </w:r>
            <w:r w:rsidR="009230B9">
              <w:rPr>
                <w:webHidden/>
              </w:rPr>
              <w:fldChar w:fldCharType="end"/>
            </w:r>
          </w:hyperlink>
        </w:p>
        <w:p w14:paraId="38F67DC9" w14:textId="6DD804B6"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ad"/>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6A3C67">
              <w:rPr>
                <w:webHidden/>
              </w:rPr>
              <w:t>12</w:t>
            </w:r>
            <w:r w:rsidR="009230B9">
              <w:rPr>
                <w:webHidden/>
              </w:rPr>
              <w:fldChar w:fldCharType="end"/>
            </w:r>
          </w:hyperlink>
        </w:p>
        <w:p w14:paraId="63445592" w14:textId="6202C597"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ad"/>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6A3C67">
              <w:rPr>
                <w:webHidden/>
              </w:rPr>
              <w:t>12</w:t>
            </w:r>
            <w:r w:rsidR="009230B9">
              <w:rPr>
                <w:webHidden/>
              </w:rPr>
              <w:fldChar w:fldCharType="end"/>
            </w:r>
          </w:hyperlink>
        </w:p>
        <w:p w14:paraId="4F939BCD" w14:textId="0AB2F1D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ad"/>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6A3C67">
              <w:rPr>
                <w:webHidden/>
              </w:rPr>
              <w:t>12</w:t>
            </w:r>
            <w:r w:rsidR="009230B9">
              <w:rPr>
                <w:webHidden/>
              </w:rPr>
              <w:fldChar w:fldCharType="end"/>
            </w:r>
          </w:hyperlink>
        </w:p>
        <w:p w14:paraId="6CCCF889" w14:textId="3062E1A0"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ad"/>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6A3C67">
              <w:rPr>
                <w:webHidden/>
              </w:rPr>
              <w:t>13</w:t>
            </w:r>
            <w:r w:rsidR="009230B9">
              <w:rPr>
                <w:webHidden/>
              </w:rPr>
              <w:fldChar w:fldCharType="end"/>
            </w:r>
          </w:hyperlink>
        </w:p>
        <w:p w14:paraId="0E67A3A6" w14:textId="2185AE6B"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ad"/>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6A3C67">
              <w:rPr>
                <w:webHidden/>
              </w:rPr>
              <w:t>15</w:t>
            </w:r>
            <w:r w:rsidR="009230B9">
              <w:rPr>
                <w:webHidden/>
              </w:rPr>
              <w:fldChar w:fldCharType="end"/>
            </w:r>
          </w:hyperlink>
        </w:p>
        <w:p w14:paraId="38FDBECB" w14:textId="0B8CBDB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ad"/>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6A3C67">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2"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2"/>
      </w:pPr>
      <w:bookmarkStart w:id="3" w:name="_The_scope_of"/>
      <w:bookmarkStart w:id="4" w:name="_Toc135642783"/>
      <w:bookmarkEnd w:id="3"/>
      <w:r w:rsidRPr="00B100CF">
        <w:rPr>
          <w:rStyle w:val="normaltextrun"/>
        </w:rPr>
        <w:t xml:space="preserve">The scope of this </w:t>
      </w:r>
      <w:r w:rsidR="0051125A" w:rsidRPr="00B100CF">
        <w:rPr>
          <w:rStyle w:val="normaltextrun"/>
        </w:rPr>
        <w:t>review</w:t>
      </w:r>
      <w:bookmarkEnd w:id="4"/>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2" w:history="1">
        <w:r w:rsidR="00230D8A" w:rsidRPr="00343A50">
          <w:rPr>
            <w:rStyle w:val="ad"/>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5" w:name="_Toc135642784"/>
      <w:r w:rsidRPr="009879E2">
        <w:rPr>
          <w:rStyle w:val="normaltextrun"/>
        </w:rPr>
        <w:lastRenderedPageBreak/>
        <w:t>Instructions</w:t>
      </w:r>
      <w:bookmarkEnd w:id="5"/>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w:t>
      </w:r>
      <w:proofErr w:type="gramStart"/>
      <w:r w:rsidR="00731CD6" w:rsidRPr="008568B4">
        <w:rPr>
          <w:rFonts w:eastAsia="Times New Roman" w:cs="Arial"/>
          <w:szCs w:val="24"/>
          <w:shd w:val="clear" w:color="auto" w:fill="FFFFFF"/>
          <w:lang w:eastAsia="en-GB"/>
        </w:rPr>
        <w:t>applied</w:t>
      </w:r>
      <w:proofErr w:type="gramEnd"/>
      <w:r w:rsidR="00731CD6" w:rsidRPr="008568B4">
        <w:rPr>
          <w:rFonts w:eastAsia="Times New Roman" w:cs="Arial"/>
          <w:szCs w:val="24"/>
          <w:shd w:val="clear" w:color="auto" w:fill="FFFFFF"/>
          <w:lang w:eastAsia="en-GB"/>
        </w:rPr>
        <w:t xml:space="preserve">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3"/>
        <w:spacing w:line="240" w:lineRule="auto"/>
      </w:pPr>
      <w:bookmarkStart w:id="6" w:name="_Toc135642785"/>
      <w:r w:rsidRPr="008568B4">
        <w:t xml:space="preserve">Who should complete this </w:t>
      </w:r>
      <w:proofErr w:type="gramStart"/>
      <w:r w:rsidRPr="008568B4">
        <w:t>form</w:t>
      </w:r>
      <w:bookmarkEnd w:id="6"/>
      <w:proofErr w:type="gramEnd"/>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3"/>
        <w:rPr>
          <w:i/>
          <w:iCs/>
          <w:sz w:val="24"/>
        </w:rPr>
      </w:pPr>
      <w:bookmarkStart w:id="7" w:name="_Toc135642786"/>
      <w:r w:rsidRPr="008568B4">
        <w:t>Why you are being asked to complete this pre-sampling</w:t>
      </w:r>
      <w:r w:rsidR="00CE56FD" w:rsidRPr="008568B4">
        <w:t xml:space="preserve"> </w:t>
      </w:r>
      <w:proofErr w:type="gramStart"/>
      <w:r w:rsidR="00CE56FD" w:rsidRPr="008568B4">
        <w:t>questionnaire</w:t>
      </w:r>
      <w:bookmarkEnd w:id="7"/>
      <w:proofErr w:type="gramEnd"/>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 xml:space="preserve">We are seeking your cooperation as an overseas exporter of the goods subject to review to inform our review of whether the current anti-dumping measure should be maintained, </w:t>
      </w:r>
      <w:proofErr w:type="gramStart"/>
      <w:r w:rsidRPr="00B100CF">
        <w:rPr>
          <w:rFonts w:eastAsia="Arial" w:cs="Arial"/>
        </w:rPr>
        <w:t>varied</w:t>
      </w:r>
      <w:proofErr w:type="gramEnd"/>
      <w:r w:rsidRPr="00B100CF">
        <w:rPr>
          <w:rFonts w:eastAsia="Arial" w:cs="Arial"/>
        </w:rPr>
        <w:t xml:space="preserve">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w:t>
      </w:r>
      <w:proofErr w:type="gramStart"/>
      <w:r w:rsidRPr="00B100CF">
        <w:rPr>
          <w:rFonts w:eastAsia="Arial" w:cs="Arial"/>
          <w:szCs w:val="24"/>
        </w:rPr>
        <w:t>a large number of</w:t>
      </w:r>
      <w:proofErr w:type="gramEnd"/>
      <w:r w:rsidRPr="00B100CF">
        <w:rPr>
          <w:rFonts w:eastAsia="Arial" w:cs="Arial"/>
          <w:szCs w:val="24"/>
        </w:rPr>
        <w:t xml:space="preserve">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8" w:name="_Toc6319072"/>
      <w:bookmarkStart w:id="9" w:name="_Toc135642787"/>
      <w:bookmarkEnd w:id="2"/>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8"/>
      <w:bookmarkEnd w:id="9"/>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10"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4" w:history="1">
        <w:r w:rsidR="00AB3951" w:rsidRPr="00412C71">
          <w:rPr>
            <w:rStyle w:val="ad"/>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11" w:name="_Toc135642788"/>
      <w:r w:rsidRPr="5CF3746A">
        <w:rPr>
          <w:lang w:eastAsia="zh-CN"/>
        </w:rPr>
        <w:t>Note</w:t>
      </w:r>
      <w:r>
        <w:rPr>
          <w:lang w:eastAsia="zh-CN"/>
        </w:rPr>
        <w:t xml:space="preserve"> </w:t>
      </w:r>
      <w:r w:rsidRPr="5CF3746A">
        <w:rPr>
          <w:lang w:eastAsia="zh-CN"/>
        </w:rPr>
        <w:t>about</w:t>
      </w:r>
      <w:r>
        <w:rPr>
          <w:lang w:eastAsia="zh-CN"/>
        </w:rPr>
        <w:t xml:space="preserve"> </w:t>
      </w:r>
      <w:proofErr w:type="gramStart"/>
      <w:r w:rsidRPr="5CF3746A">
        <w:rPr>
          <w:lang w:eastAsia="zh-CN"/>
        </w:rPr>
        <w:t>confidentiality</w:t>
      </w:r>
      <w:bookmarkEnd w:id="10"/>
      <w:bookmarkEnd w:id="11"/>
      <w:proofErr w:type="gramEnd"/>
    </w:p>
    <w:p w14:paraId="12C6142A" w14:textId="77777777" w:rsidR="007F2D27" w:rsidRDefault="007F2D27" w:rsidP="007F2D27">
      <w:pPr>
        <w:pStyle w:val="af7"/>
        <w:rPr>
          <w:rFonts w:ascii="Arial" w:hAnsi="Arial" w:cs="Arial"/>
          <w:color w:val="000000"/>
        </w:rPr>
      </w:pPr>
      <w:bookmarkStart w:id="12" w:name="_Hlk4494759"/>
      <w:bookmarkEnd w:id="12"/>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5"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6" w:history="1">
        <w:r w:rsidR="00230D8A" w:rsidRPr="00343A50">
          <w:rPr>
            <w:rStyle w:val="ad"/>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2"/>
      </w:pPr>
      <w:r w:rsidRPr="5CF3746A">
        <w:br w:type="page"/>
      </w:r>
      <w:bookmarkStart w:id="13"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3"/>
    </w:p>
    <w:p w14:paraId="45E87B99" w14:textId="77777777" w:rsidR="007F2D27" w:rsidRDefault="007F2D27" w:rsidP="007F2D27"/>
    <w:p w14:paraId="02DA845D" w14:textId="77777777" w:rsidR="007F2D27" w:rsidRPr="0030546A" w:rsidRDefault="007F2D27" w:rsidP="007F2D27">
      <w:pPr>
        <w:pStyle w:val="3"/>
      </w:pPr>
      <w:bookmarkStart w:id="14" w:name="_Toc135642790"/>
      <w:r>
        <w:t>A1 – Your company’s activities</w:t>
      </w:r>
      <w:bookmarkEnd w:id="14"/>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w:t>
      </w:r>
      <w:r w:rsidRPr="00182351">
        <w:rPr>
          <w:rStyle w:val="ad"/>
          <w:color w:val="4472C4" w:themeColor="accent1"/>
        </w:rPr>
        <w:t xml:space="preserve">cope of this </w:t>
      </w:r>
      <w:r w:rsidR="0051125A" w:rsidRPr="00182351">
        <w:rPr>
          <w:rStyle w:val="ad"/>
          <w:rFonts w:cs="Arial"/>
          <w:bCs/>
          <w:color w:val="4472C4" w:themeColor="accent1"/>
          <w:shd w:val="clear" w:color="auto" w:fill="FFFFFF"/>
        </w:rPr>
        <w:t>review</w:t>
      </w:r>
      <w:r w:rsidRPr="00182351">
        <w:rPr>
          <w:rStyle w:val="ad"/>
          <w:rFonts w:cs="Arial"/>
          <w:bCs/>
          <w:color w:val="4472C4" w:themeColor="accent1"/>
          <w:shd w:val="clear" w:color="auto" w:fill="FFFFFF"/>
        </w:rPr>
        <w:t>’.</w:t>
      </w:r>
      <w:r w:rsidRPr="00182351">
        <w:rPr>
          <w:rStyle w:val="ad"/>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bookmarkStart w:id="15" w:name="OLE_LINK14"/>
    <w:p w14:paraId="522363E0" w14:textId="016B0441" w:rsidR="007F2D27" w:rsidRPr="006D0D1A" w:rsidRDefault="00000000"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578830457"/>
          <w14:checkbox>
            <w14:checked w14:val="1"/>
            <w14:checkedState w14:val="2612" w14:font="MS Gothic"/>
            <w14:uncheckedState w14:val="2610" w14:font="MS Gothic"/>
          </w14:checkbox>
        </w:sdtPr>
        <w:sdtContent>
          <w:r w:rsidR="008D2D3E">
            <w:rPr>
              <w:rFonts w:ascii="MS Gothic" w:eastAsia="MS Gothic" w:hAnsi="MS Gothic" w:cs="Segoe UI Symbol" w:hint="eastAsia"/>
              <w:b/>
              <w:bCs/>
              <w:color w:val="000000" w:themeColor="text1"/>
              <w:szCs w:val="24"/>
            </w:rPr>
            <w:t>☒</w:t>
          </w:r>
        </w:sdtContent>
      </w:sdt>
      <w:r w:rsidR="007F2D27">
        <w:rPr>
          <w:rFonts w:eastAsia="Times New Roman" w:cs="Arial"/>
          <w:szCs w:val="24"/>
          <w:lang w:eastAsia="en-GB"/>
        </w:rPr>
        <w:t xml:space="preserve"> </w:t>
      </w:r>
      <w:bookmarkEnd w:id="15"/>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566FE62" w:rsidR="007F2D27" w:rsidRDefault="00545DB5"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615D9139">
                <wp:simplePos x="0" y="0"/>
                <wp:positionH relativeFrom="margin">
                  <wp:posOffset>-2589</wp:posOffset>
                </wp:positionH>
                <wp:positionV relativeFrom="paragraph">
                  <wp:posOffset>407035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2CD17E2" w:rsidR="007F2D27" w:rsidRPr="00545DB5" w:rsidRDefault="00545DB5" w:rsidP="007F2D27">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2pt;margin-top:32.0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iWBDwIAACA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">
                <v:textbox>
                  <w:txbxContent>
                    <w:p w14:paraId="2E336704" w14:textId="22CD17E2" w:rsidR="007F2D27" w:rsidRPr="00545DB5" w:rsidRDefault="00545DB5" w:rsidP="007F2D27">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txbxContent>
                </v:textbox>
                <w10:wrap type="square" anchorx="margin"/>
              </v:shape>
            </w:pict>
          </mc:Fallback>
        </mc:AlternateContent>
      </w:r>
      <w:r w:rsidR="007F2D27" w:rsidRPr="5CF3746A">
        <w:rPr>
          <w:rFonts w:eastAsia="Arial" w:cs="Arial"/>
        </w:rPr>
        <w:t>If</w:t>
      </w:r>
      <w:r w:rsidR="007F2D27">
        <w:rPr>
          <w:rFonts w:eastAsia="Arial" w:cs="Arial"/>
        </w:rPr>
        <w:t xml:space="preserve"> </w:t>
      </w:r>
      <w:r w:rsidR="007F2D27" w:rsidRPr="5CF3746A">
        <w:rPr>
          <w:rFonts w:eastAsia="Arial" w:cs="Arial"/>
        </w:rPr>
        <w:t>you</w:t>
      </w:r>
      <w:r w:rsidR="007F2D27">
        <w:rPr>
          <w:rFonts w:eastAsia="Arial" w:cs="Arial"/>
        </w:rPr>
        <w:t xml:space="preserve"> </w:t>
      </w:r>
      <w:r w:rsidR="007F2D27" w:rsidRPr="5CF3746A">
        <w:rPr>
          <w:rFonts w:eastAsia="Arial" w:cs="Arial"/>
        </w:rPr>
        <w:t>have</w:t>
      </w:r>
      <w:r w:rsidR="007F2D27">
        <w:rPr>
          <w:rFonts w:eastAsia="Arial" w:cs="Arial"/>
        </w:rPr>
        <w:t xml:space="preserve"> </w:t>
      </w:r>
      <w:r w:rsidR="007F2D27" w:rsidRPr="00182351">
        <w:rPr>
          <w:rFonts w:eastAsia="Arial" w:cs="Arial"/>
        </w:rPr>
        <w:t xml:space="preserve">selected ‘other’, please describe the role of your company with regards to the </w:t>
      </w:r>
      <w:r w:rsidR="007F2D27" w:rsidRPr="00182351">
        <w:rPr>
          <w:rStyle w:val="normaltextrun"/>
          <w:rFonts w:cs="Arial"/>
          <w:shd w:val="clear" w:color="auto" w:fill="FFFFFF"/>
        </w:rPr>
        <w:t xml:space="preserve">goods subject to review </w:t>
      </w:r>
      <w:r w:rsidR="007F2D27" w:rsidRPr="00182351">
        <w:rPr>
          <w:rFonts w:eastAsia="Arial" w:cs="Arial"/>
        </w:rPr>
        <w:t xml:space="preserve">or the </w:t>
      </w:r>
      <w:r w:rsidR="007F2D27">
        <w:rPr>
          <w:rFonts w:eastAsia="Arial" w:cs="Arial"/>
        </w:rPr>
        <w:t>l</w:t>
      </w:r>
      <w:r w:rsidR="007F2D27" w:rsidRPr="5CF3746A">
        <w:rPr>
          <w:rFonts w:eastAsia="Arial" w:cs="Arial"/>
        </w:rPr>
        <w:t>ike</w:t>
      </w:r>
      <w:r w:rsidR="007F2D27">
        <w:rPr>
          <w:rFonts w:eastAsia="Arial" w:cs="Arial"/>
        </w:rPr>
        <w:t xml:space="preserve"> go</w:t>
      </w:r>
      <w:r w:rsidR="007F2D27" w:rsidRPr="5CF3746A">
        <w:rPr>
          <w:rFonts w:eastAsia="Arial" w:cs="Arial"/>
        </w:rPr>
        <w:t>ods:</w:t>
      </w:r>
    </w:p>
    <w:p w14:paraId="59A86863" w14:textId="4E0BCA91"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41D8F6FB" w:rsidR="007F2D27" w:rsidRPr="007D35DA" w:rsidRDefault="00545DB5" w:rsidP="007F2D27">
                            <w:pPr>
                              <w:rPr>
                                <w:rFonts w:cs="Arial"/>
                                <w:lang w:val="en-US"/>
                              </w:rPr>
                            </w:pPr>
                            <w:r w:rsidRPr="003C61E1">
                              <w:rPr>
                                <w:rFonts w:cs="Arial"/>
                                <w:b/>
                                <w:bCs/>
                                <w:color w:val="0070C0"/>
                              </w:rPr>
                              <w:t>JINHUA VISION</w:t>
                            </w:r>
                            <w:r w:rsidR="007D35DA">
                              <w:rPr>
                                <w:rFonts w:cs="Arial"/>
                                <w:b/>
                                <w:bCs/>
                                <w:color w:val="0070C0"/>
                              </w:rPr>
                              <w:t xml:space="preserve"> </w:t>
                            </w:r>
                            <w:r w:rsidR="007D35DA">
                              <w:rPr>
                                <w:rFonts w:cs="Arial" w:hint="eastAsia"/>
                                <w:b/>
                                <w:bCs/>
                                <w:color w:val="0070C0"/>
                                <w:lang w:eastAsia="zh-CN"/>
                              </w:rPr>
                              <w:t>pro</w:t>
                            </w:r>
                            <w:r w:rsidR="007D35DA">
                              <w:rPr>
                                <w:rFonts w:cs="Arial"/>
                                <w:b/>
                                <w:bCs/>
                                <w:color w:val="0070C0"/>
                                <w:lang w:val="en-US" w:eastAsia="zh-CN"/>
                              </w:rPr>
                              <w:t>duced and exported the pro</w:t>
                            </w:r>
                            <w:r w:rsidR="00E802E5">
                              <w:rPr>
                                <w:rFonts w:cs="Arial"/>
                                <w:b/>
                                <w:bCs/>
                                <w:color w:val="0070C0"/>
                                <w:lang w:val="en-US" w:eastAsia="zh-CN"/>
                              </w:rPr>
                              <w:t xml:space="preserve">duct subject to review to the UK during the </w:t>
                            </w:r>
                            <w:r w:rsidR="006352A8">
                              <w:rPr>
                                <w:rFonts w:cs="Arial"/>
                                <w:b/>
                                <w:bCs/>
                                <w:color w:val="0070C0"/>
                                <w:lang w:val="en-US" w:eastAsia="zh-CN"/>
                              </w:rPr>
                              <w:t>POI</w:t>
                            </w:r>
                            <w:r w:rsidR="00E802E5">
                              <w:rPr>
                                <w:rFonts w:cs="Arial"/>
                                <w:b/>
                                <w:bCs/>
                                <w:color w:val="0070C0"/>
                                <w:lang w:val="en-US" w:eastAsia="zh-CN"/>
                              </w:rPr>
                              <w:t xml:space="preserve">. </w:t>
                            </w:r>
                          </w:p>
                          <w:p w14:paraId="263DA4A1" w14:textId="77777777" w:rsidR="003C61E1" w:rsidRDefault="003C6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3hTEQIAACc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">
                <v:textbox>
                  <w:txbxContent>
                    <w:p w14:paraId="370F063E" w14:textId="41D8F6FB" w:rsidR="007F2D27" w:rsidRPr="007D35DA" w:rsidRDefault="00545DB5" w:rsidP="007F2D27">
                      <w:pPr>
                        <w:rPr>
                          <w:rFonts w:cs="Arial"/>
                          <w:lang w:val="en-US"/>
                        </w:rPr>
                      </w:pPr>
                      <w:r w:rsidRPr="003C61E1">
                        <w:rPr>
                          <w:rFonts w:cs="Arial"/>
                          <w:b/>
                          <w:bCs/>
                          <w:color w:val="0070C0"/>
                        </w:rPr>
                        <w:t>JINHUA VISION</w:t>
                      </w:r>
                      <w:r w:rsidR="007D35DA">
                        <w:rPr>
                          <w:rFonts w:cs="Arial"/>
                          <w:b/>
                          <w:bCs/>
                          <w:color w:val="0070C0"/>
                        </w:rPr>
                        <w:t xml:space="preserve"> </w:t>
                      </w:r>
                      <w:r w:rsidR="007D35DA">
                        <w:rPr>
                          <w:rFonts w:cs="Arial" w:hint="eastAsia"/>
                          <w:b/>
                          <w:bCs/>
                          <w:color w:val="0070C0"/>
                          <w:lang w:eastAsia="zh-CN"/>
                        </w:rPr>
                        <w:t>pro</w:t>
                      </w:r>
                      <w:proofErr w:type="spellStart"/>
                      <w:r w:rsidR="007D35DA">
                        <w:rPr>
                          <w:rFonts w:cs="Arial"/>
                          <w:b/>
                          <w:bCs/>
                          <w:color w:val="0070C0"/>
                          <w:lang w:val="en-US" w:eastAsia="zh-CN"/>
                        </w:rPr>
                        <w:t>duced</w:t>
                      </w:r>
                      <w:proofErr w:type="spellEnd"/>
                      <w:r w:rsidR="007D35DA">
                        <w:rPr>
                          <w:rFonts w:cs="Arial"/>
                          <w:b/>
                          <w:bCs/>
                          <w:color w:val="0070C0"/>
                          <w:lang w:val="en-US" w:eastAsia="zh-CN"/>
                        </w:rPr>
                        <w:t xml:space="preserve"> and exported the pro</w:t>
                      </w:r>
                      <w:r w:rsidR="00E802E5">
                        <w:rPr>
                          <w:rFonts w:cs="Arial"/>
                          <w:b/>
                          <w:bCs/>
                          <w:color w:val="0070C0"/>
                          <w:lang w:val="en-US" w:eastAsia="zh-CN"/>
                        </w:rPr>
                        <w:t xml:space="preserve">duct subject to review to the UK during the </w:t>
                      </w:r>
                      <w:r w:rsidR="006352A8">
                        <w:rPr>
                          <w:rFonts w:cs="Arial"/>
                          <w:b/>
                          <w:bCs/>
                          <w:color w:val="0070C0"/>
                          <w:lang w:val="en-US" w:eastAsia="zh-CN"/>
                        </w:rPr>
                        <w:t>POI</w:t>
                      </w:r>
                      <w:r w:rsidR="00E802E5">
                        <w:rPr>
                          <w:rFonts w:cs="Arial"/>
                          <w:b/>
                          <w:bCs/>
                          <w:color w:val="0070C0"/>
                          <w:lang w:val="en-US" w:eastAsia="zh-CN"/>
                        </w:rPr>
                        <w:t xml:space="preserve">. </w:t>
                      </w:r>
                    </w:p>
                    <w:p w14:paraId="263DA4A1" w14:textId="77777777" w:rsidR="003C61E1" w:rsidRDefault="003C61E1"/>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6" w:name="_Toc135642791"/>
      <w:r>
        <w:lastRenderedPageBreak/>
        <w:t>A2 – Associated parties and operational links</w:t>
      </w:r>
      <w:bookmarkEnd w:id="16"/>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7"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52C65C36" w14:textId="0D1A8FF1" w:rsidR="006352A8" w:rsidRPr="006352A8" w:rsidRDefault="006352A8" w:rsidP="007F2D27">
      <w:pPr>
        <w:spacing w:line="22" w:lineRule="atLeast"/>
        <w:rPr>
          <w:rFonts w:eastAsia="Arial" w:cs="Arial"/>
          <w:b/>
          <w:bCs/>
          <w:color w:val="0070C0"/>
        </w:rPr>
      </w:pPr>
      <w:r w:rsidRPr="006352A8">
        <w:rPr>
          <w:rFonts w:eastAsia="Arial" w:cs="Arial"/>
          <w:b/>
          <w:bCs/>
          <w:color w:val="0070C0"/>
        </w:rPr>
        <w:t xml:space="preserve">Not applicable. </w:t>
      </w:r>
      <w:r w:rsidRPr="006352A8">
        <w:rPr>
          <w:rFonts w:cs="Arial"/>
          <w:b/>
          <w:bCs/>
          <w:color w:val="0070C0"/>
        </w:rPr>
        <w:t>JINHUA VISIO</w:t>
      </w:r>
      <w:r>
        <w:rPr>
          <w:rFonts w:cs="Arial"/>
          <w:b/>
          <w:bCs/>
          <w:color w:val="0070C0"/>
        </w:rPr>
        <w:t>N has no associated parties involved in the production and sales of goods subject to review or like goods during the POI</w:t>
      </w:r>
      <w:r w:rsidR="00444CB0">
        <w:rPr>
          <w:rFonts w:cs="Arial"/>
          <w:b/>
          <w:bCs/>
          <w:color w:val="0070C0"/>
        </w:rPr>
        <w:t>.</w:t>
      </w: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265" w:type="pct"/>
        <w:tblLayout w:type="fixed"/>
        <w:tblLook w:val="04A0" w:firstRow="1" w:lastRow="0" w:firstColumn="1" w:lastColumn="0" w:noHBand="0" w:noVBand="1"/>
      </w:tblPr>
      <w:tblGrid>
        <w:gridCol w:w="1556"/>
        <w:gridCol w:w="1984"/>
        <w:gridCol w:w="1986"/>
        <w:gridCol w:w="1982"/>
        <w:gridCol w:w="1986"/>
      </w:tblGrid>
      <w:tr w:rsidR="007F2D27" w:rsidRPr="002B459E" w14:paraId="4D48121B" w14:textId="77777777" w:rsidTr="00D9457A">
        <w:tc>
          <w:tcPr>
            <w:tcW w:w="819"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1045"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46"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1044"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46"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D9457A">
        <w:tc>
          <w:tcPr>
            <w:tcW w:w="819"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1045" w:type="pct"/>
          </w:tcPr>
          <w:p w14:paraId="4E2F1FB3" w14:textId="3123A781" w:rsidR="007F2D27" w:rsidRPr="00403858" w:rsidRDefault="007F2D27" w:rsidP="00A22C01">
            <w:pPr>
              <w:spacing w:line="22" w:lineRule="atLeast"/>
              <w:rPr>
                <w:rFonts w:ascii="微软雅黑" w:eastAsia="微软雅黑" w:hAnsi="微软雅黑" w:cs="微软雅黑"/>
                <w:b/>
                <w:bCs/>
                <w:i/>
                <w:iCs/>
                <w:sz w:val="21"/>
                <w:szCs w:val="21"/>
                <w:lang w:eastAsia="zh-CN"/>
              </w:rPr>
            </w:pPr>
          </w:p>
        </w:tc>
        <w:tc>
          <w:tcPr>
            <w:tcW w:w="1046" w:type="pct"/>
          </w:tcPr>
          <w:p w14:paraId="00DFE24F" w14:textId="384E5BC7" w:rsidR="007F2D27" w:rsidRPr="00403858" w:rsidRDefault="007F2D27" w:rsidP="003105FD">
            <w:pPr>
              <w:spacing w:line="22" w:lineRule="atLeast"/>
              <w:rPr>
                <w:rFonts w:eastAsia="Arial" w:cs="Arial"/>
                <w:b/>
                <w:bCs/>
                <w:color w:val="0070C0"/>
                <w:sz w:val="21"/>
                <w:szCs w:val="21"/>
              </w:rPr>
            </w:pPr>
          </w:p>
        </w:tc>
        <w:tc>
          <w:tcPr>
            <w:tcW w:w="1044" w:type="pct"/>
          </w:tcPr>
          <w:p w14:paraId="14F7B1BD" w14:textId="0CBC8BDD" w:rsidR="007F2D27" w:rsidRPr="00403858" w:rsidRDefault="007F2D27" w:rsidP="00A22C01">
            <w:pPr>
              <w:spacing w:line="22" w:lineRule="atLeast"/>
              <w:rPr>
                <w:rFonts w:eastAsia="Arial" w:cs="Arial"/>
                <w:b/>
                <w:bCs/>
                <w:color w:val="0070C0"/>
                <w:sz w:val="21"/>
                <w:szCs w:val="21"/>
              </w:rPr>
            </w:pPr>
          </w:p>
        </w:tc>
        <w:tc>
          <w:tcPr>
            <w:tcW w:w="1046" w:type="pct"/>
          </w:tcPr>
          <w:p w14:paraId="6F821034" w14:textId="77777777" w:rsidR="007F2D27" w:rsidRPr="00403858" w:rsidRDefault="007F2D27" w:rsidP="00A22C01">
            <w:pPr>
              <w:spacing w:line="22" w:lineRule="atLeast"/>
              <w:rPr>
                <w:rFonts w:eastAsia="Arial" w:cs="Arial"/>
                <w:sz w:val="21"/>
                <w:szCs w:val="21"/>
              </w:rPr>
            </w:pPr>
          </w:p>
        </w:tc>
      </w:tr>
      <w:tr w:rsidR="007F2D27" w:rsidRPr="002B459E" w14:paraId="06E431AC" w14:textId="77777777" w:rsidTr="00D9457A">
        <w:tc>
          <w:tcPr>
            <w:tcW w:w="819"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1045" w:type="pct"/>
          </w:tcPr>
          <w:p w14:paraId="5AB1ABE0" w14:textId="7B6E58C7" w:rsidR="007F2D27" w:rsidRPr="00EA2CF2" w:rsidRDefault="007F2D27" w:rsidP="00A22C01">
            <w:pPr>
              <w:spacing w:line="22" w:lineRule="atLeast"/>
              <w:rPr>
                <w:rFonts w:eastAsia="Arial" w:cs="Arial"/>
                <w:b/>
                <w:bCs/>
                <w:i/>
                <w:iCs/>
                <w:color w:val="0070C0"/>
                <w:sz w:val="21"/>
                <w:szCs w:val="21"/>
              </w:rPr>
            </w:pPr>
          </w:p>
        </w:tc>
        <w:tc>
          <w:tcPr>
            <w:tcW w:w="1046" w:type="pct"/>
          </w:tcPr>
          <w:p w14:paraId="64339E05" w14:textId="2AFE5E24" w:rsidR="007F2D27" w:rsidRPr="00EA2CF2" w:rsidRDefault="007F2D27" w:rsidP="00A22C01">
            <w:pPr>
              <w:spacing w:line="22" w:lineRule="atLeast"/>
              <w:rPr>
                <w:rFonts w:eastAsia="Arial" w:cs="Arial"/>
                <w:sz w:val="21"/>
                <w:szCs w:val="21"/>
              </w:rPr>
            </w:pPr>
          </w:p>
        </w:tc>
        <w:tc>
          <w:tcPr>
            <w:tcW w:w="1044" w:type="pct"/>
          </w:tcPr>
          <w:p w14:paraId="33DF2705" w14:textId="38583537" w:rsidR="007F2D27" w:rsidRPr="00EA2CF2" w:rsidRDefault="007F2D27" w:rsidP="00A22C01">
            <w:pPr>
              <w:spacing w:line="22" w:lineRule="atLeast"/>
              <w:rPr>
                <w:rFonts w:eastAsia="Arial" w:cs="Arial"/>
                <w:b/>
                <w:bCs/>
                <w:color w:val="0070C0"/>
                <w:sz w:val="21"/>
                <w:szCs w:val="21"/>
              </w:rPr>
            </w:pPr>
          </w:p>
        </w:tc>
        <w:tc>
          <w:tcPr>
            <w:tcW w:w="1046" w:type="pct"/>
          </w:tcPr>
          <w:p w14:paraId="12E8C542" w14:textId="3FDDBAE8" w:rsidR="007F2D27" w:rsidRPr="00EA2CF2" w:rsidRDefault="007F2D27" w:rsidP="00A22C01">
            <w:pPr>
              <w:spacing w:line="22" w:lineRule="atLeast"/>
              <w:rPr>
                <w:rFonts w:eastAsia="Arial" w:cs="Arial"/>
                <w:b/>
                <w:bCs/>
                <w:color w:val="0070C0"/>
                <w:sz w:val="21"/>
                <w:szCs w:val="21"/>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8"/>
          <w:footerReference w:type="default" r:id="rId19"/>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9"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9"/>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20" w:name="_Toc135642793"/>
      <w:r>
        <w:t xml:space="preserve">B1 </w:t>
      </w:r>
      <w:r w:rsidRPr="00B73FE1">
        <w:t>–</w:t>
      </w:r>
      <w:r>
        <w:t xml:space="preserve"> </w:t>
      </w:r>
      <w:r w:rsidRPr="00B73FE1">
        <w:t>Production</w:t>
      </w:r>
      <w:bookmarkEnd w:id="20"/>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21"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21"/>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445AA337" w:rsidR="00991963" w:rsidRPr="009503EF" w:rsidRDefault="00991963" w:rsidP="00A22C01">
            <w:pPr>
              <w:keepNext/>
              <w:keepLines/>
              <w:spacing w:line="22" w:lineRule="atLeast"/>
              <w:rPr>
                <w:rFonts w:cs="Arial"/>
                <w:b/>
                <w:bCs/>
                <w:color w:val="0070C0"/>
                <w:lang w:eastAsia="zh-CN"/>
              </w:rPr>
            </w:pPr>
            <w:r w:rsidRPr="004B3F80">
              <w:rPr>
                <w:b/>
                <w:bCs/>
                <w:color w:val="0070C0"/>
              </w:rPr>
              <w:t xml:space="preserve">[commercially sensitive data: non-confidential range: </w:t>
            </w:r>
            <w:r w:rsidR="000574A9">
              <w:rPr>
                <w:b/>
                <w:bCs/>
                <w:color w:val="0070C0"/>
              </w:rPr>
              <w:t>2</w:t>
            </w:r>
            <w:r>
              <w:rPr>
                <w:rFonts w:hint="eastAsia"/>
                <w:b/>
                <w:bCs/>
                <w:color w:val="0070C0"/>
                <w:lang w:eastAsia="zh-CN"/>
              </w:rPr>
              <w:t>,</w:t>
            </w:r>
            <w:r w:rsidR="000574A9">
              <w:rPr>
                <w:b/>
                <w:bCs/>
                <w:color w:val="0070C0"/>
                <w:lang w:eastAsia="zh-CN"/>
              </w:rPr>
              <w:t>000</w:t>
            </w:r>
            <w:r>
              <w:rPr>
                <w:rFonts w:hint="eastAsia"/>
                <w:b/>
                <w:bCs/>
                <w:color w:val="0070C0"/>
                <w:lang w:eastAsia="zh-CN"/>
              </w:rPr>
              <w:t>,</w:t>
            </w:r>
            <w:r>
              <w:rPr>
                <w:b/>
                <w:bCs/>
                <w:color w:val="0070C0"/>
                <w:lang w:eastAsia="zh-CN"/>
              </w:rPr>
              <w:t>000</w:t>
            </w:r>
            <w:r>
              <w:rPr>
                <w:rFonts w:hint="eastAsia"/>
                <w:b/>
                <w:bCs/>
                <w:color w:val="0070C0"/>
                <w:lang w:eastAsia="zh-CN"/>
              </w:rPr>
              <w:t>-</w:t>
            </w:r>
            <w:r w:rsidR="000574A9">
              <w:rPr>
                <w:b/>
                <w:bCs/>
                <w:color w:val="0070C0"/>
                <w:lang w:eastAsia="zh-CN"/>
              </w:rPr>
              <w:t>3</w:t>
            </w:r>
            <w:r>
              <w:rPr>
                <w:rFonts w:hint="eastAsia"/>
                <w:b/>
                <w:bCs/>
                <w:color w:val="0070C0"/>
                <w:lang w:eastAsia="zh-CN"/>
              </w:rPr>
              <w:t>,</w:t>
            </w:r>
            <w:r w:rsidR="000574A9">
              <w:rPr>
                <w:b/>
                <w:bCs/>
                <w:color w:val="0070C0"/>
                <w:lang w:eastAsia="zh-CN"/>
              </w:rPr>
              <w:t>0</w:t>
            </w:r>
            <w:r>
              <w:rPr>
                <w:b/>
                <w:bCs/>
                <w:color w:val="0070C0"/>
                <w:lang w:eastAsia="zh-CN"/>
              </w:rPr>
              <w:t>00</w:t>
            </w:r>
            <w:r>
              <w:rPr>
                <w:rFonts w:hint="eastAsia"/>
                <w:b/>
                <w:bCs/>
                <w:color w:val="0070C0"/>
                <w:lang w:eastAsia="zh-CN"/>
              </w:rPr>
              <w:t>,</w:t>
            </w:r>
            <w:r>
              <w:rPr>
                <w:b/>
                <w:bCs/>
                <w:color w:val="0070C0"/>
                <w:lang w:eastAsia="zh-CN"/>
              </w:rPr>
              <w:t>000</w:t>
            </w:r>
            <w:r w:rsidRPr="004B3F80">
              <w:rPr>
                <w:b/>
                <w:bCs/>
                <w:color w:val="0070C0"/>
              </w:rPr>
              <w:t>]</w:t>
            </w:r>
          </w:p>
        </w:tc>
        <w:tc>
          <w:tcPr>
            <w:tcW w:w="1666" w:type="pct"/>
          </w:tcPr>
          <w:p w14:paraId="075FC896" w14:textId="282E9840" w:rsidR="00D26246" w:rsidRPr="009503EF" w:rsidRDefault="00D26246" w:rsidP="00A22C01">
            <w:pPr>
              <w:keepNext/>
              <w:keepLines/>
              <w:spacing w:line="22" w:lineRule="atLeast"/>
              <w:rPr>
                <w:rFonts w:cs="Arial"/>
                <w:b/>
                <w:bCs/>
                <w:color w:val="0070C0"/>
              </w:rPr>
            </w:pPr>
            <w:r w:rsidRPr="004B3F80">
              <w:rPr>
                <w:b/>
                <w:bCs/>
                <w:color w:val="0070C0"/>
              </w:rPr>
              <w:t xml:space="preserve">[commercially sensitive data: non-confidential range: </w:t>
            </w:r>
            <w:r>
              <w:rPr>
                <w:b/>
                <w:bCs/>
                <w:color w:val="0070C0"/>
              </w:rPr>
              <w:t>60</w:t>
            </w:r>
            <w:r>
              <w:rPr>
                <w:b/>
                <w:bCs/>
                <w:color w:val="0070C0"/>
                <w:lang w:val="en-US"/>
              </w:rPr>
              <w:t>,</w:t>
            </w:r>
            <w:r>
              <w:rPr>
                <w:b/>
                <w:bCs/>
                <w:color w:val="0070C0"/>
              </w:rPr>
              <w:t>000</w:t>
            </w:r>
            <w:r>
              <w:rPr>
                <w:rFonts w:hint="eastAsia"/>
                <w:b/>
                <w:bCs/>
                <w:color w:val="0070C0"/>
                <w:lang w:eastAsia="zh-CN"/>
              </w:rPr>
              <w:t>-</w:t>
            </w:r>
            <w:r>
              <w:rPr>
                <w:b/>
                <w:bCs/>
                <w:color w:val="0070C0"/>
                <w:lang w:eastAsia="zh-CN"/>
              </w:rPr>
              <w:t>7</w:t>
            </w:r>
            <w:r>
              <w:rPr>
                <w:b/>
                <w:bCs/>
                <w:color w:val="0070C0"/>
              </w:rPr>
              <w:t>0</w:t>
            </w:r>
            <w:r>
              <w:rPr>
                <w:b/>
                <w:bCs/>
                <w:color w:val="0070C0"/>
                <w:lang w:val="en-US"/>
              </w:rPr>
              <w:t>,</w:t>
            </w:r>
            <w:r>
              <w:rPr>
                <w:b/>
                <w:bCs/>
                <w:color w:val="0070C0"/>
              </w:rPr>
              <w:t>000</w:t>
            </w:r>
            <w:r w:rsidRPr="004B3F80">
              <w:rPr>
                <w:b/>
                <w:bCs/>
                <w:color w:val="0070C0"/>
              </w:rPr>
              <w:t>]</w:t>
            </w: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04FCB14F" w:rsidR="00D26246" w:rsidRPr="009503EF" w:rsidRDefault="00D26246" w:rsidP="00A22C01">
            <w:pPr>
              <w:keepNext/>
              <w:keepLines/>
              <w:spacing w:line="22" w:lineRule="atLeast"/>
              <w:rPr>
                <w:rFonts w:cs="Arial"/>
                <w:b/>
                <w:bCs/>
                <w:color w:val="0070C0"/>
              </w:rPr>
            </w:pPr>
            <w:r w:rsidRPr="004B3F80">
              <w:rPr>
                <w:b/>
                <w:bCs/>
                <w:color w:val="0070C0"/>
              </w:rPr>
              <w:t xml:space="preserve">[commercially sensitive data: non-confidential range: </w:t>
            </w:r>
            <w:r>
              <w:rPr>
                <w:b/>
                <w:bCs/>
                <w:color w:val="0070C0"/>
              </w:rPr>
              <w:t>2</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3</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sidRPr="004B3F80">
              <w:rPr>
                <w:b/>
                <w:bCs/>
                <w:color w:val="0070C0"/>
              </w:rPr>
              <w:t>]</w:t>
            </w:r>
          </w:p>
        </w:tc>
        <w:tc>
          <w:tcPr>
            <w:tcW w:w="1666" w:type="pct"/>
          </w:tcPr>
          <w:p w14:paraId="6B38FCFF" w14:textId="308C216F" w:rsidR="004968E7" w:rsidRPr="009503EF" w:rsidRDefault="00D26246" w:rsidP="00A22C01">
            <w:pPr>
              <w:keepNext/>
              <w:keepLines/>
              <w:spacing w:line="22" w:lineRule="atLeast"/>
              <w:rPr>
                <w:rFonts w:cs="Arial"/>
                <w:b/>
                <w:bCs/>
                <w:color w:val="0070C0"/>
                <w:lang w:eastAsia="zh-CN"/>
              </w:rPr>
            </w:pPr>
            <w:r w:rsidRPr="004B3F80">
              <w:rPr>
                <w:b/>
                <w:bCs/>
                <w:color w:val="0070C0"/>
              </w:rPr>
              <w:t xml:space="preserve">[commercially sensitive data: non-confidential range: </w:t>
            </w:r>
            <w:r>
              <w:rPr>
                <w:b/>
                <w:bCs/>
                <w:color w:val="0070C0"/>
              </w:rPr>
              <w:t>70</w:t>
            </w:r>
            <w:r>
              <w:rPr>
                <w:b/>
                <w:bCs/>
                <w:color w:val="0070C0"/>
                <w:lang w:val="en-US"/>
              </w:rPr>
              <w:t>,</w:t>
            </w:r>
            <w:r>
              <w:rPr>
                <w:b/>
                <w:bCs/>
                <w:color w:val="0070C0"/>
              </w:rPr>
              <w:t>000</w:t>
            </w:r>
            <w:r>
              <w:rPr>
                <w:rFonts w:hint="eastAsia"/>
                <w:b/>
                <w:bCs/>
                <w:color w:val="0070C0"/>
                <w:lang w:eastAsia="zh-CN"/>
              </w:rPr>
              <w:t>-</w:t>
            </w:r>
            <w:r>
              <w:rPr>
                <w:b/>
                <w:bCs/>
                <w:color w:val="0070C0"/>
                <w:lang w:eastAsia="zh-CN"/>
              </w:rPr>
              <w:t>8</w:t>
            </w:r>
            <w:r>
              <w:rPr>
                <w:b/>
                <w:bCs/>
                <w:color w:val="0070C0"/>
              </w:rPr>
              <w:t>0</w:t>
            </w:r>
            <w:r>
              <w:rPr>
                <w:b/>
                <w:bCs/>
                <w:color w:val="0070C0"/>
                <w:lang w:val="en-US"/>
              </w:rPr>
              <w:t>,</w:t>
            </w:r>
            <w:r>
              <w:rPr>
                <w:b/>
                <w:bCs/>
                <w:color w:val="0070C0"/>
              </w:rPr>
              <w:t>000</w:t>
            </w:r>
            <w:r w:rsidRPr="004B3F80">
              <w:rPr>
                <w:b/>
                <w:bCs/>
                <w:color w:val="0070C0"/>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2" w:name="_Toc135642794"/>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2"/>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2122"/>
        <w:gridCol w:w="1831"/>
        <w:gridCol w:w="1996"/>
        <w:gridCol w:w="3067"/>
      </w:tblGrid>
      <w:tr w:rsidR="00E059A5" w:rsidRPr="00FF0D31" w14:paraId="78EE083C" w14:textId="77777777" w:rsidTr="00D20BC3">
        <w:tc>
          <w:tcPr>
            <w:tcW w:w="1177"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1015"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107"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1701"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39508C" w:rsidRPr="00FF0D31" w14:paraId="677DC9DC" w14:textId="77777777" w:rsidTr="00D20BC3">
        <w:tc>
          <w:tcPr>
            <w:tcW w:w="1177" w:type="pct"/>
            <w:vAlign w:val="center"/>
          </w:tcPr>
          <w:p w14:paraId="5EBEDA02" w14:textId="3D95BB43" w:rsidR="0039508C" w:rsidRPr="002537DE" w:rsidRDefault="0039508C" w:rsidP="0039508C">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5ABE7470" w14:textId="77777777" w:rsidR="0039508C" w:rsidRPr="002537DE" w:rsidRDefault="0039508C" w:rsidP="0039508C">
            <w:pPr>
              <w:keepNext/>
              <w:keepLines/>
              <w:spacing w:line="22" w:lineRule="atLeast"/>
              <w:rPr>
                <w:rFonts w:cs="Arial"/>
              </w:rPr>
            </w:pPr>
          </w:p>
        </w:tc>
        <w:tc>
          <w:tcPr>
            <w:tcW w:w="1015" w:type="pct"/>
          </w:tcPr>
          <w:p w14:paraId="5785D43D" w14:textId="23CDC168" w:rsidR="0039508C" w:rsidRPr="00D20BC3" w:rsidRDefault="0039508C" w:rsidP="0039508C">
            <w:pPr>
              <w:keepNext/>
              <w:keepLines/>
              <w:spacing w:line="22" w:lineRule="atLeast"/>
              <w:rPr>
                <w:rFonts w:cs="Arial"/>
                <w:b/>
                <w:bCs/>
                <w:color w:val="0070C0"/>
              </w:rPr>
            </w:pPr>
            <w:r w:rsidRPr="004B3F80">
              <w:rPr>
                <w:b/>
                <w:bCs/>
                <w:color w:val="0070C0"/>
              </w:rPr>
              <w:t xml:space="preserve">[commercially sensitive data: non-confidential range: </w:t>
            </w:r>
            <w:r>
              <w:rPr>
                <w:b/>
                <w:bCs/>
                <w:color w:val="0070C0"/>
              </w:rPr>
              <w:t>180</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200</w:t>
            </w:r>
            <w:r>
              <w:rPr>
                <w:rFonts w:hint="eastAsia"/>
                <w:b/>
                <w:bCs/>
                <w:color w:val="0070C0"/>
                <w:lang w:eastAsia="zh-CN"/>
              </w:rPr>
              <w:t>,</w:t>
            </w:r>
            <w:r>
              <w:rPr>
                <w:b/>
                <w:bCs/>
                <w:color w:val="0070C0"/>
                <w:lang w:eastAsia="zh-CN"/>
              </w:rPr>
              <w:t>000</w:t>
            </w:r>
            <w:r w:rsidRPr="004B3F80">
              <w:rPr>
                <w:b/>
                <w:bCs/>
                <w:color w:val="0070C0"/>
              </w:rPr>
              <w:t>]</w:t>
            </w:r>
          </w:p>
        </w:tc>
        <w:tc>
          <w:tcPr>
            <w:tcW w:w="1107" w:type="pct"/>
          </w:tcPr>
          <w:p w14:paraId="1D00E47D" w14:textId="2E6CF369" w:rsidR="0039508C" w:rsidRPr="009503EF" w:rsidRDefault="0039508C" w:rsidP="0039508C">
            <w:pPr>
              <w:keepNext/>
              <w:keepLines/>
              <w:spacing w:line="22" w:lineRule="atLeast"/>
              <w:rPr>
                <w:rFonts w:cs="Arial"/>
                <w:b/>
                <w:bCs/>
                <w:color w:val="0070C0"/>
              </w:rPr>
            </w:pPr>
            <w:r w:rsidRPr="004B3F80">
              <w:rPr>
                <w:b/>
                <w:bCs/>
                <w:color w:val="0070C0"/>
              </w:rPr>
              <w:t xml:space="preserve">[commercially sensitive data: non-confidential range: </w:t>
            </w:r>
            <w:r>
              <w:rPr>
                <w:b/>
                <w:bCs/>
                <w:color w:val="0070C0"/>
              </w:rPr>
              <w:t>5</w:t>
            </w:r>
            <w:r>
              <w:rPr>
                <w:rFonts w:hint="eastAsia"/>
                <w:b/>
                <w:bCs/>
                <w:color w:val="0070C0"/>
                <w:lang w:eastAsia="zh-CN"/>
              </w:rPr>
              <w:t>,</w:t>
            </w:r>
            <w:r>
              <w:rPr>
                <w:b/>
                <w:bCs/>
                <w:color w:val="0070C0"/>
                <w:lang w:eastAsia="zh-CN"/>
              </w:rPr>
              <w:t>2</w:t>
            </w:r>
            <w:r>
              <w:rPr>
                <w:rFonts w:hint="eastAsia"/>
                <w:b/>
                <w:bCs/>
                <w:color w:val="0070C0"/>
                <w:lang w:eastAsia="zh-CN"/>
              </w:rPr>
              <w:t>0</w:t>
            </w:r>
            <w:r>
              <w:rPr>
                <w:b/>
                <w:bCs/>
                <w:color w:val="0070C0"/>
                <w:lang w:eastAsia="zh-CN"/>
              </w:rPr>
              <w:t>0</w:t>
            </w:r>
            <w:r>
              <w:rPr>
                <w:rFonts w:hint="eastAsia"/>
                <w:b/>
                <w:bCs/>
                <w:color w:val="0070C0"/>
                <w:lang w:eastAsia="zh-CN"/>
              </w:rPr>
              <w:t>-</w:t>
            </w:r>
            <w:r>
              <w:rPr>
                <w:b/>
                <w:bCs/>
                <w:color w:val="0070C0"/>
                <w:lang w:eastAsia="zh-CN"/>
              </w:rPr>
              <w:t>6</w:t>
            </w:r>
            <w:r>
              <w:rPr>
                <w:rFonts w:hint="eastAsia"/>
                <w:b/>
                <w:bCs/>
                <w:color w:val="0070C0"/>
                <w:lang w:eastAsia="zh-CN"/>
              </w:rPr>
              <w:t>,</w:t>
            </w:r>
            <w:r>
              <w:rPr>
                <w:b/>
                <w:bCs/>
                <w:color w:val="0070C0"/>
                <w:lang w:eastAsia="zh-CN"/>
              </w:rPr>
              <w:t>000</w:t>
            </w:r>
            <w:r w:rsidRPr="004B3F80">
              <w:rPr>
                <w:b/>
                <w:bCs/>
                <w:color w:val="0070C0"/>
              </w:rPr>
              <w:t>]</w:t>
            </w:r>
          </w:p>
        </w:tc>
        <w:tc>
          <w:tcPr>
            <w:tcW w:w="1701" w:type="pct"/>
          </w:tcPr>
          <w:p w14:paraId="442C030C" w14:textId="622EA685" w:rsidR="0039508C" w:rsidRPr="009503EF" w:rsidRDefault="0039508C" w:rsidP="0039508C">
            <w:pPr>
              <w:keepNext/>
              <w:keepLines/>
              <w:spacing w:line="22" w:lineRule="atLeast"/>
              <w:rPr>
                <w:rFonts w:cs="Arial"/>
                <w:b/>
                <w:bCs/>
                <w:color w:val="0070C0"/>
              </w:rPr>
            </w:pPr>
            <w:r w:rsidRPr="004B3F80">
              <w:rPr>
                <w:b/>
                <w:bCs/>
                <w:color w:val="0070C0"/>
              </w:rPr>
              <w:t xml:space="preserve">[commercially sensitive data: non-confidential range: </w:t>
            </w:r>
            <w:r>
              <w:rPr>
                <w:b/>
                <w:bCs/>
                <w:color w:val="0070C0"/>
              </w:rPr>
              <w:t>2,600</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2</w:t>
            </w:r>
            <w:r>
              <w:rPr>
                <w:rFonts w:hint="eastAsia"/>
                <w:b/>
                <w:bCs/>
                <w:color w:val="0070C0"/>
                <w:lang w:eastAsia="zh-CN"/>
              </w:rPr>
              <w:t>,</w:t>
            </w:r>
            <w:r>
              <w:rPr>
                <w:b/>
                <w:bCs/>
                <w:color w:val="0070C0"/>
                <w:lang w:eastAsia="zh-CN"/>
              </w:rPr>
              <w:t>900,000</w:t>
            </w:r>
            <w:r w:rsidRPr="004B3F80">
              <w:rPr>
                <w:b/>
                <w:bCs/>
                <w:color w:val="0070C0"/>
              </w:rPr>
              <w:t>]</w:t>
            </w:r>
          </w:p>
        </w:tc>
      </w:tr>
      <w:tr w:rsidR="009503EF" w:rsidRPr="00FF0D31" w14:paraId="5AE1BC68" w14:textId="77777777" w:rsidTr="00D20BC3">
        <w:tc>
          <w:tcPr>
            <w:tcW w:w="1177" w:type="pct"/>
            <w:vAlign w:val="center"/>
          </w:tcPr>
          <w:p w14:paraId="5FB5E957" w14:textId="41DE68C3" w:rsidR="009503EF" w:rsidRPr="002537DE" w:rsidRDefault="009503EF" w:rsidP="009503EF">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60C5A870" w14:textId="77777777" w:rsidR="009503EF" w:rsidRPr="002537DE" w:rsidRDefault="009503EF" w:rsidP="009503EF">
            <w:pPr>
              <w:keepNext/>
              <w:keepLines/>
              <w:spacing w:line="22" w:lineRule="atLeast"/>
              <w:rPr>
                <w:rFonts w:cs="Arial"/>
              </w:rPr>
            </w:pPr>
          </w:p>
        </w:tc>
        <w:tc>
          <w:tcPr>
            <w:tcW w:w="1015" w:type="pct"/>
          </w:tcPr>
          <w:p w14:paraId="19DBB7DE" w14:textId="2274FC31"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107" w:type="pct"/>
          </w:tcPr>
          <w:p w14:paraId="7796D10E" w14:textId="7D8DD933"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701" w:type="pct"/>
          </w:tcPr>
          <w:p w14:paraId="1D2977B2" w14:textId="543D3279"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r>
      <w:tr w:rsidR="009503EF" w:rsidRPr="00FF0D31" w14:paraId="1B99B37E" w14:textId="77777777" w:rsidTr="00D20BC3">
        <w:tc>
          <w:tcPr>
            <w:tcW w:w="1177" w:type="pct"/>
            <w:vAlign w:val="center"/>
          </w:tcPr>
          <w:p w14:paraId="2105CC55" w14:textId="77777777" w:rsidR="009503EF" w:rsidRPr="002537DE" w:rsidRDefault="009503EF" w:rsidP="009503EF">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9503EF" w:rsidRPr="002537DE" w:rsidRDefault="009503EF" w:rsidP="009503EF">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9503EF" w:rsidRPr="002537DE" w:rsidRDefault="009503EF" w:rsidP="009503EF">
            <w:pPr>
              <w:keepNext/>
              <w:keepLines/>
              <w:spacing w:line="22" w:lineRule="atLeast"/>
              <w:rPr>
                <w:rFonts w:cs="Arial"/>
              </w:rPr>
            </w:pPr>
          </w:p>
        </w:tc>
        <w:tc>
          <w:tcPr>
            <w:tcW w:w="1015" w:type="pct"/>
          </w:tcPr>
          <w:p w14:paraId="6D64FAEC" w14:textId="7CFBA98E"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107" w:type="pct"/>
          </w:tcPr>
          <w:p w14:paraId="318CF022" w14:textId="45D27A7B"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701" w:type="pct"/>
          </w:tcPr>
          <w:p w14:paraId="55FB0FCB" w14:textId="4AC6402C"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r>
      <w:tr w:rsidR="009503EF" w:rsidRPr="00FF0D31" w14:paraId="0D4AA421" w14:textId="77777777" w:rsidTr="00D20BC3">
        <w:tc>
          <w:tcPr>
            <w:tcW w:w="1177" w:type="pct"/>
            <w:vAlign w:val="center"/>
          </w:tcPr>
          <w:p w14:paraId="7287ACF5" w14:textId="4E76F4BE" w:rsidR="009503EF" w:rsidRPr="002537DE" w:rsidRDefault="009503EF" w:rsidP="009503EF">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5A031815" w14:textId="77777777" w:rsidR="009503EF" w:rsidRPr="002537DE" w:rsidRDefault="009503EF" w:rsidP="009503EF">
            <w:pPr>
              <w:keepNext/>
              <w:keepLines/>
              <w:spacing w:line="22" w:lineRule="atLeast"/>
              <w:rPr>
                <w:rFonts w:cs="Arial"/>
              </w:rPr>
            </w:pPr>
          </w:p>
        </w:tc>
        <w:tc>
          <w:tcPr>
            <w:tcW w:w="1015" w:type="pct"/>
          </w:tcPr>
          <w:p w14:paraId="43BFB8D1" w14:textId="5DA4B0E8"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107" w:type="pct"/>
          </w:tcPr>
          <w:p w14:paraId="43A7439C" w14:textId="36B18B63"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c>
          <w:tcPr>
            <w:tcW w:w="1701" w:type="pct"/>
          </w:tcPr>
          <w:p w14:paraId="2D2205F0" w14:textId="3298A742" w:rsidR="009503EF" w:rsidRPr="009503EF" w:rsidRDefault="009503EF" w:rsidP="009503EF">
            <w:pPr>
              <w:keepNext/>
              <w:keepLines/>
              <w:spacing w:line="22" w:lineRule="atLeast"/>
              <w:rPr>
                <w:rFonts w:cs="Arial"/>
                <w:b/>
                <w:bCs/>
                <w:color w:val="0070C0"/>
              </w:rPr>
            </w:pPr>
            <w:r w:rsidRPr="00D213B2">
              <w:rPr>
                <w:rFonts w:cs="Arial" w:hint="eastAsia"/>
                <w:b/>
                <w:bCs/>
                <w:color w:val="0070C0"/>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3" w:name="_Toc135642795"/>
      <w:r>
        <w:t>B3 – C</w:t>
      </w:r>
      <w:r w:rsidR="003C6080">
        <w:t>ommodity</w:t>
      </w:r>
      <w:r>
        <w:t xml:space="preserve"> codes</w:t>
      </w:r>
      <w:bookmarkEnd w:id="23"/>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w:lastRenderedPageBreak/>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7A0C855E" w:rsidR="007F2D27" w:rsidRPr="002D7A68" w:rsidRDefault="002D7A68" w:rsidP="007F2D27">
                            <w:pPr>
                              <w:rPr>
                                <w:rFonts w:cs="Arial"/>
                                <w:b/>
                                <w:bCs/>
                                <w:iCs/>
                                <w:color w:val="0070C0"/>
                                <w:lang w:val="en-US"/>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bqS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">
                <v:textbox>
                  <w:txbxContent>
                    <w:p w14:paraId="49386343" w14:textId="7A0C855E" w:rsidR="007F2D27" w:rsidRPr="002D7A68" w:rsidRDefault="002D7A68" w:rsidP="007F2D27">
                      <w:pPr>
                        <w:rPr>
                          <w:rFonts w:cs="Arial"/>
                          <w:b/>
                          <w:bCs/>
                          <w:iCs/>
                          <w:color w:val="0070C0"/>
                          <w:lang w:val="en-US"/>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2"/>
      </w:pPr>
      <w:bookmarkStart w:id="24" w:name="_Section_C_–"/>
      <w:bookmarkStart w:id="25" w:name="_Toc135642796"/>
      <w:bookmarkEnd w:id="24"/>
      <w:r w:rsidRPr="00996E7D">
        <w:lastRenderedPageBreak/>
        <w:t>Section</w:t>
      </w:r>
      <w:r>
        <w:t xml:space="preserve"> </w:t>
      </w:r>
      <w:r w:rsidRPr="00996E7D">
        <w:t>C</w:t>
      </w:r>
      <w:r>
        <w:t xml:space="preserve"> – </w:t>
      </w:r>
      <w:r w:rsidRPr="00182351">
        <w:t>Individual anti-dumping amount</w:t>
      </w:r>
      <w:bookmarkEnd w:id="25"/>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054EF25D" w:rsidR="007F2D27" w:rsidRDefault="00000000"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Content>
          <w:r w:rsidR="00E45C12">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a7"/>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a7"/>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2"/>
      </w:pPr>
      <w:bookmarkStart w:id="26" w:name="_Toc135642797"/>
      <w:r>
        <w:lastRenderedPageBreak/>
        <w:t>Section D – Additional information</w:t>
      </w:r>
      <w:bookmarkEnd w:id="26"/>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7" w:name="_Toc98925164"/>
      <w:bookmarkStart w:id="28" w:name="_Toc110433995"/>
      <w:bookmarkStart w:id="29"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7"/>
      <w:bookmarkEnd w:id="28"/>
      <w:bookmarkEnd w:id="29"/>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Default="007F2D27" w:rsidP="007F2D27">
      <w:pPr>
        <w:keepNext/>
        <w:keepLines/>
        <w:spacing w:before="40" w:after="0" w:line="240" w:lineRule="auto"/>
        <w:outlineLvl w:val="2"/>
        <w:rPr>
          <w:rFonts w:eastAsiaTheme="majorEastAsia" w:cstheme="majorBidi"/>
          <w:b/>
          <w:sz w:val="28"/>
          <w:szCs w:val="24"/>
        </w:rPr>
      </w:pPr>
    </w:p>
    <w:p w14:paraId="6A13C4A4" w14:textId="136BB474" w:rsidR="00AB3F9B" w:rsidRDefault="00AB3F9B" w:rsidP="007F2D27">
      <w:pPr>
        <w:keepNext/>
        <w:keepLines/>
        <w:spacing w:before="40" w:after="0" w:line="240" w:lineRule="auto"/>
        <w:outlineLvl w:val="2"/>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p w14:paraId="2B9B2DFA" w14:textId="77777777" w:rsidR="00AB3F9B" w:rsidRPr="00AB3F9B" w:rsidRDefault="00AB3F9B"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Default="007F2D27" w:rsidP="007F2D27">
      <w:pPr>
        <w:spacing w:after="0" w:line="240" w:lineRule="auto"/>
        <w:rPr>
          <w:rFonts w:eastAsiaTheme="minorEastAsia"/>
          <w:szCs w:val="24"/>
        </w:rPr>
      </w:pPr>
    </w:p>
    <w:p w14:paraId="5256C8C3" w14:textId="77777777" w:rsidR="002D00CB" w:rsidRPr="004B51A9" w:rsidRDefault="002D00CB" w:rsidP="007F2D27">
      <w:pPr>
        <w:spacing w:after="0" w:line="240" w:lineRule="auto"/>
        <w:rPr>
          <w:rFonts w:eastAsiaTheme="minorEastAsia"/>
          <w:szCs w:val="24"/>
          <w:lang w:val="en-US" w:eastAsia="zh-CN"/>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B51A9" w:rsidRDefault="00F90A6D" w:rsidP="007F2D27">
      <w:pPr>
        <w:keepNext/>
        <w:keepLines/>
        <w:spacing w:before="40" w:after="0" w:line="240" w:lineRule="auto"/>
        <w:outlineLvl w:val="2"/>
        <w:rPr>
          <w:rFonts w:eastAsiaTheme="majorEastAsia" w:cstheme="majorBidi"/>
          <w:b/>
          <w:sz w:val="28"/>
          <w:szCs w:val="24"/>
          <w:lang w:val="en-US" w:eastAsia="zh-CN"/>
        </w:rPr>
      </w:pPr>
      <w:bookmarkStart w:id="30" w:name="_Toc98925166"/>
      <w:bookmarkStart w:id="31" w:name="_Toc110433997"/>
      <w:bookmarkStart w:id="32"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0"/>
      <w:bookmarkEnd w:id="31"/>
      <w:bookmarkEnd w:id="32"/>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23C347EB"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D00C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70885E4E" w:rsidR="007F2D27" w:rsidRPr="00AB3F9B" w:rsidRDefault="00AB3F9B" w:rsidP="007F2D27">
                            <w:pPr>
                              <w:rPr>
                                <w:rFonts w:cs="Arial"/>
                                <w:b/>
                                <w:bCs/>
                                <w:iCs/>
                                <w:color w:val="0070C0"/>
                                <w:szCs w:val="24"/>
                                <w:lang w:val="en-US"/>
                              </w:rPr>
                            </w:pPr>
                            <w:r w:rsidRPr="00AB3F9B">
                              <w:rPr>
                                <w:rFonts w:cs="Arial"/>
                                <w:b/>
                                <w:bCs/>
                                <w:iCs/>
                                <w:color w:val="0070C0"/>
                                <w:szCs w:val="24"/>
                                <w:lang w:val="en-US"/>
                              </w:rPr>
                              <w:t xml:space="preserve">Not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">
                <v:textbox>
                  <w:txbxContent>
                    <w:p w14:paraId="1FEA3AE1" w14:textId="70885E4E" w:rsidR="007F2D27" w:rsidRPr="00AB3F9B" w:rsidRDefault="00AB3F9B" w:rsidP="007F2D27">
                      <w:pPr>
                        <w:rPr>
                          <w:rFonts w:cs="Arial"/>
                          <w:b/>
                          <w:bCs/>
                          <w:iCs/>
                          <w:color w:val="0070C0"/>
                          <w:szCs w:val="24"/>
                          <w:lang w:val="en-US"/>
                        </w:rPr>
                      </w:pPr>
                      <w:r w:rsidRPr="00AB3F9B">
                        <w:rPr>
                          <w:rFonts w:cs="Arial"/>
                          <w:b/>
                          <w:bCs/>
                          <w:iCs/>
                          <w:color w:val="0070C0"/>
                          <w:szCs w:val="24"/>
                          <w:lang w:val="en-US"/>
                        </w:rPr>
                        <w:t xml:space="preserve">Not applicable. </w:t>
                      </w:r>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98925167"/>
      <w:bookmarkStart w:id="34"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5"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3"/>
      <w:bookmarkEnd w:id="34"/>
      <w:bookmarkEnd w:id="35"/>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af7"/>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af7"/>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6" w:name="_Toc98925168"/>
      <w:bookmarkStart w:id="37" w:name="_Toc100131697"/>
      <w:bookmarkStart w:id="38" w:name="_Toc110433999"/>
      <w:bookmarkStart w:id="39"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1BB21042">
                <wp:simplePos x="0" y="0"/>
                <wp:positionH relativeFrom="margin">
                  <wp:posOffset>0</wp:posOffset>
                </wp:positionH>
                <wp:positionV relativeFrom="paragraph">
                  <wp:posOffset>3175</wp:posOffset>
                </wp:positionV>
                <wp:extent cx="5705475" cy="1439545"/>
                <wp:effectExtent l="0" t="0" r="9525" b="82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39545"/>
                        </a:xfrm>
                        <a:prstGeom prst="rect">
                          <a:avLst/>
                        </a:prstGeom>
                        <a:solidFill>
                          <a:srgbClr val="FFFFFF"/>
                        </a:solidFill>
                        <a:ln w="9525">
                          <a:solidFill>
                            <a:srgbClr val="000000"/>
                          </a:solidFill>
                          <a:miter lim="800000"/>
                          <a:headEnd/>
                          <a:tailEnd/>
                        </a:ln>
                      </wps:spPr>
                      <wps:txbx>
                        <w:txbxContent>
                          <w:p w14:paraId="084587B7" w14:textId="78859649" w:rsidR="00E13AE3" w:rsidRPr="00C47ADE" w:rsidRDefault="00E13AE3" w:rsidP="00E13AE3">
                            <w:pPr>
                              <w:spacing w:after="0" w:line="240" w:lineRule="auto"/>
                              <w:ind w:left="360" w:hanging="360"/>
                              <w:jc w:val="both"/>
                              <w:rPr>
                                <w:rFonts w:eastAsia="DengXian" w:cs="Arial"/>
                                <w:b/>
                                <w:bCs/>
                                <w:color w:val="0070C0"/>
                                <w:sz w:val="21"/>
                                <w:szCs w:val="21"/>
                                <w:lang w:val="en-US" w:eastAsia="zh-CN"/>
                              </w:rPr>
                            </w:pPr>
                            <w:bookmarkStart w:id="40" w:name="OLE_LINK4"/>
                            <w:bookmarkStart w:id="41" w:name="OLE_LINK5"/>
                            <w:bookmarkStart w:id="42" w:name="_Hlk137212506"/>
                            <w:r w:rsidRPr="00C47ADE">
                              <w:rPr>
                                <w:rFonts w:eastAsia="DengXian" w:cs="Arial"/>
                                <w:b/>
                                <w:bCs/>
                                <w:color w:val="0070C0"/>
                                <w:szCs w:val="24"/>
                                <w:lang w:val="en-US" w:eastAsia="zh-CN"/>
                              </w:rPr>
                              <w:t>1.</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In the EU investigation on the e-bike, the PCN included five different types of battery, including types of “below 350”, “350-449”, “450-549”, “550 and above” and “no battery”.</w:t>
                            </w:r>
                            <w:r w:rsidRPr="00E13AE3">
                              <w:rPr>
                                <w:rFonts w:eastAsia="DengXian" w:cs="Arial"/>
                                <w:b/>
                                <w:bCs/>
                                <w:color w:val="0070C0"/>
                                <w:szCs w:val="24"/>
                                <w:lang w:val="en-US" w:eastAsia="zh-CN"/>
                              </w:rPr>
                              <w:t xml:space="preserve"> </w:t>
                            </w:r>
                            <w:r w:rsidRPr="00E13AE3">
                              <w:rPr>
                                <w:b/>
                                <w:bCs/>
                                <w:color w:val="0070C0"/>
                                <w:szCs w:val="24"/>
                              </w:rPr>
                              <w:t>[redacted – commercially sensitive information]</w:t>
                            </w:r>
                          </w:p>
                          <w:p w14:paraId="6E74319F" w14:textId="77777777" w:rsidR="00E13AE3" w:rsidRPr="00C47ADE" w:rsidRDefault="00E13AE3" w:rsidP="00E13AE3">
                            <w:pPr>
                              <w:spacing w:after="0" w:line="240" w:lineRule="auto"/>
                              <w:ind w:left="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 </w:t>
                            </w:r>
                          </w:p>
                          <w:p w14:paraId="23FFF0F4" w14:textId="09B1B77D" w:rsidR="007F2D27" w:rsidRPr="00F63403" w:rsidRDefault="00E13AE3" w:rsidP="00E13AE3">
                            <w:pPr>
                              <w:spacing w:after="0" w:line="240" w:lineRule="auto"/>
                              <w:ind w:left="360" w:hanging="360"/>
                              <w:jc w:val="both"/>
                              <w:rPr>
                                <w:rFonts w:cs="Arial"/>
                                <w:szCs w:val="24"/>
                              </w:rPr>
                            </w:pPr>
                            <w:r w:rsidRPr="00C47ADE">
                              <w:rPr>
                                <w:rFonts w:eastAsia="DengXian" w:cs="Arial"/>
                                <w:b/>
                                <w:bCs/>
                                <w:color w:val="0070C0"/>
                                <w:szCs w:val="24"/>
                                <w:lang w:val="en-US" w:eastAsia="zh-CN"/>
                              </w:rPr>
                              <w:t>2.</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 xml:space="preserve">There are four sub-category formats for brakes, including disk mechanical, disc hydraulic, rim mechanical and rim hydraulic. However, </w:t>
                            </w:r>
                            <w:r w:rsidRPr="00E13AE3">
                              <w:rPr>
                                <w:b/>
                                <w:bCs/>
                                <w:color w:val="0070C0"/>
                                <w:szCs w:val="24"/>
                              </w:rPr>
                              <w:t>[redacted – commercially sensitive information]</w:t>
                            </w:r>
                            <w:r w:rsidR="00CE2A6C" w:rsidRPr="00E13AE3">
                              <w:rPr>
                                <w:rFonts w:cs="Arial"/>
                                <w:b/>
                                <w:bCs/>
                                <w:iCs/>
                                <w:color w:val="0070C0"/>
                                <w:szCs w:val="24"/>
                                <w:lang w:val="en-US"/>
                              </w:rPr>
                              <w:t xml:space="preserve"> </w:t>
                            </w:r>
                            <w:bookmarkEnd w:id="40"/>
                            <w:bookmarkEnd w:id="41"/>
                            <w:bookmarkEnd w:id="4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6D638" id="_x0000_t202" coordsize="21600,21600" o:spt="202" path="m,l,21600r21600,l21600,xe">
                <v:stroke joinstyle="miter"/>
                <v:path gradientshapeok="t" o:connecttype="rect"/>
              </v:shapetype>
              <v:shape id="Text Box 9" o:spid="_x0000_s1030" type="#_x0000_t202" style="position:absolute;left:0;text-align:left;margin-left:0;margin-top:.25pt;width:449.25pt;height:113.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">
                <v:textbox>
                  <w:txbxContent>
                    <w:p w14:paraId="084587B7" w14:textId="78859649" w:rsidR="00E13AE3" w:rsidRPr="00C47ADE" w:rsidRDefault="00E13AE3" w:rsidP="00E13AE3">
                      <w:pPr>
                        <w:spacing w:after="0" w:line="240" w:lineRule="auto"/>
                        <w:ind w:left="360" w:hanging="360"/>
                        <w:jc w:val="both"/>
                        <w:rPr>
                          <w:rFonts w:eastAsia="DengXian" w:cs="Arial"/>
                          <w:b/>
                          <w:bCs/>
                          <w:color w:val="0070C0"/>
                          <w:sz w:val="21"/>
                          <w:szCs w:val="21"/>
                          <w:lang w:val="en-US" w:eastAsia="zh-CN"/>
                        </w:rPr>
                      </w:pPr>
                      <w:bookmarkStart w:id="43" w:name="OLE_LINK4"/>
                      <w:bookmarkStart w:id="44" w:name="OLE_LINK5"/>
                      <w:bookmarkStart w:id="45" w:name="_Hlk137212506"/>
                      <w:r w:rsidRPr="00C47ADE">
                        <w:rPr>
                          <w:rFonts w:eastAsia="DengXian" w:cs="Arial"/>
                          <w:b/>
                          <w:bCs/>
                          <w:color w:val="0070C0"/>
                          <w:szCs w:val="24"/>
                          <w:lang w:val="en-US" w:eastAsia="zh-CN"/>
                        </w:rPr>
                        <w:t>1.</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In the EU investigation on the e-bike, the PCN included five different types of battery, including types of “below 350”, “350-449”, “450-549”, “550 and above” and “no battery”.</w:t>
                      </w:r>
                      <w:r w:rsidRPr="00E13AE3">
                        <w:rPr>
                          <w:rFonts w:eastAsia="DengXian" w:cs="Arial"/>
                          <w:b/>
                          <w:bCs/>
                          <w:color w:val="0070C0"/>
                          <w:szCs w:val="24"/>
                          <w:lang w:val="en-US" w:eastAsia="zh-CN"/>
                        </w:rPr>
                        <w:t xml:space="preserve"> </w:t>
                      </w:r>
                      <w:r w:rsidRPr="00E13AE3">
                        <w:rPr>
                          <w:b/>
                          <w:bCs/>
                          <w:color w:val="0070C0"/>
                          <w:szCs w:val="24"/>
                        </w:rPr>
                        <w:t>[redacted – commercially sensitive information]</w:t>
                      </w:r>
                    </w:p>
                    <w:p w14:paraId="6E74319F" w14:textId="77777777" w:rsidR="00E13AE3" w:rsidRPr="00C47ADE" w:rsidRDefault="00E13AE3" w:rsidP="00E13AE3">
                      <w:pPr>
                        <w:spacing w:after="0" w:line="240" w:lineRule="auto"/>
                        <w:ind w:left="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 </w:t>
                      </w:r>
                    </w:p>
                    <w:p w14:paraId="23FFF0F4" w14:textId="09B1B77D" w:rsidR="007F2D27" w:rsidRPr="00F63403" w:rsidRDefault="00E13AE3" w:rsidP="00E13AE3">
                      <w:pPr>
                        <w:spacing w:after="0" w:line="240" w:lineRule="auto"/>
                        <w:ind w:left="360" w:hanging="360"/>
                        <w:jc w:val="both"/>
                        <w:rPr>
                          <w:rFonts w:cs="Arial"/>
                          <w:szCs w:val="24"/>
                        </w:rPr>
                      </w:pPr>
                      <w:r w:rsidRPr="00C47ADE">
                        <w:rPr>
                          <w:rFonts w:eastAsia="DengXian" w:cs="Arial"/>
                          <w:b/>
                          <w:bCs/>
                          <w:color w:val="0070C0"/>
                          <w:szCs w:val="24"/>
                          <w:lang w:val="en-US" w:eastAsia="zh-CN"/>
                        </w:rPr>
                        <w:t>2.</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 xml:space="preserve">There are four sub-category formats for brakes, including disk mechanical, disc hydraulic, rim mechanical and rim hydraulic. However, </w:t>
                      </w:r>
                      <w:r w:rsidRPr="00E13AE3">
                        <w:rPr>
                          <w:b/>
                          <w:bCs/>
                          <w:color w:val="0070C0"/>
                          <w:szCs w:val="24"/>
                        </w:rPr>
                        <w:t>[redacted – commercially sensitive information]</w:t>
                      </w:r>
                      <w:r w:rsidR="00CE2A6C" w:rsidRPr="00E13AE3">
                        <w:rPr>
                          <w:rFonts w:cs="Arial"/>
                          <w:b/>
                          <w:bCs/>
                          <w:iCs/>
                          <w:color w:val="0070C0"/>
                          <w:szCs w:val="24"/>
                          <w:lang w:val="en-US"/>
                        </w:rPr>
                        <w:t xml:space="preserve"> </w:t>
                      </w:r>
                      <w:bookmarkEnd w:id="43"/>
                      <w:bookmarkEnd w:id="44"/>
                      <w:bookmarkEnd w:id="45"/>
                    </w:p>
                  </w:txbxContent>
                </v:textbox>
                <w10:wrap type="square" anchorx="margin"/>
              </v:shape>
            </w:pict>
          </mc:Fallback>
        </mc:AlternateContent>
      </w:r>
      <w:bookmarkEnd w:id="36"/>
      <w:bookmarkEnd w:id="37"/>
      <w:bookmarkEnd w:id="38"/>
      <w:bookmarkEnd w:id="39"/>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43" w:name="_Toc98925169"/>
      <w:bookmarkStart w:id="44" w:name="_Toc110434000"/>
      <w:bookmarkStart w:id="45"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43"/>
      <w:bookmarkEnd w:id="44"/>
      <w:bookmarkEnd w:id="4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000" w:type="pct"/>
        <w:tblLook w:val="04A0" w:firstRow="1" w:lastRow="0" w:firstColumn="1" w:lastColumn="0" w:noHBand="0" w:noVBand="1"/>
      </w:tblPr>
      <w:tblGrid>
        <w:gridCol w:w="350"/>
        <w:gridCol w:w="1559"/>
        <w:gridCol w:w="1559"/>
        <w:gridCol w:w="2332"/>
        <w:gridCol w:w="1657"/>
        <w:gridCol w:w="1559"/>
      </w:tblGrid>
      <w:tr w:rsidR="002D1E10" w:rsidRPr="004A2F59" w14:paraId="2F2D5FCF" w14:textId="77777777" w:rsidTr="00D20BC3">
        <w:trPr>
          <w:trHeight w:val="1020"/>
        </w:trPr>
        <w:tc>
          <w:tcPr>
            <w:tcW w:w="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2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 xml:space="preserve">Can we </w:t>
            </w:r>
            <w:proofErr w:type="gramStart"/>
            <w:r w:rsidRPr="004A2F59">
              <w:rPr>
                <w:rFonts w:eastAsiaTheme="minorEastAsia" w:cs="Arial"/>
                <w:b/>
              </w:rPr>
              <w:t>contact</w:t>
            </w:r>
            <w:proofErr w:type="gramEnd"/>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D20BC3" w:rsidRPr="004A2F59" w14:paraId="68FCFB2C" w14:textId="77777777" w:rsidTr="00D20BC3">
        <w:trPr>
          <w:trHeight w:val="713"/>
        </w:trPr>
        <w:tc>
          <w:tcPr>
            <w:tcW w:w="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D20BC3" w:rsidRPr="004A2F59" w:rsidRDefault="00D20BC3" w:rsidP="00D20BC3">
            <w:pPr>
              <w:spacing w:line="22" w:lineRule="atLeast"/>
              <w:rPr>
                <w:rFonts w:eastAsiaTheme="minorEastAsia" w:cs="Arial"/>
              </w:rPr>
            </w:pPr>
            <w:bookmarkStart w:id="46" w:name="_Hlk136886263"/>
            <w:r w:rsidRPr="004A2F59">
              <w:rPr>
                <w:rFonts w:eastAsiaTheme="minorEastAsia" w:cs="Arial"/>
              </w:rPr>
              <w:t>1</w:t>
            </w:r>
          </w:p>
        </w:tc>
        <w:tc>
          <w:tcPr>
            <w:tcW w:w="720" w:type="pct"/>
            <w:tcBorders>
              <w:top w:val="single" w:sz="4" w:space="0" w:color="auto"/>
              <w:left w:val="single" w:sz="4" w:space="0" w:color="auto"/>
              <w:bottom w:val="single" w:sz="4" w:space="0" w:color="auto"/>
              <w:right w:val="single" w:sz="4" w:space="0" w:color="auto"/>
            </w:tcBorders>
          </w:tcPr>
          <w:p w14:paraId="670BF49D" w14:textId="0DD8F21D" w:rsidR="00D20BC3" w:rsidRPr="00CE2A6C" w:rsidRDefault="00D20BC3" w:rsidP="00D20BC3">
            <w:pPr>
              <w:spacing w:line="22" w:lineRule="atLeast"/>
              <w:rPr>
                <w:rFonts w:eastAsiaTheme="minorEastAsia" w:cs="Arial"/>
                <w:b/>
                <w:bCs/>
                <w:i/>
                <w:color w:val="0070C0"/>
              </w:rPr>
            </w:pPr>
            <w:r w:rsidRPr="00F06DD1">
              <w:rPr>
                <w:b/>
                <w:bCs/>
                <w:color w:val="0070C0"/>
                <w:sz w:val="21"/>
                <w:szCs w:val="21"/>
              </w:rPr>
              <w:t>[</w:t>
            </w:r>
            <w:bookmarkStart w:id="47" w:name="OLE_LINK11"/>
            <w:r w:rsidRPr="00F06DD1">
              <w:rPr>
                <w:b/>
                <w:bCs/>
                <w:color w:val="0070C0"/>
                <w:sz w:val="21"/>
                <w:szCs w:val="21"/>
              </w:rPr>
              <w:t>redacted – commercially sensitive information]</w:t>
            </w:r>
            <w:bookmarkEnd w:id="47"/>
          </w:p>
        </w:tc>
        <w:tc>
          <w:tcPr>
            <w:tcW w:w="720" w:type="pct"/>
            <w:tcBorders>
              <w:top w:val="single" w:sz="4" w:space="0" w:color="auto"/>
              <w:left w:val="single" w:sz="4" w:space="0" w:color="auto"/>
              <w:bottom w:val="single" w:sz="4" w:space="0" w:color="auto"/>
              <w:right w:val="single" w:sz="4" w:space="0" w:color="auto"/>
            </w:tcBorders>
          </w:tcPr>
          <w:p w14:paraId="50B420BF" w14:textId="56CD05D2" w:rsidR="00D20BC3" w:rsidRPr="00CE2A6C" w:rsidRDefault="00D20BC3" w:rsidP="00D20BC3">
            <w:pPr>
              <w:spacing w:line="22" w:lineRule="atLeast"/>
              <w:rPr>
                <w:rFonts w:eastAsiaTheme="minorEastAsia" w:cs="Arial"/>
                <w:b/>
                <w:bCs/>
                <w:color w:val="0070C0"/>
              </w:rPr>
            </w:pPr>
            <w:r w:rsidRPr="00F06DD1">
              <w:rPr>
                <w:b/>
                <w:bCs/>
                <w:color w:val="0070C0"/>
                <w:sz w:val="21"/>
                <w:szCs w:val="21"/>
              </w:rPr>
              <w:t>[redacted – commercially sensitive information]</w:t>
            </w:r>
          </w:p>
        </w:tc>
        <w:tc>
          <w:tcPr>
            <w:tcW w:w="2149" w:type="pct"/>
            <w:tcBorders>
              <w:top w:val="single" w:sz="4" w:space="0" w:color="auto"/>
              <w:left w:val="single" w:sz="4" w:space="0" w:color="auto"/>
              <w:bottom w:val="single" w:sz="4" w:space="0" w:color="auto"/>
              <w:right w:val="single" w:sz="4" w:space="0" w:color="auto"/>
            </w:tcBorders>
          </w:tcPr>
          <w:p w14:paraId="295926F0" w14:textId="4DA83329" w:rsidR="00D20BC3" w:rsidRPr="00CE2A6C" w:rsidRDefault="00D20BC3" w:rsidP="00D20BC3">
            <w:pPr>
              <w:spacing w:line="22" w:lineRule="atLeast"/>
              <w:rPr>
                <w:rFonts w:eastAsiaTheme="minorEastAsia" w:cs="Arial"/>
                <w:b/>
                <w:bCs/>
                <w:color w:val="0070C0"/>
              </w:rPr>
            </w:pPr>
            <w:bookmarkStart w:id="48" w:name="OLE_LINK1"/>
            <w:r w:rsidRPr="00F06DD1">
              <w:rPr>
                <w:b/>
                <w:bCs/>
                <w:color w:val="0070C0"/>
                <w:sz w:val="21"/>
                <w:szCs w:val="21"/>
              </w:rPr>
              <w:t>[redacted – commercially sensitive information]</w:t>
            </w:r>
            <w:bookmarkEnd w:id="48"/>
          </w:p>
        </w:tc>
        <w:tc>
          <w:tcPr>
            <w:tcW w:w="743" w:type="pct"/>
            <w:tcBorders>
              <w:top w:val="single" w:sz="4" w:space="0" w:color="auto"/>
              <w:left w:val="single" w:sz="4" w:space="0" w:color="auto"/>
              <w:bottom w:val="single" w:sz="4" w:space="0" w:color="auto"/>
              <w:right w:val="single" w:sz="4" w:space="0" w:color="auto"/>
            </w:tcBorders>
          </w:tcPr>
          <w:p w14:paraId="1EFB5ED7" w14:textId="7515DF01" w:rsidR="00D20BC3" w:rsidRPr="002D1E10" w:rsidRDefault="00D20BC3" w:rsidP="00D20BC3">
            <w:pPr>
              <w:spacing w:line="22" w:lineRule="atLeast"/>
              <w:rPr>
                <w:rFonts w:eastAsiaTheme="minorEastAsia" w:cs="Arial"/>
                <w:b/>
                <w:bCs/>
                <w:color w:val="0070C0"/>
              </w:rPr>
            </w:pPr>
            <w:r w:rsidRPr="00F06DD1">
              <w:rPr>
                <w:b/>
                <w:bCs/>
                <w:color w:val="0070C0"/>
                <w:sz w:val="21"/>
                <w:szCs w:val="21"/>
              </w:rPr>
              <w:t>[redacted – commercially sensitive information]</w:t>
            </w:r>
          </w:p>
        </w:tc>
        <w:tc>
          <w:tcPr>
            <w:tcW w:w="489" w:type="pct"/>
            <w:tcBorders>
              <w:top w:val="single" w:sz="4" w:space="0" w:color="auto"/>
              <w:left w:val="single" w:sz="4" w:space="0" w:color="auto"/>
              <w:bottom w:val="single" w:sz="4" w:space="0" w:color="auto"/>
              <w:right w:val="single" w:sz="4" w:space="0" w:color="auto"/>
            </w:tcBorders>
          </w:tcPr>
          <w:p w14:paraId="33E4BB94" w14:textId="5362DF34" w:rsidR="00D20BC3" w:rsidRPr="002D1E10" w:rsidRDefault="00D20BC3" w:rsidP="00D20BC3">
            <w:pPr>
              <w:spacing w:line="22" w:lineRule="atLeast"/>
              <w:rPr>
                <w:rFonts w:eastAsiaTheme="minorEastAsia" w:cs="Arial"/>
                <w:b/>
                <w:bCs/>
                <w:color w:val="0070C0"/>
                <w:sz w:val="22"/>
              </w:rPr>
            </w:pPr>
            <w:r w:rsidRPr="00F06DD1">
              <w:rPr>
                <w:b/>
                <w:bCs/>
                <w:color w:val="0070C0"/>
                <w:sz w:val="21"/>
                <w:szCs w:val="21"/>
              </w:rPr>
              <w:t>[redacted – commercially sensitive information]</w:t>
            </w:r>
          </w:p>
        </w:tc>
      </w:tr>
      <w:bookmarkEnd w:id="46"/>
      <w:tr w:rsidR="00D20BC3" w:rsidRPr="004A2F59" w14:paraId="3F5A5F3B" w14:textId="77777777" w:rsidTr="00D20BC3">
        <w:trPr>
          <w:trHeight w:val="699"/>
        </w:trPr>
        <w:tc>
          <w:tcPr>
            <w:tcW w:w="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D20BC3" w:rsidRPr="004A2F59" w:rsidRDefault="00D20BC3" w:rsidP="00D20BC3">
            <w:pPr>
              <w:spacing w:line="22" w:lineRule="atLeast"/>
              <w:rPr>
                <w:rFonts w:eastAsiaTheme="minorEastAsia" w:cs="Arial"/>
              </w:rPr>
            </w:pPr>
            <w:r w:rsidRPr="004A2F59">
              <w:rPr>
                <w:rFonts w:eastAsiaTheme="minorEastAsia" w:cs="Arial"/>
              </w:rPr>
              <w:t>2</w:t>
            </w:r>
          </w:p>
        </w:tc>
        <w:tc>
          <w:tcPr>
            <w:tcW w:w="720" w:type="pct"/>
            <w:tcBorders>
              <w:top w:val="single" w:sz="4" w:space="0" w:color="auto"/>
              <w:left w:val="single" w:sz="4" w:space="0" w:color="auto"/>
              <w:bottom w:val="single" w:sz="4" w:space="0" w:color="auto"/>
              <w:right w:val="single" w:sz="4" w:space="0" w:color="auto"/>
            </w:tcBorders>
          </w:tcPr>
          <w:p w14:paraId="51EED6E7" w14:textId="5B66D58B" w:rsidR="00D20BC3" w:rsidRPr="002D1E10" w:rsidRDefault="00D20BC3" w:rsidP="00D20BC3">
            <w:pPr>
              <w:spacing w:line="22" w:lineRule="atLeast"/>
              <w:rPr>
                <w:rFonts w:eastAsiaTheme="minorEastAsia" w:cs="Arial"/>
                <w:b/>
                <w:bCs/>
                <w:i/>
                <w:color w:val="0070C0"/>
                <w:sz w:val="22"/>
              </w:rPr>
            </w:pPr>
            <w:r w:rsidRPr="00F06DD1">
              <w:rPr>
                <w:b/>
                <w:bCs/>
                <w:color w:val="0070C0"/>
                <w:sz w:val="21"/>
                <w:szCs w:val="21"/>
              </w:rPr>
              <w:t>[redacted – commercially sensitive information]</w:t>
            </w:r>
          </w:p>
        </w:tc>
        <w:tc>
          <w:tcPr>
            <w:tcW w:w="720" w:type="pct"/>
            <w:tcBorders>
              <w:top w:val="single" w:sz="4" w:space="0" w:color="auto"/>
              <w:left w:val="single" w:sz="4" w:space="0" w:color="auto"/>
              <w:bottom w:val="single" w:sz="4" w:space="0" w:color="auto"/>
              <w:right w:val="single" w:sz="4" w:space="0" w:color="auto"/>
            </w:tcBorders>
          </w:tcPr>
          <w:p w14:paraId="0D5E07CC" w14:textId="10F43EBC" w:rsidR="00D20BC3" w:rsidRPr="002D1E10" w:rsidRDefault="00D20BC3" w:rsidP="00D20BC3">
            <w:pPr>
              <w:spacing w:line="22" w:lineRule="atLeast"/>
              <w:rPr>
                <w:rFonts w:eastAsiaTheme="minorEastAsia" w:cs="Arial"/>
                <w:b/>
                <w:bCs/>
                <w:color w:val="0070C0"/>
                <w:sz w:val="22"/>
              </w:rPr>
            </w:pPr>
            <w:r w:rsidRPr="00F06DD1">
              <w:rPr>
                <w:b/>
                <w:bCs/>
                <w:color w:val="0070C0"/>
                <w:sz w:val="21"/>
                <w:szCs w:val="21"/>
              </w:rPr>
              <w:t>[redacted – commercially sensitive information]</w:t>
            </w:r>
          </w:p>
        </w:tc>
        <w:tc>
          <w:tcPr>
            <w:tcW w:w="2149" w:type="pct"/>
            <w:tcBorders>
              <w:top w:val="single" w:sz="4" w:space="0" w:color="auto"/>
              <w:left w:val="single" w:sz="4" w:space="0" w:color="auto"/>
              <w:bottom w:val="single" w:sz="4" w:space="0" w:color="auto"/>
              <w:right w:val="single" w:sz="4" w:space="0" w:color="auto"/>
            </w:tcBorders>
          </w:tcPr>
          <w:p w14:paraId="6B5DD6CD" w14:textId="6FBBF6AC" w:rsidR="00D20BC3" w:rsidRPr="002D1E10" w:rsidRDefault="00D20BC3" w:rsidP="00D20BC3">
            <w:pPr>
              <w:spacing w:line="22" w:lineRule="atLeast"/>
              <w:rPr>
                <w:rFonts w:eastAsiaTheme="minorEastAsia" w:cs="Arial"/>
                <w:b/>
                <w:bCs/>
                <w:color w:val="0070C0"/>
                <w:sz w:val="22"/>
              </w:rPr>
            </w:pPr>
            <w:r w:rsidRPr="00F06DD1">
              <w:rPr>
                <w:b/>
                <w:bCs/>
                <w:color w:val="0070C0"/>
                <w:sz w:val="21"/>
                <w:szCs w:val="21"/>
              </w:rPr>
              <w:t>[redacted – commercially sensitive information]</w:t>
            </w:r>
          </w:p>
        </w:tc>
        <w:tc>
          <w:tcPr>
            <w:tcW w:w="743" w:type="pct"/>
            <w:tcBorders>
              <w:top w:val="single" w:sz="4" w:space="0" w:color="auto"/>
              <w:left w:val="single" w:sz="4" w:space="0" w:color="auto"/>
              <w:bottom w:val="single" w:sz="4" w:space="0" w:color="auto"/>
              <w:right w:val="single" w:sz="4" w:space="0" w:color="auto"/>
            </w:tcBorders>
          </w:tcPr>
          <w:p w14:paraId="0A06716F" w14:textId="437CDE21" w:rsidR="00D20BC3" w:rsidRPr="004A2F59" w:rsidRDefault="00D20BC3" w:rsidP="00D20BC3">
            <w:pPr>
              <w:spacing w:line="22" w:lineRule="atLeast"/>
              <w:rPr>
                <w:rFonts w:eastAsiaTheme="minorEastAsia" w:cs="Arial"/>
                <w:sz w:val="22"/>
              </w:rPr>
            </w:pPr>
            <w:r w:rsidRPr="00F06DD1">
              <w:rPr>
                <w:b/>
                <w:bCs/>
                <w:color w:val="0070C0"/>
                <w:sz w:val="21"/>
                <w:szCs w:val="21"/>
              </w:rPr>
              <w:t>[redacted – commercially sensitive information]</w:t>
            </w:r>
          </w:p>
        </w:tc>
        <w:tc>
          <w:tcPr>
            <w:tcW w:w="489" w:type="pct"/>
            <w:tcBorders>
              <w:top w:val="single" w:sz="4" w:space="0" w:color="auto"/>
              <w:left w:val="single" w:sz="4" w:space="0" w:color="auto"/>
              <w:bottom w:val="single" w:sz="4" w:space="0" w:color="auto"/>
              <w:right w:val="single" w:sz="4" w:space="0" w:color="auto"/>
            </w:tcBorders>
          </w:tcPr>
          <w:p w14:paraId="343A65A6" w14:textId="63C9C2C8" w:rsidR="00D20BC3" w:rsidRPr="004A2F59" w:rsidRDefault="00D20BC3" w:rsidP="00D20BC3">
            <w:pPr>
              <w:spacing w:line="22" w:lineRule="atLeast"/>
              <w:rPr>
                <w:rFonts w:eastAsiaTheme="minorEastAsia" w:cs="Arial"/>
                <w:sz w:val="22"/>
              </w:rPr>
            </w:pPr>
            <w:r w:rsidRPr="00F06DD1">
              <w:rPr>
                <w:b/>
                <w:bCs/>
                <w:color w:val="0070C0"/>
                <w:sz w:val="21"/>
                <w:szCs w:val="21"/>
              </w:rPr>
              <w:t>[redacted – commercially sensitive information]</w:t>
            </w:r>
          </w:p>
        </w:tc>
      </w:tr>
    </w:tbl>
    <w:p w14:paraId="151D0A84" w14:textId="77777777" w:rsidR="00D20BC3" w:rsidRPr="00D20BC3" w:rsidRDefault="00D20BC3" w:rsidP="007F2D27">
      <w:pPr>
        <w:spacing w:after="0" w:line="240" w:lineRule="auto"/>
        <w:rPr>
          <w:rFonts w:eastAsiaTheme="minorEastAsia"/>
          <w:lang w:eastAsia="zh-CN"/>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9" w:name="_Toc110434001"/>
      <w:bookmarkStart w:id="50" w:name="_Toc135642802"/>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9"/>
      <w:bookmarkEnd w:id="50"/>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lang w:eastAsia="zh-CN"/>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proofErr w:type="gramStart"/>
      <w:r w:rsidR="0051125A" w:rsidRPr="00182351">
        <w:rPr>
          <w:rFonts w:eastAsiaTheme="minorEastAsia"/>
          <w:szCs w:val="24"/>
        </w:rPr>
        <w:t>review</w:t>
      </w:r>
      <w:proofErr w:type="gramEnd"/>
    </w:p>
    <w:p w14:paraId="217DE7F1" w14:textId="6F79B530" w:rsidR="007F2D27" w:rsidRDefault="007F2D27" w:rsidP="0045677C">
      <w:pPr>
        <w:spacing w:after="0" w:line="240" w:lineRule="auto"/>
        <w:rPr>
          <w:rFonts w:cs="Arial"/>
          <w:szCs w:val="24"/>
        </w:rPr>
      </w:pPr>
      <w:r w:rsidRPr="004A2F59">
        <w:rPr>
          <w:rFonts w:eastAsiaTheme="minorEastAsia"/>
          <w:noProof/>
          <w:szCs w:val="24"/>
        </w:rPr>
        <w:lastRenderedPageBreak/>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209423FD" w:rsidR="007F2D27" w:rsidRPr="007051CC" w:rsidRDefault="007051CC" w:rsidP="007F2D27">
                            <w:pPr>
                              <w:rPr>
                                <w:rFonts w:cs="Arial"/>
                                <w:b/>
                                <w:bCs/>
                                <w:iCs/>
                                <w:color w:val="0070C0"/>
                                <w:szCs w:val="24"/>
                                <w:lang w:val="en-US"/>
                              </w:rPr>
                            </w:pPr>
                            <w:r w:rsidRPr="007051CC">
                              <w:rPr>
                                <w:rFonts w:cs="Arial"/>
                                <w:b/>
                                <w:bCs/>
                                <w:iCs/>
                                <w:color w:val="0070C0"/>
                                <w:szCs w:val="24"/>
                                <w:lang w:val="en-US"/>
                              </w:rPr>
                              <w:t>None</w:t>
                            </w:r>
                            <w:r w:rsidR="0055075C">
                              <w:rPr>
                                <w:rFonts w:cs="Arial"/>
                                <w:b/>
                                <w:bCs/>
                                <w:iCs/>
                                <w:color w:val="0070C0"/>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CA8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">
                <v:textbox>
                  <w:txbxContent>
                    <w:p w14:paraId="1443B3CC" w14:textId="209423FD" w:rsidR="007F2D27" w:rsidRPr="007051CC" w:rsidRDefault="007051CC" w:rsidP="007F2D27">
                      <w:pPr>
                        <w:rPr>
                          <w:rFonts w:cs="Arial"/>
                          <w:b/>
                          <w:bCs/>
                          <w:iCs/>
                          <w:color w:val="0070C0"/>
                          <w:szCs w:val="24"/>
                          <w:lang w:val="en-US"/>
                        </w:rPr>
                      </w:pPr>
                      <w:r w:rsidRPr="007051CC">
                        <w:rPr>
                          <w:rFonts w:cs="Arial"/>
                          <w:b/>
                          <w:bCs/>
                          <w:iCs/>
                          <w:color w:val="0070C0"/>
                          <w:szCs w:val="24"/>
                          <w:lang w:val="en-US"/>
                        </w:rPr>
                        <w:t>None</w:t>
                      </w:r>
                      <w:r w:rsidR="0055075C">
                        <w:rPr>
                          <w:rFonts w:cs="Arial"/>
                          <w:b/>
                          <w:bCs/>
                          <w:iCs/>
                          <w:color w:val="0070C0"/>
                          <w:szCs w:val="24"/>
                          <w:lang w:val="en-US"/>
                        </w:rPr>
                        <w:t>.</w:t>
                      </w:r>
                    </w:p>
                  </w:txbxContent>
                </v:textbox>
                <w10:wrap type="square" anchorx="margin"/>
              </v:shape>
            </w:pict>
          </mc:Fallback>
        </mc:AlternateContent>
      </w:r>
    </w:p>
    <w:p w14:paraId="6BC8500B" w14:textId="77777777"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history="1">
        <w:r w:rsidRPr="007F2D27">
          <w:rPr>
            <w:rStyle w:val="ad"/>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B135E" w14:textId="77777777" w:rsidR="00AF4E84" w:rsidRDefault="00AF4E84">
      <w:pPr>
        <w:spacing w:after="0" w:line="240" w:lineRule="auto"/>
      </w:pPr>
      <w:r>
        <w:separator/>
      </w:r>
    </w:p>
  </w:endnote>
  <w:endnote w:type="continuationSeparator" w:id="0">
    <w:p w14:paraId="72FAB181" w14:textId="77777777" w:rsidR="00AF4E84" w:rsidRDefault="00AF4E84">
      <w:pPr>
        <w:spacing w:after="0" w:line="240" w:lineRule="auto"/>
      </w:pPr>
      <w:r>
        <w:continuationSeparator/>
      </w:r>
    </w:p>
  </w:endnote>
  <w:endnote w:type="continuationNotice" w:id="1">
    <w:p w14:paraId="2C222108" w14:textId="77777777" w:rsidR="00AF4E84" w:rsidRDefault="00AF4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2" w:usb2="00000016" w:usb3="00000000" w:csb0="0004001F" w:csb1="00000000"/>
  </w:font>
  <w:font w:name="楷体">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37DF" w14:textId="77777777" w:rsidR="00AF4E84" w:rsidRDefault="00AF4E84">
      <w:pPr>
        <w:spacing w:after="0" w:line="240" w:lineRule="auto"/>
      </w:pPr>
      <w:r>
        <w:separator/>
      </w:r>
    </w:p>
  </w:footnote>
  <w:footnote w:type="continuationSeparator" w:id="0">
    <w:p w14:paraId="6DECCECB" w14:textId="77777777" w:rsidR="00AF4E84" w:rsidRDefault="00AF4E84">
      <w:pPr>
        <w:spacing w:after="0" w:line="240" w:lineRule="auto"/>
      </w:pPr>
      <w:r>
        <w:continuationSeparator/>
      </w:r>
    </w:p>
  </w:footnote>
  <w:footnote w:type="continuationNotice" w:id="1">
    <w:p w14:paraId="3FC325B3" w14:textId="77777777" w:rsidR="00AF4E84" w:rsidRDefault="00AF4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8" w:name="_Hlk43194575"/>
          <w:r>
            <w:rPr>
              <w:rFonts w:ascii="Arial" w:hAnsi="Arial" w:cs="Arial"/>
              <w:sz w:val="19"/>
              <w:szCs w:val="19"/>
            </w:rPr>
            <w:t>Trade Remedies Autho</w:t>
          </w:r>
          <w:r>
            <w:rPr>
              <w:sz w:val="19"/>
              <w:szCs w:val="19"/>
            </w:rPr>
            <w:t>rity</w:t>
          </w:r>
        </w:p>
        <w:p w14:paraId="106E5CBC" w14:textId="78D0A92D"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444CB0">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8"/>
        <w:p w14:paraId="74E85150" w14:textId="77777777" w:rsidR="00A22C01" w:rsidRPr="008F68F3" w:rsidRDefault="00A22C01" w:rsidP="00A22C01">
          <w:pPr>
            <w:pStyle w:val="af3"/>
            <w:ind w:firstLine="148"/>
            <w:rPr>
              <w:rFonts w:ascii="Arial" w:hAnsi="Arial" w:cs="Arial"/>
              <w:color w:val="FF0000"/>
              <w:sz w:val="18"/>
            </w:rPr>
          </w:pPr>
        </w:p>
      </w:tc>
    </w:tr>
    <w:bookmarkEnd w:id="17"/>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574A9"/>
    <w:rsid w:val="00073215"/>
    <w:rsid w:val="0008332A"/>
    <w:rsid w:val="00090223"/>
    <w:rsid w:val="000B48C4"/>
    <w:rsid w:val="000C7C63"/>
    <w:rsid w:val="000D2711"/>
    <w:rsid w:val="000E39AC"/>
    <w:rsid w:val="000F0F1F"/>
    <w:rsid w:val="000F1242"/>
    <w:rsid w:val="000F4737"/>
    <w:rsid w:val="00103196"/>
    <w:rsid w:val="00112A17"/>
    <w:rsid w:val="00121A75"/>
    <w:rsid w:val="0013284A"/>
    <w:rsid w:val="00143A9E"/>
    <w:rsid w:val="00145C55"/>
    <w:rsid w:val="00162641"/>
    <w:rsid w:val="001661FB"/>
    <w:rsid w:val="00182351"/>
    <w:rsid w:val="00183521"/>
    <w:rsid w:val="001850F5"/>
    <w:rsid w:val="00193F62"/>
    <w:rsid w:val="00195080"/>
    <w:rsid w:val="001A7C67"/>
    <w:rsid w:val="001B2A69"/>
    <w:rsid w:val="001E481C"/>
    <w:rsid w:val="00230D8A"/>
    <w:rsid w:val="00234F2E"/>
    <w:rsid w:val="002736E2"/>
    <w:rsid w:val="0028719D"/>
    <w:rsid w:val="00292C9B"/>
    <w:rsid w:val="002A2D3B"/>
    <w:rsid w:val="002C79C0"/>
    <w:rsid w:val="002D00CB"/>
    <w:rsid w:val="002D1E10"/>
    <w:rsid w:val="002D7A68"/>
    <w:rsid w:val="003105FD"/>
    <w:rsid w:val="00313665"/>
    <w:rsid w:val="0039508C"/>
    <w:rsid w:val="003C0072"/>
    <w:rsid w:val="003C40BD"/>
    <w:rsid w:val="003C6080"/>
    <w:rsid w:val="003C61E1"/>
    <w:rsid w:val="003E0659"/>
    <w:rsid w:val="003E7E50"/>
    <w:rsid w:val="003F1469"/>
    <w:rsid w:val="003F2C7A"/>
    <w:rsid w:val="004003AA"/>
    <w:rsid w:val="00403858"/>
    <w:rsid w:val="00412AD0"/>
    <w:rsid w:val="004264EE"/>
    <w:rsid w:val="00442467"/>
    <w:rsid w:val="00444CB0"/>
    <w:rsid w:val="00445467"/>
    <w:rsid w:val="0045677C"/>
    <w:rsid w:val="00463667"/>
    <w:rsid w:val="004713A9"/>
    <w:rsid w:val="004722F3"/>
    <w:rsid w:val="00476285"/>
    <w:rsid w:val="00490F64"/>
    <w:rsid w:val="004968E7"/>
    <w:rsid w:val="004A35F4"/>
    <w:rsid w:val="004B51A9"/>
    <w:rsid w:val="004D42E3"/>
    <w:rsid w:val="004E15CA"/>
    <w:rsid w:val="004F5D95"/>
    <w:rsid w:val="00505147"/>
    <w:rsid w:val="0051125A"/>
    <w:rsid w:val="00511818"/>
    <w:rsid w:val="00523190"/>
    <w:rsid w:val="00540092"/>
    <w:rsid w:val="00545DB5"/>
    <w:rsid w:val="0055075C"/>
    <w:rsid w:val="00597625"/>
    <w:rsid w:val="005A357E"/>
    <w:rsid w:val="005C2E03"/>
    <w:rsid w:val="005C5B57"/>
    <w:rsid w:val="005D2893"/>
    <w:rsid w:val="005E0F19"/>
    <w:rsid w:val="005E4FAA"/>
    <w:rsid w:val="005F0B1E"/>
    <w:rsid w:val="00612568"/>
    <w:rsid w:val="006127D4"/>
    <w:rsid w:val="006342CA"/>
    <w:rsid w:val="006352A8"/>
    <w:rsid w:val="00640527"/>
    <w:rsid w:val="00643E33"/>
    <w:rsid w:val="00652ECF"/>
    <w:rsid w:val="00666BBE"/>
    <w:rsid w:val="006863D7"/>
    <w:rsid w:val="00696D59"/>
    <w:rsid w:val="006A3C67"/>
    <w:rsid w:val="006B64B3"/>
    <w:rsid w:val="007051CC"/>
    <w:rsid w:val="00705C31"/>
    <w:rsid w:val="00714E65"/>
    <w:rsid w:val="007177E2"/>
    <w:rsid w:val="0072418C"/>
    <w:rsid w:val="00731CD6"/>
    <w:rsid w:val="00734E50"/>
    <w:rsid w:val="00757D9C"/>
    <w:rsid w:val="007602CC"/>
    <w:rsid w:val="00786D2A"/>
    <w:rsid w:val="007C324A"/>
    <w:rsid w:val="007D3107"/>
    <w:rsid w:val="007D35DA"/>
    <w:rsid w:val="007D5EAE"/>
    <w:rsid w:val="007E4EBB"/>
    <w:rsid w:val="007F28E8"/>
    <w:rsid w:val="007F2D27"/>
    <w:rsid w:val="007F72FD"/>
    <w:rsid w:val="008066DE"/>
    <w:rsid w:val="008214C9"/>
    <w:rsid w:val="00825B9D"/>
    <w:rsid w:val="008568B4"/>
    <w:rsid w:val="00877945"/>
    <w:rsid w:val="00891AC3"/>
    <w:rsid w:val="008D2D3E"/>
    <w:rsid w:val="008E0FD2"/>
    <w:rsid w:val="008E3D4C"/>
    <w:rsid w:val="008F1E16"/>
    <w:rsid w:val="00901BFC"/>
    <w:rsid w:val="00922433"/>
    <w:rsid w:val="009230B9"/>
    <w:rsid w:val="00930730"/>
    <w:rsid w:val="009503EF"/>
    <w:rsid w:val="00971299"/>
    <w:rsid w:val="009808C5"/>
    <w:rsid w:val="00982506"/>
    <w:rsid w:val="009914A5"/>
    <w:rsid w:val="00991963"/>
    <w:rsid w:val="009C55EB"/>
    <w:rsid w:val="009D2F61"/>
    <w:rsid w:val="009E3827"/>
    <w:rsid w:val="009E65F5"/>
    <w:rsid w:val="00A00951"/>
    <w:rsid w:val="00A01582"/>
    <w:rsid w:val="00A10A1B"/>
    <w:rsid w:val="00A22C01"/>
    <w:rsid w:val="00A877B5"/>
    <w:rsid w:val="00A947CE"/>
    <w:rsid w:val="00A97ED9"/>
    <w:rsid w:val="00AB3951"/>
    <w:rsid w:val="00AB3F9B"/>
    <w:rsid w:val="00AD6E9A"/>
    <w:rsid w:val="00AE6EF1"/>
    <w:rsid w:val="00AF4E84"/>
    <w:rsid w:val="00B100CF"/>
    <w:rsid w:val="00B37DD0"/>
    <w:rsid w:val="00B6231A"/>
    <w:rsid w:val="00B6326C"/>
    <w:rsid w:val="00B70A8F"/>
    <w:rsid w:val="00B94459"/>
    <w:rsid w:val="00BC705A"/>
    <w:rsid w:val="00BD493C"/>
    <w:rsid w:val="00BD57FF"/>
    <w:rsid w:val="00C304FC"/>
    <w:rsid w:val="00C31979"/>
    <w:rsid w:val="00C457FB"/>
    <w:rsid w:val="00C7517A"/>
    <w:rsid w:val="00C921B0"/>
    <w:rsid w:val="00CB7B0E"/>
    <w:rsid w:val="00CC46D0"/>
    <w:rsid w:val="00CD17D8"/>
    <w:rsid w:val="00CE2A6C"/>
    <w:rsid w:val="00CE56FD"/>
    <w:rsid w:val="00CF454A"/>
    <w:rsid w:val="00CF7758"/>
    <w:rsid w:val="00D05108"/>
    <w:rsid w:val="00D120C7"/>
    <w:rsid w:val="00D209CA"/>
    <w:rsid w:val="00D20BC3"/>
    <w:rsid w:val="00D24D32"/>
    <w:rsid w:val="00D26246"/>
    <w:rsid w:val="00D36BBD"/>
    <w:rsid w:val="00D4450E"/>
    <w:rsid w:val="00D85769"/>
    <w:rsid w:val="00D9457A"/>
    <w:rsid w:val="00D9750D"/>
    <w:rsid w:val="00DB0E2C"/>
    <w:rsid w:val="00DF7993"/>
    <w:rsid w:val="00E0281E"/>
    <w:rsid w:val="00E04FCB"/>
    <w:rsid w:val="00E059A5"/>
    <w:rsid w:val="00E13AE3"/>
    <w:rsid w:val="00E22706"/>
    <w:rsid w:val="00E41F43"/>
    <w:rsid w:val="00E45C12"/>
    <w:rsid w:val="00E474A9"/>
    <w:rsid w:val="00E5582E"/>
    <w:rsid w:val="00E70A64"/>
    <w:rsid w:val="00E802E5"/>
    <w:rsid w:val="00EA2CF2"/>
    <w:rsid w:val="00EB248F"/>
    <w:rsid w:val="00EB3365"/>
    <w:rsid w:val="00EC68B2"/>
    <w:rsid w:val="00EC7AAD"/>
    <w:rsid w:val="00ED1D13"/>
    <w:rsid w:val="00ED3B6D"/>
    <w:rsid w:val="00F00F09"/>
    <w:rsid w:val="00F63403"/>
    <w:rsid w:val="00F732C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qFormat/>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hyperlink" Target="http://www.legislation.gov.uk/uksi/2018/1248/regulation/128/made" TargetMode="External"/><Relationship Id="rId2" Type="http://schemas.openxmlformats.org/officeDocument/2006/relationships/customXml" Target="../customXml/item2.xml"/><Relationship Id="rId16" Type="http://schemas.openxmlformats.org/officeDocument/2006/relationships/hyperlink" Target="https://www.trade-remedies.service.gov.uk/public/case/TD0037/" TargetMode="Externa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TD0037@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3CAF2FC-92F1-4C0B-A7FD-D9116DDEAB59}"/>
</file>

<file path=customXml/itemProps2.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4.xml><?xml version="1.0" encoding="utf-8"?>
<ds:datastoreItem xmlns:ds="http://schemas.openxmlformats.org/officeDocument/2006/customXml" ds:itemID="{6E47B8E7-C5A8-4669-ACDE-B8B9F4C0EE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2023-06-09T08:20:00Z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