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880DD" w14:textId="77777777" w:rsidR="00266D52" w:rsidRDefault="00266D52"/>
    <w:p w14:paraId="58A45941" w14:textId="77777777" w:rsidR="00266D52" w:rsidRDefault="00332503">
      <w:pPr>
        <w:spacing w:after="160" w:line="22" w:lineRule="atLeast"/>
        <w:jc w:val="center"/>
        <w:rPr>
          <w:b/>
          <w:sz w:val="36"/>
          <w:szCs w:val="36"/>
        </w:rPr>
      </w:pPr>
      <w:r>
        <w:rPr>
          <w:b/>
          <w:sz w:val="36"/>
          <w:szCs w:val="36"/>
        </w:rPr>
        <w:t>Registration Form</w:t>
      </w:r>
    </w:p>
    <w:p w14:paraId="3400EA95" w14:textId="77777777" w:rsidR="00266D52" w:rsidRDefault="00332503">
      <w:pPr>
        <w:spacing w:after="160" w:line="22" w:lineRule="atLeast"/>
        <w:jc w:val="center"/>
      </w:pPr>
      <w:bookmarkStart w:id="0" w:name="_Hlk105431538"/>
      <w:r>
        <w:rPr>
          <w:b/>
          <w:bCs/>
          <w:sz w:val="36"/>
          <w:szCs w:val="36"/>
        </w:rPr>
        <w:t>Tariff Rate Quota Review</w:t>
      </w:r>
    </w:p>
    <w:p w14:paraId="2234130C" w14:textId="77777777" w:rsidR="00266D52" w:rsidRDefault="00332503">
      <w:pPr>
        <w:tabs>
          <w:tab w:val="left" w:pos="2130"/>
        </w:tabs>
        <w:spacing w:line="22" w:lineRule="atLeast"/>
        <w:jc w:val="center"/>
      </w:pPr>
      <w:r>
        <w:rPr>
          <w:b/>
          <w:sz w:val="36"/>
          <w:szCs w:val="36"/>
        </w:rPr>
        <w:t>Case</w:t>
      </w:r>
      <w:r>
        <w:rPr>
          <w:b/>
          <w:bCs/>
          <w:sz w:val="36"/>
          <w:szCs w:val="36"/>
        </w:rPr>
        <w:t xml:space="preserve"> No.</w:t>
      </w:r>
      <w:r>
        <w:rPr>
          <w:b/>
          <w:sz w:val="36"/>
          <w:szCs w:val="36"/>
        </w:rPr>
        <w:t xml:space="preserve"> TQ0066</w:t>
      </w:r>
    </w:p>
    <w:bookmarkEnd w:id="0"/>
    <w:p w14:paraId="42CB80AF" w14:textId="77777777" w:rsidR="00266D52" w:rsidRDefault="00266D52">
      <w:pPr>
        <w:tabs>
          <w:tab w:val="left" w:pos="2130"/>
        </w:tabs>
        <w:spacing w:line="22" w:lineRule="atLeast"/>
        <w:jc w:val="center"/>
        <w:rPr>
          <w:b/>
          <w:color w:val="FF0000"/>
          <w:sz w:val="32"/>
        </w:rPr>
      </w:pPr>
    </w:p>
    <w:tbl>
      <w:tblPr>
        <w:tblW w:w="9498" w:type="dxa"/>
        <w:tblCellMar>
          <w:left w:w="10" w:type="dxa"/>
          <w:right w:w="10" w:type="dxa"/>
        </w:tblCellMar>
        <w:tblLook w:val="0000" w:firstRow="0" w:lastRow="0" w:firstColumn="0" w:lastColumn="0" w:noHBand="0" w:noVBand="0"/>
      </w:tblPr>
      <w:tblGrid>
        <w:gridCol w:w="3937"/>
        <w:gridCol w:w="511"/>
        <w:gridCol w:w="5050"/>
      </w:tblGrid>
      <w:tr w:rsidR="00266D52" w14:paraId="48B783BC" w14:textId="77777777">
        <w:tc>
          <w:tcPr>
            <w:tcW w:w="3966" w:type="dxa"/>
            <w:tcBorders>
              <w:right w:val="single" w:sz="4" w:space="0" w:color="000000"/>
            </w:tcBorders>
            <w:shd w:val="clear" w:color="auto" w:fill="auto"/>
            <w:tcMar>
              <w:top w:w="0" w:type="dxa"/>
              <w:left w:w="108" w:type="dxa"/>
              <w:bottom w:w="0" w:type="dxa"/>
              <w:right w:w="108" w:type="dxa"/>
            </w:tcMar>
          </w:tcPr>
          <w:p w14:paraId="1414A4CD" w14:textId="77777777" w:rsidR="00266D52" w:rsidRDefault="00332503">
            <w:pPr>
              <w:tabs>
                <w:tab w:val="left" w:pos="2130"/>
              </w:tabs>
              <w:spacing w:line="22" w:lineRule="atLeast"/>
            </w:pPr>
            <w:r>
              <w:rPr>
                <w:rFonts w:eastAsia="Arial"/>
                <w:b/>
                <w:bCs/>
                <w:color w:val="000000"/>
              </w:rPr>
              <w:t>Period of Investigation:</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FD2C" w14:textId="77777777" w:rsidR="00266D52" w:rsidRDefault="00332503">
            <w:pPr>
              <w:tabs>
                <w:tab w:val="left" w:pos="2130"/>
              </w:tabs>
              <w:spacing w:line="22" w:lineRule="atLeast"/>
              <w:rPr>
                <w:rFonts w:eastAsia="Arial"/>
                <w:color w:val="000000"/>
              </w:rPr>
            </w:pPr>
            <w:r>
              <w:rPr>
                <w:rFonts w:eastAsia="Arial"/>
                <w:color w:val="000000"/>
              </w:rPr>
              <w:t>1 January 2024 to 31 December 2024</w:t>
            </w:r>
          </w:p>
        </w:tc>
      </w:tr>
      <w:tr w:rsidR="00266D52" w14:paraId="37A95253" w14:textId="77777777">
        <w:tc>
          <w:tcPr>
            <w:tcW w:w="3966" w:type="dxa"/>
            <w:shd w:val="clear" w:color="auto" w:fill="auto"/>
            <w:tcMar>
              <w:top w:w="0" w:type="dxa"/>
              <w:left w:w="108" w:type="dxa"/>
              <w:bottom w:w="0" w:type="dxa"/>
              <w:right w:w="108" w:type="dxa"/>
            </w:tcMar>
          </w:tcPr>
          <w:p w14:paraId="43459BCA" w14:textId="77777777" w:rsidR="00266D52" w:rsidRDefault="00266D52">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0765BB7" w14:textId="77777777" w:rsidR="00266D52" w:rsidRDefault="00266D52">
            <w:pPr>
              <w:tabs>
                <w:tab w:val="left" w:pos="2130"/>
              </w:tabs>
              <w:spacing w:line="22" w:lineRule="atLeast"/>
              <w:rPr>
                <w:rFonts w:eastAsia="Arial"/>
                <w:color w:val="000000"/>
              </w:rPr>
            </w:pPr>
          </w:p>
        </w:tc>
      </w:tr>
      <w:tr w:rsidR="00266D52" w14:paraId="5DCD6E2A" w14:textId="77777777">
        <w:tc>
          <w:tcPr>
            <w:tcW w:w="3966" w:type="dxa"/>
            <w:tcBorders>
              <w:right w:val="single" w:sz="4" w:space="0" w:color="000000"/>
            </w:tcBorders>
            <w:shd w:val="clear" w:color="auto" w:fill="auto"/>
            <w:tcMar>
              <w:top w:w="0" w:type="dxa"/>
              <w:left w:w="108" w:type="dxa"/>
              <w:bottom w:w="0" w:type="dxa"/>
              <w:right w:w="108" w:type="dxa"/>
            </w:tcMar>
          </w:tcPr>
          <w:p w14:paraId="75C801A2" w14:textId="77777777" w:rsidR="00266D52" w:rsidRDefault="00332503">
            <w:pPr>
              <w:tabs>
                <w:tab w:val="left" w:pos="2130"/>
              </w:tabs>
              <w:spacing w:line="22" w:lineRule="atLeast"/>
            </w:pPr>
            <w:r>
              <w:rPr>
                <w:rFonts w:eastAsia="Arial"/>
                <w:b/>
                <w:bCs/>
                <w:color w:val="000000"/>
              </w:rPr>
              <w:t>Deadline for response:</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88A2" w14:textId="77777777" w:rsidR="00266D52" w:rsidRDefault="00332503">
            <w:pPr>
              <w:tabs>
                <w:tab w:val="left" w:pos="2130"/>
              </w:tabs>
              <w:spacing w:line="22" w:lineRule="atLeast"/>
            </w:pPr>
            <w:r>
              <w:rPr>
                <w:rFonts w:eastAsia="Arial"/>
                <w:color w:val="000000"/>
              </w:rPr>
              <w:t>09 April 2025</w:t>
            </w:r>
          </w:p>
        </w:tc>
      </w:tr>
      <w:tr w:rsidR="00266D52" w14:paraId="24574748" w14:textId="77777777">
        <w:tc>
          <w:tcPr>
            <w:tcW w:w="3966" w:type="dxa"/>
            <w:shd w:val="clear" w:color="auto" w:fill="auto"/>
            <w:tcMar>
              <w:top w:w="0" w:type="dxa"/>
              <w:left w:w="108" w:type="dxa"/>
              <w:bottom w:w="0" w:type="dxa"/>
              <w:right w:w="108" w:type="dxa"/>
            </w:tcMar>
          </w:tcPr>
          <w:p w14:paraId="2D082DC1" w14:textId="77777777" w:rsidR="00266D52" w:rsidRDefault="00266D52">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DD01F8E" w14:textId="77777777" w:rsidR="00266D52" w:rsidRDefault="00266D52">
            <w:pPr>
              <w:tabs>
                <w:tab w:val="left" w:pos="2130"/>
              </w:tabs>
              <w:spacing w:line="22" w:lineRule="atLeast"/>
              <w:rPr>
                <w:rFonts w:eastAsia="Arial"/>
                <w:color w:val="000000"/>
              </w:rPr>
            </w:pPr>
          </w:p>
        </w:tc>
      </w:tr>
      <w:tr w:rsidR="00266D52" w14:paraId="31387ADB" w14:textId="77777777">
        <w:tc>
          <w:tcPr>
            <w:tcW w:w="3966" w:type="dxa"/>
            <w:tcBorders>
              <w:right w:val="single" w:sz="4" w:space="0" w:color="000000"/>
            </w:tcBorders>
            <w:shd w:val="clear" w:color="auto" w:fill="auto"/>
            <w:tcMar>
              <w:top w:w="0" w:type="dxa"/>
              <w:left w:w="108" w:type="dxa"/>
              <w:bottom w:w="0" w:type="dxa"/>
              <w:right w:w="108" w:type="dxa"/>
            </w:tcMar>
          </w:tcPr>
          <w:p w14:paraId="43564D94" w14:textId="77777777" w:rsidR="00266D52" w:rsidRDefault="00332503">
            <w:pPr>
              <w:tabs>
                <w:tab w:val="left" w:pos="2130"/>
              </w:tabs>
              <w:spacing w:line="22" w:lineRule="atLeast"/>
              <w:rPr>
                <w:rFonts w:eastAsia="Arial"/>
                <w:b/>
                <w:bCs/>
                <w:color w:val="000000"/>
              </w:rPr>
            </w:pPr>
            <w:r>
              <w:rPr>
                <w:rFonts w:eastAsia="Arial"/>
                <w:b/>
                <w:bCs/>
                <w:color w:val="000000"/>
              </w:rPr>
              <w:t>Case Team Contact:</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AF7FC" w14:textId="77777777" w:rsidR="00266D52" w:rsidRDefault="00332503">
            <w:pPr>
              <w:tabs>
                <w:tab w:val="left" w:pos="2130"/>
              </w:tabs>
              <w:spacing w:line="22" w:lineRule="atLeast"/>
              <w:rPr>
                <w:rFonts w:eastAsia="Arial"/>
                <w:color w:val="000000"/>
              </w:rPr>
            </w:pPr>
            <w:r>
              <w:rPr>
                <w:rFonts w:eastAsia="Arial"/>
                <w:color w:val="000000"/>
              </w:rPr>
              <w:t>TQ0066@traderemedies.gov.uk</w:t>
            </w:r>
          </w:p>
        </w:tc>
      </w:tr>
      <w:tr w:rsidR="00266D52" w14:paraId="3C0D6ACF" w14:textId="77777777">
        <w:tc>
          <w:tcPr>
            <w:tcW w:w="3966" w:type="dxa"/>
            <w:shd w:val="clear" w:color="auto" w:fill="auto"/>
            <w:tcMar>
              <w:top w:w="0" w:type="dxa"/>
              <w:left w:w="108" w:type="dxa"/>
              <w:bottom w:w="0" w:type="dxa"/>
              <w:right w:w="108" w:type="dxa"/>
            </w:tcMar>
          </w:tcPr>
          <w:p w14:paraId="5ECDE425" w14:textId="77777777" w:rsidR="00266D52" w:rsidRDefault="00266D52">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BB64F50" w14:textId="77777777" w:rsidR="00266D52" w:rsidRDefault="00266D52">
            <w:pPr>
              <w:tabs>
                <w:tab w:val="left" w:pos="2130"/>
              </w:tabs>
              <w:spacing w:line="22" w:lineRule="atLeast"/>
              <w:rPr>
                <w:rFonts w:eastAsia="Arial"/>
                <w:color w:val="000000"/>
              </w:rPr>
            </w:pPr>
          </w:p>
        </w:tc>
      </w:tr>
      <w:tr w:rsidR="00266D52" w14:paraId="3380B328" w14:textId="77777777">
        <w:tc>
          <w:tcPr>
            <w:tcW w:w="3966" w:type="dxa"/>
            <w:tcBorders>
              <w:right w:val="single" w:sz="4" w:space="0" w:color="000000"/>
            </w:tcBorders>
            <w:shd w:val="clear" w:color="auto" w:fill="auto"/>
            <w:tcMar>
              <w:top w:w="0" w:type="dxa"/>
              <w:left w:w="108" w:type="dxa"/>
              <w:bottom w:w="0" w:type="dxa"/>
              <w:right w:w="108" w:type="dxa"/>
            </w:tcMar>
          </w:tcPr>
          <w:p w14:paraId="69C74A42" w14:textId="77777777" w:rsidR="00266D52" w:rsidRDefault="00332503">
            <w:pPr>
              <w:tabs>
                <w:tab w:val="left" w:pos="2130"/>
              </w:tabs>
              <w:spacing w:line="22" w:lineRule="atLeast"/>
            </w:pPr>
            <w:r>
              <w:rPr>
                <w:rFonts w:eastAsia="Arial"/>
                <w:b/>
                <w:bCs/>
              </w:rPr>
              <w:t>Completed on behalf of:</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B59F" w14:textId="77777777" w:rsidR="00266D52" w:rsidRDefault="00332503">
            <w:pPr>
              <w:tabs>
                <w:tab w:val="left" w:pos="2130"/>
              </w:tabs>
              <w:spacing w:line="22" w:lineRule="atLeast"/>
            </w:pPr>
            <w:r>
              <w:rPr>
                <w:rStyle w:val="ab"/>
              </w:rPr>
              <w:t xml:space="preserve">Click or tap </w:t>
            </w:r>
            <w:r>
              <w:rPr>
                <w:rStyle w:val="ab"/>
              </w:rPr>
              <w:t>here to enter text.</w:t>
            </w:r>
          </w:p>
          <w:p w14:paraId="3ADC60F7" w14:textId="77777777" w:rsidR="00266D52" w:rsidRDefault="00266D52">
            <w:pPr>
              <w:tabs>
                <w:tab w:val="left" w:pos="2130"/>
              </w:tabs>
              <w:spacing w:line="22" w:lineRule="atLeast"/>
              <w:rPr>
                <w:rFonts w:eastAsia="Arial"/>
                <w:color w:val="FF0000"/>
              </w:rPr>
            </w:pPr>
          </w:p>
        </w:tc>
      </w:tr>
      <w:tr w:rsidR="00266D52" w14:paraId="38B1736B" w14:textId="77777777">
        <w:tc>
          <w:tcPr>
            <w:tcW w:w="3966" w:type="dxa"/>
            <w:tcBorders>
              <w:right w:val="single" w:sz="4" w:space="0" w:color="FFFFFF"/>
            </w:tcBorders>
            <w:shd w:val="clear" w:color="auto" w:fill="auto"/>
            <w:tcMar>
              <w:top w:w="0" w:type="dxa"/>
              <w:left w:w="108" w:type="dxa"/>
              <w:bottom w:w="0" w:type="dxa"/>
              <w:right w:w="108" w:type="dxa"/>
            </w:tcMar>
          </w:tcPr>
          <w:p w14:paraId="6B65CDAF" w14:textId="77777777" w:rsidR="00266D52" w:rsidRDefault="00266D52">
            <w:pPr>
              <w:tabs>
                <w:tab w:val="left" w:pos="2130"/>
              </w:tabs>
              <w:spacing w:line="22" w:lineRule="atLeast"/>
              <w:rPr>
                <w:rFonts w:eastAsia="Arial"/>
                <w:b/>
                <w:bCs/>
                <w:color w:val="FF0000"/>
              </w:rPr>
            </w:pPr>
          </w:p>
        </w:tc>
        <w:tc>
          <w:tcPr>
            <w:tcW w:w="5532"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3B90AFB4" w14:textId="77777777" w:rsidR="00266D52" w:rsidRDefault="00266D52">
            <w:pPr>
              <w:tabs>
                <w:tab w:val="left" w:pos="2130"/>
              </w:tabs>
              <w:spacing w:line="22" w:lineRule="atLeast"/>
              <w:rPr>
                <w:rFonts w:eastAsia="Arial"/>
                <w:b/>
                <w:bCs/>
                <w:color w:val="FF0000"/>
              </w:rPr>
            </w:pPr>
          </w:p>
        </w:tc>
      </w:tr>
      <w:tr w:rsidR="00266D52" w14:paraId="333ED3F3" w14:textId="77777777">
        <w:trPr>
          <w:trHeight w:val="2460"/>
        </w:trPr>
        <w:tc>
          <w:tcPr>
            <w:tcW w:w="3966" w:type="dxa"/>
            <w:tcBorders>
              <w:right w:val="single" w:sz="4" w:space="0" w:color="000000"/>
            </w:tcBorders>
            <w:shd w:val="clear" w:color="auto" w:fill="auto"/>
            <w:tcMar>
              <w:top w:w="0" w:type="dxa"/>
              <w:left w:w="108" w:type="dxa"/>
              <w:bottom w:w="0" w:type="dxa"/>
              <w:right w:w="108" w:type="dxa"/>
            </w:tcMar>
          </w:tcPr>
          <w:p w14:paraId="0AA5A059" w14:textId="77777777" w:rsidR="00266D52" w:rsidRDefault="00332503">
            <w:pPr>
              <w:tabs>
                <w:tab w:val="left" w:pos="2130"/>
              </w:tabs>
              <w:spacing w:line="22" w:lineRule="atLeast"/>
              <w:rPr>
                <w:rFonts w:eastAsia="Arial"/>
                <w:b/>
                <w:bCs/>
              </w:rPr>
            </w:pPr>
            <w:r>
              <w:rPr>
                <w:rFonts w:eastAsia="Arial"/>
                <w:b/>
                <w:bCs/>
              </w:rPr>
              <w:t xml:space="preserve">Party type (select): </w:t>
            </w:r>
          </w:p>
        </w:tc>
        <w:tc>
          <w:tcPr>
            <w:tcW w:w="456"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0F052CF5" w14:textId="77777777" w:rsidR="00266D52" w:rsidRDefault="00332503">
            <w:pPr>
              <w:tabs>
                <w:tab w:val="left" w:pos="2130"/>
              </w:tabs>
              <w:spacing w:line="22" w:lineRule="atLeast"/>
            </w:pPr>
            <w:r>
              <w:rPr>
                <w:rFonts w:ascii="MS Gothic" w:eastAsia="MS Gothic" w:hAnsi="MS Gothic"/>
              </w:rPr>
              <w:t>☐</w:t>
            </w:r>
            <w:r>
              <w:rPr>
                <w:rFonts w:eastAsia="Arial"/>
              </w:rPr>
              <w:t xml:space="preserve">   </w:t>
            </w:r>
          </w:p>
          <w:p w14:paraId="549A7670" w14:textId="77777777" w:rsidR="00266D52" w:rsidRDefault="00266D52">
            <w:pPr>
              <w:rPr>
                <w:rFonts w:eastAsia="Arial"/>
              </w:rPr>
            </w:pPr>
          </w:p>
          <w:p w14:paraId="44BE92CF" w14:textId="31D42C1C" w:rsidR="00266D52" w:rsidRDefault="00D239F8" w:rsidP="00D239F8">
            <w:pPr>
              <w:pStyle w:val="af"/>
              <w:spacing w:line="360" w:lineRule="auto"/>
              <w:ind w:left="598" w:hanging="598"/>
            </w:pPr>
            <w:r>
              <w:rPr>
                <w:rFonts w:ascii="Segoe UI Symbol" w:eastAsia="함초롬바탕" w:hAnsi="Segoe UI Symbol" w:cs="Segoe UI Symbol"/>
                <w:b/>
                <w:bCs/>
                <w:spacing w:val="-6"/>
                <w:sz w:val="30"/>
                <w:szCs w:val="30"/>
              </w:rPr>
              <w:t>✅</w:t>
            </w:r>
          </w:p>
        </w:tc>
        <w:tc>
          <w:tcPr>
            <w:tcW w:w="5076" w:type="dxa"/>
            <w:tcBorders>
              <w:top w:val="single" w:sz="4" w:space="0" w:color="000000"/>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5E12ED28" w14:textId="77777777" w:rsidR="00266D52" w:rsidRDefault="00332503">
            <w:pPr>
              <w:tabs>
                <w:tab w:val="left" w:pos="2130"/>
              </w:tabs>
              <w:spacing w:line="22" w:lineRule="atLeast"/>
            </w:pPr>
            <w:r>
              <w:t>U</w:t>
            </w:r>
            <w:r>
              <w:t xml:space="preserve">K producer </w:t>
            </w:r>
          </w:p>
          <w:p w14:paraId="17210F32" w14:textId="77777777" w:rsidR="00266D52" w:rsidRDefault="00266D52">
            <w:pPr>
              <w:tabs>
                <w:tab w:val="left" w:pos="2130"/>
              </w:tabs>
              <w:spacing w:line="22" w:lineRule="atLeast"/>
            </w:pPr>
          </w:p>
          <w:p w14:paraId="6A50A7B6" w14:textId="77777777" w:rsidR="00266D52" w:rsidRDefault="00332503">
            <w:pPr>
              <w:tabs>
                <w:tab w:val="left" w:pos="1058"/>
              </w:tabs>
            </w:pPr>
            <w:r>
              <w:t>Other</w:t>
            </w:r>
          </w:p>
        </w:tc>
      </w:tr>
    </w:tbl>
    <w:p w14:paraId="0C55DB29" w14:textId="77777777" w:rsidR="00266D52" w:rsidRDefault="00266D52">
      <w:pPr>
        <w:rPr>
          <w:lang w:val="en-US"/>
        </w:rPr>
      </w:pPr>
    </w:p>
    <w:p w14:paraId="54C56B1E" w14:textId="77777777" w:rsidR="00266D52" w:rsidRDefault="00266D52">
      <w:pPr>
        <w:rPr>
          <w:lang w:val="en-US"/>
        </w:rPr>
      </w:pPr>
    </w:p>
    <w:p w14:paraId="34AB32B8" w14:textId="77777777" w:rsidR="00266D52" w:rsidRDefault="00266D52">
      <w:pPr>
        <w:rPr>
          <w:lang w:val="en-US"/>
        </w:rPr>
      </w:pPr>
    </w:p>
    <w:p w14:paraId="26C58800" w14:textId="77777777" w:rsidR="00266D52" w:rsidRDefault="00266D52">
      <w:pPr>
        <w:rPr>
          <w:lang w:val="en-US"/>
        </w:rPr>
      </w:pPr>
    </w:p>
    <w:p w14:paraId="02FF2299" w14:textId="77777777" w:rsidR="00266D52" w:rsidRDefault="00266D52">
      <w:pPr>
        <w:rPr>
          <w:lang w:val="en-US"/>
        </w:rPr>
      </w:pPr>
    </w:p>
    <w:p w14:paraId="10DEFCB6" w14:textId="77777777" w:rsidR="00266D52" w:rsidRDefault="00266D52">
      <w:pPr>
        <w:rPr>
          <w:lang w:val="en-US"/>
        </w:rPr>
      </w:pPr>
    </w:p>
    <w:p w14:paraId="55917D47" w14:textId="77777777" w:rsidR="00266D52" w:rsidRDefault="00266D52">
      <w:pPr>
        <w:rPr>
          <w:lang w:val="en-US"/>
        </w:rPr>
      </w:pPr>
    </w:p>
    <w:p w14:paraId="497FEF40" w14:textId="77777777" w:rsidR="00266D52" w:rsidRDefault="00332503">
      <w:pPr>
        <w:pStyle w:val="a9"/>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u w:val="single"/>
        </w:rPr>
        <w:t xml:space="preserve">We strongly recommend this questionnaire to be completed on the </w:t>
      </w:r>
      <w:r>
        <w:rPr>
          <w:rStyle w:val="findhit"/>
          <w:rFonts w:ascii="Arial" w:hAnsi="Arial" w:cs="Arial"/>
          <w:u w:val="single"/>
        </w:rPr>
        <w:t>computer</w:t>
      </w:r>
      <w:r>
        <w:rPr>
          <w:rStyle w:val="normaltextrun"/>
          <w:rFonts w:ascii="Arial" w:hAnsi="Arial" w:cs="Arial"/>
          <w:u w:val="single"/>
        </w:rPr>
        <w:t>, so this step is easy to complete:</w:t>
      </w:r>
    </w:p>
    <w:p w14:paraId="4C0A37A7" w14:textId="77777777" w:rsidR="00266D52" w:rsidRDefault="00332503">
      <w:pPr>
        <w:spacing w:line="22" w:lineRule="atLeast"/>
        <w:contextualSpacing/>
      </w:pPr>
      <w:r>
        <w:rPr>
          <w:rFonts w:ascii="MS Gothic" w:eastAsia="MS Gothic" w:hAnsi="MS Gothic" w:cs="Segoe UI Symbol"/>
          <w:b/>
          <w:bCs/>
          <w:color w:val="000000"/>
        </w:rPr>
        <w:t>☐</w:t>
      </w:r>
      <w:r>
        <w:rPr>
          <w:rFonts w:eastAsia="Arial"/>
          <w:color w:val="000000"/>
        </w:rPr>
        <w:t>Confidential</w:t>
      </w:r>
    </w:p>
    <w:p w14:paraId="3F05CD7F" w14:textId="77777777" w:rsidR="00266D52" w:rsidRDefault="00332503">
      <w:pPr>
        <w:spacing w:line="22" w:lineRule="atLeast"/>
        <w:contextualSpacing/>
      </w:pPr>
      <w:r>
        <w:rPr>
          <w:rFonts w:ascii="MS Gothic" w:eastAsia="MS Gothic" w:hAnsi="MS Gothic" w:cs="Segoe UI Symbol"/>
          <w:b/>
          <w:bCs/>
          <w:color w:val="000000"/>
        </w:rPr>
        <w:t>☐</w:t>
      </w:r>
      <w:r>
        <w:rPr>
          <w:rFonts w:eastAsia="Arial"/>
          <w:color w:val="000000"/>
        </w:rPr>
        <w:t>Non-Confidential – may be made publicly available</w:t>
      </w:r>
    </w:p>
    <w:p w14:paraId="5CA95415" w14:textId="77777777" w:rsidR="00266D52" w:rsidRDefault="00266D52">
      <w:pPr>
        <w:spacing w:line="22" w:lineRule="atLeast"/>
        <w:contextualSpacing/>
        <w:rPr>
          <w:rFonts w:eastAsia="Arial"/>
          <w:color w:val="000000"/>
        </w:rPr>
      </w:pPr>
    </w:p>
    <w:p w14:paraId="670B8663" w14:textId="77777777" w:rsidR="00266D52" w:rsidRDefault="00332503">
      <w:pPr>
        <w:spacing w:line="22" w:lineRule="atLeast"/>
        <w:contextualSpacing/>
      </w:pPr>
      <w:r>
        <w:rPr>
          <w:rFonts w:eastAsia="Arial"/>
          <w:color w:val="000000"/>
        </w:rPr>
        <w:t xml:space="preserve">Parties providing confidential information should also provide a non-confidential </w:t>
      </w:r>
      <w:r>
        <w:rPr>
          <w:rFonts w:eastAsia="Arial"/>
          <w:color w:val="000000"/>
        </w:rPr>
        <w:t>summary of that information or a statement of reasons why it cannot be summarised</w:t>
      </w:r>
      <w:r>
        <w:rPr>
          <w:rFonts w:eastAsia="Arial"/>
          <w:b/>
          <w:color w:val="000000"/>
        </w:rPr>
        <w:t xml:space="preserve">. </w:t>
      </w:r>
      <w:r>
        <w:rPr>
          <w:rFonts w:eastAsia="Arial"/>
          <w:color w:val="000000"/>
        </w:rPr>
        <w:t>Both copies must be returned to the TRA using the Trade Remedies Service (</w:t>
      </w:r>
      <w:hyperlink r:id="rId7" w:history="1">
        <w:r>
          <w:rPr>
            <w:rStyle w:val="a7"/>
            <w:rFonts w:eastAsia="Arial"/>
          </w:rPr>
          <w:t>www.trade-remedies.service.gov.uk</w:t>
        </w:r>
      </w:hyperlink>
      <w:r>
        <w:rPr>
          <w:rFonts w:eastAsia="Arial"/>
          <w:color w:val="000000"/>
        </w:rPr>
        <w:t xml:space="preserve">) by </w:t>
      </w:r>
      <w:r>
        <w:rPr>
          <w:rFonts w:eastAsia="Arial"/>
          <w:b/>
          <w:bCs/>
          <w:color w:val="000000"/>
        </w:rPr>
        <w:t>09 A</w:t>
      </w:r>
      <w:r>
        <w:rPr>
          <w:rFonts w:eastAsia="Arial"/>
          <w:b/>
          <w:bCs/>
          <w:color w:val="000000"/>
        </w:rPr>
        <w:t>pril 2025</w:t>
      </w:r>
      <w:r>
        <w:rPr>
          <w:rFonts w:eastAsia="Arial"/>
          <w:color w:val="000000"/>
        </w:rPr>
        <w:t xml:space="preserve">. </w:t>
      </w:r>
    </w:p>
    <w:p w14:paraId="402F7F39" w14:textId="77777777" w:rsidR="00266D52" w:rsidRDefault="00332503">
      <w:pPr>
        <w:pStyle w:val="TOC"/>
        <w:pageBreakBefore/>
        <w:spacing w:line="22" w:lineRule="atLeast"/>
        <w:jc w:val="center"/>
        <w:outlineLvl w:val="9"/>
      </w:pPr>
      <w:r>
        <w:rPr>
          <w:rFonts w:cs="Arial"/>
          <w:sz w:val="32"/>
        </w:rPr>
        <w:lastRenderedPageBreak/>
        <w:t>Table of Contents</w:t>
      </w:r>
    </w:p>
    <w:p w14:paraId="79307FD3" w14:textId="77777777" w:rsidR="00266D52" w:rsidRDefault="00266D52"/>
    <w:p w14:paraId="54A4C4DA" w14:textId="77777777" w:rsidR="00266D52" w:rsidRDefault="00266D52">
      <w:pPr>
        <w:rPr>
          <w:b/>
        </w:rPr>
      </w:pPr>
    </w:p>
    <w:p w14:paraId="5020BB22" w14:textId="77777777" w:rsidR="00266D52" w:rsidRDefault="00332503">
      <w:pPr>
        <w:pStyle w:val="20"/>
      </w:pPr>
      <w:r>
        <w:fldChar w:fldCharType="begin"/>
      </w:r>
      <w:r>
        <w:instrText xml:space="preserve"> TOC \o "1-3" \u \h </w:instrText>
      </w:r>
      <w:r>
        <w:fldChar w:fldCharType="separate"/>
      </w:r>
      <w:hyperlink w:anchor="_Toc189576237" w:history="1">
        <w:r>
          <w:rPr>
            <w:rStyle w:val="a7"/>
          </w:rPr>
          <w:t>TRQ review</w:t>
        </w:r>
        <w:r>
          <w:tab/>
          <w:t>3</w:t>
        </w:r>
      </w:hyperlink>
    </w:p>
    <w:p w14:paraId="12B7DC53" w14:textId="77777777" w:rsidR="00266D52" w:rsidRDefault="00332503">
      <w:pPr>
        <w:pStyle w:val="20"/>
      </w:pPr>
      <w:hyperlink w:anchor="_Toc189576238" w:history="1">
        <w:r>
          <w:rPr>
            <w:rStyle w:val="a7"/>
          </w:rPr>
          <w:t>Instructions</w:t>
        </w:r>
        <w:r>
          <w:tab/>
          <w:t>4</w:t>
        </w:r>
      </w:hyperlink>
    </w:p>
    <w:p w14:paraId="328C0EE1" w14:textId="77777777" w:rsidR="00266D52" w:rsidRDefault="00332503">
      <w:pPr>
        <w:pStyle w:val="30"/>
        <w:tabs>
          <w:tab w:val="right" w:leader="dot" w:pos="9016"/>
        </w:tabs>
      </w:pPr>
      <w:hyperlink w:anchor="_Toc189576239" w:history="1">
        <w:r>
          <w:rPr>
            <w:rStyle w:val="a7"/>
            <w:lang w:eastAsia="en-GB"/>
          </w:rPr>
          <w:t>I – Who should complete this form</w:t>
        </w:r>
        <w:r>
          <w:tab/>
          <w:t>4</w:t>
        </w:r>
      </w:hyperlink>
    </w:p>
    <w:p w14:paraId="4223A674" w14:textId="77777777" w:rsidR="00266D52" w:rsidRDefault="00332503">
      <w:pPr>
        <w:pStyle w:val="30"/>
        <w:tabs>
          <w:tab w:val="right" w:leader="dot" w:pos="9016"/>
        </w:tabs>
      </w:pPr>
      <w:hyperlink w:anchor="_Toc189576240" w:history="1">
        <w:r>
          <w:rPr>
            <w:rStyle w:val="a7"/>
            <w:lang w:eastAsia="zh-CN"/>
          </w:rPr>
          <w:t xml:space="preserve">II – </w:t>
        </w:r>
        <w:r>
          <w:rPr>
            <w:rStyle w:val="a7"/>
            <w:lang w:eastAsia="zh-CN"/>
          </w:rPr>
          <w:t>Note about confidentiality</w:t>
        </w:r>
        <w:r>
          <w:tab/>
          <w:t>4</w:t>
        </w:r>
      </w:hyperlink>
    </w:p>
    <w:p w14:paraId="6CB58C60" w14:textId="77777777" w:rsidR="00266D52" w:rsidRDefault="00332503">
      <w:pPr>
        <w:pStyle w:val="20"/>
      </w:pPr>
      <w:hyperlink w:anchor="_Toc189576241" w:history="1">
        <w:r>
          <w:rPr>
            <w:rStyle w:val="a7"/>
            <w:lang w:eastAsia="zh-CN"/>
          </w:rPr>
          <w:t xml:space="preserve">Section A – </w:t>
        </w:r>
        <w:r>
          <w:rPr>
            <w:rStyle w:val="a7"/>
            <w:bCs/>
          </w:rPr>
          <w:t>Your organisation’s interest in the review</w:t>
        </w:r>
        <w:r>
          <w:tab/>
          <w:t>5</w:t>
        </w:r>
      </w:hyperlink>
    </w:p>
    <w:p w14:paraId="0BD72FB8" w14:textId="77777777" w:rsidR="00266D52" w:rsidRDefault="00332503">
      <w:pPr>
        <w:pStyle w:val="20"/>
      </w:pPr>
      <w:hyperlink w:anchor="_Toc189576242" w:history="1">
        <w:r>
          <w:rPr>
            <w:rStyle w:val="a7"/>
            <w:lang w:eastAsia="zh-CN"/>
          </w:rPr>
          <w:t>Section B – Additional information</w:t>
        </w:r>
        <w:r>
          <w:tab/>
          <w:t>5</w:t>
        </w:r>
      </w:hyperlink>
    </w:p>
    <w:p w14:paraId="594E6E99" w14:textId="77777777" w:rsidR="00266D52" w:rsidRDefault="00332503">
      <w:pPr>
        <w:spacing w:line="22" w:lineRule="atLeast"/>
      </w:pPr>
      <w:r>
        <w:fldChar w:fldCharType="end"/>
      </w:r>
    </w:p>
    <w:p w14:paraId="30F5CBBC" w14:textId="77777777" w:rsidR="00266D52" w:rsidRDefault="00266D52">
      <w:pPr>
        <w:pageBreakBefore/>
        <w:spacing w:after="160" w:line="22" w:lineRule="atLeast"/>
        <w:rPr>
          <w:b/>
          <w:sz w:val="32"/>
          <w:szCs w:val="32"/>
          <w:lang w:eastAsia="zh-CN"/>
        </w:rPr>
      </w:pPr>
    </w:p>
    <w:p w14:paraId="6095B134" w14:textId="77777777" w:rsidR="00266D52" w:rsidRDefault="00332503">
      <w:pPr>
        <w:pStyle w:val="2"/>
      </w:pPr>
      <w:bookmarkStart w:id="1" w:name="_The_scope_of"/>
      <w:bookmarkStart w:id="2" w:name="_Toc189576237"/>
      <w:bookmarkStart w:id="3" w:name="_Hlk105431857"/>
      <w:bookmarkStart w:id="4" w:name="_Toc10708167"/>
      <w:bookmarkEnd w:id="1"/>
      <w:r>
        <w:rPr>
          <w:rStyle w:val="normaltextrun"/>
        </w:rPr>
        <w:t>TRQ review</w:t>
      </w:r>
      <w:bookmarkEnd w:id="2"/>
    </w:p>
    <w:p w14:paraId="69BC03C9" w14:textId="77777777" w:rsidR="00266D52" w:rsidRDefault="00332503">
      <w:pPr>
        <w:pStyle w:val="paragraph"/>
        <w:spacing w:before="0" w:after="0"/>
        <w:textAlignment w:val="baseline"/>
      </w:pPr>
      <w:r>
        <w:rPr>
          <w:rStyle w:val="eop"/>
          <w:rFonts w:ascii="Arial" w:hAnsi="Arial" w:cs="Arial"/>
          <w:b/>
          <w:bCs/>
          <w:sz w:val="32"/>
          <w:szCs w:val="32"/>
        </w:rPr>
        <w:t xml:space="preserve"> </w:t>
      </w:r>
    </w:p>
    <w:p w14:paraId="6CEA256F" w14:textId="77777777" w:rsidR="00266D52" w:rsidRDefault="00332503">
      <w:pPr>
        <w:pStyle w:val="paragraph"/>
        <w:spacing w:before="0" w:after="0"/>
        <w:textAlignment w:val="baseline"/>
      </w:pPr>
      <w:r>
        <w:rPr>
          <w:rStyle w:val="normaltextrun"/>
          <w:rFonts w:ascii="Arial" w:hAnsi="Arial" w:cs="Arial"/>
          <w:color w:val="000000"/>
          <w:shd w:val="clear" w:color="auto" w:fill="FFFFFF"/>
        </w:rPr>
        <w:t>In conducting the TRQ review, the TRA will consid</w:t>
      </w:r>
      <w:r>
        <w:rPr>
          <w:rStyle w:val="normaltextrun"/>
          <w:rFonts w:ascii="Arial" w:hAnsi="Arial" w:cs="Arial"/>
          <w:color w:val="000000"/>
          <w:shd w:val="clear" w:color="auto" w:fill="FFFFFF"/>
        </w:rPr>
        <w:t>er whether there has been a change in circumstances since the application of the relevant tariff rate quota (see below). As part of the review, the TRA may consider:</w:t>
      </w:r>
    </w:p>
    <w:p w14:paraId="6DAB1758" w14:textId="77777777" w:rsidR="00266D52" w:rsidRDefault="00266D52">
      <w:pPr>
        <w:pStyle w:val="paragraph"/>
        <w:spacing w:before="0" w:after="0"/>
        <w:textAlignment w:val="baseline"/>
      </w:pPr>
    </w:p>
    <w:p w14:paraId="57AB8D45" w14:textId="77777777" w:rsidR="00266D52" w:rsidRDefault="00332503">
      <w:pPr>
        <w:pStyle w:val="paragraph"/>
        <w:numPr>
          <w:ilvl w:val="0"/>
          <w:numId w:val="1"/>
        </w:numPr>
        <w:spacing w:before="0" w:after="0"/>
        <w:textAlignment w:val="baseline"/>
      </w:pPr>
      <w:r>
        <w:rPr>
          <w:rStyle w:val="normaltextrun"/>
          <w:rFonts w:ascii="Arial" w:hAnsi="Arial" w:cs="Arial"/>
          <w:color w:val="000000"/>
          <w:shd w:val="clear" w:color="auto" w:fill="FFFFFF"/>
        </w:rPr>
        <w:t>Whether the amount or allocation of the tariff rate quota is appropriate for domestic mar</w:t>
      </w:r>
      <w:r>
        <w:rPr>
          <w:rStyle w:val="normaltextrun"/>
          <w:rFonts w:ascii="Arial" w:hAnsi="Arial" w:cs="Arial"/>
          <w:color w:val="000000"/>
          <w:shd w:val="clear" w:color="auto" w:fill="FFFFFF"/>
        </w:rPr>
        <w:t>ket conditions;</w:t>
      </w:r>
    </w:p>
    <w:p w14:paraId="6B57651C" w14:textId="77777777" w:rsidR="00266D52" w:rsidRDefault="00332503">
      <w:pPr>
        <w:pStyle w:val="paragraph"/>
        <w:numPr>
          <w:ilvl w:val="0"/>
          <w:numId w:val="1"/>
        </w:numPr>
        <w:spacing w:before="0" w:after="0"/>
        <w:textAlignment w:val="baseline"/>
      </w:pPr>
      <w:r>
        <w:rPr>
          <w:rStyle w:val="normaltextrun"/>
          <w:rFonts w:ascii="Arial" w:hAnsi="Arial" w:cs="Arial"/>
          <w:color w:val="000000"/>
          <w:shd w:val="clear" w:color="auto" w:fill="FFFFFF"/>
        </w:rPr>
        <w:t>The desirability of maintaining, as far as possible, traditional trade flows;</w:t>
      </w:r>
    </w:p>
    <w:p w14:paraId="12CEC33C" w14:textId="77777777" w:rsidR="00266D52" w:rsidRDefault="00332503">
      <w:pPr>
        <w:pStyle w:val="paragraph"/>
        <w:numPr>
          <w:ilvl w:val="0"/>
          <w:numId w:val="1"/>
        </w:numPr>
        <w:spacing w:before="0" w:after="0"/>
        <w:textAlignment w:val="baseline"/>
      </w:pPr>
      <w:r>
        <w:rPr>
          <w:rStyle w:val="normaltextrun"/>
          <w:rFonts w:ascii="Arial" w:hAnsi="Arial" w:cs="Arial"/>
          <w:color w:val="000000"/>
          <w:shd w:val="clear" w:color="auto" w:fill="FFFFFF"/>
        </w:rPr>
        <w:t>Any other factors that it considers relevant.</w:t>
      </w:r>
    </w:p>
    <w:p w14:paraId="2124832E" w14:textId="77777777" w:rsidR="00266D52" w:rsidRDefault="00266D52">
      <w:pPr>
        <w:pStyle w:val="paragraph"/>
        <w:spacing w:before="0" w:after="0"/>
        <w:textAlignment w:val="baseline"/>
      </w:pPr>
    </w:p>
    <w:p w14:paraId="10C93FE6" w14:textId="77777777" w:rsidR="00266D52" w:rsidRDefault="00266D52">
      <w:pPr>
        <w:pStyle w:val="paragraph"/>
        <w:spacing w:before="0" w:after="0"/>
        <w:textAlignment w:val="baseline"/>
      </w:pPr>
    </w:p>
    <w:p w14:paraId="13A51946" w14:textId="77777777" w:rsidR="00266D52" w:rsidRDefault="00332503">
      <w:pPr>
        <w:pStyle w:val="paragraph"/>
        <w:spacing w:before="0" w:after="0" w:line="22" w:lineRule="atLeast"/>
        <w:textAlignment w:val="baseline"/>
      </w:pPr>
      <w:bookmarkStart w:id="5" w:name="_Hlk105433717"/>
      <w:r>
        <w:rPr>
          <w:rStyle w:val="normaltextrun"/>
          <w:rFonts w:ascii="Arial" w:hAnsi="Arial" w:cs="Arial"/>
          <w:b/>
          <w:bCs/>
          <w:sz w:val="28"/>
          <w:szCs w:val="32"/>
        </w:rPr>
        <w:t>Scope of the review</w:t>
      </w:r>
    </w:p>
    <w:p w14:paraId="3FC7472E" w14:textId="77777777" w:rsidR="00266D52" w:rsidRDefault="00266D52">
      <w:pPr>
        <w:pStyle w:val="paragraph"/>
        <w:spacing w:before="0" w:after="0"/>
        <w:textAlignment w:val="baseline"/>
      </w:pPr>
    </w:p>
    <w:bookmarkEnd w:id="5"/>
    <w:p w14:paraId="5B0284C1" w14:textId="77777777" w:rsidR="00266D52" w:rsidRDefault="00332503">
      <w:pPr>
        <w:pStyle w:val="paragraph"/>
        <w:spacing w:before="0" w:after="0"/>
        <w:textAlignment w:val="baseline"/>
        <w:rPr>
          <w:rFonts w:ascii="Arial" w:hAnsi="Arial" w:cs="Arial"/>
          <w:color w:val="000000"/>
          <w:shd w:val="clear" w:color="auto" w:fill="FFFFFF"/>
        </w:rPr>
      </w:pPr>
      <w:r>
        <w:rPr>
          <w:rFonts w:ascii="Arial" w:hAnsi="Arial" w:cs="Arial"/>
          <w:color w:val="000000"/>
          <w:shd w:val="clear" w:color="auto" w:fill="FFFFFF"/>
        </w:rPr>
        <w:t xml:space="preserve">This TRQ review will consider whether the tariff rate quotas to which certain steel products </w:t>
      </w:r>
      <w:r>
        <w:rPr>
          <w:rFonts w:ascii="Arial" w:hAnsi="Arial" w:cs="Arial"/>
          <w:color w:val="000000"/>
          <w:shd w:val="clear" w:color="auto" w:fill="FFFFFF"/>
        </w:rPr>
        <w:t>are subject should be varied. These product categories are:</w:t>
      </w:r>
    </w:p>
    <w:p w14:paraId="0AABC02D" w14:textId="77777777" w:rsidR="00266D52" w:rsidRDefault="00266D52">
      <w:pPr>
        <w:pStyle w:val="paragraph"/>
        <w:spacing w:before="0" w:after="0"/>
        <w:textAlignment w:val="baseline"/>
        <w:rPr>
          <w:rFonts w:ascii="Arial" w:hAnsi="Arial" w:cs="Arial"/>
          <w:color w:val="000000"/>
          <w:shd w:val="clear" w:color="auto" w:fill="FFFFFF"/>
        </w:rPr>
      </w:pPr>
    </w:p>
    <w:p w14:paraId="79F82C93" w14:textId="77777777" w:rsidR="00266D52" w:rsidRDefault="00332503">
      <w:pPr>
        <w:shd w:val="clear" w:color="auto" w:fill="FFFFFF"/>
        <w:suppressAutoHyphens w:val="0"/>
        <w:textAlignment w:val="baseline"/>
      </w:pPr>
      <w:r>
        <w:rPr>
          <w:rFonts w:eastAsia="Times New Roman"/>
          <w:color w:val="0B0C0C"/>
          <w:lang w:eastAsia="en-GB"/>
        </w:rPr>
        <w:t>1 – non-alloy and other alloy hot-rolled sheet and strip (split into categories 1A and 1B – authorised use)</w:t>
      </w:r>
    </w:p>
    <w:p w14:paraId="40D30661" w14:textId="77777777" w:rsidR="00266D52" w:rsidRDefault="00332503">
      <w:pPr>
        <w:shd w:val="clear" w:color="auto" w:fill="FFFFFF"/>
        <w:suppressAutoHyphens w:val="0"/>
        <w:textAlignment w:val="baseline"/>
      </w:pPr>
      <w:r>
        <w:rPr>
          <w:rFonts w:eastAsia="Times New Roman"/>
          <w:color w:val="0B0C0C"/>
          <w:lang w:eastAsia="en-GB"/>
        </w:rPr>
        <w:t>4 – metallic coated sheet </w:t>
      </w:r>
    </w:p>
    <w:p w14:paraId="7AA87E31" w14:textId="77777777" w:rsidR="00266D52" w:rsidRDefault="00332503">
      <w:pPr>
        <w:shd w:val="clear" w:color="auto" w:fill="FFFFFF"/>
        <w:suppressAutoHyphens w:val="0"/>
        <w:textAlignment w:val="baseline"/>
      </w:pPr>
      <w:r>
        <w:rPr>
          <w:rFonts w:eastAsia="Times New Roman"/>
          <w:color w:val="0B0C0C"/>
          <w:lang w:eastAsia="en-GB"/>
        </w:rPr>
        <w:t>5 – organic coated sheet </w:t>
      </w:r>
    </w:p>
    <w:p w14:paraId="2CFE1E87" w14:textId="77777777" w:rsidR="00266D52" w:rsidRDefault="00332503">
      <w:pPr>
        <w:shd w:val="clear" w:color="auto" w:fill="FFFFFF"/>
        <w:suppressAutoHyphens w:val="0"/>
        <w:textAlignment w:val="baseline"/>
      </w:pPr>
      <w:r>
        <w:rPr>
          <w:rFonts w:eastAsia="Times New Roman"/>
          <w:color w:val="0B0C0C"/>
          <w:lang w:eastAsia="en-GB"/>
        </w:rPr>
        <w:t>6 – tin mill products </w:t>
      </w:r>
    </w:p>
    <w:p w14:paraId="2BE5FD48" w14:textId="77777777" w:rsidR="00266D52" w:rsidRDefault="00332503">
      <w:pPr>
        <w:shd w:val="clear" w:color="auto" w:fill="FFFFFF"/>
        <w:suppressAutoHyphens w:val="0"/>
        <w:textAlignment w:val="baseline"/>
      </w:pPr>
      <w:r>
        <w:rPr>
          <w:rFonts w:eastAsia="Times New Roman"/>
          <w:color w:val="0B0C0C"/>
          <w:lang w:eastAsia="en-GB"/>
        </w:rPr>
        <w:t xml:space="preserve">7 – </w:t>
      </w:r>
      <w:r>
        <w:rPr>
          <w:rFonts w:eastAsia="Times New Roman"/>
          <w:color w:val="0B0C0C"/>
          <w:lang w:eastAsia="en-GB"/>
        </w:rPr>
        <w:t>non-alloy and other alloy quarto plates </w:t>
      </w:r>
    </w:p>
    <w:p w14:paraId="31327DA3" w14:textId="77777777" w:rsidR="00266D52" w:rsidRDefault="00332503">
      <w:pPr>
        <w:shd w:val="clear" w:color="auto" w:fill="FFFFFF"/>
        <w:suppressAutoHyphens w:val="0"/>
        <w:textAlignment w:val="baseline"/>
      </w:pPr>
      <w:r>
        <w:rPr>
          <w:rFonts w:eastAsia="Times New Roman"/>
          <w:color w:val="0B0C0C"/>
          <w:lang w:eastAsia="en-GB"/>
        </w:rPr>
        <w:t>12 – merchant bars and light sections (split into categories 12A (alloy merchant bars and light sections), and 12B (non-alloy merchant bars and light sections)) </w:t>
      </w:r>
    </w:p>
    <w:p w14:paraId="790A9ED1" w14:textId="77777777" w:rsidR="00266D52" w:rsidRDefault="00332503">
      <w:pPr>
        <w:shd w:val="clear" w:color="auto" w:fill="FFFFFF"/>
        <w:suppressAutoHyphens w:val="0"/>
        <w:textAlignment w:val="baseline"/>
      </w:pPr>
      <w:r>
        <w:rPr>
          <w:rFonts w:eastAsia="Times New Roman"/>
          <w:color w:val="0B0C0C"/>
          <w:lang w:eastAsia="en-GB"/>
        </w:rPr>
        <w:t>13 – rebar </w:t>
      </w:r>
    </w:p>
    <w:p w14:paraId="277BB881" w14:textId="77777777" w:rsidR="00266D52" w:rsidRDefault="00332503">
      <w:pPr>
        <w:shd w:val="clear" w:color="auto" w:fill="FFFFFF"/>
        <w:suppressAutoHyphens w:val="0"/>
        <w:textAlignment w:val="baseline"/>
      </w:pPr>
      <w:r>
        <w:rPr>
          <w:rFonts w:eastAsia="Times New Roman"/>
          <w:color w:val="0B0C0C"/>
          <w:lang w:eastAsia="en-GB"/>
        </w:rPr>
        <w:t>16 – non-alloy and other alloy wire rod </w:t>
      </w:r>
    </w:p>
    <w:p w14:paraId="5061FB03" w14:textId="77777777" w:rsidR="00266D52" w:rsidRDefault="00332503">
      <w:pPr>
        <w:shd w:val="clear" w:color="auto" w:fill="FFFFFF"/>
        <w:suppressAutoHyphens w:val="0"/>
        <w:textAlignment w:val="baseline"/>
      </w:pPr>
      <w:r>
        <w:rPr>
          <w:rFonts w:eastAsia="Times New Roman"/>
          <w:color w:val="0B0C0C"/>
          <w:lang w:eastAsia="en-GB"/>
        </w:rPr>
        <w:t>17 – angles, shapes, and sections of iron or non-alloy steel </w:t>
      </w:r>
    </w:p>
    <w:p w14:paraId="59E78D3C" w14:textId="77777777" w:rsidR="00266D52" w:rsidRDefault="00332503">
      <w:pPr>
        <w:shd w:val="clear" w:color="auto" w:fill="FFFFFF"/>
        <w:suppressAutoHyphens w:val="0"/>
        <w:textAlignment w:val="baseline"/>
      </w:pPr>
      <w:r>
        <w:rPr>
          <w:rFonts w:eastAsia="Times New Roman"/>
          <w:color w:val="0B0C0C"/>
          <w:lang w:eastAsia="en-GB"/>
        </w:rPr>
        <w:t>19 – railway material </w:t>
      </w:r>
    </w:p>
    <w:p w14:paraId="23222D43" w14:textId="77777777" w:rsidR="00266D52" w:rsidRDefault="00332503">
      <w:pPr>
        <w:shd w:val="clear" w:color="auto" w:fill="FFFFFF"/>
        <w:suppressAutoHyphens w:val="0"/>
        <w:textAlignment w:val="baseline"/>
      </w:pPr>
      <w:r>
        <w:rPr>
          <w:rFonts w:eastAsia="Times New Roman"/>
          <w:color w:val="0B0C0C"/>
          <w:lang w:eastAsia="en-GB"/>
        </w:rPr>
        <w:t>20 – gas pipe </w:t>
      </w:r>
    </w:p>
    <w:p w14:paraId="712F1D7B" w14:textId="77777777" w:rsidR="00266D52" w:rsidRDefault="00332503">
      <w:pPr>
        <w:shd w:val="clear" w:color="auto" w:fill="FFFFFF"/>
        <w:suppressAutoHyphens w:val="0"/>
        <w:textAlignment w:val="baseline"/>
      </w:pPr>
      <w:r>
        <w:rPr>
          <w:rFonts w:eastAsia="Times New Roman"/>
          <w:color w:val="0B0C0C"/>
          <w:lang w:eastAsia="en-GB"/>
        </w:rPr>
        <w:t>21 – hollow section </w:t>
      </w:r>
    </w:p>
    <w:p w14:paraId="378AF617" w14:textId="77777777" w:rsidR="00266D52" w:rsidRDefault="00332503">
      <w:pPr>
        <w:shd w:val="clear" w:color="auto" w:fill="FFFFFF"/>
        <w:suppressAutoHyphens w:val="0"/>
        <w:textAlignment w:val="baseline"/>
      </w:pPr>
      <w:r>
        <w:rPr>
          <w:rFonts w:eastAsia="Times New Roman"/>
          <w:color w:val="0B0C0C"/>
          <w:lang w:eastAsia="en-GB"/>
        </w:rPr>
        <w:t xml:space="preserve">25 – </w:t>
      </w:r>
      <w:proofErr w:type="gramStart"/>
      <w:r>
        <w:rPr>
          <w:rFonts w:eastAsia="Times New Roman"/>
          <w:color w:val="0B0C0C"/>
          <w:lang w:eastAsia="en-GB"/>
        </w:rPr>
        <w:t>large</w:t>
      </w:r>
      <w:proofErr w:type="gramEnd"/>
      <w:r>
        <w:rPr>
          <w:rFonts w:eastAsia="Times New Roman"/>
          <w:color w:val="0B0C0C"/>
          <w:lang w:eastAsia="en-GB"/>
        </w:rPr>
        <w:t xml:space="preserve"> welded tube (split into categories 25A (large welded tube (1)) and 25 B (large welded tube (2)) </w:t>
      </w:r>
    </w:p>
    <w:p w14:paraId="690F9450" w14:textId="77777777" w:rsidR="00266D52" w:rsidRDefault="00332503">
      <w:pPr>
        <w:shd w:val="clear" w:color="auto" w:fill="FFFFFF"/>
        <w:suppressAutoHyphens w:val="0"/>
        <w:textAlignment w:val="baseline"/>
      </w:pPr>
      <w:r>
        <w:rPr>
          <w:rFonts w:eastAsia="Times New Roman"/>
          <w:color w:val="0B0C0C"/>
          <w:lang w:eastAsia="en-GB"/>
        </w:rPr>
        <w:t>26 – other welded tube </w:t>
      </w:r>
    </w:p>
    <w:p w14:paraId="15B9B79A" w14:textId="77777777" w:rsidR="00266D52" w:rsidRDefault="00332503">
      <w:pPr>
        <w:shd w:val="clear" w:color="auto" w:fill="FFFFFF"/>
        <w:suppressAutoHyphens w:val="0"/>
        <w:textAlignment w:val="baseline"/>
      </w:pPr>
      <w:r>
        <w:rPr>
          <w:rFonts w:eastAsia="Times New Roman"/>
          <w:color w:val="0B0C0C"/>
          <w:lang w:eastAsia="en-GB"/>
        </w:rPr>
        <w:t> </w:t>
      </w:r>
    </w:p>
    <w:p w14:paraId="10C55010" w14:textId="77777777" w:rsidR="00266D52" w:rsidRDefault="00332503">
      <w:pPr>
        <w:suppressAutoHyphens w:val="0"/>
        <w:textAlignment w:val="baseline"/>
      </w:pPr>
      <w:r>
        <w:rPr>
          <w:rFonts w:eastAsia="Times New Roman"/>
          <w:color w:val="0B0C0C"/>
          <w:lang w:eastAsia="en-GB"/>
        </w:rPr>
        <w:t>A</w:t>
      </w:r>
      <w:r>
        <w:rPr>
          <w:rFonts w:eastAsia="Times New Roman"/>
          <w:color w:val="0B0C0C"/>
          <w:lang w:eastAsia="en-GB"/>
        </w:rPr>
        <w:t xml:space="preserve"> full list of the commodity codes which are included in each category can be found in </w:t>
      </w:r>
      <w:hyperlink r:id="rId8" w:anchor="quota-amount-and-allocation-for-year-8" w:history="1">
        <w:r>
          <w:rPr>
            <w:rFonts w:eastAsia="Times New Roman"/>
            <w:color w:val="0563C1"/>
            <w:u w:val="single"/>
            <w:lang w:eastAsia="en-GB"/>
          </w:rPr>
          <w:t>Trade remedies notice 2024/06: safeguard measure: tariff-rate quota on steel goods</w:t>
        </w:r>
      </w:hyperlink>
      <w:r>
        <w:rPr>
          <w:rFonts w:eastAsia="Times New Roman"/>
          <w:lang w:eastAsia="en-GB"/>
        </w:rPr>
        <w:t>.</w:t>
      </w:r>
    </w:p>
    <w:p w14:paraId="7C9D235E" w14:textId="77777777" w:rsidR="00266D52" w:rsidRDefault="00266D52">
      <w:pPr>
        <w:pStyle w:val="paragraph"/>
        <w:suppressAutoHyphens w:val="0"/>
        <w:spacing w:before="0" w:after="0"/>
        <w:textAlignment w:val="baseline"/>
        <w:rPr>
          <w:rFonts w:ascii="Arial" w:hAnsi="Arial" w:cs="Arial"/>
          <w:color w:val="000000"/>
          <w:shd w:val="clear" w:color="auto" w:fill="FFFFFF"/>
        </w:rPr>
      </w:pPr>
    </w:p>
    <w:p w14:paraId="3362B7C6" w14:textId="77777777" w:rsidR="00266D52" w:rsidRDefault="00266D52">
      <w:pPr>
        <w:spacing w:line="22" w:lineRule="atLeast"/>
      </w:pPr>
      <w:bookmarkStart w:id="6" w:name="_Hlk105433755"/>
      <w:bookmarkEnd w:id="3"/>
    </w:p>
    <w:p w14:paraId="6D30ECAF" w14:textId="77777777" w:rsidR="00266D52" w:rsidRDefault="00332503">
      <w:pPr>
        <w:spacing w:line="22" w:lineRule="atLeast"/>
      </w:pPr>
      <w:r>
        <w:t xml:space="preserve">For more information about this case, you may refer to the Notice of Initiation published at: </w:t>
      </w:r>
      <w:hyperlink r:id="rId9" w:history="1">
        <w:r>
          <w:rPr>
            <w:rStyle w:val="a7"/>
            <w:bCs/>
          </w:rPr>
          <w:t>www.trade-remedies.service.gov.uk/public/cases</w:t>
        </w:r>
      </w:hyperlink>
      <w:r>
        <w:t>.</w:t>
      </w:r>
    </w:p>
    <w:p w14:paraId="08F4F9E7" w14:textId="77777777" w:rsidR="00266D52" w:rsidRDefault="00266D52"/>
    <w:bookmarkEnd w:id="6"/>
    <w:p w14:paraId="3923BE01" w14:textId="77777777" w:rsidR="00266D52" w:rsidRDefault="00266D52">
      <w:pPr>
        <w:pStyle w:val="paragraph"/>
        <w:spacing w:before="0" w:after="0"/>
        <w:textAlignment w:val="baseline"/>
      </w:pPr>
    </w:p>
    <w:p w14:paraId="2B3CF0D9" w14:textId="77777777" w:rsidR="00266D52" w:rsidRDefault="00266D52">
      <w:pPr>
        <w:pStyle w:val="2"/>
      </w:pPr>
      <w:bookmarkStart w:id="7" w:name="_Instructions"/>
      <w:bookmarkEnd w:id="4"/>
      <w:bookmarkEnd w:id="7"/>
    </w:p>
    <w:p w14:paraId="5BF08F6B" w14:textId="77777777" w:rsidR="00266D52" w:rsidRDefault="00332503">
      <w:pPr>
        <w:pStyle w:val="2"/>
      </w:pPr>
      <w:bookmarkStart w:id="8" w:name="_Toc189576238"/>
      <w:r>
        <w:t>Instructions</w:t>
      </w:r>
      <w:bookmarkEnd w:id="8"/>
    </w:p>
    <w:p w14:paraId="36BAECDD" w14:textId="77777777" w:rsidR="00266D52" w:rsidRDefault="00266D52">
      <w:pPr>
        <w:spacing w:line="22" w:lineRule="atLeast"/>
        <w:rPr>
          <w:szCs w:val="22"/>
        </w:rPr>
      </w:pPr>
    </w:p>
    <w:p w14:paraId="3C1DB0D4" w14:textId="77777777" w:rsidR="00266D52" w:rsidRDefault="00332503">
      <w:pPr>
        <w:pStyle w:val="3"/>
        <w:rPr>
          <w:lang w:eastAsia="en-GB"/>
        </w:rPr>
      </w:pPr>
      <w:bookmarkStart w:id="9" w:name="_Toc189576239"/>
      <w:r>
        <w:rPr>
          <w:lang w:eastAsia="en-GB"/>
        </w:rPr>
        <w:t>I – Who should complete this form</w:t>
      </w:r>
      <w:bookmarkEnd w:id="9"/>
      <w:r>
        <w:rPr>
          <w:lang w:eastAsia="en-GB"/>
        </w:rPr>
        <w:t xml:space="preserve"> </w:t>
      </w:r>
    </w:p>
    <w:p w14:paraId="5A1586FC" w14:textId="77777777" w:rsidR="00266D52" w:rsidRDefault="00266D52">
      <w:pPr>
        <w:rPr>
          <w:lang w:eastAsia="en-GB"/>
        </w:rPr>
      </w:pPr>
    </w:p>
    <w:p w14:paraId="06E866D0" w14:textId="77777777" w:rsidR="00266D52" w:rsidRDefault="00332503">
      <w:pPr>
        <w:pStyle w:val="aa"/>
      </w:pPr>
      <w:r>
        <w:rPr>
          <w:rFonts w:ascii="Arial" w:hAnsi="Arial"/>
          <w:sz w:val="24"/>
          <w:szCs w:val="24"/>
          <w:lang w:eastAsia="en-GB"/>
        </w:rPr>
        <w:t xml:space="preserve">You should complete this form if you </w:t>
      </w:r>
      <w:r>
        <w:rPr>
          <w:rFonts w:ascii="Arial" w:eastAsia="Arial" w:hAnsi="Arial"/>
          <w:sz w:val="24"/>
          <w:szCs w:val="24"/>
        </w:rPr>
        <w:t>wish to register your interest in the TRQ review</w:t>
      </w:r>
      <w:r>
        <w:rPr>
          <w:rFonts w:ascii="Arial" w:hAnsi="Arial"/>
          <w:sz w:val="24"/>
          <w:szCs w:val="24"/>
          <w:lang w:eastAsia="en-GB"/>
        </w:rPr>
        <w:t>.</w:t>
      </w:r>
    </w:p>
    <w:p w14:paraId="1CBCF74E" w14:textId="77777777" w:rsidR="00266D52" w:rsidRDefault="00266D52">
      <w:pPr>
        <w:rPr>
          <w:sz w:val="22"/>
          <w:szCs w:val="22"/>
        </w:rPr>
      </w:pPr>
      <w:bookmarkStart w:id="10" w:name="_Hlk6411388"/>
    </w:p>
    <w:p w14:paraId="18683897" w14:textId="77777777" w:rsidR="00266D52" w:rsidRDefault="00266D52">
      <w:pPr>
        <w:rPr>
          <w:sz w:val="22"/>
          <w:szCs w:val="22"/>
        </w:rPr>
      </w:pPr>
    </w:p>
    <w:p w14:paraId="714FB6BE" w14:textId="77777777" w:rsidR="00266D52" w:rsidRDefault="00332503">
      <w:pPr>
        <w:pStyle w:val="3"/>
        <w:rPr>
          <w:lang w:eastAsia="zh-CN"/>
        </w:rPr>
      </w:pPr>
      <w:bookmarkStart w:id="11" w:name="_Toc10642844"/>
      <w:bookmarkStart w:id="12" w:name="_Toc10708170"/>
      <w:bookmarkStart w:id="13" w:name="_Toc189576240"/>
      <w:r>
        <w:rPr>
          <w:lang w:eastAsia="zh-CN"/>
        </w:rPr>
        <w:t>II</w:t>
      </w:r>
      <w:r>
        <w:rPr>
          <w:lang w:eastAsia="zh-CN"/>
        </w:rPr>
        <w:t xml:space="preserve"> – Note about confidentiality</w:t>
      </w:r>
      <w:bookmarkEnd w:id="11"/>
      <w:bookmarkEnd w:id="12"/>
      <w:bookmarkEnd w:id="13"/>
    </w:p>
    <w:p w14:paraId="1A229894" w14:textId="77777777" w:rsidR="00266D52" w:rsidRDefault="00332503">
      <w:pPr>
        <w:pStyle w:val="a9"/>
        <w:rPr>
          <w:rFonts w:ascii="Arial" w:hAnsi="Arial" w:cs="Arial"/>
          <w:color w:val="000000"/>
        </w:rPr>
      </w:pPr>
      <w:r>
        <w:rPr>
          <w:rFonts w:ascii="Arial" w:hAnsi="Arial" w:cs="Arial"/>
          <w:color w:val="000000"/>
        </w:rPr>
        <w:t xml:space="preserve">Anyone requesting that information be treated as confidential should provide a non-confidential summary of that information or a statement of reasons why it cannot be summarised. </w:t>
      </w:r>
    </w:p>
    <w:p w14:paraId="3C441B7D" w14:textId="77777777" w:rsidR="00266D52" w:rsidRDefault="00332503">
      <w:pPr>
        <w:pStyle w:val="a9"/>
        <w:rPr>
          <w:rFonts w:ascii="Arial" w:hAnsi="Arial" w:cs="Arial"/>
          <w:color w:val="000000"/>
        </w:rPr>
      </w:pPr>
      <w:r>
        <w:rPr>
          <w:rFonts w:ascii="Arial" w:hAnsi="Arial" w:cs="Arial"/>
          <w:color w:val="000000"/>
        </w:rPr>
        <w:t>Please ensure that each page of information yo</w:t>
      </w:r>
      <w:r>
        <w:rPr>
          <w:rFonts w:ascii="Arial" w:hAnsi="Arial" w:cs="Arial"/>
          <w:color w:val="000000"/>
        </w:rPr>
        <w:t>u provide is clearly marked either “Confidential” or “Non-Confidential” in the header.</w:t>
      </w:r>
    </w:p>
    <w:p w14:paraId="1BDF6D51" w14:textId="77777777" w:rsidR="00266D52" w:rsidRDefault="00332503">
      <w:pPr>
        <w:pStyle w:val="a9"/>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w:t>
      </w:r>
      <w:r>
        <w:rPr>
          <w:rFonts w:ascii="Arial" w:hAnsi="Arial" w:cs="Arial"/>
          <w:color w:val="000000"/>
        </w:rPr>
        <w:t xml:space="preserve">nd signatures. </w:t>
      </w:r>
      <w:bookmarkEnd w:id="10"/>
    </w:p>
    <w:p w14:paraId="65718D45" w14:textId="77777777" w:rsidR="00266D52" w:rsidRDefault="00332503">
      <w:pPr>
        <w:pStyle w:val="a9"/>
      </w:pPr>
      <w:r>
        <w:rPr>
          <w:rFonts w:ascii="Arial" w:hAnsi="Arial" w:cs="Arial"/>
          <w:color w:val="000000"/>
        </w:rPr>
        <w:t>All information provided to the Trade Remedies Authority (TRA) in confidence will be treated accordingly, only used for this review, and will be stored in protected systems.</w:t>
      </w:r>
    </w:p>
    <w:p w14:paraId="50458FE5" w14:textId="77777777" w:rsidR="00266D52" w:rsidRDefault="00332503">
      <w:pPr>
        <w:pStyle w:val="a9"/>
        <w:spacing w:before="0" w:after="0" w:line="22" w:lineRule="atLeast"/>
      </w:pPr>
      <w:r>
        <w:rPr>
          <w:rFonts w:ascii="Arial" w:hAnsi="Arial" w:cs="Arial"/>
          <w:color w:val="000000"/>
        </w:rPr>
        <w:t>The non-confidential version of your submission may be placed on t</w:t>
      </w:r>
      <w:r>
        <w:rPr>
          <w:rFonts w:ascii="Arial" w:hAnsi="Arial" w:cs="Arial"/>
          <w:color w:val="000000"/>
        </w:rPr>
        <w:t>he public file, which is available on</w:t>
      </w:r>
      <w:r>
        <w:rPr>
          <w:rFonts w:ascii="Arial" w:hAnsi="Arial" w:cs="Arial"/>
          <w:b/>
          <w:color w:val="FF0000"/>
        </w:rPr>
        <w:t xml:space="preserve"> </w:t>
      </w:r>
      <w:hyperlink r:id="rId10" w:history="1">
        <w:r>
          <w:rPr>
            <w:rStyle w:val="a7"/>
            <w:rFonts w:ascii="Arial" w:hAnsi="Arial" w:cs="Arial"/>
          </w:rPr>
          <w:t>www.trade-remedies.service.gov.uk/public/cases</w:t>
        </w:r>
      </w:hyperlink>
      <w:r>
        <w:rPr>
          <w:rStyle w:val="a7"/>
          <w:rFonts w:ascii="Arial" w:hAnsi="Arial" w:cs="Arial"/>
          <w:bCs/>
        </w:rPr>
        <w:t>.</w:t>
      </w:r>
    </w:p>
    <w:p w14:paraId="17AE1963" w14:textId="77777777" w:rsidR="00266D52" w:rsidRDefault="00266D52">
      <w:pPr>
        <w:pStyle w:val="a9"/>
        <w:rPr>
          <w:rFonts w:ascii="Arial" w:hAnsi="Arial" w:cs="Arial"/>
          <w:color w:val="000000"/>
        </w:rPr>
      </w:pPr>
    </w:p>
    <w:p w14:paraId="0D10B29A" w14:textId="77777777" w:rsidR="00266D52" w:rsidRDefault="00266D52">
      <w:pPr>
        <w:rPr>
          <w:lang w:eastAsia="zh-CN"/>
        </w:rPr>
      </w:pPr>
    </w:p>
    <w:p w14:paraId="54A063EF" w14:textId="77777777" w:rsidR="00266D52" w:rsidRDefault="00266D52">
      <w:pPr>
        <w:pageBreakBefore/>
        <w:spacing w:after="160" w:line="249" w:lineRule="auto"/>
        <w:rPr>
          <w:lang w:eastAsia="zh-CN"/>
        </w:rPr>
      </w:pPr>
    </w:p>
    <w:p w14:paraId="2826A530" w14:textId="77777777" w:rsidR="00266D52" w:rsidRDefault="00332503">
      <w:pPr>
        <w:pStyle w:val="2"/>
      </w:pPr>
      <w:bookmarkStart w:id="14" w:name="_Toc189576241"/>
      <w:r>
        <w:rPr>
          <w:lang w:eastAsia="zh-CN"/>
        </w:rPr>
        <w:t xml:space="preserve">Section A – </w:t>
      </w:r>
      <w:r>
        <w:rPr>
          <w:rFonts w:cs="Arial"/>
          <w:bCs/>
        </w:rPr>
        <w:t>Your organisation’s interest in the review</w:t>
      </w:r>
      <w:bookmarkEnd w:id="14"/>
    </w:p>
    <w:p w14:paraId="6D9BE259" w14:textId="77777777" w:rsidR="00266D52" w:rsidRDefault="00266D52"/>
    <w:p w14:paraId="10476E37" w14:textId="77777777" w:rsidR="00266D52" w:rsidRDefault="00332503">
      <w:pPr>
        <w:spacing w:line="22" w:lineRule="atLeast"/>
        <w:rPr>
          <w:rFonts w:eastAsia="Arial"/>
        </w:rPr>
      </w:pPr>
      <w:r>
        <w:rPr>
          <w:rFonts w:eastAsia="Arial"/>
        </w:rPr>
        <w:t xml:space="preserve">To register your organisation’s interest </w:t>
      </w:r>
      <w:r>
        <w:rPr>
          <w:rFonts w:eastAsia="Arial"/>
        </w:rPr>
        <w:t>in this TRQ review, please complete the text boxes below.</w:t>
      </w:r>
    </w:p>
    <w:p w14:paraId="1F5BED74" w14:textId="7C63B9ED" w:rsidR="00266D52" w:rsidRDefault="00266D52">
      <w:pPr>
        <w:spacing w:line="22" w:lineRule="atLeast"/>
        <w:rPr>
          <w:color w:val="000000"/>
        </w:rPr>
      </w:pPr>
    </w:p>
    <w:p w14:paraId="24B13AD5" w14:textId="1C503CF2" w:rsidR="00266D52" w:rsidRPr="0061644D" w:rsidRDefault="00332503">
      <w:pPr>
        <w:spacing w:line="22" w:lineRule="atLeast"/>
        <w:rPr>
          <w:b/>
        </w:rPr>
      </w:pPr>
      <w:r>
        <w:t>A1. Please describe your interest in this TRQ review:</w:t>
      </w:r>
      <w:r w:rsidR="0061644D">
        <w:t xml:space="preserve"> </w:t>
      </w:r>
      <w:r w:rsidR="0061644D" w:rsidRPr="0061644D">
        <w:rPr>
          <w:b/>
        </w:rPr>
        <w:t>(Non-Confide</w:t>
      </w:r>
      <w:r w:rsidR="0061644D">
        <w:rPr>
          <w:b/>
        </w:rPr>
        <w:t>n</w:t>
      </w:r>
      <w:r w:rsidR="0061644D" w:rsidRPr="0061644D">
        <w:rPr>
          <w:b/>
        </w:rPr>
        <w:t>tial)</w:t>
      </w:r>
      <w:bookmarkStart w:id="15" w:name="_GoBack"/>
      <w:bookmarkEnd w:id="15"/>
    </w:p>
    <w:p w14:paraId="0914391C" w14:textId="107C54F0" w:rsidR="00266D52" w:rsidRPr="007627B3" w:rsidRDefault="007627B3" w:rsidP="007627B3">
      <w:pPr>
        <w:spacing w:line="22" w:lineRule="atLeast"/>
        <w:rPr>
          <w:rFonts w:hint="eastAsia"/>
        </w:rPr>
      </w:pPr>
      <w:r>
        <w:rPr>
          <w:noProof/>
          <w:lang w:val="en-US" w:eastAsia="ko-KR"/>
        </w:rPr>
        <mc:AlternateContent>
          <mc:Choice Requires="wps">
            <w:drawing>
              <wp:anchor distT="0" distB="0" distL="114300" distR="114300" simplePos="0" relativeHeight="251658240" behindDoc="0" locked="0" layoutInCell="1" allowOverlap="1" wp14:anchorId="468D1977" wp14:editId="6156289F">
                <wp:simplePos x="0" y="0"/>
                <wp:positionH relativeFrom="margin">
                  <wp:align>left</wp:align>
                </wp:positionH>
                <wp:positionV relativeFrom="paragraph">
                  <wp:posOffset>196215</wp:posOffset>
                </wp:positionV>
                <wp:extent cx="5704840" cy="6667500"/>
                <wp:effectExtent l="0" t="0" r="10160" b="19050"/>
                <wp:wrapSquare wrapText="bothSides"/>
                <wp:docPr id="1575338230" name="Text Box 2"/>
                <wp:cNvGraphicFramePr/>
                <a:graphic xmlns:a="http://schemas.openxmlformats.org/drawingml/2006/main">
                  <a:graphicData uri="http://schemas.microsoft.com/office/word/2010/wordprocessingShape">
                    <wps:wsp>
                      <wps:cNvSpPr txBox="1"/>
                      <wps:spPr>
                        <a:xfrm>
                          <a:off x="0" y="0"/>
                          <a:ext cx="5704840" cy="6667500"/>
                        </a:xfrm>
                        <a:prstGeom prst="rect">
                          <a:avLst/>
                        </a:prstGeom>
                        <a:solidFill>
                          <a:srgbClr val="FFFFFF"/>
                        </a:solidFill>
                        <a:ln w="9528">
                          <a:solidFill>
                            <a:srgbClr val="000000"/>
                          </a:solidFill>
                          <a:prstDash val="solid"/>
                        </a:ln>
                      </wps:spPr>
                      <wps:txbx>
                        <w:txbxContent>
                          <w:p w14:paraId="6903AF7B" w14:textId="77777777" w:rsidR="007627B3" w:rsidRPr="004B4376" w:rsidRDefault="007627B3" w:rsidP="007627B3">
                            <w:pPr>
                              <w:pStyle w:val="a3"/>
                              <w:spacing w:afterLines="100" w:after="240" w:line="360" w:lineRule="auto"/>
                              <w:ind w:left="0"/>
                              <w:rPr>
                                <w:rFonts w:ascii="Times New Roman" w:hAnsi="Times New Roman" w:cs="Times New Roman"/>
                                <w:b/>
                                <w:sz w:val="30"/>
                                <w:szCs w:val="30"/>
                              </w:rPr>
                            </w:pPr>
                            <w:r w:rsidRPr="004B4376">
                              <w:rPr>
                                <w:rFonts w:ascii="Times New Roman" w:hAnsi="Times New Roman" w:cs="Times New Roman"/>
                                <w:b/>
                                <w:sz w:val="30"/>
                                <w:szCs w:val="30"/>
                              </w:rPr>
                              <w:t xml:space="preserve">I. </w:t>
                            </w:r>
                            <w:r w:rsidRPr="004B4376">
                              <w:rPr>
                                <w:rFonts w:ascii="Times New Roman" w:hAnsi="Times New Roman" w:cs="Times New Roman" w:hint="eastAsia"/>
                                <w:b/>
                                <w:sz w:val="30"/>
                                <w:szCs w:val="30"/>
                              </w:rPr>
                              <w:t>I</w:t>
                            </w:r>
                            <w:r w:rsidRPr="004B4376">
                              <w:rPr>
                                <w:rFonts w:ascii="Times New Roman" w:hAnsi="Times New Roman" w:cs="Times New Roman"/>
                                <w:b/>
                                <w:sz w:val="30"/>
                                <w:szCs w:val="30"/>
                              </w:rPr>
                              <w:t>ntroduction</w:t>
                            </w:r>
                          </w:p>
                          <w:p w14:paraId="4D7002C9" w14:textId="77777777" w:rsidR="007627B3" w:rsidRDefault="007627B3" w:rsidP="007627B3">
                            <w:pPr>
                              <w:pStyle w:val="a3"/>
                              <w:widowControl w:val="0"/>
                              <w:numPr>
                                <w:ilvl w:val="0"/>
                                <w:numId w:val="2"/>
                              </w:numPr>
                              <w:suppressAutoHyphens w:val="0"/>
                              <w:autoSpaceDE w:val="0"/>
                              <w:spacing w:afterLines="100" w:after="240" w:line="360" w:lineRule="auto"/>
                              <w:contextualSpacing w:val="0"/>
                              <w:jc w:val="both"/>
                              <w:rPr>
                                <w:rFonts w:ascii="Times New Roman" w:hAnsi="Times New Roman" w:cs="Times New Roman"/>
                                <w:lang w:val="en-CA" w:eastAsia="ja-JP"/>
                              </w:rPr>
                            </w:pPr>
                            <w:r w:rsidRPr="004B4376">
                              <w:rPr>
                                <w:rFonts w:ascii="Times New Roman" w:hAnsi="Times New Roman" w:cs="Times New Roman"/>
                                <w:color w:val="000000" w:themeColor="text1"/>
                              </w:rPr>
                              <w:t xml:space="preserve">The Korea Iron and Steel </w:t>
                            </w:r>
                            <w:r w:rsidRPr="00BF232A">
                              <w:rPr>
                                <w:rFonts w:ascii="Times New Roman" w:hAnsi="Times New Roman" w:cs="Times New Roman"/>
                                <w:color w:val="000000" w:themeColor="text1"/>
                              </w:rPr>
                              <w:t>Association (</w:t>
                            </w:r>
                            <w:r w:rsidRPr="00BF232A">
                              <w:rPr>
                                <w:rFonts w:ascii="Times New Roman" w:hAnsi="Times New Roman" w:cs="Times New Roman"/>
                                <w:i/>
                                <w:color w:val="000000" w:themeColor="text1"/>
                              </w:rPr>
                              <w:t>"KOSA"</w:t>
                            </w:r>
                            <w:r w:rsidRPr="00BF232A">
                              <w:rPr>
                                <w:rFonts w:ascii="Times New Roman" w:hAnsi="Times New Roman" w:cs="Times New Roman"/>
                                <w:color w:val="000000" w:themeColor="text1"/>
                              </w:rPr>
                              <w:t>)</w:t>
                            </w:r>
                            <w:r w:rsidRPr="004B4376">
                              <w:rPr>
                                <w:rFonts w:ascii="Times New Roman" w:hAnsi="Times New Roman" w:cs="Times New Roman"/>
                                <w:color w:val="000000" w:themeColor="text1"/>
                              </w:rPr>
                              <w:t xml:space="preserve">, as a representative body of the Korean </w:t>
                            </w:r>
                            <w:r w:rsidRPr="001E5803">
                              <w:rPr>
                                <w:rFonts w:ascii="Times New Roman" w:hAnsi="Times New Roman" w:cs="Times New Roman"/>
                                <w:color w:val="000000" w:themeColor="text1"/>
                              </w:rPr>
                              <w:t xml:space="preserve">steel industry, </w:t>
                            </w:r>
                            <w:r w:rsidRPr="001E5803">
                              <w:rPr>
                                <w:rFonts w:ascii="Times New Roman" w:hAnsi="Times New Roman" w:cs="Times New Roman"/>
                                <w:lang w:val="en-CA" w:eastAsia="ja-JP"/>
                              </w:rPr>
                              <w:t xml:space="preserve">submits its views on United Kingdom’s ongoing review of the steel safeguard measure, the scope of which was expanded on 26 March 2025 to cover an assessment of whether the tariff rate quotas applicable to certain steel products should be varied in view of changed circumstances (TQ0066). </w:t>
                            </w:r>
                          </w:p>
                          <w:p w14:paraId="5D27B195" w14:textId="77777777" w:rsidR="007627B3" w:rsidRPr="009F455B" w:rsidRDefault="007627B3" w:rsidP="007627B3">
                            <w:pPr>
                              <w:pStyle w:val="a3"/>
                              <w:widowControl w:val="0"/>
                              <w:numPr>
                                <w:ilvl w:val="0"/>
                                <w:numId w:val="2"/>
                              </w:numPr>
                              <w:suppressAutoHyphens w:val="0"/>
                              <w:autoSpaceDE w:val="0"/>
                              <w:spacing w:afterLines="100" w:after="240" w:line="360" w:lineRule="auto"/>
                              <w:contextualSpacing w:val="0"/>
                              <w:jc w:val="both"/>
                              <w:rPr>
                                <w:rFonts w:ascii="Times New Roman" w:hAnsi="Times New Roman" w:cs="Times New Roman"/>
                                <w:b/>
                                <w:sz w:val="28"/>
                              </w:rPr>
                            </w:pPr>
                            <w:r w:rsidRPr="00FA756B">
                              <w:rPr>
                                <w:rFonts w:ascii="Times New Roman" w:hAnsi="Times New Roman" w:cs="Times New Roman"/>
                                <w:color w:val="000000" w:themeColor="text1"/>
                              </w:rPr>
                              <w:t xml:space="preserve">KOSA </w:t>
                            </w:r>
                            <w:r w:rsidRPr="00FA756B">
                              <w:rPr>
                                <w:rFonts w:ascii="Times New Roman" w:hAnsi="Times New Roman" w:cs="Times New Roman" w:hint="eastAsia"/>
                                <w:color w:val="000000" w:themeColor="text1"/>
                              </w:rPr>
                              <w:t xml:space="preserve">respectfully </w:t>
                            </w:r>
                            <w:r w:rsidRPr="00FA756B">
                              <w:rPr>
                                <w:rFonts w:ascii="Times New Roman" w:hAnsi="Times New Roman" w:cs="Times New Roman"/>
                                <w:color w:val="000000" w:themeColor="text1"/>
                              </w:rPr>
                              <w:t xml:space="preserve">provides </w:t>
                            </w:r>
                            <w:r w:rsidRPr="00FA756B">
                              <w:rPr>
                                <w:rFonts w:ascii="Times New Roman" w:hAnsi="Times New Roman" w:cs="Times New Roman" w:hint="eastAsia"/>
                                <w:color w:val="000000" w:themeColor="text1"/>
                              </w:rPr>
                              <w:t xml:space="preserve">the </w:t>
                            </w:r>
                            <w:r w:rsidRPr="00FA756B">
                              <w:rPr>
                                <w:rFonts w:ascii="Times New Roman" w:hAnsi="Times New Roman" w:cs="Times New Roman"/>
                                <w:color w:val="000000" w:themeColor="text1"/>
                              </w:rPr>
                              <w:t>following</w:t>
                            </w:r>
                            <w:r w:rsidRPr="00FA756B">
                              <w:rPr>
                                <w:rFonts w:ascii="Times New Roman" w:hAnsi="Times New Roman" w:cs="Times New Roman" w:hint="eastAsia"/>
                                <w:color w:val="000000" w:themeColor="text1"/>
                              </w:rPr>
                              <w:t xml:space="preserve"> </w:t>
                            </w:r>
                            <w:r w:rsidRPr="00FA756B">
                              <w:rPr>
                                <w:rFonts w:ascii="Times New Roman" w:hAnsi="Times New Roman" w:cs="Times New Roman"/>
                                <w:color w:val="000000" w:themeColor="text1"/>
                              </w:rPr>
                              <w:t>comments on the review of steel safeguards, focusing on the two points: (</w:t>
                            </w:r>
                            <w:proofErr w:type="spellStart"/>
                            <w:r w:rsidRPr="00FA756B">
                              <w:rPr>
                                <w:rFonts w:ascii="Times New Roman" w:hAnsi="Times New Roman" w:cs="Times New Roman"/>
                                <w:color w:val="000000" w:themeColor="text1"/>
                              </w:rPr>
                              <w:t>i</w:t>
                            </w:r>
                            <w:proofErr w:type="spellEnd"/>
                            <w:r w:rsidRPr="00FA756B">
                              <w:rPr>
                                <w:rFonts w:ascii="Times New Roman" w:hAnsi="Times New Roman" w:cs="Times New Roman"/>
                                <w:color w:val="000000" w:themeColor="text1"/>
                              </w:rPr>
                              <w:t xml:space="preserve">) comments on the TRQ review; and (ii) </w:t>
                            </w:r>
                            <w:r>
                              <w:rPr>
                                <w:rFonts w:ascii="Times New Roman" w:hAnsi="Times New Roman" w:cs="Times New Roman"/>
                                <w:color w:val="000000" w:themeColor="text1"/>
                              </w:rPr>
                              <w:t>retention of the status quo.</w:t>
                            </w:r>
                          </w:p>
                          <w:p w14:paraId="56D495CB" w14:textId="77777777" w:rsidR="007627B3" w:rsidRPr="00366C87" w:rsidRDefault="007627B3" w:rsidP="007627B3">
                            <w:pPr>
                              <w:spacing w:afterLines="100" w:after="240" w:line="360" w:lineRule="auto"/>
                              <w:rPr>
                                <w:rFonts w:ascii="Times New Roman" w:hAnsi="Times New Roman" w:cs="Times New Roman"/>
                                <w:b/>
                                <w:sz w:val="28"/>
                              </w:rPr>
                            </w:pPr>
                            <w:r w:rsidRPr="00366C87">
                              <w:rPr>
                                <w:rFonts w:ascii="Times New Roman" w:hAnsi="Times New Roman" w:cs="Times New Roman" w:hint="eastAsia"/>
                                <w:b/>
                                <w:sz w:val="30"/>
                                <w:szCs w:val="30"/>
                              </w:rPr>
                              <w:t xml:space="preserve">II. </w:t>
                            </w:r>
                            <w:r w:rsidRPr="00366C87">
                              <w:rPr>
                                <w:rFonts w:ascii="Times New Roman" w:hAnsi="Times New Roman" w:cs="Times New Roman"/>
                                <w:b/>
                                <w:sz w:val="28"/>
                              </w:rPr>
                              <w:t>Comments on the TRQ Review</w:t>
                            </w:r>
                          </w:p>
                          <w:p w14:paraId="34835F78" w14:textId="77777777" w:rsidR="007627B3" w:rsidRPr="00704BA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One of the primary concerns is the potential for supply disruptions in </w:t>
                            </w:r>
                            <w:r>
                              <w:rPr>
                                <w:rFonts w:ascii="Times New Roman" w:hAnsi="Times New Roman" w:cs="Times New Roman"/>
                              </w:rPr>
                              <w:t>metallic coated sheets (Category 4) and non-alloy and other alloy quarto</w:t>
                            </w:r>
                            <w:r w:rsidRPr="000E545E">
                              <w:rPr>
                                <w:rFonts w:ascii="Times New Roman" w:hAnsi="Times New Roman" w:cs="Times New Roman"/>
                              </w:rPr>
                              <w:t xml:space="preserve"> plate</w:t>
                            </w:r>
                            <w:r>
                              <w:rPr>
                                <w:rFonts w:ascii="Times New Roman" w:hAnsi="Times New Roman" w:cs="Times New Roman"/>
                              </w:rPr>
                              <w:t>s (Category 7).</w:t>
                            </w:r>
                          </w:p>
                          <w:p w14:paraId="2EF24674" w14:textId="77777777" w:rsidR="007627B3" w:rsidRPr="00704BA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The European </w:t>
                            </w:r>
                            <w:r>
                              <w:rPr>
                                <w:rFonts w:ascii="Times New Roman" w:hAnsi="Times New Roman" w:cs="Times New Roman"/>
                              </w:rPr>
                              <w:t>Commission</w:t>
                            </w:r>
                            <w:r w:rsidRPr="000E545E">
                              <w:rPr>
                                <w:rFonts w:ascii="Times New Roman" w:hAnsi="Times New Roman" w:cs="Times New Roman"/>
                              </w:rPr>
                              <w:t xml:space="preserve"> recently reinforced its safeguard measures on </w:t>
                            </w:r>
                            <w:r>
                              <w:rPr>
                                <w:rFonts w:ascii="Times New Roman" w:hAnsi="Times New Roman" w:cs="Times New Roman"/>
                              </w:rPr>
                              <w:t xml:space="preserve">26 </w:t>
                            </w:r>
                            <w:r w:rsidRPr="000E545E">
                              <w:rPr>
                                <w:rFonts w:ascii="Times New Roman" w:hAnsi="Times New Roman" w:cs="Times New Roman"/>
                              </w:rPr>
                              <w:t>March 2025, and this action is likely to cause EU steel producers t</w:t>
                            </w:r>
                            <w:r>
                              <w:rPr>
                                <w:rFonts w:ascii="Times New Roman" w:hAnsi="Times New Roman" w:cs="Times New Roman"/>
                              </w:rPr>
                              <w:t>o prioritize domestic</w:t>
                            </w:r>
                            <w:r w:rsidRPr="000E545E">
                              <w:rPr>
                                <w:rFonts w:ascii="Times New Roman" w:hAnsi="Times New Roman" w:cs="Times New Roman"/>
                              </w:rPr>
                              <w:t xml:space="preserve"> sales over exports. As a result, the volume of EU steel exported to the UK may decline significantly, potentially disrupting suppl</w:t>
                            </w:r>
                            <w:r>
                              <w:rPr>
                                <w:rFonts w:ascii="Times New Roman" w:hAnsi="Times New Roman" w:cs="Times New Roman"/>
                              </w:rPr>
                              <w:t>y for certain steel categories.</w:t>
                            </w:r>
                          </w:p>
                          <w:p w14:paraId="1F858B09" w14:textId="77777777" w:rsidR="007627B3" w:rsidRPr="00624943"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The UK is notably dependent on EU imports for these products—50% of </w:t>
                            </w:r>
                            <w:r>
                              <w:rPr>
                                <w:rFonts w:ascii="Times New Roman" w:hAnsi="Times New Roman" w:cs="Times New Roman"/>
                              </w:rPr>
                              <w:t>metallic coated sheets</w:t>
                            </w:r>
                            <w:r w:rsidRPr="000E545E">
                              <w:rPr>
                                <w:rFonts w:ascii="Times New Roman" w:hAnsi="Times New Roman" w:cs="Times New Roman"/>
                              </w:rPr>
                              <w:t xml:space="preserve"> and 76% of </w:t>
                            </w:r>
                            <w:r>
                              <w:rPr>
                                <w:rFonts w:ascii="Times New Roman" w:hAnsi="Times New Roman" w:cs="Times New Roman"/>
                              </w:rPr>
                              <w:t>non-alloy and other alloy quarto</w:t>
                            </w:r>
                            <w:r w:rsidRPr="000E545E">
                              <w:rPr>
                                <w:rFonts w:ascii="Times New Roman" w:hAnsi="Times New Roman" w:cs="Times New Roman"/>
                              </w:rPr>
                              <w:t xml:space="preserve"> plate</w:t>
                            </w:r>
                            <w:r>
                              <w:rPr>
                                <w:rFonts w:ascii="Times New Roman" w:hAnsi="Times New Roman" w:cs="Times New Roman"/>
                              </w:rPr>
                              <w:t>s (Category 7)</w:t>
                            </w:r>
                            <w:r w:rsidRPr="000E545E">
                              <w:rPr>
                                <w:rFonts w:ascii="Times New Roman" w:hAnsi="Times New Roman" w:cs="Times New Roman"/>
                              </w:rPr>
                              <w:t xml:space="preserve"> imports in 2024 were sourced from the EU. Given this dependence and the possibility of reduced EU export availability, the UK steel market faces a considerable risk of supply shortages.</w:t>
                            </w:r>
                          </w:p>
                          <w:p w14:paraId="0EC42DAF" w14:textId="77777777" w:rsidR="00266D52" w:rsidRPr="007627B3" w:rsidRDefault="00266D52"/>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68D1977" id="_x0000_t202" coordsize="21600,21600" o:spt="202" path="m,l,21600r21600,l21600,xe">
                <v:stroke joinstyle="miter"/>
                <v:path gradientshapeok="t" o:connecttype="rect"/>
              </v:shapetype>
              <v:shape id="Text Box 2" o:spid="_x0000_s1026" type="#_x0000_t202" style="position:absolute;margin-left:0;margin-top:15.45pt;width:449.2pt;height:52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" strokeweight=".26467mm">
                <v:textbox>
                  <w:txbxContent>
                    <w:p w14:paraId="6903AF7B" w14:textId="77777777" w:rsidR="007627B3" w:rsidRPr="004B4376" w:rsidRDefault="007627B3" w:rsidP="007627B3">
                      <w:pPr>
                        <w:pStyle w:val="a3"/>
                        <w:spacing w:afterLines="100" w:after="240" w:line="360" w:lineRule="auto"/>
                        <w:ind w:left="0"/>
                        <w:rPr>
                          <w:rFonts w:ascii="Times New Roman" w:hAnsi="Times New Roman" w:cs="Times New Roman"/>
                          <w:b/>
                          <w:sz w:val="30"/>
                          <w:szCs w:val="30"/>
                        </w:rPr>
                      </w:pPr>
                      <w:r w:rsidRPr="004B4376">
                        <w:rPr>
                          <w:rFonts w:ascii="Times New Roman" w:hAnsi="Times New Roman" w:cs="Times New Roman"/>
                          <w:b/>
                          <w:sz w:val="30"/>
                          <w:szCs w:val="30"/>
                        </w:rPr>
                        <w:t xml:space="preserve">I. </w:t>
                      </w:r>
                      <w:r w:rsidRPr="004B4376">
                        <w:rPr>
                          <w:rFonts w:ascii="Times New Roman" w:hAnsi="Times New Roman" w:cs="Times New Roman" w:hint="eastAsia"/>
                          <w:b/>
                          <w:sz w:val="30"/>
                          <w:szCs w:val="30"/>
                        </w:rPr>
                        <w:t>I</w:t>
                      </w:r>
                      <w:r w:rsidRPr="004B4376">
                        <w:rPr>
                          <w:rFonts w:ascii="Times New Roman" w:hAnsi="Times New Roman" w:cs="Times New Roman"/>
                          <w:b/>
                          <w:sz w:val="30"/>
                          <w:szCs w:val="30"/>
                        </w:rPr>
                        <w:t>ntroduction</w:t>
                      </w:r>
                    </w:p>
                    <w:p w14:paraId="4D7002C9" w14:textId="77777777" w:rsidR="007627B3" w:rsidRDefault="007627B3" w:rsidP="007627B3">
                      <w:pPr>
                        <w:pStyle w:val="a3"/>
                        <w:widowControl w:val="0"/>
                        <w:numPr>
                          <w:ilvl w:val="0"/>
                          <w:numId w:val="2"/>
                        </w:numPr>
                        <w:suppressAutoHyphens w:val="0"/>
                        <w:autoSpaceDE w:val="0"/>
                        <w:spacing w:afterLines="100" w:after="240" w:line="360" w:lineRule="auto"/>
                        <w:contextualSpacing w:val="0"/>
                        <w:jc w:val="both"/>
                        <w:rPr>
                          <w:rFonts w:ascii="Times New Roman" w:hAnsi="Times New Roman" w:cs="Times New Roman"/>
                          <w:lang w:val="en-CA" w:eastAsia="ja-JP"/>
                        </w:rPr>
                      </w:pPr>
                      <w:r w:rsidRPr="004B4376">
                        <w:rPr>
                          <w:rFonts w:ascii="Times New Roman" w:hAnsi="Times New Roman" w:cs="Times New Roman"/>
                          <w:color w:val="000000" w:themeColor="text1"/>
                        </w:rPr>
                        <w:t xml:space="preserve">The Korea Iron and Steel </w:t>
                      </w:r>
                      <w:r w:rsidRPr="00BF232A">
                        <w:rPr>
                          <w:rFonts w:ascii="Times New Roman" w:hAnsi="Times New Roman" w:cs="Times New Roman"/>
                          <w:color w:val="000000" w:themeColor="text1"/>
                        </w:rPr>
                        <w:t>Association (</w:t>
                      </w:r>
                      <w:r w:rsidRPr="00BF232A">
                        <w:rPr>
                          <w:rFonts w:ascii="Times New Roman" w:hAnsi="Times New Roman" w:cs="Times New Roman"/>
                          <w:i/>
                          <w:color w:val="000000" w:themeColor="text1"/>
                        </w:rPr>
                        <w:t>"KOSA"</w:t>
                      </w:r>
                      <w:r w:rsidRPr="00BF232A">
                        <w:rPr>
                          <w:rFonts w:ascii="Times New Roman" w:hAnsi="Times New Roman" w:cs="Times New Roman"/>
                          <w:color w:val="000000" w:themeColor="text1"/>
                        </w:rPr>
                        <w:t>)</w:t>
                      </w:r>
                      <w:r w:rsidRPr="004B4376">
                        <w:rPr>
                          <w:rFonts w:ascii="Times New Roman" w:hAnsi="Times New Roman" w:cs="Times New Roman"/>
                          <w:color w:val="000000" w:themeColor="text1"/>
                        </w:rPr>
                        <w:t xml:space="preserve">, as a representative body of the Korean </w:t>
                      </w:r>
                      <w:r w:rsidRPr="001E5803">
                        <w:rPr>
                          <w:rFonts w:ascii="Times New Roman" w:hAnsi="Times New Roman" w:cs="Times New Roman"/>
                          <w:color w:val="000000" w:themeColor="text1"/>
                        </w:rPr>
                        <w:t xml:space="preserve">steel industry, </w:t>
                      </w:r>
                      <w:r w:rsidRPr="001E5803">
                        <w:rPr>
                          <w:rFonts w:ascii="Times New Roman" w:hAnsi="Times New Roman" w:cs="Times New Roman"/>
                          <w:lang w:val="en-CA" w:eastAsia="ja-JP"/>
                        </w:rPr>
                        <w:t xml:space="preserve">submits its views on United Kingdom’s ongoing review of the steel safeguard measure, the scope of which was expanded on 26 March 2025 to cover an assessment of whether the tariff rate quotas applicable to certain steel products should be varied in view of changed circumstances (TQ0066). </w:t>
                      </w:r>
                    </w:p>
                    <w:p w14:paraId="5D27B195" w14:textId="77777777" w:rsidR="007627B3" w:rsidRPr="009F455B" w:rsidRDefault="007627B3" w:rsidP="007627B3">
                      <w:pPr>
                        <w:pStyle w:val="a3"/>
                        <w:widowControl w:val="0"/>
                        <w:numPr>
                          <w:ilvl w:val="0"/>
                          <w:numId w:val="2"/>
                        </w:numPr>
                        <w:suppressAutoHyphens w:val="0"/>
                        <w:autoSpaceDE w:val="0"/>
                        <w:spacing w:afterLines="100" w:after="240" w:line="360" w:lineRule="auto"/>
                        <w:contextualSpacing w:val="0"/>
                        <w:jc w:val="both"/>
                        <w:rPr>
                          <w:rFonts w:ascii="Times New Roman" w:hAnsi="Times New Roman" w:cs="Times New Roman"/>
                          <w:b/>
                          <w:sz w:val="28"/>
                        </w:rPr>
                      </w:pPr>
                      <w:r w:rsidRPr="00FA756B">
                        <w:rPr>
                          <w:rFonts w:ascii="Times New Roman" w:hAnsi="Times New Roman" w:cs="Times New Roman"/>
                          <w:color w:val="000000" w:themeColor="text1"/>
                        </w:rPr>
                        <w:t xml:space="preserve">KOSA </w:t>
                      </w:r>
                      <w:r w:rsidRPr="00FA756B">
                        <w:rPr>
                          <w:rFonts w:ascii="Times New Roman" w:hAnsi="Times New Roman" w:cs="Times New Roman" w:hint="eastAsia"/>
                          <w:color w:val="000000" w:themeColor="text1"/>
                        </w:rPr>
                        <w:t xml:space="preserve">respectfully </w:t>
                      </w:r>
                      <w:r w:rsidRPr="00FA756B">
                        <w:rPr>
                          <w:rFonts w:ascii="Times New Roman" w:hAnsi="Times New Roman" w:cs="Times New Roman"/>
                          <w:color w:val="000000" w:themeColor="text1"/>
                        </w:rPr>
                        <w:t xml:space="preserve">provides </w:t>
                      </w:r>
                      <w:r w:rsidRPr="00FA756B">
                        <w:rPr>
                          <w:rFonts w:ascii="Times New Roman" w:hAnsi="Times New Roman" w:cs="Times New Roman" w:hint="eastAsia"/>
                          <w:color w:val="000000" w:themeColor="text1"/>
                        </w:rPr>
                        <w:t xml:space="preserve">the </w:t>
                      </w:r>
                      <w:r w:rsidRPr="00FA756B">
                        <w:rPr>
                          <w:rFonts w:ascii="Times New Roman" w:hAnsi="Times New Roman" w:cs="Times New Roman"/>
                          <w:color w:val="000000" w:themeColor="text1"/>
                        </w:rPr>
                        <w:t>following</w:t>
                      </w:r>
                      <w:r w:rsidRPr="00FA756B">
                        <w:rPr>
                          <w:rFonts w:ascii="Times New Roman" w:hAnsi="Times New Roman" w:cs="Times New Roman" w:hint="eastAsia"/>
                          <w:color w:val="000000" w:themeColor="text1"/>
                        </w:rPr>
                        <w:t xml:space="preserve"> </w:t>
                      </w:r>
                      <w:r w:rsidRPr="00FA756B">
                        <w:rPr>
                          <w:rFonts w:ascii="Times New Roman" w:hAnsi="Times New Roman" w:cs="Times New Roman"/>
                          <w:color w:val="000000" w:themeColor="text1"/>
                        </w:rPr>
                        <w:t>comments on the review of steel safeguards, focusing on the two points: (</w:t>
                      </w:r>
                      <w:proofErr w:type="spellStart"/>
                      <w:r w:rsidRPr="00FA756B">
                        <w:rPr>
                          <w:rFonts w:ascii="Times New Roman" w:hAnsi="Times New Roman" w:cs="Times New Roman"/>
                          <w:color w:val="000000" w:themeColor="text1"/>
                        </w:rPr>
                        <w:t>i</w:t>
                      </w:r>
                      <w:proofErr w:type="spellEnd"/>
                      <w:r w:rsidRPr="00FA756B">
                        <w:rPr>
                          <w:rFonts w:ascii="Times New Roman" w:hAnsi="Times New Roman" w:cs="Times New Roman"/>
                          <w:color w:val="000000" w:themeColor="text1"/>
                        </w:rPr>
                        <w:t xml:space="preserve">) comments on the TRQ review; and (ii) </w:t>
                      </w:r>
                      <w:r>
                        <w:rPr>
                          <w:rFonts w:ascii="Times New Roman" w:hAnsi="Times New Roman" w:cs="Times New Roman"/>
                          <w:color w:val="000000" w:themeColor="text1"/>
                        </w:rPr>
                        <w:t>retention of the status quo.</w:t>
                      </w:r>
                    </w:p>
                    <w:p w14:paraId="56D495CB" w14:textId="77777777" w:rsidR="007627B3" w:rsidRPr="00366C87" w:rsidRDefault="007627B3" w:rsidP="007627B3">
                      <w:pPr>
                        <w:spacing w:afterLines="100" w:after="240" w:line="360" w:lineRule="auto"/>
                        <w:rPr>
                          <w:rFonts w:ascii="Times New Roman" w:hAnsi="Times New Roman" w:cs="Times New Roman"/>
                          <w:b/>
                          <w:sz w:val="28"/>
                        </w:rPr>
                      </w:pPr>
                      <w:r w:rsidRPr="00366C87">
                        <w:rPr>
                          <w:rFonts w:ascii="Times New Roman" w:hAnsi="Times New Roman" w:cs="Times New Roman" w:hint="eastAsia"/>
                          <w:b/>
                          <w:sz w:val="30"/>
                          <w:szCs w:val="30"/>
                        </w:rPr>
                        <w:t xml:space="preserve">II. </w:t>
                      </w:r>
                      <w:r w:rsidRPr="00366C87">
                        <w:rPr>
                          <w:rFonts w:ascii="Times New Roman" w:hAnsi="Times New Roman" w:cs="Times New Roman"/>
                          <w:b/>
                          <w:sz w:val="28"/>
                        </w:rPr>
                        <w:t>Comments on the TRQ Review</w:t>
                      </w:r>
                    </w:p>
                    <w:p w14:paraId="34835F78" w14:textId="77777777" w:rsidR="007627B3" w:rsidRPr="00704BA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One of the primary concerns is the potential for supply disruptions in </w:t>
                      </w:r>
                      <w:r>
                        <w:rPr>
                          <w:rFonts w:ascii="Times New Roman" w:hAnsi="Times New Roman" w:cs="Times New Roman"/>
                        </w:rPr>
                        <w:t>metallic coated sheets (Category 4) and non-alloy and other alloy quarto</w:t>
                      </w:r>
                      <w:r w:rsidRPr="000E545E">
                        <w:rPr>
                          <w:rFonts w:ascii="Times New Roman" w:hAnsi="Times New Roman" w:cs="Times New Roman"/>
                        </w:rPr>
                        <w:t xml:space="preserve"> plate</w:t>
                      </w:r>
                      <w:r>
                        <w:rPr>
                          <w:rFonts w:ascii="Times New Roman" w:hAnsi="Times New Roman" w:cs="Times New Roman"/>
                        </w:rPr>
                        <w:t>s (Category 7).</w:t>
                      </w:r>
                    </w:p>
                    <w:p w14:paraId="2EF24674" w14:textId="77777777" w:rsidR="007627B3" w:rsidRPr="00704BA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The European </w:t>
                      </w:r>
                      <w:r>
                        <w:rPr>
                          <w:rFonts w:ascii="Times New Roman" w:hAnsi="Times New Roman" w:cs="Times New Roman"/>
                        </w:rPr>
                        <w:t>Commission</w:t>
                      </w:r>
                      <w:r w:rsidRPr="000E545E">
                        <w:rPr>
                          <w:rFonts w:ascii="Times New Roman" w:hAnsi="Times New Roman" w:cs="Times New Roman"/>
                        </w:rPr>
                        <w:t xml:space="preserve"> recently reinforced its safeguard measures on </w:t>
                      </w:r>
                      <w:r>
                        <w:rPr>
                          <w:rFonts w:ascii="Times New Roman" w:hAnsi="Times New Roman" w:cs="Times New Roman"/>
                        </w:rPr>
                        <w:t xml:space="preserve">26 </w:t>
                      </w:r>
                      <w:r w:rsidRPr="000E545E">
                        <w:rPr>
                          <w:rFonts w:ascii="Times New Roman" w:hAnsi="Times New Roman" w:cs="Times New Roman"/>
                        </w:rPr>
                        <w:t>March 2025, and this action is likely to cause EU steel producers t</w:t>
                      </w:r>
                      <w:r>
                        <w:rPr>
                          <w:rFonts w:ascii="Times New Roman" w:hAnsi="Times New Roman" w:cs="Times New Roman"/>
                        </w:rPr>
                        <w:t>o prioritize domestic</w:t>
                      </w:r>
                      <w:r w:rsidRPr="000E545E">
                        <w:rPr>
                          <w:rFonts w:ascii="Times New Roman" w:hAnsi="Times New Roman" w:cs="Times New Roman"/>
                        </w:rPr>
                        <w:t xml:space="preserve"> sales over exports. As a result, the volume of EU steel exported to the UK may decline significantly, potentially disrupting suppl</w:t>
                      </w:r>
                      <w:r>
                        <w:rPr>
                          <w:rFonts w:ascii="Times New Roman" w:hAnsi="Times New Roman" w:cs="Times New Roman"/>
                        </w:rPr>
                        <w:t>y for certain steel categories.</w:t>
                      </w:r>
                    </w:p>
                    <w:p w14:paraId="1F858B09" w14:textId="77777777" w:rsidR="007627B3" w:rsidRPr="00624943"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The UK is notably dependent on EU imports for these products—50% of </w:t>
                      </w:r>
                      <w:r>
                        <w:rPr>
                          <w:rFonts w:ascii="Times New Roman" w:hAnsi="Times New Roman" w:cs="Times New Roman"/>
                        </w:rPr>
                        <w:t>metallic coated sheets</w:t>
                      </w:r>
                      <w:r w:rsidRPr="000E545E">
                        <w:rPr>
                          <w:rFonts w:ascii="Times New Roman" w:hAnsi="Times New Roman" w:cs="Times New Roman"/>
                        </w:rPr>
                        <w:t xml:space="preserve"> and 76% of </w:t>
                      </w:r>
                      <w:r>
                        <w:rPr>
                          <w:rFonts w:ascii="Times New Roman" w:hAnsi="Times New Roman" w:cs="Times New Roman"/>
                        </w:rPr>
                        <w:t>non-alloy and other alloy quarto</w:t>
                      </w:r>
                      <w:r w:rsidRPr="000E545E">
                        <w:rPr>
                          <w:rFonts w:ascii="Times New Roman" w:hAnsi="Times New Roman" w:cs="Times New Roman"/>
                        </w:rPr>
                        <w:t xml:space="preserve"> plate</w:t>
                      </w:r>
                      <w:r>
                        <w:rPr>
                          <w:rFonts w:ascii="Times New Roman" w:hAnsi="Times New Roman" w:cs="Times New Roman"/>
                        </w:rPr>
                        <w:t>s (Category 7)</w:t>
                      </w:r>
                      <w:r w:rsidRPr="000E545E">
                        <w:rPr>
                          <w:rFonts w:ascii="Times New Roman" w:hAnsi="Times New Roman" w:cs="Times New Roman"/>
                        </w:rPr>
                        <w:t xml:space="preserve"> imports in 2024 were sourced from the EU. Given this dependence and the possibility of reduced EU export availability, the UK steel market faces a considerable risk of supply shortages.</w:t>
                      </w:r>
                    </w:p>
                    <w:p w14:paraId="0EC42DAF" w14:textId="77777777" w:rsidR="00266D52" w:rsidRPr="007627B3" w:rsidRDefault="00266D52"/>
                  </w:txbxContent>
                </v:textbox>
                <w10:wrap type="square" anchorx="margin"/>
              </v:shape>
            </w:pict>
          </mc:Fallback>
        </mc:AlternateContent>
      </w:r>
    </w:p>
    <w:p w14:paraId="67DFA5BC" w14:textId="49D9C5DB" w:rsidR="00266D52" w:rsidRDefault="007627B3">
      <w:pPr>
        <w:rPr>
          <w:color w:val="000000"/>
          <w:shd w:val="clear" w:color="auto" w:fill="FFFFFF"/>
        </w:rPr>
      </w:pPr>
      <w:bookmarkStart w:id="16" w:name="_Hlk105432157"/>
      <w:r>
        <w:rPr>
          <w:noProof/>
          <w:lang w:val="en-US" w:eastAsia="ko-KR"/>
        </w:rPr>
        <w:lastRenderedPageBreak/>
        <mc:AlternateContent>
          <mc:Choice Requires="wps">
            <w:drawing>
              <wp:anchor distT="0" distB="0" distL="114300" distR="114300" simplePos="0" relativeHeight="251660289" behindDoc="0" locked="0" layoutInCell="1" allowOverlap="1" wp14:anchorId="428849F6" wp14:editId="570A373E">
                <wp:simplePos x="0" y="0"/>
                <wp:positionH relativeFrom="margin">
                  <wp:align>left</wp:align>
                </wp:positionH>
                <wp:positionV relativeFrom="paragraph">
                  <wp:posOffset>0</wp:posOffset>
                </wp:positionV>
                <wp:extent cx="5704840" cy="8382000"/>
                <wp:effectExtent l="0" t="0" r="10160" b="19050"/>
                <wp:wrapSquare wrapText="bothSides"/>
                <wp:docPr id="2" name="Text Box 7"/>
                <wp:cNvGraphicFramePr/>
                <a:graphic xmlns:a="http://schemas.openxmlformats.org/drawingml/2006/main">
                  <a:graphicData uri="http://schemas.microsoft.com/office/word/2010/wordprocessingShape">
                    <wps:wsp>
                      <wps:cNvSpPr txBox="1"/>
                      <wps:spPr>
                        <a:xfrm>
                          <a:off x="0" y="0"/>
                          <a:ext cx="5704840" cy="8382000"/>
                        </a:xfrm>
                        <a:prstGeom prst="rect">
                          <a:avLst/>
                        </a:prstGeom>
                        <a:solidFill>
                          <a:srgbClr val="FFFFFF"/>
                        </a:solidFill>
                        <a:ln w="9528">
                          <a:solidFill>
                            <a:srgbClr val="000000"/>
                          </a:solidFill>
                          <a:prstDash val="solid"/>
                        </a:ln>
                      </wps:spPr>
                      <wps:txbx>
                        <w:txbxContent>
                          <w:p w14:paraId="100884E2" w14:textId="77777777" w:rsidR="007627B3" w:rsidRPr="00AF7B6A" w:rsidRDefault="007627B3" w:rsidP="007627B3">
                            <w:pPr>
                              <w:pStyle w:val="a3"/>
                              <w:spacing w:line="360" w:lineRule="auto"/>
                              <w:ind w:left="360"/>
                              <w:jc w:val="center"/>
                              <w:textAlignment w:val="baseline"/>
                              <w:rPr>
                                <w:rFonts w:ascii="Times New Roman" w:eastAsia="한양중고딕" w:hAnsi="Times New Roman" w:cs="Times New Roman"/>
                                <w:b/>
                                <w:bCs/>
                                <w:color w:val="000000"/>
                              </w:rPr>
                            </w:pPr>
                            <w:r w:rsidRPr="00AF7B6A">
                              <w:rPr>
                                <w:rFonts w:ascii="Times New Roman" w:eastAsia="한양중고딕" w:hAnsi="Times New Roman" w:cs="Times New Roman" w:hint="eastAsia"/>
                                <w:b/>
                                <w:bCs/>
                                <w:color w:val="000000"/>
                              </w:rPr>
                              <w:t xml:space="preserve">&lt; </w:t>
                            </w:r>
                            <w:r>
                              <w:rPr>
                                <w:rFonts w:ascii="Times New Roman" w:eastAsia="한양중고딕" w:hAnsi="Times New Roman" w:cs="Times New Roman"/>
                                <w:b/>
                                <w:bCs/>
                                <w:color w:val="000000"/>
                              </w:rPr>
                              <w:t>UK Imports of Category 5, 7 from EU and Non-EU Countries</w:t>
                            </w:r>
                            <w:r w:rsidRPr="00AF7B6A">
                              <w:rPr>
                                <w:rFonts w:ascii="Times New Roman" w:eastAsia="한양중고딕" w:hAnsi="Times New Roman" w:cs="Times New Roman" w:hint="eastAsia"/>
                                <w:b/>
                                <w:bCs/>
                                <w:color w:val="000000"/>
                              </w:rPr>
                              <w:t xml:space="preserve"> </w:t>
                            </w:r>
                            <w:r>
                              <w:rPr>
                                <w:rFonts w:ascii="Times New Roman" w:eastAsia="한양중고딕" w:hAnsi="Times New Roman" w:cs="Times New Roman" w:hint="eastAsia"/>
                                <w:bCs/>
                                <w:color w:val="000000"/>
                              </w:rPr>
                              <w:t>(</w:t>
                            </w:r>
                            <w:r>
                              <w:rPr>
                                <w:rFonts w:ascii="Times New Roman" w:eastAsia="한양중고딕" w:hAnsi="Times New Roman" w:cs="Times New Roman"/>
                                <w:bCs/>
                                <w:color w:val="000000"/>
                              </w:rPr>
                              <w:t>K</w:t>
                            </w:r>
                            <w:r w:rsidRPr="00AF7B6A">
                              <w:rPr>
                                <w:rFonts w:ascii="Times New Roman" w:eastAsia="한양중고딕" w:hAnsi="Times New Roman" w:cs="Times New Roman"/>
                                <w:bCs/>
                                <w:color w:val="000000"/>
                              </w:rPr>
                              <w:t xml:space="preserve"> tons</w:t>
                            </w:r>
                            <w:r w:rsidRPr="00AF7B6A">
                              <w:rPr>
                                <w:rFonts w:ascii="Times New Roman" w:eastAsia="한양중고딕" w:hAnsi="Times New Roman" w:cs="Times New Roman" w:hint="eastAsia"/>
                                <w:bCs/>
                                <w:color w:val="000000"/>
                              </w:rPr>
                              <w:t>, %)</w:t>
                            </w:r>
                            <w:r w:rsidRPr="00AF7B6A">
                              <w:rPr>
                                <w:rFonts w:ascii="Times New Roman" w:eastAsia="한양중고딕" w:hAnsi="Times New Roman" w:cs="Times New Roman" w:hint="eastAsia"/>
                                <w:b/>
                                <w:bCs/>
                                <w:color w:val="000000"/>
                              </w:rPr>
                              <w:t xml:space="preserve"> &gt;</w:t>
                            </w:r>
                          </w:p>
                          <w:tbl>
                            <w:tblPr>
                              <w:tblOverlap w:val="never"/>
                              <w:tblW w:w="8433" w:type="dxa"/>
                              <w:tblInd w:w="284" w:type="dxa"/>
                              <w:tblCellMar>
                                <w:top w:w="15" w:type="dxa"/>
                                <w:left w:w="15" w:type="dxa"/>
                                <w:bottom w:w="15" w:type="dxa"/>
                                <w:right w:w="15" w:type="dxa"/>
                              </w:tblCellMar>
                              <w:tblLook w:val="04A0" w:firstRow="1" w:lastRow="0" w:firstColumn="1" w:lastColumn="0" w:noHBand="0" w:noVBand="1"/>
                            </w:tblPr>
                            <w:tblGrid>
                              <w:gridCol w:w="1405"/>
                              <w:gridCol w:w="1406"/>
                              <w:gridCol w:w="1405"/>
                              <w:gridCol w:w="1406"/>
                              <w:gridCol w:w="1405"/>
                              <w:gridCol w:w="1406"/>
                            </w:tblGrid>
                            <w:tr w:rsidR="007627B3" w:rsidRPr="00AF7B6A" w14:paraId="19164C70" w14:textId="77777777" w:rsidTr="00030057">
                              <w:trPr>
                                <w:trHeight w:val="321"/>
                              </w:trPr>
                              <w:tc>
                                <w:tcPr>
                                  <w:tcW w:w="1405" w:type="dxa"/>
                                  <w:tcBorders>
                                    <w:top w:val="single" w:sz="12" w:space="0" w:color="auto"/>
                                    <w:bottom w:val="double" w:sz="4" w:space="0" w:color="auto"/>
                                    <w:right w:val="single" w:sz="4" w:space="0" w:color="auto"/>
                                  </w:tcBorders>
                                  <w:shd w:val="clear" w:color="auto" w:fill="CCCCCC"/>
                                  <w:tcMar>
                                    <w:top w:w="28" w:type="dxa"/>
                                    <w:left w:w="102" w:type="dxa"/>
                                    <w:bottom w:w="28" w:type="dxa"/>
                                    <w:right w:w="102" w:type="dxa"/>
                                  </w:tcMar>
                                  <w:vAlign w:val="center"/>
                                </w:tcPr>
                                <w:p w14:paraId="31DE81FB"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E25F54">
                                    <w:rPr>
                                      <w:rFonts w:ascii="Times New Roman" w:eastAsia="한양중고딕" w:hAnsi="Times New Roman" w:cs="Times New Roman" w:hint="eastAsia"/>
                                      <w:b/>
                                      <w:bCs/>
                                      <w:color w:val="000000" w:themeColor="text1"/>
                                      <w:spacing w:val="-18"/>
                                      <w:lang w:eastAsia="ko-KR"/>
                                    </w:rPr>
                                    <w:t>P</w:t>
                                  </w:r>
                                  <w:r w:rsidRPr="00E25F54">
                                    <w:rPr>
                                      <w:rFonts w:ascii="Times New Roman" w:eastAsia="한양중고딕" w:hAnsi="Times New Roman" w:cs="Times New Roman"/>
                                      <w:b/>
                                      <w:bCs/>
                                      <w:color w:val="000000" w:themeColor="text1"/>
                                      <w:spacing w:val="-18"/>
                                      <w:lang w:eastAsia="ko-KR"/>
                                    </w:rPr>
                                    <w:t>roduct</w:t>
                                  </w:r>
                                </w:p>
                              </w:tc>
                              <w:tc>
                                <w:tcPr>
                                  <w:tcW w:w="1406" w:type="dxa"/>
                                  <w:tcBorders>
                                    <w:top w:val="single" w:sz="12" w:space="0" w:color="auto"/>
                                    <w:left w:val="single" w:sz="4" w:space="0" w:color="auto"/>
                                    <w:bottom w:val="double" w:sz="6" w:space="0" w:color="000000"/>
                                    <w:right w:val="single" w:sz="2" w:space="0" w:color="000000"/>
                                  </w:tcBorders>
                                  <w:shd w:val="clear" w:color="auto" w:fill="CCCCCC"/>
                                  <w:tcMar>
                                    <w:top w:w="28" w:type="dxa"/>
                                    <w:left w:w="102" w:type="dxa"/>
                                    <w:bottom w:w="28" w:type="dxa"/>
                                    <w:right w:w="102" w:type="dxa"/>
                                  </w:tcMar>
                                  <w:vAlign w:val="center"/>
                                </w:tcPr>
                                <w:p w14:paraId="402D56A5"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E25F54">
                                    <w:rPr>
                                      <w:rFonts w:ascii="Times New Roman" w:eastAsia="한양중고딕" w:hAnsi="Times New Roman" w:cs="Times New Roman" w:hint="eastAsia"/>
                                      <w:b/>
                                      <w:bCs/>
                                      <w:color w:val="000000" w:themeColor="text1"/>
                                      <w:spacing w:val="-18"/>
                                      <w:lang w:eastAsia="ko-KR"/>
                                    </w:rPr>
                                    <w:t>S</w:t>
                                  </w:r>
                                  <w:r w:rsidRPr="00E25F54">
                                    <w:rPr>
                                      <w:rFonts w:ascii="Times New Roman" w:eastAsia="한양중고딕" w:hAnsi="Times New Roman" w:cs="Times New Roman"/>
                                      <w:b/>
                                      <w:bCs/>
                                      <w:color w:val="000000" w:themeColor="text1"/>
                                      <w:spacing w:val="-18"/>
                                      <w:lang w:eastAsia="ko-KR"/>
                                    </w:rPr>
                                    <w:t>ource</w:t>
                                  </w:r>
                                </w:p>
                              </w:tc>
                              <w:tc>
                                <w:tcPr>
                                  <w:tcW w:w="1405" w:type="dxa"/>
                                  <w:tcBorders>
                                    <w:top w:val="single" w:sz="12" w:space="0" w:color="auto"/>
                                    <w:left w:val="single" w:sz="2" w:space="0" w:color="000000"/>
                                    <w:bottom w:val="double" w:sz="6" w:space="0" w:color="000000"/>
                                    <w:right w:val="nil"/>
                                  </w:tcBorders>
                                  <w:shd w:val="clear" w:color="auto" w:fill="CCCCCC"/>
                                  <w:tcMar>
                                    <w:top w:w="28" w:type="dxa"/>
                                    <w:left w:w="102" w:type="dxa"/>
                                    <w:bottom w:w="28" w:type="dxa"/>
                                    <w:right w:w="102" w:type="dxa"/>
                                  </w:tcMar>
                                  <w:vAlign w:val="center"/>
                                </w:tcPr>
                                <w:p w14:paraId="2661D754"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E25F54">
                                    <w:rPr>
                                      <w:rFonts w:ascii="Times New Roman" w:eastAsia="한양중고딕" w:hAnsi="Times New Roman" w:cs="Times New Roman" w:hint="eastAsia"/>
                                      <w:b/>
                                      <w:bCs/>
                                      <w:color w:val="000000" w:themeColor="text1"/>
                                      <w:spacing w:val="-18"/>
                                      <w:lang w:eastAsia="ko-KR"/>
                                    </w:rPr>
                                    <w:t>2</w:t>
                                  </w:r>
                                  <w:r w:rsidRPr="00E25F54">
                                    <w:rPr>
                                      <w:rFonts w:ascii="Times New Roman" w:eastAsia="한양중고딕" w:hAnsi="Times New Roman" w:cs="Times New Roman"/>
                                      <w:b/>
                                      <w:bCs/>
                                      <w:color w:val="000000" w:themeColor="text1"/>
                                      <w:spacing w:val="-18"/>
                                      <w:lang w:eastAsia="ko-KR"/>
                                    </w:rPr>
                                    <w:t>022</w:t>
                                  </w:r>
                                </w:p>
                              </w:tc>
                              <w:tc>
                                <w:tcPr>
                                  <w:tcW w:w="1406" w:type="dxa"/>
                                  <w:tcBorders>
                                    <w:top w:val="single" w:sz="12" w:space="0" w:color="auto"/>
                                    <w:left w:val="single" w:sz="2" w:space="0" w:color="000000"/>
                                    <w:bottom w:val="double" w:sz="6" w:space="0" w:color="000000"/>
                                    <w:right w:val="single" w:sz="2" w:space="0" w:color="000000"/>
                                  </w:tcBorders>
                                  <w:shd w:val="clear" w:color="auto" w:fill="CCCCCC"/>
                                </w:tcPr>
                                <w:p w14:paraId="128E6DC3" w14:textId="77777777" w:rsidR="007627B3" w:rsidRPr="00AA1BA0" w:rsidRDefault="007627B3" w:rsidP="007627B3">
                                  <w:pPr>
                                    <w:jc w:val="center"/>
                                    <w:textAlignment w:val="baseline"/>
                                    <w:rPr>
                                      <w:rFonts w:ascii="Times New Roman" w:eastAsia="한양중고딕" w:hAnsi="Times New Roman" w:cs="Times New Roman"/>
                                      <w:b/>
                                      <w:bCs/>
                                      <w:color w:val="000000"/>
                                      <w:lang w:eastAsia="ko-KR"/>
                                    </w:rPr>
                                  </w:pPr>
                                  <w:r w:rsidRPr="00E25F54">
                                    <w:rPr>
                                      <w:rFonts w:ascii="Times New Roman" w:eastAsia="한양중고딕" w:hAnsi="Times New Roman" w:cs="Times New Roman" w:hint="eastAsia"/>
                                      <w:b/>
                                      <w:bCs/>
                                      <w:color w:val="000000"/>
                                      <w:lang w:eastAsia="ko-KR"/>
                                    </w:rPr>
                                    <w:t>2</w:t>
                                  </w:r>
                                  <w:r w:rsidRPr="00E25F54">
                                    <w:rPr>
                                      <w:rFonts w:ascii="Times New Roman" w:eastAsia="한양중고딕" w:hAnsi="Times New Roman" w:cs="Times New Roman"/>
                                      <w:b/>
                                      <w:bCs/>
                                      <w:color w:val="000000"/>
                                      <w:lang w:eastAsia="ko-KR"/>
                                    </w:rPr>
                                    <w:t>023</w:t>
                                  </w:r>
                                </w:p>
                              </w:tc>
                              <w:tc>
                                <w:tcPr>
                                  <w:tcW w:w="1405" w:type="dxa"/>
                                  <w:tcBorders>
                                    <w:top w:val="single" w:sz="12" w:space="0" w:color="auto"/>
                                    <w:left w:val="single" w:sz="2" w:space="0" w:color="000000"/>
                                    <w:bottom w:val="double" w:sz="6" w:space="0" w:color="000000"/>
                                    <w:right w:val="single" w:sz="2" w:space="0" w:color="000000"/>
                                  </w:tcBorders>
                                  <w:shd w:val="clear" w:color="auto" w:fill="CCCCCC"/>
                                </w:tcPr>
                                <w:p w14:paraId="7D1586D0" w14:textId="77777777" w:rsidR="007627B3" w:rsidRPr="00AA1BA0" w:rsidRDefault="007627B3" w:rsidP="007627B3">
                                  <w:pPr>
                                    <w:jc w:val="center"/>
                                    <w:textAlignment w:val="baseline"/>
                                    <w:rPr>
                                      <w:rFonts w:ascii="Times New Roman" w:eastAsia="한양중고딕" w:hAnsi="Times New Roman" w:cs="Times New Roman"/>
                                      <w:b/>
                                      <w:bCs/>
                                      <w:color w:val="000000"/>
                                      <w:lang w:eastAsia="ko-KR"/>
                                    </w:rPr>
                                  </w:pPr>
                                  <w:r>
                                    <w:rPr>
                                      <w:rFonts w:ascii="Times New Roman" w:eastAsia="한양중고딕" w:hAnsi="Times New Roman" w:cs="Times New Roman" w:hint="eastAsia"/>
                                      <w:b/>
                                      <w:bCs/>
                                      <w:color w:val="000000"/>
                                      <w:lang w:eastAsia="ko-KR"/>
                                    </w:rPr>
                                    <w:t>2</w:t>
                                  </w:r>
                                  <w:r>
                                    <w:rPr>
                                      <w:rFonts w:ascii="Times New Roman" w:eastAsia="한양중고딕" w:hAnsi="Times New Roman" w:cs="Times New Roman"/>
                                      <w:b/>
                                      <w:bCs/>
                                      <w:color w:val="000000"/>
                                      <w:lang w:eastAsia="ko-KR"/>
                                    </w:rPr>
                                    <w:t>024</w:t>
                                  </w:r>
                                </w:p>
                              </w:tc>
                              <w:tc>
                                <w:tcPr>
                                  <w:tcW w:w="1406" w:type="dxa"/>
                                  <w:tcBorders>
                                    <w:top w:val="single" w:sz="12" w:space="0" w:color="auto"/>
                                    <w:left w:val="single" w:sz="2" w:space="0" w:color="000000"/>
                                    <w:bottom w:val="double" w:sz="6" w:space="0" w:color="000000"/>
                                    <w:right w:val="nil"/>
                                  </w:tcBorders>
                                  <w:shd w:val="clear" w:color="auto" w:fill="CCCCCC"/>
                                </w:tcPr>
                                <w:p w14:paraId="3DE1C383" w14:textId="77777777" w:rsidR="007627B3" w:rsidRPr="00AA1BA0" w:rsidRDefault="007627B3" w:rsidP="007627B3">
                                  <w:pPr>
                                    <w:jc w:val="center"/>
                                    <w:textAlignment w:val="baseline"/>
                                    <w:rPr>
                                      <w:rFonts w:ascii="Times New Roman" w:eastAsia="한양중고딕" w:hAnsi="Times New Roman" w:cs="Times New Roman"/>
                                      <w:b/>
                                      <w:bCs/>
                                      <w:color w:val="000000"/>
                                      <w:lang w:eastAsia="ko-KR"/>
                                    </w:rPr>
                                  </w:pPr>
                                  <w:r>
                                    <w:rPr>
                                      <w:rFonts w:ascii="Times New Roman" w:eastAsia="한양중고딕" w:hAnsi="Times New Roman" w:cs="Times New Roman" w:hint="eastAsia"/>
                                      <w:b/>
                                      <w:bCs/>
                                      <w:color w:val="000000"/>
                                      <w:lang w:eastAsia="ko-KR"/>
                                    </w:rPr>
                                    <w:t>S</w:t>
                                  </w:r>
                                  <w:r>
                                    <w:rPr>
                                      <w:rFonts w:ascii="Times New Roman" w:eastAsia="한양중고딕" w:hAnsi="Times New Roman" w:cs="Times New Roman"/>
                                      <w:b/>
                                      <w:bCs/>
                                      <w:color w:val="000000"/>
                                      <w:lang w:eastAsia="ko-KR"/>
                                    </w:rPr>
                                    <w:t>hare(2024)</w:t>
                                  </w:r>
                                </w:p>
                              </w:tc>
                            </w:tr>
                            <w:tr w:rsidR="007627B3" w:rsidRPr="00AF7B6A" w14:paraId="2C4ED895" w14:textId="77777777" w:rsidTr="00030057">
                              <w:trPr>
                                <w:trHeight w:val="338"/>
                              </w:trPr>
                              <w:tc>
                                <w:tcPr>
                                  <w:tcW w:w="1405" w:type="dxa"/>
                                  <w:vMerge w:val="restart"/>
                                  <w:tcBorders>
                                    <w:top w:val="double" w:sz="4" w:space="0" w:color="auto"/>
                                    <w:right w:val="single" w:sz="4" w:space="0" w:color="auto"/>
                                  </w:tcBorders>
                                  <w:tcMar>
                                    <w:top w:w="28" w:type="dxa"/>
                                    <w:left w:w="102" w:type="dxa"/>
                                    <w:bottom w:w="28" w:type="dxa"/>
                                    <w:right w:w="102" w:type="dxa"/>
                                  </w:tcMar>
                                  <w:vAlign w:val="center"/>
                                </w:tcPr>
                                <w:p w14:paraId="077F21FC"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bCs/>
                                      <w:color w:val="000000" w:themeColor="text1"/>
                                      <w:spacing w:val="-18"/>
                                      <w:lang w:eastAsia="ko-KR"/>
                                    </w:rPr>
                                    <w:t>Category 5</w:t>
                                  </w:r>
                                </w:p>
                              </w:tc>
                              <w:tc>
                                <w:tcPr>
                                  <w:tcW w:w="1406" w:type="dxa"/>
                                  <w:tcBorders>
                                    <w:top w:val="double" w:sz="6" w:space="0" w:color="000000"/>
                                    <w:left w:val="single" w:sz="4" w:space="0" w:color="auto"/>
                                    <w:bottom w:val="single" w:sz="4" w:space="0" w:color="auto"/>
                                    <w:right w:val="single" w:sz="2" w:space="0" w:color="000000"/>
                                  </w:tcBorders>
                                  <w:tcMar>
                                    <w:top w:w="28" w:type="dxa"/>
                                    <w:left w:w="102" w:type="dxa"/>
                                    <w:bottom w:w="28" w:type="dxa"/>
                                    <w:right w:w="102" w:type="dxa"/>
                                  </w:tcMar>
                                  <w:vAlign w:val="center"/>
                                </w:tcPr>
                                <w:p w14:paraId="334763FD"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E</w:t>
                                  </w:r>
                                  <w:r>
                                    <w:rPr>
                                      <w:rFonts w:ascii="Times New Roman" w:eastAsia="한양중고딕" w:hAnsi="Times New Roman" w:cs="Times New Roman"/>
                                      <w:bCs/>
                                      <w:color w:val="000000" w:themeColor="text1"/>
                                      <w:spacing w:val="-18"/>
                                      <w:lang w:eastAsia="ko-KR"/>
                                    </w:rPr>
                                    <w:t>U</w:t>
                                  </w:r>
                                </w:p>
                              </w:tc>
                              <w:tc>
                                <w:tcPr>
                                  <w:tcW w:w="1405" w:type="dxa"/>
                                  <w:tcBorders>
                                    <w:top w:val="double" w:sz="6" w:space="0" w:color="000000"/>
                                    <w:left w:val="single" w:sz="2" w:space="0" w:color="000000"/>
                                    <w:bottom w:val="single" w:sz="2" w:space="0" w:color="000000"/>
                                    <w:right w:val="nil"/>
                                  </w:tcBorders>
                                  <w:tcMar>
                                    <w:top w:w="28" w:type="dxa"/>
                                    <w:left w:w="102" w:type="dxa"/>
                                    <w:bottom w:w="28" w:type="dxa"/>
                                    <w:right w:w="102" w:type="dxa"/>
                                  </w:tcMar>
                                  <w:vAlign w:val="center"/>
                                </w:tcPr>
                                <w:p w14:paraId="54D3B787"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4</w:t>
                                  </w:r>
                                  <w:r>
                                    <w:rPr>
                                      <w:rFonts w:ascii="Times New Roman" w:eastAsia="한양중고딕" w:hAnsi="Times New Roman" w:cs="Times New Roman"/>
                                      <w:bCs/>
                                      <w:color w:val="000000" w:themeColor="text1"/>
                                      <w:spacing w:val="-18"/>
                                      <w:lang w:eastAsia="ko-KR"/>
                                    </w:rPr>
                                    <w:t>93</w:t>
                                  </w:r>
                                </w:p>
                              </w:tc>
                              <w:tc>
                                <w:tcPr>
                                  <w:tcW w:w="1406" w:type="dxa"/>
                                  <w:tcBorders>
                                    <w:top w:val="double" w:sz="6" w:space="0" w:color="000000"/>
                                    <w:left w:val="single" w:sz="2" w:space="0" w:color="000000"/>
                                    <w:bottom w:val="single" w:sz="2" w:space="0" w:color="000000"/>
                                    <w:right w:val="single" w:sz="2" w:space="0" w:color="000000"/>
                                  </w:tcBorders>
                                </w:tcPr>
                                <w:p w14:paraId="59348EFB"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24</w:t>
                                  </w:r>
                                </w:p>
                              </w:tc>
                              <w:tc>
                                <w:tcPr>
                                  <w:tcW w:w="1405" w:type="dxa"/>
                                  <w:tcBorders>
                                    <w:top w:val="double" w:sz="6" w:space="0" w:color="000000"/>
                                    <w:left w:val="single" w:sz="2" w:space="0" w:color="000000"/>
                                    <w:bottom w:val="single" w:sz="2" w:space="0" w:color="000000"/>
                                    <w:right w:val="single" w:sz="2" w:space="0" w:color="000000"/>
                                  </w:tcBorders>
                                </w:tcPr>
                                <w:p w14:paraId="505E2453"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03</w:t>
                                  </w:r>
                                </w:p>
                              </w:tc>
                              <w:tc>
                                <w:tcPr>
                                  <w:tcW w:w="1406" w:type="dxa"/>
                                  <w:tcBorders>
                                    <w:top w:val="double" w:sz="6" w:space="0" w:color="000000"/>
                                    <w:left w:val="single" w:sz="2" w:space="0" w:color="000000"/>
                                    <w:bottom w:val="single" w:sz="2" w:space="0" w:color="000000"/>
                                    <w:right w:val="nil"/>
                                  </w:tcBorders>
                                </w:tcPr>
                                <w:p w14:paraId="46A468A2"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0%</w:t>
                                  </w:r>
                                </w:p>
                              </w:tc>
                            </w:tr>
                            <w:tr w:rsidR="007627B3" w:rsidRPr="00AF7B6A" w14:paraId="7D8DBF75" w14:textId="77777777" w:rsidTr="00030057">
                              <w:trPr>
                                <w:trHeight w:val="338"/>
                              </w:trPr>
                              <w:tc>
                                <w:tcPr>
                                  <w:tcW w:w="1405" w:type="dxa"/>
                                  <w:vMerge/>
                                  <w:tcBorders>
                                    <w:bottom w:val="single" w:sz="4" w:space="0" w:color="auto"/>
                                    <w:right w:val="single" w:sz="4" w:space="0" w:color="auto"/>
                                  </w:tcBorders>
                                  <w:tcMar>
                                    <w:top w:w="28" w:type="dxa"/>
                                    <w:left w:w="102" w:type="dxa"/>
                                    <w:bottom w:w="28" w:type="dxa"/>
                                    <w:right w:w="102" w:type="dxa"/>
                                  </w:tcMar>
                                  <w:vAlign w:val="center"/>
                                </w:tcPr>
                                <w:p w14:paraId="67D79BC7"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rPr>
                                  </w:pPr>
                                </w:p>
                              </w:tc>
                              <w:tc>
                                <w:tcPr>
                                  <w:tcW w:w="1406" w:type="dxa"/>
                                  <w:tcBorders>
                                    <w:top w:val="single" w:sz="4" w:space="0" w:color="auto"/>
                                    <w:left w:val="single" w:sz="4" w:space="0" w:color="auto"/>
                                    <w:bottom w:val="single" w:sz="2" w:space="0" w:color="000000"/>
                                    <w:right w:val="single" w:sz="2" w:space="0" w:color="000000"/>
                                  </w:tcBorders>
                                  <w:tcMar>
                                    <w:top w:w="28" w:type="dxa"/>
                                    <w:left w:w="102" w:type="dxa"/>
                                    <w:bottom w:w="28" w:type="dxa"/>
                                    <w:right w:w="102" w:type="dxa"/>
                                  </w:tcMar>
                                  <w:vAlign w:val="center"/>
                                </w:tcPr>
                                <w:p w14:paraId="557FFE5A"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N</w:t>
                                  </w:r>
                                  <w:r>
                                    <w:rPr>
                                      <w:rFonts w:ascii="Times New Roman" w:eastAsia="한양중고딕" w:hAnsi="Times New Roman" w:cs="Times New Roman"/>
                                      <w:bCs/>
                                      <w:color w:val="000000" w:themeColor="text1"/>
                                      <w:spacing w:val="-18"/>
                                      <w:lang w:eastAsia="ko-KR"/>
                                    </w:rPr>
                                    <w:t>on-EU</w:t>
                                  </w:r>
                                </w:p>
                              </w:tc>
                              <w:tc>
                                <w:tcPr>
                                  <w:tcW w:w="1405"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tcPr>
                                <w:p w14:paraId="2A4DB377"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24</w:t>
                                  </w:r>
                                </w:p>
                              </w:tc>
                              <w:tc>
                                <w:tcPr>
                                  <w:tcW w:w="1406" w:type="dxa"/>
                                  <w:tcBorders>
                                    <w:top w:val="single" w:sz="2" w:space="0" w:color="000000"/>
                                    <w:left w:val="single" w:sz="2" w:space="0" w:color="000000"/>
                                    <w:bottom w:val="single" w:sz="2" w:space="0" w:color="000000"/>
                                    <w:right w:val="single" w:sz="2" w:space="0" w:color="000000"/>
                                  </w:tcBorders>
                                </w:tcPr>
                                <w:p w14:paraId="01EA9DDF"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4</w:t>
                                  </w:r>
                                  <w:r>
                                    <w:rPr>
                                      <w:rFonts w:ascii="Times New Roman" w:eastAsia="한양중고딕" w:hAnsi="Times New Roman" w:cs="Times New Roman"/>
                                      <w:bCs/>
                                      <w:color w:val="000000" w:themeColor="text1"/>
                                      <w:spacing w:val="-18"/>
                                      <w:lang w:eastAsia="ko-KR"/>
                                    </w:rPr>
                                    <w:t>51</w:t>
                                  </w:r>
                                </w:p>
                              </w:tc>
                              <w:tc>
                                <w:tcPr>
                                  <w:tcW w:w="1405" w:type="dxa"/>
                                  <w:tcBorders>
                                    <w:top w:val="single" w:sz="2" w:space="0" w:color="000000"/>
                                    <w:left w:val="single" w:sz="2" w:space="0" w:color="000000"/>
                                    <w:bottom w:val="single" w:sz="2" w:space="0" w:color="000000"/>
                                    <w:right w:val="single" w:sz="2" w:space="0" w:color="000000"/>
                                  </w:tcBorders>
                                </w:tcPr>
                                <w:p w14:paraId="20B72BFC"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4</w:t>
                                  </w:r>
                                  <w:r>
                                    <w:rPr>
                                      <w:rFonts w:ascii="Times New Roman" w:eastAsia="한양중고딕" w:hAnsi="Times New Roman" w:cs="Times New Roman"/>
                                      <w:bCs/>
                                      <w:color w:val="000000" w:themeColor="text1"/>
                                      <w:spacing w:val="-18"/>
                                      <w:lang w:eastAsia="ko-KR"/>
                                    </w:rPr>
                                    <w:t>95</w:t>
                                  </w:r>
                                </w:p>
                              </w:tc>
                              <w:tc>
                                <w:tcPr>
                                  <w:tcW w:w="1406" w:type="dxa"/>
                                  <w:tcBorders>
                                    <w:top w:val="single" w:sz="2" w:space="0" w:color="000000"/>
                                    <w:left w:val="single" w:sz="2" w:space="0" w:color="000000"/>
                                    <w:bottom w:val="single" w:sz="2" w:space="0" w:color="000000"/>
                                    <w:right w:val="nil"/>
                                  </w:tcBorders>
                                </w:tcPr>
                                <w:p w14:paraId="2E1F3054"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0%</w:t>
                                  </w:r>
                                </w:p>
                              </w:tc>
                            </w:tr>
                            <w:tr w:rsidR="007627B3" w:rsidRPr="00AF7B6A" w14:paraId="3FD46389" w14:textId="77777777" w:rsidTr="00030057">
                              <w:trPr>
                                <w:trHeight w:val="338"/>
                              </w:trPr>
                              <w:tc>
                                <w:tcPr>
                                  <w:tcW w:w="1405" w:type="dxa"/>
                                  <w:vMerge w:val="restart"/>
                                  <w:tcBorders>
                                    <w:top w:val="single" w:sz="4" w:space="0" w:color="auto"/>
                                    <w:right w:val="single" w:sz="4" w:space="0" w:color="auto"/>
                                  </w:tcBorders>
                                  <w:tcMar>
                                    <w:top w:w="28" w:type="dxa"/>
                                    <w:left w:w="102" w:type="dxa"/>
                                    <w:bottom w:w="28" w:type="dxa"/>
                                    <w:right w:w="102" w:type="dxa"/>
                                  </w:tcMar>
                                  <w:vAlign w:val="center"/>
                                </w:tcPr>
                                <w:p w14:paraId="41F6ED81"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bCs/>
                                      <w:color w:val="000000" w:themeColor="text1"/>
                                      <w:spacing w:val="-18"/>
                                      <w:lang w:eastAsia="ko-KR"/>
                                    </w:rPr>
                                    <w:t xml:space="preserve">Category </w:t>
                                  </w:r>
                                  <w:r>
                                    <w:rPr>
                                      <w:rFonts w:ascii="Times New Roman" w:eastAsia="한양중고딕" w:hAnsi="Times New Roman" w:cs="Times New Roman" w:hint="eastAsia"/>
                                      <w:bCs/>
                                      <w:color w:val="000000" w:themeColor="text1"/>
                                      <w:spacing w:val="-18"/>
                                      <w:lang w:eastAsia="ko-KR"/>
                                    </w:rPr>
                                    <w:t>7</w:t>
                                  </w:r>
                                </w:p>
                              </w:tc>
                              <w:tc>
                                <w:tcPr>
                                  <w:tcW w:w="1406"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39024D66"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rPr>
                                  </w:pPr>
                                  <w:r>
                                    <w:rPr>
                                      <w:rFonts w:ascii="Times New Roman" w:eastAsia="한양중고딕" w:hAnsi="Times New Roman" w:cs="Times New Roman" w:hint="eastAsia"/>
                                      <w:bCs/>
                                      <w:color w:val="000000" w:themeColor="text1"/>
                                      <w:spacing w:val="-18"/>
                                      <w:lang w:eastAsia="ko-KR"/>
                                    </w:rPr>
                                    <w:t>E</w:t>
                                  </w:r>
                                  <w:r>
                                    <w:rPr>
                                      <w:rFonts w:ascii="Times New Roman" w:eastAsia="한양중고딕" w:hAnsi="Times New Roman" w:cs="Times New Roman"/>
                                      <w:bCs/>
                                      <w:color w:val="000000" w:themeColor="text1"/>
                                      <w:spacing w:val="-18"/>
                                      <w:lang w:eastAsia="ko-KR"/>
                                    </w:rPr>
                                    <w:t>U</w:t>
                                  </w:r>
                                </w:p>
                              </w:tc>
                              <w:tc>
                                <w:tcPr>
                                  <w:tcW w:w="1405"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tcPr>
                                <w:p w14:paraId="28600C3C"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2</w:t>
                                  </w:r>
                                  <w:r>
                                    <w:rPr>
                                      <w:rFonts w:ascii="Times New Roman" w:eastAsia="한양중고딕" w:hAnsi="Times New Roman" w:cs="Times New Roman"/>
                                      <w:bCs/>
                                      <w:color w:val="000000" w:themeColor="text1"/>
                                      <w:spacing w:val="-18"/>
                                      <w:lang w:eastAsia="ko-KR"/>
                                    </w:rPr>
                                    <w:t>55</w:t>
                                  </w:r>
                                </w:p>
                              </w:tc>
                              <w:tc>
                                <w:tcPr>
                                  <w:tcW w:w="1406" w:type="dxa"/>
                                  <w:tcBorders>
                                    <w:top w:val="single" w:sz="2" w:space="0" w:color="000000"/>
                                    <w:left w:val="single" w:sz="2" w:space="0" w:color="000000"/>
                                    <w:bottom w:val="single" w:sz="2" w:space="0" w:color="000000"/>
                                    <w:right w:val="single" w:sz="2" w:space="0" w:color="000000"/>
                                  </w:tcBorders>
                                </w:tcPr>
                                <w:p w14:paraId="07C22CE5"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2</w:t>
                                  </w:r>
                                  <w:r>
                                    <w:rPr>
                                      <w:rFonts w:ascii="Times New Roman" w:eastAsia="한양중고딕" w:hAnsi="Times New Roman" w:cs="Times New Roman"/>
                                      <w:bCs/>
                                      <w:color w:val="000000" w:themeColor="text1"/>
                                      <w:spacing w:val="-18"/>
                                      <w:lang w:eastAsia="ko-KR"/>
                                    </w:rPr>
                                    <w:t>66</w:t>
                                  </w:r>
                                </w:p>
                              </w:tc>
                              <w:tc>
                                <w:tcPr>
                                  <w:tcW w:w="1405" w:type="dxa"/>
                                  <w:tcBorders>
                                    <w:top w:val="single" w:sz="2" w:space="0" w:color="000000"/>
                                    <w:left w:val="single" w:sz="2" w:space="0" w:color="000000"/>
                                    <w:bottom w:val="single" w:sz="2" w:space="0" w:color="000000"/>
                                    <w:right w:val="single" w:sz="2" w:space="0" w:color="000000"/>
                                  </w:tcBorders>
                                </w:tcPr>
                                <w:p w14:paraId="3F411187"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2</w:t>
                                  </w:r>
                                  <w:r>
                                    <w:rPr>
                                      <w:rFonts w:ascii="Times New Roman" w:eastAsia="한양중고딕" w:hAnsi="Times New Roman" w:cs="Times New Roman"/>
                                      <w:bCs/>
                                      <w:color w:val="000000" w:themeColor="text1"/>
                                      <w:spacing w:val="-18"/>
                                      <w:lang w:eastAsia="ko-KR"/>
                                    </w:rPr>
                                    <w:t>37</w:t>
                                  </w:r>
                                </w:p>
                              </w:tc>
                              <w:tc>
                                <w:tcPr>
                                  <w:tcW w:w="1406" w:type="dxa"/>
                                  <w:tcBorders>
                                    <w:top w:val="single" w:sz="2" w:space="0" w:color="000000"/>
                                    <w:left w:val="single" w:sz="2" w:space="0" w:color="000000"/>
                                    <w:bottom w:val="single" w:sz="2" w:space="0" w:color="000000"/>
                                    <w:right w:val="nil"/>
                                  </w:tcBorders>
                                </w:tcPr>
                                <w:p w14:paraId="3E4A34B2"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7</w:t>
                                  </w:r>
                                  <w:r>
                                    <w:rPr>
                                      <w:rFonts w:ascii="Times New Roman" w:eastAsia="한양중고딕" w:hAnsi="Times New Roman" w:cs="Times New Roman"/>
                                      <w:bCs/>
                                      <w:color w:val="000000" w:themeColor="text1"/>
                                      <w:spacing w:val="-18"/>
                                      <w:lang w:eastAsia="ko-KR"/>
                                    </w:rPr>
                                    <w:t>6%</w:t>
                                  </w:r>
                                </w:p>
                              </w:tc>
                            </w:tr>
                            <w:tr w:rsidR="007627B3" w:rsidRPr="00AF7B6A" w14:paraId="480BC702" w14:textId="77777777" w:rsidTr="00030057">
                              <w:trPr>
                                <w:trHeight w:val="338"/>
                              </w:trPr>
                              <w:tc>
                                <w:tcPr>
                                  <w:tcW w:w="1405" w:type="dxa"/>
                                  <w:vMerge/>
                                  <w:tcBorders>
                                    <w:bottom w:val="single" w:sz="12" w:space="0" w:color="auto"/>
                                    <w:right w:val="single" w:sz="4" w:space="0" w:color="auto"/>
                                  </w:tcBorders>
                                  <w:tcMar>
                                    <w:top w:w="28" w:type="dxa"/>
                                    <w:left w:w="102" w:type="dxa"/>
                                    <w:bottom w:w="28" w:type="dxa"/>
                                    <w:right w:w="102" w:type="dxa"/>
                                  </w:tcMar>
                                  <w:vAlign w:val="center"/>
                                </w:tcPr>
                                <w:p w14:paraId="51FB5490"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rPr>
                                  </w:pPr>
                                </w:p>
                              </w:tc>
                              <w:tc>
                                <w:tcPr>
                                  <w:tcW w:w="1406" w:type="dxa"/>
                                  <w:tcBorders>
                                    <w:top w:val="single" w:sz="2" w:space="0" w:color="000000"/>
                                    <w:left w:val="single" w:sz="4" w:space="0" w:color="auto"/>
                                    <w:bottom w:val="single" w:sz="12" w:space="0" w:color="auto"/>
                                    <w:right w:val="single" w:sz="2" w:space="0" w:color="000000"/>
                                  </w:tcBorders>
                                  <w:tcMar>
                                    <w:top w:w="28" w:type="dxa"/>
                                    <w:left w:w="102" w:type="dxa"/>
                                    <w:bottom w:w="28" w:type="dxa"/>
                                    <w:right w:w="102" w:type="dxa"/>
                                  </w:tcMar>
                                  <w:vAlign w:val="center"/>
                                </w:tcPr>
                                <w:p w14:paraId="31E7F154"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rPr>
                                  </w:pPr>
                                  <w:r>
                                    <w:rPr>
                                      <w:rFonts w:ascii="Times New Roman" w:eastAsia="한양중고딕" w:hAnsi="Times New Roman" w:cs="Times New Roman" w:hint="eastAsia"/>
                                      <w:bCs/>
                                      <w:color w:val="000000" w:themeColor="text1"/>
                                      <w:spacing w:val="-18"/>
                                      <w:lang w:eastAsia="ko-KR"/>
                                    </w:rPr>
                                    <w:t>N</w:t>
                                  </w:r>
                                  <w:r>
                                    <w:rPr>
                                      <w:rFonts w:ascii="Times New Roman" w:eastAsia="한양중고딕" w:hAnsi="Times New Roman" w:cs="Times New Roman"/>
                                      <w:bCs/>
                                      <w:color w:val="000000" w:themeColor="text1"/>
                                      <w:spacing w:val="-18"/>
                                      <w:lang w:eastAsia="ko-KR"/>
                                    </w:rPr>
                                    <w:t>on-EU</w:t>
                                  </w:r>
                                </w:p>
                              </w:tc>
                              <w:tc>
                                <w:tcPr>
                                  <w:tcW w:w="1405" w:type="dxa"/>
                                  <w:tcBorders>
                                    <w:top w:val="single" w:sz="2" w:space="0" w:color="000000"/>
                                    <w:left w:val="single" w:sz="2" w:space="0" w:color="000000"/>
                                    <w:bottom w:val="single" w:sz="12" w:space="0" w:color="auto"/>
                                    <w:right w:val="nil"/>
                                  </w:tcBorders>
                                  <w:tcMar>
                                    <w:top w:w="28" w:type="dxa"/>
                                    <w:left w:w="102" w:type="dxa"/>
                                    <w:bottom w:w="28" w:type="dxa"/>
                                    <w:right w:w="102" w:type="dxa"/>
                                  </w:tcMar>
                                  <w:vAlign w:val="center"/>
                                </w:tcPr>
                                <w:p w14:paraId="2A21F544"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6</w:t>
                                  </w:r>
                                  <w:r>
                                    <w:rPr>
                                      <w:rFonts w:ascii="Times New Roman" w:eastAsia="한양중고딕" w:hAnsi="Times New Roman" w:cs="Times New Roman"/>
                                      <w:bCs/>
                                      <w:color w:val="000000" w:themeColor="text1"/>
                                      <w:spacing w:val="-18"/>
                                      <w:lang w:eastAsia="ko-KR"/>
                                    </w:rPr>
                                    <w:t>1</w:t>
                                  </w:r>
                                </w:p>
                              </w:tc>
                              <w:tc>
                                <w:tcPr>
                                  <w:tcW w:w="1406" w:type="dxa"/>
                                  <w:tcBorders>
                                    <w:top w:val="single" w:sz="2" w:space="0" w:color="000000"/>
                                    <w:left w:val="single" w:sz="2" w:space="0" w:color="000000"/>
                                    <w:bottom w:val="single" w:sz="12" w:space="0" w:color="auto"/>
                                    <w:right w:val="single" w:sz="2" w:space="0" w:color="000000"/>
                                  </w:tcBorders>
                                </w:tcPr>
                                <w:p w14:paraId="73CAEBB2"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6</w:t>
                                  </w:r>
                                  <w:r>
                                    <w:rPr>
                                      <w:rFonts w:ascii="Times New Roman" w:eastAsia="한양중고딕" w:hAnsi="Times New Roman" w:cs="Times New Roman"/>
                                      <w:bCs/>
                                      <w:color w:val="000000" w:themeColor="text1"/>
                                      <w:spacing w:val="-18"/>
                                      <w:lang w:eastAsia="ko-KR"/>
                                    </w:rPr>
                                    <w:t>6</w:t>
                                  </w:r>
                                </w:p>
                              </w:tc>
                              <w:tc>
                                <w:tcPr>
                                  <w:tcW w:w="1405" w:type="dxa"/>
                                  <w:tcBorders>
                                    <w:top w:val="single" w:sz="2" w:space="0" w:color="000000"/>
                                    <w:left w:val="single" w:sz="2" w:space="0" w:color="000000"/>
                                    <w:bottom w:val="single" w:sz="12" w:space="0" w:color="auto"/>
                                    <w:right w:val="single" w:sz="2" w:space="0" w:color="000000"/>
                                  </w:tcBorders>
                                </w:tcPr>
                                <w:p w14:paraId="4AC0FC22"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7</w:t>
                                  </w:r>
                                  <w:r>
                                    <w:rPr>
                                      <w:rFonts w:ascii="Times New Roman" w:eastAsia="한양중고딕" w:hAnsi="Times New Roman" w:cs="Times New Roman"/>
                                      <w:bCs/>
                                      <w:color w:val="000000" w:themeColor="text1"/>
                                      <w:spacing w:val="-18"/>
                                      <w:lang w:eastAsia="ko-KR"/>
                                    </w:rPr>
                                    <w:t>3</w:t>
                                  </w:r>
                                </w:p>
                              </w:tc>
                              <w:tc>
                                <w:tcPr>
                                  <w:tcW w:w="1406" w:type="dxa"/>
                                  <w:tcBorders>
                                    <w:top w:val="single" w:sz="2" w:space="0" w:color="000000"/>
                                    <w:left w:val="single" w:sz="2" w:space="0" w:color="000000"/>
                                    <w:bottom w:val="single" w:sz="12" w:space="0" w:color="auto"/>
                                    <w:right w:val="nil"/>
                                  </w:tcBorders>
                                </w:tcPr>
                                <w:p w14:paraId="6895708D"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2</w:t>
                                  </w:r>
                                  <w:r>
                                    <w:rPr>
                                      <w:rFonts w:ascii="Times New Roman" w:eastAsia="한양중고딕" w:hAnsi="Times New Roman" w:cs="Times New Roman"/>
                                      <w:bCs/>
                                      <w:color w:val="000000" w:themeColor="text1"/>
                                      <w:spacing w:val="-18"/>
                                      <w:lang w:eastAsia="ko-KR"/>
                                    </w:rPr>
                                    <w:t>4%</w:t>
                                  </w:r>
                                </w:p>
                              </w:tc>
                            </w:tr>
                          </w:tbl>
                          <w:p w14:paraId="06DE8640" w14:textId="77777777" w:rsidR="007627B3" w:rsidRPr="002B57ED" w:rsidRDefault="007627B3" w:rsidP="007627B3">
                            <w:pPr>
                              <w:spacing w:afterLines="100" w:after="240" w:line="360" w:lineRule="auto"/>
                              <w:ind w:firstLineChars="100" w:firstLine="240"/>
                              <w:rPr>
                                <w:rFonts w:ascii="Times New Roman" w:hAnsi="Times New Roman" w:cs="Times New Roman"/>
                              </w:rPr>
                            </w:pPr>
                            <w:r w:rsidRPr="002B57ED">
                              <w:rPr>
                                <w:rFonts w:ascii="Times New Roman" w:hAnsi="Times New Roman" w:cs="Times New Roman"/>
                              </w:rPr>
                              <w:t>* Source: International Steel Statistics Bureau (ISSB)</w:t>
                            </w:r>
                          </w:p>
                          <w:p w14:paraId="21D0F5A8" w14:textId="77777777" w:rsidR="007627B3" w:rsidRPr="00704BA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In response to this situation, we respectfully request the establishment of new country-specific tariff rate quotas (TRQs) for Korean exports of </w:t>
                            </w:r>
                            <w:r>
                              <w:rPr>
                                <w:rFonts w:ascii="Times New Roman" w:hAnsi="Times New Roman" w:cs="Times New Roman"/>
                              </w:rPr>
                              <w:t>metallic coated sheets (Category 4) and non-alloy and other alloy quarto</w:t>
                            </w:r>
                            <w:r w:rsidRPr="000E545E">
                              <w:rPr>
                                <w:rFonts w:ascii="Times New Roman" w:hAnsi="Times New Roman" w:cs="Times New Roman"/>
                              </w:rPr>
                              <w:t xml:space="preserve"> plate</w:t>
                            </w:r>
                            <w:r>
                              <w:rPr>
                                <w:rFonts w:ascii="Times New Roman" w:hAnsi="Times New Roman" w:cs="Times New Roman"/>
                              </w:rPr>
                              <w:t xml:space="preserve">s (Category 7). </w:t>
                            </w:r>
                          </w:p>
                          <w:p w14:paraId="686CEE8B" w14:textId="77777777" w:rsidR="007627B3" w:rsidRPr="00704BA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704BA5">
                              <w:rPr>
                                <w:rFonts w:ascii="Times New Roman" w:hAnsi="Times New Roman" w:cs="Times New Roman"/>
                              </w:rPr>
                              <w:t xml:space="preserve">Korea has been a stable and reliable supplier of these products to UK customers, and the introduction of dedicated quotas would allow UK buyers to plan procurement more predictably. Korean steel is globally recognized for its superior quality, consistent supply performance, and strong service capabilities. These attributes have earned the trust of UK buyers and contribute to the health of the UK economy. Therefore, we believe that country-specific TRQs for Korean </w:t>
                            </w:r>
                            <w:r>
                              <w:rPr>
                                <w:rFonts w:ascii="Times New Roman" w:hAnsi="Times New Roman" w:cs="Times New Roman"/>
                              </w:rPr>
                              <w:t>metallic coated sheets (Category 4) and non-alloy and other alloy quarto</w:t>
                            </w:r>
                            <w:r w:rsidRPr="000E545E">
                              <w:rPr>
                                <w:rFonts w:ascii="Times New Roman" w:hAnsi="Times New Roman" w:cs="Times New Roman"/>
                              </w:rPr>
                              <w:t xml:space="preserve"> plate</w:t>
                            </w:r>
                            <w:r>
                              <w:rPr>
                                <w:rFonts w:ascii="Times New Roman" w:hAnsi="Times New Roman" w:cs="Times New Roman"/>
                              </w:rPr>
                              <w:t xml:space="preserve">s (Category 7) </w:t>
                            </w:r>
                            <w:r w:rsidRPr="00704BA5">
                              <w:rPr>
                                <w:rFonts w:ascii="Times New Roman" w:hAnsi="Times New Roman" w:cs="Times New Roman"/>
                              </w:rPr>
                              <w:t>would serve the mutual interests of both nations.</w:t>
                            </w:r>
                          </w:p>
                          <w:p w14:paraId="36083366" w14:textId="77777777" w:rsidR="007627B3" w:rsidRPr="003D7744"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3D7744">
                              <w:rPr>
                                <w:rFonts w:ascii="Times New Roman" w:hAnsi="Times New Roman" w:cs="Times New Roman"/>
                              </w:rPr>
                              <w:t>In accordance with Article 5 of the WTO Agreement on Safeguards, we propose that the quotas for Korean products be based on the average import volumes from the past three</w:t>
                            </w:r>
                            <w:r>
                              <w:rPr>
                                <w:rFonts w:ascii="Times New Roman" w:hAnsi="Times New Roman" w:cs="Times New Roman"/>
                              </w:rPr>
                              <w:t xml:space="preserve"> (2022-2024)</w:t>
                            </w:r>
                            <w:r w:rsidRPr="003D7744">
                              <w:rPr>
                                <w:rFonts w:ascii="Times New Roman" w:hAnsi="Times New Roman" w:cs="Times New Roman"/>
                              </w:rPr>
                              <w:t xml:space="preserve"> years.</w:t>
                            </w:r>
                          </w:p>
                          <w:p w14:paraId="0DBC9ADE" w14:textId="77777777" w:rsidR="007627B3" w:rsidRPr="000F23E6" w:rsidRDefault="007627B3" w:rsidP="007627B3">
                            <w:pPr>
                              <w:pStyle w:val="a3"/>
                              <w:spacing w:line="360" w:lineRule="auto"/>
                              <w:ind w:left="360"/>
                              <w:jc w:val="center"/>
                              <w:textAlignment w:val="baseline"/>
                              <w:rPr>
                                <w:rFonts w:ascii="Times New Roman" w:eastAsia="한양중고딕" w:hAnsi="Times New Roman" w:cs="Times New Roman"/>
                                <w:b/>
                                <w:bCs/>
                                <w:color w:val="000000" w:themeColor="text1"/>
                              </w:rPr>
                            </w:pPr>
                            <w:r w:rsidRPr="000F23E6">
                              <w:rPr>
                                <w:rFonts w:ascii="Times New Roman" w:eastAsia="한양중고딕" w:hAnsi="Times New Roman" w:cs="Times New Roman" w:hint="eastAsia"/>
                                <w:b/>
                                <w:bCs/>
                                <w:color w:val="000000" w:themeColor="text1"/>
                              </w:rPr>
                              <w:t xml:space="preserve">&lt; </w:t>
                            </w:r>
                            <w:r w:rsidRPr="000F23E6">
                              <w:rPr>
                                <w:rFonts w:ascii="Times New Roman" w:eastAsia="한양중고딕" w:hAnsi="Times New Roman" w:cs="Times New Roman"/>
                                <w:b/>
                                <w:bCs/>
                                <w:color w:val="000000" w:themeColor="text1"/>
                              </w:rPr>
                              <w:t xml:space="preserve">UK Imports of Category </w:t>
                            </w:r>
                            <w:r>
                              <w:rPr>
                                <w:rFonts w:ascii="Times New Roman" w:eastAsia="한양중고딕" w:hAnsi="Times New Roman" w:cs="Times New Roman"/>
                                <w:b/>
                                <w:bCs/>
                                <w:color w:val="000000" w:themeColor="text1"/>
                              </w:rPr>
                              <w:t>4</w:t>
                            </w:r>
                            <w:r w:rsidRPr="000F23E6">
                              <w:rPr>
                                <w:rFonts w:ascii="Times New Roman" w:eastAsia="한양중고딕" w:hAnsi="Times New Roman" w:cs="Times New Roman"/>
                                <w:b/>
                                <w:bCs/>
                                <w:color w:val="000000" w:themeColor="text1"/>
                              </w:rPr>
                              <w:t>, 7 from Korea</w:t>
                            </w:r>
                            <w:r w:rsidRPr="000F23E6">
                              <w:rPr>
                                <w:rFonts w:ascii="Times New Roman" w:eastAsia="한양중고딕" w:hAnsi="Times New Roman" w:cs="Times New Roman" w:hint="eastAsia"/>
                                <w:b/>
                                <w:bCs/>
                                <w:color w:val="000000" w:themeColor="text1"/>
                              </w:rPr>
                              <w:t xml:space="preserve"> </w:t>
                            </w:r>
                            <w:r w:rsidRPr="000F23E6">
                              <w:rPr>
                                <w:rFonts w:ascii="Times New Roman" w:eastAsia="한양중고딕" w:hAnsi="Times New Roman" w:cs="Times New Roman" w:hint="eastAsia"/>
                                <w:bCs/>
                                <w:color w:val="000000" w:themeColor="text1"/>
                              </w:rPr>
                              <w:t>(</w:t>
                            </w:r>
                            <w:r w:rsidRPr="000F23E6">
                              <w:rPr>
                                <w:rFonts w:ascii="Times New Roman" w:eastAsia="한양중고딕" w:hAnsi="Times New Roman" w:cs="Times New Roman"/>
                                <w:bCs/>
                                <w:color w:val="000000" w:themeColor="text1"/>
                              </w:rPr>
                              <w:t>K tons</w:t>
                            </w:r>
                            <w:r w:rsidRPr="000F23E6">
                              <w:rPr>
                                <w:rFonts w:ascii="Times New Roman" w:eastAsia="한양중고딕" w:hAnsi="Times New Roman" w:cs="Times New Roman" w:hint="eastAsia"/>
                                <w:bCs/>
                                <w:color w:val="000000" w:themeColor="text1"/>
                              </w:rPr>
                              <w:t>, %)</w:t>
                            </w:r>
                            <w:r w:rsidRPr="000F23E6">
                              <w:rPr>
                                <w:rFonts w:ascii="Times New Roman" w:eastAsia="한양중고딕" w:hAnsi="Times New Roman" w:cs="Times New Roman" w:hint="eastAsia"/>
                                <w:b/>
                                <w:bCs/>
                                <w:color w:val="000000" w:themeColor="text1"/>
                              </w:rPr>
                              <w:t xml:space="preserve"> &gt;</w:t>
                            </w:r>
                          </w:p>
                          <w:tbl>
                            <w:tblPr>
                              <w:tblOverlap w:val="never"/>
                              <w:tblW w:w="8753" w:type="dxa"/>
                              <w:tblInd w:w="279" w:type="dxa"/>
                              <w:tblCellMar>
                                <w:top w:w="15" w:type="dxa"/>
                                <w:left w:w="15" w:type="dxa"/>
                                <w:bottom w:w="15" w:type="dxa"/>
                                <w:right w:w="15" w:type="dxa"/>
                              </w:tblCellMar>
                              <w:tblLook w:val="04A0" w:firstRow="1" w:lastRow="0" w:firstColumn="1" w:lastColumn="0" w:noHBand="0" w:noVBand="1"/>
                            </w:tblPr>
                            <w:tblGrid>
                              <w:gridCol w:w="1750"/>
                              <w:gridCol w:w="1751"/>
                              <w:gridCol w:w="1750"/>
                              <w:gridCol w:w="1751"/>
                              <w:gridCol w:w="1751"/>
                            </w:tblGrid>
                            <w:tr w:rsidR="007627B3" w:rsidRPr="000F23E6" w14:paraId="74ABC64C" w14:textId="77777777" w:rsidTr="00030057">
                              <w:trPr>
                                <w:trHeight w:val="368"/>
                              </w:trPr>
                              <w:tc>
                                <w:tcPr>
                                  <w:tcW w:w="1750" w:type="dxa"/>
                                  <w:tcBorders>
                                    <w:top w:val="single" w:sz="12" w:space="0" w:color="auto"/>
                                    <w:bottom w:val="double" w:sz="4" w:space="0" w:color="auto"/>
                                    <w:right w:val="single" w:sz="4" w:space="0" w:color="auto"/>
                                  </w:tcBorders>
                                  <w:shd w:val="clear" w:color="auto" w:fill="CCCCCC"/>
                                  <w:tcMar>
                                    <w:top w:w="28" w:type="dxa"/>
                                    <w:left w:w="102" w:type="dxa"/>
                                    <w:bottom w:w="28" w:type="dxa"/>
                                    <w:right w:w="102" w:type="dxa"/>
                                  </w:tcMar>
                                  <w:vAlign w:val="center"/>
                                </w:tcPr>
                                <w:p w14:paraId="178DE3FC"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S</w:t>
                                  </w:r>
                                  <w:r w:rsidRPr="000F23E6">
                                    <w:rPr>
                                      <w:rFonts w:ascii="Times New Roman" w:eastAsia="한양중고딕" w:hAnsi="Times New Roman" w:cs="Times New Roman"/>
                                      <w:bCs/>
                                      <w:color w:val="000000" w:themeColor="text1"/>
                                      <w:spacing w:val="-18"/>
                                      <w:lang w:eastAsia="ko-KR"/>
                                    </w:rPr>
                                    <w:t>ource</w:t>
                                  </w:r>
                                </w:p>
                              </w:tc>
                              <w:tc>
                                <w:tcPr>
                                  <w:tcW w:w="1751" w:type="dxa"/>
                                  <w:tcBorders>
                                    <w:top w:val="single" w:sz="12" w:space="0" w:color="auto"/>
                                    <w:left w:val="single" w:sz="4" w:space="0" w:color="auto"/>
                                    <w:bottom w:val="double" w:sz="6" w:space="0" w:color="000000"/>
                                    <w:right w:val="nil"/>
                                  </w:tcBorders>
                                  <w:shd w:val="clear" w:color="auto" w:fill="CCCCCC"/>
                                  <w:tcMar>
                                    <w:top w:w="28" w:type="dxa"/>
                                    <w:left w:w="102" w:type="dxa"/>
                                    <w:bottom w:w="28" w:type="dxa"/>
                                    <w:right w:w="102" w:type="dxa"/>
                                  </w:tcMar>
                                  <w:vAlign w:val="center"/>
                                </w:tcPr>
                                <w:p w14:paraId="396FE9E7"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
                                      <w:bCs/>
                                      <w:color w:val="000000" w:themeColor="text1"/>
                                      <w:lang w:eastAsia="ko-KR"/>
                                    </w:rPr>
                                    <w:t>2</w:t>
                                  </w:r>
                                  <w:r w:rsidRPr="000F23E6">
                                    <w:rPr>
                                      <w:rFonts w:ascii="Times New Roman" w:eastAsia="한양중고딕" w:hAnsi="Times New Roman" w:cs="Times New Roman"/>
                                      <w:b/>
                                      <w:bCs/>
                                      <w:color w:val="000000" w:themeColor="text1"/>
                                      <w:lang w:eastAsia="ko-KR"/>
                                    </w:rPr>
                                    <w:t>022</w:t>
                                  </w:r>
                                </w:p>
                              </w:tc>
                              <w:tc>
                                <w:tcPr>
                                  <w:tcW w:w="1750" w:type="dxa"/>
                                  <w:tcBorders>
                                    <w:top w:val="single" w:sz="12" w:space="0" w:color="auto"/>
                                    <w:left w:val="single" w:sz="2" w:space="0" w:color="000000"/>
                                    <w:bottom w:val="double" w:sz="6" w:space="0" w:color="000000"/>
                                    <w:right w:val="single" w:sz="2" w:space="0" w:color="000000"/>
                                  </w:tcBorders>
                                  <w:shd w:val="clear" w:color="auto" w:fill="CCCCCC"/>
                                </w:tcPr>
                                <w:p w14:paraId="156D14F8" w14:textId="77777777" w:rsidR="007627B3" w:rsidRPr="000F23E6" w:rsidRDefault="007627B3" w:rsidP="007627B3">
                                  <w:pPr>
                                    <w:jc w:val="center"/>
                                    <w:textAlignment w:val="baseline"/>
                                    <w:rPr>
                                      <w:rFonts w:ascii="Times New Roman" w:eastAsia="한양중고딕" w:hAnsi="Times New Roman" w:cs="Times New Roman"/>
                                      <w:b/>
                                      <w:bCs/>
                                      <w:color w:val="000000" w:themeColor="text1"/>
                                      <w:lang w:eastAsia="ko-KR"/>
                                    </w:rPr>
                                  </w:pPr>
                                  <w:r w:rsidRPr="000F23E6">
                                    <w:rPr>
                                      <w:rFonts w:ascii="Times New Roman" w:eastAsia="한양중고딕" w:hAnsi="Times New Roman" w:cs="Times New Roman" w:hint="eastAsia"/>
                                      <w:b/>
                                      <w:bCs/>
                                      <w:color w:val="000000" w:themeColor="text1"/>
                                      <w:lang w:eastAsia="ko-KR"/>
                                    </w:rPr>
                                    <w:t>2</w:t>
                                  </w:r>
                                  <w:r w:rsidRPr="000F23E6">
                                    <w:rPr>
                                      <w:rFonts w:ascii="Times New Roman" w:eastAsia="한양중고딕" w:hAnsi="Times New Roman" w:cs="Times New Roman"/>
                                      <w:b/>
                                      <w:bCs/>
                                      <w:color w:val="000000" w:themeColor="text1"/>
                                      <w:lang w:eastAsia="ko-KR"/>
                                    </w:rPr>
                                    <w:t>023</w:t>
                                  </w:r>
                                </w:p>
                              </w:tc>
                              <w:tc>
                                <w:tcPr>
                                  <w:tcW w:w="1751" w:type="dxa"/>
                                  <w:tcBorders>
                                    <w:top w:val="single" w:sz="12" w:space="0" w:color="auto"/>
                                    <w:left w:val="single" w:sz="2" w:space="0" w:color="000000"/>
                                    <w:bottom w:val="double" w:sz="6" w:space="0" w:color="000000"/>
                                    <w:right w:val="single" w:sz="2" w:space="0" w:color="000000"/>
                                  </w:tcBorders>
                                  <w:shd w:val="clear" w:color="auto" w:fill="CCCCCC"/>
                                </w:tcPr>
                                <w:p w14:paraId="14CA1D9A" w14:textId="77777777" w:rsidR="007627B3" w:rsidRPr="000F23E6" w:rsidRDefault="007627B3" w:rsidP="007627B3">
                                  <w:pPr>
                                    <w:jc w:val="center"/>
                                    <w:textAlignment w:val="baseline"/>
                                    <w:rPr>
                                      <w:rFonts w:ascii="Times New Roman" w:eastAsia="한양중고딕" w:hAnsi="Times New Roman" w:cs="Times New Roman"/>
                                      <w:b/>
                                      <w:bCs/>
                                      <w:color w:val="000000" w:themeColor="text1"/>
                                      <w:lang w:eastAsia="ko-KR"/>
                                    </w:rPr>
                                  </w:pPr>
                                  <w:r w:rsidRPr="000F23E6">
                                    <w:rPr>
                                      <w:rFonts w:ascii="Times New Roman" w:eastAsia="한양중고딕" w:hAnsi="Times New Roman" w:cs="Times New Roman" w:hint="eastAsia"/>
                                      <w:b/>
                                      <w:bCs/>
                                      <w:color w:val="000000" w:themeColor="text1"/>
                                      <w:lang w:eastAsia="ko-KR"/>
                                    </w:rPr>
                                    <w:t>2</w:t>
                                  </w:r>
                                  <w:r w:rsidRPr="000F23E6">
                                    <w:rPr>
                                      <w:rFonts w:ascii="Times New Roman" w:eastAsia="한양중고딕" w:hAnsi="Times New Roman" w:cs="Times New Roman"/>
                                      <w:b/>
                                      <w:bCs/>
                                      <w:color w:val="000000" w:themeColor="text1"/>
                                      <w:lang w:eastAsia="ko-KR"/>
                                    </w:rPr>
                                    <w:t>024</w:t>
                                  </w:r>
                                </w:p>
                              </w:tc>
                              <w:tc>
                                <w:tcPr>
                                  <w:tcW w:w="1751" w:type="dxa"/>
                                  <w:tcBorders>
                                    <w:top w:val="single" w:sz="12" w:space="0" w:color="auto"/>
                                    <w:left w:val="single" w:sz="2" w:space="0" w:color="000000"/>
                                    <w:bottom w:val="double" w:sz="6" w:space="0" w:color="000000"/>
                                    <w:right w:val="nil"/>
                                  </w:tcBorders>
                                  <w:shd w:val="clear" w:color="auto" w:fill="CCCCCC"/>
                                </w:tcPr>
                                <w:p w14:paraId="28DE5691" w14:textId="77777777" w:rsidR="007627B3" w:rsidRPr="000F23E6" w:rsidRDefault="007627B3" w:rsidP="007627B3">
                                  <w:pPr>
                                    <w:jc w:val="center"/>
                                    <w:textAlignment w:val="baseline"/>
                                    <w:rPr>
                                      <w:rFonts w:ascii="Times New Roman" w:eastAsia="한양중고딕" w:hAnsi="Times New Roman" w:cs="Times New Roman"/>
                                      <w:b/>
                                      <w:bCs/>
                                      <w:color w:val="000000" w:themeColor="text1"/>
                                      <w:lang w:eastAsia="ko-KR"/>
                                    </w:rPr>
                                  </w:pPr>
                                  <w:r w:rsidRPr="000F23E6">
                                    <w:rPr>
                                      <w:rFonts w:ascii="Times New Roman" w:eastAsia="한양중고딕" w:hAnsi="Times New Roman" w:cs="Times New Roman"/>
                                      <w:b/>
                                      <w:bCs/>
                                      <w:color w:val="000000" w:themeColor="text1"/>
                                      <w:lang w:eastAsia="ko-KR"/>
                                    </w:rPr>
                                    <w:t>3-Year Average</w:t>
                                  </w:r>
                                </w:p>
                              </w:tc>
                            </w:tr>
                            <w:tr w:rsidR="007627B3" w:rsidRPr="000F23E6" w14:paraId="65F66545" w14:textId="77777777" w:rsidTr="00030057">
                              <w:trPr>
                                <w:trHeight w:val="386"/>
                              </w:trPr>
                              <w:tc>
                                <w:tcPr>
                                  <w:tcW w:w="1750" w:type="dxa"/>
                                  <w:tcBorders>
                                    <w:top w:val="double" w:sz="4" w:space="0" w:color="auto"/>
                                    <w:bottom w:val="single" w:sz="4" w:space="0" w:color="auto"/>
                                    <w:right w:val="single" w:sz="4" w:space="0" w:color="auto"/>
                                  </w:tcBorders>
                                  <w:tcMar>
                                    <w:top w:w="28" w:type="dxa"/>
                                    <w:left w:w="102" w:type="dxa"/>
                                    <w:bottom w:w="28" w:type="dxa"/>
                                    <w:right w:w="102" w:type="dxa"/>
                                  </w:tcMar>
                                  <w:vAlign w:val="center"/>
                                </w:tcPr>
                                <w:p w14:paraId="7CE358B4"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sidRPr="000F23E6">
                                    <w:rPr>
                                      <w:rFonts w:ascii="Times New Roman" w:eastAsia="한양중고딕" w:hAnsi="Times New Roman" w:cs="Times New Roman"/>
                                      <w:bCs/>
                                      <w:color w:val="000000" w:themeColor="text1"/>
                                      <w:spacing w:val="-18"/>
                                      <w:lang w:eastAsia="ko-KR"/>
                                    </w:rPr>
                                    <w:t xml:space="preserve">Category </w:t>
                                  </w:r>
                                  <w:r>
                                    <w:rPr>
                                      <w:rFonts w:ascii="Times New Roman" w:eastAsia="한양중고딕" w:hAnsi="Times New Roman" w:cs="Times New Roman"/>
                                      <w:bCs/>
                                      <w:color w:val="000000" w:themeColor="text1"/>
                                      <w:spacing w:val="-18"/>
                                      <w:lang w:eastAsia="ko-KR"/>
                                    </w:rPr>
                                    <w:t>4</w:t>
                                  </w:r>
                                </w:p>
                              </w:tc>
                              <w:tc>
                                <w:tcPr>
                                  <w:tcW w:w="1751" w:type="dxa"/>
                                  <w:tcBorders>
                                    <w:top w:val="double" w:sz="6" w:space="0" w:color="000000"/>
                                    <w:left w:val="single" w:sz="4" w:space="0" w:color="auto"/>
                                    <w:bottom w:val="single" w:sz="2" w:space="0" w:color="000000"/>
                                    <w:right w:val="nil"/>
                                  </w:tcBorders>
                                  <w:tcMar>
                                    <w:top w:w="28" w:type="dxa"/>
                                    <w:left w:w="102" w:type="dxa"/>
                                    <w:bottom w:w="28" w:type="dxa"/>
                                    <w:right w:w="102" w:type="dxa"/>
                                  </w:tcMar>
                                  <w:vAlign w:val="center"/>
                                </w:tcPr>
                                <w:p w14:paraId="38CEDE69"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sidRPr="000F23E6">
                                    <w:rPr>
                                      <w:rFonts w:ascii="Times New Roman" w:eastAsia="한양중고딕" w:hAnsi="Times New Roman" w:cs="Times New Roman" w:hint="eastAsia"/>
                                      <w:bCs/>
                                      <w:color w:val="000000" w:themeColor="text1"/>
                                      <w:spacing w:val="-18"/>
                                      <w:sz w:val="22"/>
                                      <w:lang w:eastAsia="ko-KR"/>
                                    </w:rPr>
                                    <w:t>7</w:t>
                                  </w:r>
                                  <w:r w:rsidRPr="000F23E6">
                                    <w:rPr>
                                      <w:rFonts w:ascii="Times New Roman" w:eastAsia="한양중고딕" w:hAnsi="Times New Roman" w:cs="Times New Roman"/>
                                      <w:bCs/>
                                      <w:color w:val="000000" w:themeColor="text1"/>
                                      <w:spacing w:val="-18"/>
                                      <w:sz w:val="22"/>
                                      <w:lang w:eastAsia="ko-KR"/>
                                    </w:rPr>
                                    <w:t>6,405</w:t>
                                  </w:r>
                                </w:p>
                              </w:tc>
                              <w:tc>
                                <w:tcPr>
                                  <w:tcW w:w="1750" w:type="dxa"/>
                                  <w:tcBorders>
                                    <w:top w:val="double" w:sz="6" w:space="0" w:color="000000"/>
                                    <w:left w:val="single" w:sz="2" w:space="0" w:color="000000"/>
                                    <w:bottom w:val="single" w:sz="2" w:space="0" w:color="000000"/>
                                    <w:right w:val="single" w:sz="2" w:space="0" w:color="000000"/>
                                  </w:tcBorders>
                                </w:tcPr>
                                <w:p w14:paraId="73374712"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9</w:t>
                                  </w:r>
                                  <w:r w:rsidRPr="000F23E6">
                                    <w:rPr>
                                      <w:rFonts w:ascii="Times New Roman" w:eastAsia="한양중고딕" w:hAnsi="Times New Roman" w:cs="Times New Roman"/>
                                      <w:bCs/>
                                      <w:color w:val="000000" w:themeColor="text1"/>
                                      <w:spacing w:val="-18"/>
                                      <w:lang w:eastAsia="ko-KR"/>
                                    </w:rPr>
                                    <w:t>3,498</w:t>
                                  </w:r>
                                </w:p>
                              </w:tc>
                              <w:tc>
                                <w:tcPr>
                                  <w:tcW w:w="1751" w:type="dxa"/>
                                  <w:tcBorders>
                                    <w:top w:val="double" w:sz="6" w:space="0" w:color="000000"/>
                                    <w:left w:val="single" w:sz="2" w:space="0" w:color="000000"/>
                                    <w:bottom w:val="single" w:sz="2" w:space="0" w:color="000000"/>
                                    <w:right w:val="single" w:sz="2" w:space="0" w:color="000000"/>
                                  </w:tcBorders>
                                </w:tcPr>
                                <w:p w14:paraId="2AAE7115"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1</w:t>
                                  </w:r>
                                  <w:r w:rsidRPr="000F23E6">
                                    <w:rPr>
                                      <w:rFonts w:ascii="Times New Roman" w:eastAsia="한양중고딕" w:hAnsi="Times New Roman" w:cs="Times New Roman"/>
                                      <w:bCs/>
                                      <w:color w:val="000000" w:themeColor="text1"/>
                                      <w:spacing w:val="-18"/>
                                      <w:lang w:eastAsia="ko-KR"/>
                                    </w:rPr>
                                    <w:t>18,057</w:t>
                                  </w:r>
                                </w:p>
                              </w:tc>
                              <w:tc>
                                <w:tcPr>
                                  <w:tcW w:w="1751" w:type="dxa"/>
                                  <w:tcBorders>
                                    <w:top w:val="double" w:sz="6" w:space="0" w:color="000000"/>
                                    <w:left w:val="single" w:sz="2" w:space="0" w:color="000000"/>
                                    <w:bottom w:val="single" w:sz="2" w:space="0" w:color="000000"/>
                                    <w:right w:val="nil"/>
                                  </w:tcBorders>
                                </w:tcPr>
                                <w:p w14:paraId="0134E9B5"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9</w:t>
                                  </w:r>
                                  <w:r w:rsidRPr="000F23E6">
                                    <w:rPr>
                                      <w:rFonts w:ascii="Times New Roman" w:eastAsia="한양중고딕" w:hAnsi="Times New Roman" w:cs="Times New Roman"/>
                                      <w:bCs/>
                                      <w:color w:val="000000" w:themeColor="text1"/>
                                      <w:spacing w:val="-18"/>
                                      <w:lang w:eastAsia="ko-KR"/>
                                    </w:rPr>
                                    <w:t>5,987</w:t>
                                  </w:r>
                                </w:p>
                              </w:tc>
                            </w:tr>
                            <w:tr w:rsidR="007627B3" w:rsidRPr="000F23E6" w14:paraId="2FDD6642" w14:textId="77777777" w:rsidTr="00030057">
                              <w:trPr>
                                <w:trHeight w:val="386"/>
                              </w:trPr>
                              <w:tc>
                                <w:tcPr>
                                  <w:tcW w:w="1750" w:type="dxa"/>
                                  <w:tcBorders>
                                    <w:top w:val="single" w:sz="4" w:space="0" w:color="auto"/>
                                    <w:bottom w:val="single" w:sz="12" w:space="0" w:color="auto"/>
                                    <w:right w:val="single" w:sz="4" w:space="0" w:color="auto"/>
                                  </w:tcBorders>
                                  <w:tcMar>
                                    <w:top w:w="28" w:type="dxa"/>
                                    <w:left w:w="102" w:type="dxa"/>
                                    <w:bottom w:w="28" w:type="dxa"/>
                                    <w:right w:w="102" w:type="dxa"/>
                                  </w:tcMar>
                                  <w:vAlign w:val="center"/>
                                </w:tcPr>
                                <w:p w14:paraId="389801D4"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sidRPr="000F23E6">
                                    <w:rPr>
                                      <w:rFonts w:ascii="Times New Roman" w:eastAsia="한양중고딕" w:hAnsi="Times New Roman" w:cs="Times New Roman"/>
                                      <w:bCs/>
                                      <w:color w:val="000000" w:themeColor="text1"/>
                                      <w:spacing w:val="-18"/>
                                      <w:lang w:eastAsia="ko-KR"/>
                                    </w:rPr>
                                    <w:t>Category 7</w:t>
                                  </w:r>
                                </w:p>
                              </w:tc>
                              <w:tc>
                                <w:tcPr>
                                  <w:tcW w:w="1751" w:type="dxa"/>
                                  <w:tcBorders>
                                    <w:top w:val="single" w:sz="2" w:space="0" w:color="000000"/>
                                    <w:left w:val="single" w:sz="4" w:space="0" w:color="auto"/>
                                    <w:bottom w:val="single" w:sz="12" w:space="0" w:color="auto"/>
                                    <w:right w:val="nil"/>
                                  </w:tcBorders>
                                  <w:tcMar>
                                    <w:top w:w="28" w:type="dxa"/>
                                    <w:left w:w="102" w:type="dxa"/>
                                    <w:bottom w:w="28" w:type="dxa"/>
                                    <w:right w:w="102" w:type="dxa"/>
                                  </w:tcMar>
                                  <w:vAlign w:val="center"/>
                                </w:tcPr>
                                <w:p w14:paraId="3A8AE753"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sidRPr="000F23E6">
                                    <w:rPr>
                                      <w:rFonts w:ascii="Times New Roman" w:eastAsia="한양중고딕" w:hAnsi="Times New Roman" w:cs="Times New Roman" w:hint="eastAsia"/>
                                      <w:bCs/>
                                      <w:color w:val="000000" w:themeColor="text1"/>
                                      <w:spacing w:val="-18"/>
                                      <w:sz w:val="22"/>
                                      <w:lang w:eastAsia="ko-KR"/>
                                    </w:rPr>
                                    <w:t>2</w:t>
                                  </w:r>
                                  <w:r w:rsidRPr="000F23E6">
                                    <w:rPr>
                                      <w:rFonts w:ascii="Times New Roman" w:eastAsia="한양중고딕" w:hAnsi="Times New Roman" w:cs="Times New Roman"/>
                                      <w:bCs/>
                                      <w:color w:val="000000" w:themeColor="text1"/>
                                      <w:spacing w:val="-18"/>
                                      <w:sz w:val="22"/>
                                      <w:lang w:eastAsia="ko-KR"/>
                                    </w:rPr>
                                    <w:t>6,829</w:t>
                                  </w:r>
                                </w:p>
                              </w:tc>
                              <w:tc>
                                <w:tcPr>
                                  <w:tcW w:w="1750" w:type="dxa"/>
                                  <w:tcBorders>
                                    <w:top w:val="single" w:sz="2" w:space="0" w:color="000000"/>
                                    <w:left w:val="single" w:sz="2" w:space="0" w:color="000000"/>
                                    <w:bottom w:val="single" w:sz="12" w:space="0" w:color="auto"/>
                                    <w:right w:val="single" w:sz="2" w:space="0" w:color="000000"/>
                                  </w:tcBorders>
                                </w:tcPr>
                                <w:p w14:paraId="7DD935AA"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4</w:t>
                                  </w:r>
                                  <w:r w:rsidRPr="000F23E6">
                                    <w:rPr>
                                      <w:rFonts w:ascii="Times New Roman" w:eastAsia="한양중고딕" w:hAnsi="Times New Roman" w:cs="Times New Roman"/>
                                      <w:bCs/>
                                      <w:color w:val="000000" w:themeColor="text1"/>
                                      <w:spacing w:val="-18"/>
                                      <w:lang w:eastAsia="ko-KR"/>
                                    </w:rPr>
                                    <w:t>2,232</w:t>
                                  </w:r>
                                </w:p>
                              </w:tc>
                              <w:tc>
                                <w:tcPr>
                                  <w:tcW w:w="1751" w:type="dxa"/>
                                  <w:tcBorders>
                                    <w:top w:val="single" w:sz="2" w:space="0" w:color="000000"/>
                                    <w:left w:val="single" w:sz="2" w:space="0" w:color="000000"/>
                                    <w:bottom w:val="single" w:sz="12" w:space="0" w:color="auto"/>
                                    <w:right w:val="single" w:sz="2" w:space="0" w:color="000000"/>
                                  </w:tcBorders>
                                </w:tcPr>
                                <w:p w14:paraId="10ECA4C9"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4</w:t>
                                  </w:r>
                                  <w:r w:rsidRPr="000F23E6">
                                    <w:rPr>
                                      <w:rFonts w:ascii="Times New Roman" w:eastAsia="한양중고딕" w:hAnsi="Times New Roman" w:cs="Times New Roman"/>
                                      <w:bCs/>
                                      <w:color w:val="000000" w:themeColor="text1"/>
                                      <w:spacing w:val="-18"/>
                                      <w:lang w:eastAsia="ko-KR"/>
                                    </w:rPr>
                                    <w:t>2,444</w:t>
                                  </w:r>
                                </w:p>
                              </w:tc>
                              <w:tc>
                                <w:tcPr>
                                  <w:tcW w:w="1751" w:type="dxa"/>
                                  <w:tcBorders>
                                    <w:top w:val="single" w:sz="2" w:space="0" w:color="000000"/>
                                    <w:left w:val="single" w:sz="2" w:space="0" w:color="000000"/>
                                    <w:bottom w:val="single" w:sz="12" w:space="0" w:color="auto"/>
                                    <w:right w:val="nil"/>
                                  </w:tcBorders>
                                </w:tcPr>
                                <w:p w14:paraId="617A6765"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3</w:t>
                                  </w:r>
                                  <w:r w:rsidRPr="000F23E6">
                                    <w:rPr>
                                      <w:rFonts w:ascii="Times New Roman" w:eastAsia="한양중고딕" w:hAnsi="Times New Roman" w:cs="Times New Roman"/>
                                      <w:bCs/>
                                      <w:color w:val="000000" w:themeColor="text1"/>
                                      <w:spacing w:val="-18"/>
                                      <w:lang w:eastAsia="ko-KR"/>
                                    </w:rPr>
                                    <w:t>7,168</w:t>
                                  </w:r>
                                </w:p>
                              </w:tc>
                            </w:tr>
                          </w:tbl>
                          <w:p w14:paraId="5BA8C046" w14:textId="77777777" w:rsidR="007627B3" w:rsidRPr="007627B3" w:rsidRDefault="007627B3" w:rsidP="007627B3">
                            <w:pPr>
                              <w:pStyle w:val="a3"/>
                              <w:spacing w:afterLines="100" w:after="240" w:line="360" w:lineRule="auto"/>
                              <w:ind w:left="360"/>
                              <w:rPr>
                                <w:rFonts w:ascii="Times New Roman" w:hAnsi="Times New Roman" w:cs="Times New Roman"/>
                              </w:rPr>
                            </w:pPr>
                            <w:r w:rsidRPr="007627B3">
                              <w:rPr>
                                <w:rFonts w:ascii="Times New Roman" w:hAnsi="Times New Roman" w:cs="Times New Roman"/>
                              </w:rPr>
                              <w:t>* Source: International Steel Statistics Bureau (ISSB)</w:t>
                            </w:r>
                          </w:p>
                          <w:p w14:paraId="73E53683" w14:textId="77777777" w:rsidR="007627B3" w:rsidRPr="007627B3" w:rsidRDefault="007627B3" w:rsidP="007627B3">
                            <w:pPr>
                              <w:pStyle w:val="a3"/>
                              <w:spacing w:afterLines="100" w:after="240" w:line="360" w:lineRule="auto"/>
                              <w:ind w:leftChars="100" w:left="600" w:hangingChars="150" w:hanging="360"/>
                              <w:rPr>
                                <w:rFonts w:ascii="Times New Roman" w:hAnsi="Times New Roman" w:cs="Times New Roman"/>
                              </w:rPr>
                            </w:pPr>
                            <w:r w:rsidRPr="007627B3">
                              <w:rPr>
                                <w:rFonts w:ascii="Times New Roman" w:hAnsi="Times New Roman" w:cs="Times New Roman"/>
                              </w:rPr>
                              <w:t xml:space="preserve">** Commodity Codes for Category 4 are 721030, 721041, 721049, 721220, 721230, 72251, </w:t>
                            </w:r>
                            <w:proofErr w:type="gramStart"/>
                            <w:r w:rsidRPr="007627B3">
                              <w:rPr>
                                <w:rFonts w:ascii="Times New Roman" w:hAnsi="Times New Roman" w:cs="Times New Roman"/>
                              </w:rPr>
                              <w:t>722592</w:t>
                            </w:r>
                            <w:proofErr w:type="gramEnd"/>
                            <w:r w:rsidRPr="007627B3">
                              <w:rPr>
                                <w:rFonts w:ascii="Times New Roman" w:hAnsi="Times New Roman" w:cs="Times New Roman"/>
                              </w:rPr>
                              <w:t xml:space="preserve"> / for Category 7 are 720840, 720851, 720852, 720853, 720890, 721921, 721922, 721923, 722540, 722599</w:t>
                            </w:r>
                          </w:p>
                          <w:p w14:paraId="42E4428C" w14:textId="77777777" w:rsidR="007627B3" w:rsidRPr="007627B3" w:rsidRDefault="007627B3" w:rsidP="007627B3"/>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428849F6" id="Text Box 7" o:spid="_x0000_s1027" type="#_x0000_t202" style="position:absolute;margin-left:0;margin-top:0;width:449.2pt;height:660pt;z-index:25166028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" strokeweight=".26467mm">
                <v:textbox>
                  <w:txbxContent>
                    <w:p w14:paraId="100884E2" w14:textId="77777777" w:rsidR="007627B3" w:rsidRPr="00AF7B6A" w:rsidRDefault="007627B3" w:rsidP="007627B3">
                      <w:pPr>
                        <w:pStyle w:val="a3"/>
                        <w:spacing w:line="360" w:lineRule="auto"/>
                        <w:ind w:left="360"/>
                        <w:jc w:val="center"/>
                        <w:textAlignment w:val="baseline"/>
                        <w:rPr>
                          <w:rFonts w:ascii="Times New Roman" w:eastAsia="한양중고딕" w:hAnsi="Times New Roman" w:cs="Times New Roman"/>
                          <w:b/>
                          <w:bCs/>
                          <w:color w:val="000000"/>
                        </w:rPr>
                      </w:pPr>
                      <w:r w:rsidRPr="00AF7B6A">
                        <w:rPr>
                          <w:rFonts w:ascii="Times New Roman" w:eastAsia="한양중고딕" w:hAnsi="Times New Roman" w:cs="Times New Roman" w:hint="eastAsia"/>
                          <w:b/>
                          <w:bCs/>
                          <w:color w:val="000000"/>
                        </w:rPr>
                        <w:t xml:space="preserve">&lt; </w:t>
                      </w:r>
                      <w:r>
                        <w:rPr>
                          <w:rFonts w:ascii="Times New Roman" w:eastAsia="한양중고딕" w:hAnsi="Times New Roman" w:cs="Times New Roman"/>
                          <w:b/>
                          <w:bCs/>
                          <w:color w:val="000000"/>
                        </w:rPr>
                        <w:t>UK Imports of Category 5, 7 from EU and Non-EU Countries</w:t>
                      </w:r>
                      <w:r w:rsidRPr="00AF7B6A">
                        <w:rPr>
                          <w:rFonts w:ascii="Times New Roman" w:eastAsia="한양중고딕" w:hAnsi="Times New Roman" w:cs="Times New Roman" w:hint="eastAsia"/>
                          <w:b/>
                          <w:bCs/>
                          <w:color w:val="000000"/>
                        </w:rPr>
                        <w:t xml:space="preserve"> </w:t>
                      </w:r>
                      <w:r>
                        <w:rPr>
                          <w:rFonts w:ascii="Times New Roman" w:eastAsia="한양중고딕" w:hAnsi="Times New Roman" w:cs="Times New Roman" w:hint="eastAsia"/>
                          <w:bCs/>
                          <w:color w:val="000000"/>
                        </w:rPr>
                        <w:t>(</w:t>
                      </w:r>
                      <w:r>
                        <w:rPr>
                          <w:rFonts w:ascii="Times New Roman" w:eastAsia="한양중고딕" w:hAnsi="Times New Roman" w:cs="Times New Roman"/>
                          <w:bCs/>
                          <w:color w:val="000000"/>
                        </w:rPr>
                        <w:t>K</w:t>
                      </w:r>
                      <w:r w:rsidRPr="00AF7B6A">
                        <w:rPr>
                          <w:rFonts w:ascii="Times New Roman" w:eastAsia="한양중고딕" w:hAnsi="Times New Roman" w:cs="Times New Roman"/>
                          <w:bCs/>
                          <w:color w:val="000000"/>
                        </w:rPr>
                        <w:t xml:space="preserve"> tons</w:t>
                      </w:r>
                      <w:r w:rsidRPr="00AF7B6A">
                        <w:rPr>
                          <w:rFonts w:ascii="Times New Roman" w:eastAsia="한양중고딕" w:hAnsi="Times New Roman" w:cs="Times New Roman" w:hint="eastAsia"/>
                          <w:bCs/>
                          <w:color w:val="000000"/>
                        </w:rPr>
                        <w:t>, %)</w:t>
                      </w:r>
                      <w:r w:rsidRPr="00AF7B6A">
                        <w:rPr>
                          <w:rFonts w:ascii="Times New Roman" w:eastAsia="한양중고딕" w:hAnsi="Times New Roman" w:cs="Times New Roman" w:hint="eastAsia"/>
                          <w:b/>
                          <w:bCs/>
                          <w:color w:val="000000"/>
                        </w:rPr>
                        <w:t xml:space="preserve"> &gt;</w:t>
                      </w:r>
                    </w:p>
                    <w:tbl>
                      <w:tblPr>
                        <w:tblOverlap w:val="never"/>
                        <w:tblW w:w="8433" w:type="dxa"/>
                        <w:tblInd w:w="284" w:type="dxa"/>
                        <w:tblCellMar>
                          <w:top w:w="15" w:type="dxa"/>
                          <w:left w:w="15" w:type="dxa"/>
                          <w:bottom w:w="15" w:type="dxa"/>
                          <w:right w:w="15" w:type="dxa"/>
                        </w:tblCellMar>
                        <w:tblLook w:val="04A0" w:firstRow="1" w:lastRow="0" w:firstColumn="1" w:lastColumn="0" w:noHBand="0" w:noVBand="1"/>
                      </w:tblPr>
                      <w:tblGrid>
                        <w:gridCol w:w="1405"/>
                        <w:gridCol w:w="1406"/>
                        <w:gridCol w:w="1405"/>
                        <w:gridCol w:w="1406"/>
                        <w:gridCol w:w="1405"/>
                        <w:gridCol w:w="1406"/>
                      </w:tblGrid>
                      <w:tr w:rsidR="007627B3" w:rsidRPr="00AF7B6A" w14:paraId="19164C70" w14:textId="77777777" w:rsidTr="00030057">
                        <w:trPr>
                          <w:trHeight w:val="321"/>
                        </w:trPr>
                        <w:tc>
                          <w:tcPr>
                            <w:tcW w:w="1405" w:type="dxa"/>
                            <w:tcBorders>
                              <w:top w:val="single" w:sz="12" w:space="0" w:color="auto"/>
                              <w:bottom w:val="double" w:sz="4" w:space="0" w:color="auto"/>
                              <w:right w:val="single" w:sz="4" w:space="0" w:color="auto"/>
                            </w:tcBorders>
                            <w:shd w:val="clear" w:color="auto" w:fill="CCCCCC"/>
                            <w:tcMar>
                              <w:top w:w="28" w:type="dxa"/>
                              <w:left w:w="102" w:type="dxa"/>
                              <w:bottom w:w="28" w:type="dxa"/>
                              <w:right w:w="102" w:type="dxa"/>
                            </w:tcMar>
                            <w:vAlign w:val="center"/>
                          </w:tcPr>
                          <w:p w14:paraId="31DE81FB"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E25F54">
                              <w:rPr>
                                <w:rFonts w:ascii="Times New Roman" w:eastAsia="한양중고딕" w:hAnsi="Times New Roman" w:cs="Times New Roman" w:hint="eastAsia"/>
                                <w:b/>
                                <w:bCs/>
                                <w:color w:val="000000" w:themeColor="text1"/>
                                <w:spacing w:val="-18"/>
                                <w:lang w:eastAsia="ko-KR"/>
                              </w:rPr>
                              <w:t>P</w:t>
                            </w:r>
                            <w:r w:rsidRPr="00E25F54">
                              <w:rPr>
                                <w:rFonts w:ascii="Times New Roman" w:eastAsia="한양중고딕" w:hAnsi="Times New Roman" w:cs="Times New Roman"/>
                                <w:b/>
                                <w:bCs/>
                                <w:color w:val="000000" w:themeColor="text1"/>
                                <w:spacing w:val="-18"/>
                                <w:lang w:eastAsia="ko-KR"/>
                              </w:rPr>
                              <w:t>roduct</w:t>
                            </w:r>
                          </w:p>
                        </w:tc>
                        <w:tc>
                          <w:tcPr>
                            <w:tcW w:w="1406" w:type="dxa"/>
                            <w:tcBorders>
                              <w:top w:val="single" w:sz="12" w:space="0" w:color="auto"/>
                              <w:left w:val="single" w:sz="4" w:space="0" w:color="auto"/>
                              <w:bottom w:val="double" w:sz="6" w:space="0" w:color="000000"/>
                              <w:right w:val="single" w:sz="2" w:space="0" w:color="000000"/>
                            </w:tcBorders>
                            <w:shd w:val="clear" w:color="auto" w:fill="CCCCCC"/>
                            <w:tcMar>
                              <w:top w:w="28" w:type="dxa"/>
                              <w:left w:w="102" w:type="dxa"/>
                              <w:bottom w:w="28" w:type="dxa"/>
                              <w:right w:w="102" w:type="dxa"/>
                            </w:tcMar>
                            <w:vAlign w:val="center"/>
                          </w:tcPr>
                          <w:p w14:paraId="402D56A5"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E25F54">
                              <w:rPr>
                                <w:rFonts w:ascii="Times New Roman" w:eastAsia="한양중고딕" w:hAnsi="Times New Roman" w:cs="Times New Roman" w:hint="eastAsia"/>
                                <w:b/>
                                <w:bCs/>
                                <w:color w:val="000000" w:themeColor="text1"/>
                                <w:spacing w:val="-18"/>
                                <w:lang w:eastAsia="ko-KR"/>
                              </w:rPr>
                              <w:t>S</w:t>
                            </w:r>
                            <w:r w:rsidRPr="00E25F54">
                              <w:rPr>
                                <w:rFonts w:ascii="Times New Roman" w:eastAsia="한양중고딕" w:hAnsi="Times New Roman" w:cs="Times New Roman"/>
                                <w:b/>
                                <w:bCs/>
                                <w:color w:val="000000" w:themeColor="text1"/>
                                <w:spacing w:val="-18"/>
                                <w:lang w:eastAsia="ko-KR"/>
                              </w:rPr>
                              <w:t>ource</w:t>
                            </w:r>
                          </w:p>
                        </w:tc>
                        <w:tc>
                          <w:tcPr>
                            <w:tcW w:w="1405" w:type="dxa"/>
                            <w:tcBorders>
                              <w:top w:val="single" w:sz="12" w:space="0" w:color="auto"/>
                              <w:left w:val="single" w:sz="2" w:space="0" w:color="000000"/>
                              <w:bottom w:val="double" w:sz="6" w:space="0" w:color="000000"/>
                              <w:right w:val="nil"/>
                            </w:tcBorders>
                            <w:shd w:val="clear" w:color="auto" w:fill="CCCCCC"/>
                            <w:tcMar>
                              <w:top w:w="28" w:type="dxa"/>
                              <w:left w:w="102" w:type="dxa"/>
                              <w:bottom w:w="28" w:type="dxa"/>
                              <w:right w:w="102" w:type="dxa"/>
                            </w:tcMar>
                            <w:vAlign w:val="center"/>
                          </w:tcPr>
                          <w:p w14:paraId="2661D754"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E25F54">
                              <w:rPr>
                                <w:rFonts w:ascii="Times New Roman" w:eastAsia="한양중고딕" w:hAnsi="Times New Roman" w:cs="Times New Roman" w:hint="eastAsia"/>
                                <w:b/>
                                <w:bCs/>
                                <w:color w:val="000000" w:themeColor="text1"/>
                                <w:spacing w:val="-18"/>
                                <w:lang w:eastAsia="ko-KR"/>
                              </w:rPr>
                              <w:t>2</w:t>
                            </w:r>
                            <w:r w:rsidRPr="00E25F54">
                              <w:rPr>
                                <w:rFonts w:ascii="Times New Roman" w:eastAsia="한양중고딕" w:hAnsi="Times New Roman" w:cs="Times New Roman"/>
                                <w:b/>
                                <w:bCs/>
                                <w:color w:val="000000" w:themeColor="text1"/>
                                <w:spacing w:val="-18"/>
                                <w:lang w:eastAsia="ko-KR"/>
                              </w:rPr>
                              <w:t>022</w:t>
                            </w:r>
                          </w:p>
                        </w:tc>
                        <w:tc>
                          <w:tcPr>
                            <w:tcW w:w="1406" w:type="dxa"/>
                            <w:tcBorders>
                              <w:top w:val="single" w:sz="12" w:space="0" w:color="auto"/>
                              <w:left w:val="single" w:sz="2" w:space="0" w:color="000000"/>
                              <w:bottom w:val="double" w:sz="6" w:space="0" w:color="000000"/>
                              <w:right w:val="single" w:sz="2" w:space="0" w:color="000000"/>
                            </w:tcBorders>
                            <w:shd w:val="clear" w:color="auto" w:fill="CCCCCC"/>
                          </w:tcPr>
                          <w:p w14:paraId="128E6DC3" w14:textId="77777777" w:rsidR="007627B3" w:rsidRPr="00AA1BA0" w:rsidRDefault="007627B3" w:rsidP="007627B3">
                            <w:pPr>
                              <w:jc w:val="center"/>
                              <w:textAlignment w:val="baseline"/>
                              <w:rPr>
                                <w:rFonts w:ascii="Times New Roman" w:eastAsia="한양중고딕" w:hAnsi="Times New Roman" w:cs="Times New Roman"/>
                                <w:b/>
                                <w:bCs/>
                                <w:color w:val="000000"/>
                                <w:lang w:eastAsia="ko-KR"/>
                              </w:rPr>
                            </w:pPr>
                            <w:r w:rsidRPr="00E25F54">
                              <w:rPr>
                                <w:rFonts w:ascii="Times New Roman" w:eastAsia="한양중고딕" w:hAnsi="Times New Roman" w:cs="Times New Roman" w:hint="eastAsia"/>
                                <w:b/>
                                <w:bCs/>
                                <w:color w:val="000000"/>
                                <w:lang w:eastAsia="ko-KR"/>
                              </w:rPr>
                              <w:t>2</w:t>
                            </w:r>
                            <w:r w:rsidRPr="00E25F54">
                              <w:rPr>
                                <w:rFonts w:ascii="Times New Roman" w:eastAsia="한양중고딕" w:hAnsi="Times New Roman" w:cs="Times New Roman"/>
                                <w:b/>
                                <w:bCs/>
                                <w:color w:val="000000"/>
                                <w:lang w:eastAsia="ko-KR"/>
                              </w:rPr>
                              <w:t>023</w:t>
                            </w:r>
                          </w:p>
                        </w:tc>
                        <w:tc>
                          <w:tcPr>
                            <w:tcW w:w="1405" w:type="dxa"/>
                            <w:tcBorders>
                              <w:top w:val="single" w:sz="12" w:space="0" w:color="auto"/>
                              <w:left w:val="single" w:sz="2" w:space="0" w:color="000000"/>
                              <w:bottom w:val="double" w:sz="6" w:space="0" w:color="000000"/>
                              <w:right w:val="single" w:sz="2" w:space="0" w:color="000000"/>
                            </w:tcBorders>
                            <w:shd w:val="clear" w:color="auto" w:fill="CCCCCC"/>
                          </w:tcPr>
                          <w:p w14:paraId="7D1586D0" w14:textId="77777777" w:rsidR="007627B3" w:rsidRPr="00AA1BA0" w:rsidRDefault="007627B3" w:rsidP="007627B3">
                            <w:pPr>
                              <w:jc w:val="center"/>
                              <w:textAlignment w:val="baseline"/>
                              <w:rPr>
                                <w:rFonts w:ascii="Times New Roman" w:eastAsia="한양중고딕" w:hAnsi="Times New Roman" w:cs="Times New Roman"/>
                                <w:b/>
                                <w:bCs/>
                                <w:color w:val="000000"/>
                                <w:lang w:eastAsia="ko-KR"/>
                              </w:rPr>
                            </w:pPr>
                            <w:r>
                              <w:rPr>
                                <w:rFonts w:ascii="Times New Roman" w:eastAsia="한양중고딕" w:hAnsi="Times New Roman" w:cs="Times New Roman" w:hint="eastAsia"/>
                                <w:b/>
                                <w:bCs/>
                                <w:color w:val="000000"/>
                                <w:lang w:eastAsia="ko-KR"/>
                              </w:rPr>
                              <w:t>2</w:t>
                            </w:r>
                            <w:r>
                              <w:rPr>
                                <w:rFonts w:ascii="Times New Roman" w:eastAsia="한양중고딕" w:hAnsi="Times New Roman" w:cs="Times New Roman"/>
                                <w:b/>
                                <w:bCs/>
                                <w:color w:val="000000"/>
                                <w:lang w:eastAsia="ko-KR"/>
                              </w:rPr>
                              <w:t>024</w:t>
                            </w:r>
                          </w:p>
                        </w:tc>
                        <w:tc>
                          <w:tcPr>
                            <w:tcW w:w="1406" w:type="dxa"/>
                            <w:tcBorders>
                              <w:top w:val="single" w:sz="12" w:space="0" w:color="auto"/>
                              <w:left w:val="single" w:sz="2" w:space="0" w:color="000000"/>
                              <w:bottom w:val="double" w:sz="6" w:space="0" w:color="000000"/>
                              <w:right w:val="nil"/>
                            </w:tcBorders>
                            <w:shd w:val="clear" w:color="auto" w:fill="CCCCCC"/>
                          </w:tcPr>
                          <w:p w14:paraId="3DE1C383" w14:textId="77777777" w:rsidR="007627B3" w:rsidRPr="00AA1BA0" w:rsidRDefault="007627B3" w:rsidP="007627B3">
                            <w:pPr>
                              <w:jc w:val="center"/>
                              <w:textAlignment w:val="baseline"/>
                              <w:rPr>
                                <w:rFonts w:ascii="Times New Roman" w:eastAsia="한양중고딕" w:hAnsi="Times New Roman" w:cs="Times New Roman"/>
                                <w:b/>
                                <w:bCs/>
                                <w:color w:val="000000"/>
                                <w:lang w:eastAsia="ko-KR"/>
                              </w:rPr>
                            </w:pPr>
                            <w:r>
                              <w:rPr>
                                <w:rFonts w:ascii="Times New Roman" w:eastAsia="한양중고딕" w:hAnsi="Times New Roman" w:cs="Times New Roman" w:hint="eastAsia"/>
                                <w:b/>
                                <w:bCs/>
                                <w:color w:val="000000"/>
                                <w:lang w:eastAsia="ko-KR"/>
                              </w:rPr>
                              <w:t>S</w:t>
                            </w:r>
                            <w:r>
                              <w:rPr>
                                <w:rFonts w:ascii="Times New Roman" w:eastAsia="한양중고딕" w:hAnsi="Times New Roman" w:cs="Times New Roman"/>
                                <w:b/>
                                <w:bCs/>
                                <w:color w:val="000000"/>
                                <w:lang w:eastAsia="ko-KR"/>
                              </w:rPr>
                              <w:t>hare(2024)</w:t>
                            </w:r>
                          </w:p>
                        </w:tc>
                      </w:tr>
                      <w:tr w:rsidR="007627B3" w:rsidRPr="00AF7B6A" w14:paraId="2C4ED895" w14:textId="77777777" w:rsidTr="00030057">
                        <w:trPr>
                          <w:trHeight w:val="338"/>
                        </w:trPr>
                        <w:tc>
                          <w:tcPr>
                            <w:tcW w:w="1405" w:type="dxa"/>
                            <w:vMerge w:val="restart"/>
                            <w:tcBorders>
                              <w:top w:val="double" w:sz="4" w:space="0" w:color="auto"/>
                              <w:right w:val="single" w:sz="4" w:space="0" w:color="auto"/>
                            </w:tcBorders>
                            <w:tcMar>
                              <w:top w:w="28" w:type="dxa"/>
                              <w:left w:w="102" w:type="dxa"/>
                              <w:bottom w:w="28" w:type="dxa"/>
                              <w:right w:w="102" w:type="dxa"/>
                            </w:tcMar>
                            <w:vAlign w:val="center"/>
                          </w:tcPr>
                          <w:p w14:paraId="077F21FC"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bCs/>
                                <w:color w:val="000000" w:themeColor="text1"/>
                                <w:spacing w:val="-18"/>
                                <w:lang w:eastAsia="ko-KR"/>
                              </w:rPr>
                              <w:t>Category 5</w:t>
                            </w:r>
                          </w:p>
                        </w:tc>
                        <w:tc>
                          <w:tcPr>
                            <w:tcW w:w="1406" w:type="dxa"/>
                            <w:tcBorders>
                              <w:top w:val="double" w:sz="6" w:space="0" w:color="000000"/>
                              <w:left w:val="single" w:sz="4" w:space="0" w:color="auto"/>
                              <w:bottom w:val="single" w:sz="4" w:space="0" w:color="auto"/>
                              <w:right w:val="single" w:sz="2" w:space="0" w:color="000000"/>
                            </w:tcBorders>
                            <w:tcMar>
                              <w:top w:w="28" w:type="dxa"/>
                              <w:left w:w="102" w:type="dxa"/>
                              <w:bottom w:w="28" w:type="dxa"/>
                              <w:right w:w="102" w:type="dxa"/>
                            </w:tcMar>
                            <w:vAlign w:val="center"/>
                          </w:tcPr>
                          <w:p w14:paraId="334763FD"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E</w:t>
                            </w:r>
                            <w:r>
                              <w:rPr>
                                <w:rFonts w:ascii="Times New Roman" w:eastAsia="한양중고딕" w:hAnsi="Times New Roman" w:cs="Times New Roman"/>
                                <w:bCs/>
                                <w:color w:val="000000" w:themeColor="text1"/>
                                <w:spacing w:val="-18"/>
                                <w:lang w:eastAsia="ko-KR"/>
                              </w:rPr>
                              <w:t>U</w:t>
                            </w:r>
                          </w:p>
                        </w:tc>
                        <w:tc>
                          <w:tcPr>
                            <w:tcW w:w="1405" w:type="dxa"/>
                            <w:tcBorders>
                              <w:top w:val="double" w:sz="6" w:space="0" w:color="000000"/>
                              <w:left w:val="single" w:sz="2" w:space="0" w:color="000000"/>
                              <w:bottom w:val="single" w:sz="2" w:space="0" w:color="000000"/>
                              <w:right w:val="nil"/>
                            </w:tcBorders>
                            <w:tcMar>
                              <w:top w:w="28" w:type="dxa"/>
                              <w:left w:w="102" w:type="dxa"/>
                              <w:bottom w:w="28" w:type="dxa"/>
                              <w:right w:w="102" w:type="dxa"/>
                            </w:tcMar>
                            <w:vAlign w:val="center"/>
                          </w:tcPr>
                          <w:p w14:paraId="54D3B787"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4</w:t>
                            </w:r>
                            <w:r>
                              <w:rPr>
                                <w:rFonts w:ascii="Times New Roman" w:eastAsia="한양중고딕" w:hAnsi="Times New Roman" w:cs="Times New Roman"/>
                                <w:bCs/>
                                <w:color w:val="000000" w:themeColor="text1"/>
                                <w:spacing w:val="-18"/>
                                <w:lang w:eastAsia="ko-KR"/>
                              </w:rPr>
                              <w:t>93</w:t>
                            </w:r>
                          </w:p>
                        </w:tc>
                        <w:tc>
                          <w:tcPr>
                            <w:tcW w:w="1406" w:type="dxa"/>
                            <w:tcBorders>
                              <w:top w:val="double" w:sz="6" w:space="0" w:color="000000"/>
                              <w:left w:val="single" w:sz="2" w:space="0" w:color="000000"/>
                              <w:bottom w:val="single" w:sz="2" w:space="0" w:color="000000"/>
                              <w:right w:val="single" w:sz="2" w:space="0" w:color="000000"/>
                            </w:tcBorders>
                          </w:tcPr>
                          <w:p w14:paraId="59348EFB"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24</w:t>
                            </w:r>
                          </w:p>
                        </w:tc>
                        <w:tc>
                          <w:tcPr>
                            <w:tcW w:w="1405" w:type="dxa"/>
                            <w:tcBorders>
                              <w:top w:val="double" w:sz="6" w:space="0" w:color="000000"/>
                              <w:left w:val="single" w:sz="2" w:space="0" w:color="000000"/>
                              <w:bottom w:val="single" w:sz="2" w:space="0" w:color="000000"/>
                              <w:right w:val="single" w:sz="2" w:space="0" w:color="000000"/>
                            </w:tcBorders>
                          </w:tcPr>
                          <w:p w14:paraId="505E2453"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03</w:t>
                            </w:r>
                          </w:p>
                        </w:tc>
                        <w:tc>
                          <w:tcPr>
                            <w:tcW w:w="1406" w:type="dxa"/>
                            <w:tcBorders>
                              <w:top w:val="double" w:sz="6" w:space="0" w:color="000000"/>
                              <w:left w:val="single" w:sz="2" w:space="0" w:color="000000"/>
                              <w:bottom w:val="single" w:sz="2" w:space="0" w:color="000000"/>
                              <w:right w:val="nil"/>
                            </w:tcBorders>
                          </w:tcPr>
                          <w:p w14:paraId="46A468A2"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0%</w:t>
                            </w:r>
                          </w:p>
                        </w:tc>
                      </w:tr>
                      <w:tr w:rsidR="007627B3" w:rsidRPr="00AF7B6A" w14:paraId="7D8DBF75" w14:textId="77777777" w:rsidTr="00030057">
                        <w:trPr>
                          <w:trHeight w:val="338"/>
                        </w:trPr>
                        <w:tc>
                          <w:tcPr>
                            <w:tcW w:w="1405" w:type="dxa"/>
                            <w:vMerge/>
                            <w:tcBorders>
                              <w:bottom w:val="single" w:sz="4" w:space="0" w:color="auto"/>
                              <w:right w:val="single" w:sz="4" w:space="0" w:color="auto"/>
                            </w:tcBorders>
                            <w:tcMar>
                              <w:top w:w="28" w:type="dxa"/>
                              <w:left w:w="102" w:type="dxa"/>
                              <w:bottom w:w="28" w:type="dxa"/>
                              <w:right w:w="102" w:type="dxa"/>
                            </w:tcMar>
                            <w:vAlign w:val="center"/>
                          </w:tcPr>
                          <w:p w14:paraId="67D79BC7"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rPr>
                            </w:pPr>
                          </w:p>
                        </w:tc>
                        <w:tc>
                          <w:tcPr>
                            <w:tcW w:w="1406" w:type="dxa"/>
                            <w:tcBorders>
                              <w:top w:val="single" w:sz="4" w:space="0" w:color="auto"/>
                              <w:left w:val="single" w:sz="4" w:space="0" w:color="auto"/>
                              <w:bottom w:val="single" w:sz="2" w:space="0" w:color="000000"/>
                              <w:right w:val="single" w:sz="2" w:space="0" w:color="000000"/>
                            </w:tcBorders>
                            <w:tcMar>
                              <w:top w:w="28" w:type="dxa"/>
                              <w:left w:w="102" w:type="dxa"/>
                              <w:bottom w:w="28" w:type="dxa"/>
                              <w:right w:w="102" w:type="dxa"/>
                            </w:tcMar>
                            <w:vAlign w:val="center"/>
                          </w:tcPr>
                          <w:p w14:paraId="557FFE5A"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N</w:t>
                            </w:r>
                            <w:r>
                              <w:rPr>
                                <w:rFonts w:ascii="Times New Roman" w:eastAsia="한양중고딕" w:hAnsi="Times New Roman" w:cs="Times New Roman"/>
                                <w:bCs/>
                                <w:color w:val="000000" w:themeColor="text1"/>
                                <w:spacing w:val="-18"/>
                                <w:lang w:eastAsia="ko-KR"/>
                              </w:rPr>
                              <w:t>on-EU</w:t>
                            </w:r>
                          </w:p>
                        </w:tc>
                        <w:tc>
                          <w:tcPr>
                            <w:tcW w:w="1405"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tcPr>
                          <w:p w14:paraId="2A4DB377"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24</w:t>
                            </w:r>
                          </w:p>
                        </w:tc>
                        <w:tc>
                          <w:tcPr>
                            <w:tcW w:w="1406" w:type="dxa"/>
                            <w:tcBorders>
                              <w:top w:val="single" w:sz="2" w:space="0" w:color="000000"/>
                              <w:left w:val="single" w:sz="2" w:space="0" w:color="000000"/>
                              <w:bottom w:val="single" w:sz="2" w:space="0" w:color="000000"/>
                              <w:right w:val="single" w:sz="2" w:space="0" w:color="000000"/>
                            </w:tcBorders>
                          </w:tcPr>
                          <w:p w14:paraId="01EA9DDF"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4</w:t>
                            </w:r>
                            <w:r>
                              <w:rPr>
                                <w:rFonts w:ascii="Times New Roman" w:eastAsia="한양중고딕" w:hAnsi="Times New Roman" w:cs="Times New Roman"/>
                                <w:bCs/>
                                <w:color w:val="000000" w:themeColor="text1"/>
                                <w:spacing w:val="-18"/>
                                <w:lang w:eastAsia="ko-KR"/>
                              </w:rPr>
                              <w:t>51</w:t>
                            </w:r>
                          </w:p>
                        </w:tc>
                        <w:tc>
                          <w:tcPr>
                            <w:tcW w:w="1405" w:type="dxa"/>
                            <w:tcBorders>
                              <w:top w:val="single" w:sz="2" w:space="0" w:color="000000"/>
                              <w:left w:val="single" w:sz="2" w:space="0" w:color="000000"/>
                              <w:bottom w:val="single" w:sz="2" w:space="0" w:color="000000"/>
                              <w:right w:val="single" w:sz="2" w:space="0" w:color="000000"/>
                            </w:tcBorders>
                          </w:tcPr>
                          <w:p w14:paraId="20B72BFC"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4</w:t>
                            </w:r>
                            <w:r>
                              <w:rPr>
                                <w:rFonts w:ascii="Times New Roman" w:eastAsia="한양중고딕" w:hAnsi="Times New Roman" w:cs="Times New Roman"/>
                                <w:bCs/>
                                <w:color w:val="000000" w:themeColor="text1"/>
                                <w:spacing w:val="-18"/>
                                <w:lang w:eastAsia="ko-KR"/>
                              </w:rPr>
                              <w:t>95</w:t>
                            </w:r>
                          </w:p>
                        </w:tc>
                        <w:tc>
                          <w:tcPr>
                            <w:tcW w:w="1406" w:type="dxa"/>
                            <w:tcBorders>
                              <w:top w:val="single" w:sz="2" w:space="0" w:color="000000"/>
                              <w:left w:val="single" w:sz="2" w:space="0" w:color="000000"/>
                              <w:bottom w:val="single" w:sz="2" w:space="0" w:color="000000"/>
                              <w:right w:val="nil"/>
                            </w:tcBorders>
                          </w:tcPr>
                          <w:p w14:paraId="2E1F3054"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5</w:t>
                            </w:r>
                            <w:r>
                              <w:rPr>
                                <w:rFonts w:ascii="Times New Roman" w:eastAsia="한양중고딕" w:hAnsi="Times New Roman" w:cs="Times New Roman"/>
                                <w:bCs/>
                                <w:color w:val="000000" w:themeColor="text1"/>
                                <w:spacing w:val="-18"/>
                                <w:lang w:eastAsia="ko-KR"/>
                              </w:rPr>
                              <w:t>0%</w:t>
                            </w:r>
                          </w:p>
                        </w:tc>
                      </w:tr>
                      <w:tr w:rsidR="007627B3" w:rsidRPr="00AF7B6A" w14:paraId="3FD46389" w14:textId="77777777" w:rsidTr="00030057">
                        <w:trPr>
                          <w:trHeight w:val="338"/>
                        </w:trPr>
                        <w:tc>
                          <w:tcPr>
                            <w:tcW w:w="1405" w:type="dxa"/>
                            <w:vMerge w:val="restart"/>
                            <w:tcBorders>
                              <w:top w:val="single" w:sz="4" w:space="0" w:color="auto"/>
                              <w:right w:val="single" w:sz="4" w:space="0" w:color="auto"/>
                            </w:tcBorders>
                            <w:tcMar>
                              <w:top w:w="28" w:type="dxa"/>
                              <w:left w:w="102" w:type="dxa"/>
                              <w:bottom w:w="28" w:type="dxa"/>
                              <w:right w:w="102" w:type="dxa"/>
                            </w:tcMar>
                            <w:vAlign w:val="center"/>
                          </w:tcPr>
                          <w:p w14:paraId="41F6ED81"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bCs/>
                                <w:color w:val="000000" w:themeColor="text1"/>
                                <w:spacing w:val="-18"/>
                                <w:lang w:eastAsia="ko-KR"/>
                              </w:rPr>
                              <w:t xml:space="preserve">Category </w:t>
                            </w:r>
                            <w:r>
                              <w:rPr>
                                <w:rFonts w:ascii="Times New Roman" w:eastAsia="한양중고딕" w:hAnsi="Times New Roman" w:cs="Times New Roman" w:hint="eastAsia"/>
                                <w:bCs/>
                                <w:color w:val="000000" w:themeColor="text1"/>
                                <w:spacing w:val="-18"/>
                                <w:lang w:eastAsia="ko-KR"/>
                              </w:rPr>
                              <w:t>7</w:t>
                            </w:r>
                          </w:p>
                        </w:tc>
                        <w:tc>
                          <w:tcPr>
                            <w:tcW w:w="1406"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39024D66"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rPr>
                            </w:pPr>
                            <w:r>
                              <w:rPr>
                                <w:rFonts w:ascii="Times New Roman" w:eastAsia="한양중고딕" w:hAnsi="Times New Roman" w:cs="Times New Roman" w:hint="eastAsia"/>
                                <w:bCs/>
                                <w:color w:val="000000" w:themeColor="text1"/>
                                <w:spacing w:val="-18"/>
                                <w:lang w:eastAsia="ko-KR"/>
                              </w:rPr>
                              <w:t>E</w:t>
                            </w:r>
                            <w:r>
                              <w:rPr>
                                <w:rFonts w:ascii="Times New Roman" w:eastAsia="한양중고딕" w:hAnsi="Times New Roman" w:cs="Times New Roman"/>
                                <w:bCs/>
                                <w:color w:val="000000" w:themeColor="text1"/>
                                <w:spacing w:val="-18"/>
                                <w:lang w:eastAsia="ko-KR"/>
                              </w:rPr>
                              <w:t>U</w:t>
                            </w:r>
                          </w:p>
                        </w:tc>
                        <w:tc>
                          <w:tcPr>
                            <w:tcW w:w="1405"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tcPr>
                          <w:p w14:paraId="28600C3C" w14:textId="77777777" w:rsidR="007627B3" w:rsidRPr="00AA1BA0"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Pr>
                                <w:rFonts w:ascii="Times New Roman" w:eastAsia="한양중고딕" w:hAnsi="Times New Roman" w:cs="Times New Roman" w:hint="eastAsia"/>
                                <w:bCs/>
                                <w:color w:val="000000" w:themeColor="text1"/>
                                <w:spacing w:val="-18"/>
                                <w:lang w:eastAsia="ko-KR"/>
                              </w:rPr>
                              <w:t>2</w:t>
                            </w:r>
                            <w:r>
                              <w:rPr>
                                <w:rFonts w:ascii="Times New Roman" w:eastAsia="한양중고딕" w:hAnsi="Times New Roman" w:cs="Times New Roman"/>
                                <w:bCs/>
                                <w:color w:val="000000" w:themeColor="text1"/>
                                <w:spacing w:val="-18"/>
                                <w:lang w:eastAsia="ko-KR"/>
                              </w:rPr>
                              <w:t>55</w:t>
                            </w:r>
                          </w:p>
                        </w:tc>
                        <w:tc>
                          <w:tcPr>
                            <w:tcW w:w="1406" w:type="dxa"/>
                            <w:tcBorders>
                              <w:top w:val="single" w:sz="2" w:space="0" w:color="000000"/>
                              <w:left w:val="single" w:sz="2" w:space="0" w:color="000000"/>
                              <w:bottom w:val="single" w:sz="2" w:space="0" w:color="000000"/>
                              <w:right w:val="single" w:sz="2" w:space="0" w:color="000000"/>
                            </w:tcBorders>
                          </w:tcPr>
                          <w:p w14:paraId="07C22CE5"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2</w:t>
                            </w:r>
                            <w:r>
                              <w:rPr>
                                <w:rFonts w:ascii="Times New Roman" w:eastAsia="한양중고딕" w:hAnsi="Times New Roman" w:cs="Times New Roman"/>
                                <w:bCs/>
                                <w:color w:val="000000" w:themeColor="text1"/>
                                <w:spacing w:val="-18"/>
                                <w:lang w:eastAsia="ko-KR"/>
                              </w:rPr>
                              <w:t>66</w:t>
                            </w:r>
                          </w:p>
                        </w:tc>
                        <w:tc>
                          <w:tcPr>
                            <w:tcW w:w="1405" w:type="dxa"/>
                            <w:tcBorders>
                              <w:top w:val="single" w:sz="2" w:space="0" w:color="000000"/>
                              <w:left w:val="single" w:sz="2" w:space="0" w:color="000000"/>
                              <w:bottom w:val="single" w:sz="2" w:space="0" w:color="000000"/>
                              <w:right w:val="single" w:sz="2" w:space="0" w:color="000000"/>
                            </w:tcBorders>
                          </w:tcPr>
                          <w:p w14:paraId="3F411187"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2</w:t>
                            </w:r>
                            <w:r>
                              <w:rPr>
                                <w:rFonts w:ascii="Times New Roman" w:eastAsia="한양중고딕" w:hAnsi="Times New Roman" w:cs="Times New Roman"/>
                                <w:bCs/>
                                <w:color w:val="000000" w:themeColor="text1"/>
                                <w:spacing w:val="-18"/>
                                <w:lang w:eastAsia="ko-KR"/>
                              </w:rPr>
                              <w:t>37</w:t>
                            </w:r>
                          </w:p>
                        </w:tc>
                        <w:tc>
                          <w:tcPr>
                            <w:tcW w:w="1406" w:type="dxa"/>
                            <w:tcBorders>
                              <w:top w:val="single" w:sz="2" w:space="0" w:color="000000"/>
                              <w:left w:val="single" w:sz="2" w:space="0" w:color="000000"/>
                              <w:bottom w:val="single" w:sz="2" w:space="0" w:color="000000"/>
                              <w:right w:val="nil"/>
                            </w:tcBorders>
                          </w:tcPr>
                          <w:p w14:paraId="3E4A34B2"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7</w:t>
                            </w:r>
                            <w:r>
                              <w:rPr>
                                <w:rFonts w:ascii="Times New Roman" w:eastAsia="한양중고딕" w:hAnsi="Times New Roman" w:cs="Times New Roman"/>
                                <w:bCs/>
                                <w:color w:val="000000" w:themeColor="text1"/>
                                <w:spacing w:val="-18"/>
                                <w:lang w:eastAsia="ko-KR"/>
                              </w:rPr>
                              <w:t>6%</w:t>
                            </w:r>
                          </w:p>
                        </w:tc>
                      </w:tr>
                      <w:tr w:rsidR="007627B3" w:rsidRPr="00AF7B6A" w14:paraId="480BC702" w14:textId="77777777" w:rsidTr="00030057">
                        <w:trPr>
                          <w:trHeight w:val="338"/>
                        </w:trPr>
                        <w:tc>
                          <w:tcPr>
                            <w:tcW w:w="1405" w:type="dxa"/>
                            <w:vMerge/>
                            <w:tcBorders>
                              <w:bottom w:val="single" w:sz="12" w:space="0" w:color="auto"/>
                              <w:right w:val="single" w:sz="4" w:space="0" w:color="auto"/>
                            </w:tcBorders>
                            <w:tcMar>
                              <w:top w:w="28" w:type="dxa"/>
                              <w:left w:w="102" w:type="dxa"/>
                              <w:bottom w:w="28" w:type="dxa"/>
                              <w:right w:w="102" w:type="dxa"/>
                            </w:tcMar>
                            <w:vAlign w:val="center"/>
                          </w:tcPr>
                          <w:p w14:paraId="51FB5490"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rPr>
                            </w:pPr>
                          </w:p>
                        </w:tc>
                        <w:tc>
                          <w:tcPr>
                            <w:tcW w:w="1406" w:type="dxa"/>
                            <w:tcBorders>
                              <w:top w:val="single" w:sz="2" w:space="0" w:color="000000"/>
                              <w:left w:val="single" w:sz="4" w:space="0" w:color="auto"/>
                              <w:bottom w:val="single" w:sz="12" w:space="0" w:color="auto"/>
                              <w:right w:val="single" w:sz="2" w:space="0" w:color="000000"/>
                            </w:tcBorders>
                            <w:tcMar>
                              <w:top w:w="28" w:type="dxa"/>
                              <w:left w:w="102" w:type="dxa"/>
                              <w:bottom w:w="28" w:type="dxa"/>
                              <w:right w:w="102" w:type="dxa"/>
                            </w:tcMar>
                            <w:vAlign w:val="center"/>
                          </w:tcPr>
                          <w:p w14:paraId="31E7F154"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rPr>
                            </w:pPr>
                            <w:r>
                              <w:rPr>
                                <w:rFonts w:ascii="Times New Roman" w:eastAsia="한양중고딕" w:hAnsi="Times New Roman" w:cs="Times New Roman" w:hint="eastAsia"/>
                                <w:bCs/>
                                <w:color w:val="000000" w:themeColor="text1"/>
                                <w:spacing w:val="-18"/>
                                <w:lang w:eastAsia="ko-KR"/>
                              </w:rPr>
                              <w:t>N</w:t>
                            </w:r>
                            <w:r>
                              <w:rPr>
                                <w:rFonts w:ascii="Times New Roman" w:eastAsia="한양중고딕" w:hAnsi="Times New Roman" w:cs="Times New Roman"/>
                                <w:bCs/>
                                <w:color w:val="000000" w:themeColor="text1"/>
                                <w:spacing w:val="-18"/>
                                <w:lang w:eastAsia="ko-KR"/>
                              </w:rPr>
                              <w:t>on-EU</w:t>
                            </w:r>
                          </w:p>
                        </w:tc>
                        <w:tc>
                          <w:tcPr>
                            <w:tcW w:w="1405" w:type="dxa"/>
                            <w:tcBorders>
                              <w:top w:val="single" w:sz="2" w:space="0" w:color="000000"/>
                              <w:left w:val="single" w:sz="2" w:space="0" w:color="000000"/>
                              <w:bottom w:val="single" w:sz="12" w:space="0" w:color="auto"/>
                              <w:right w:val="nil"/>
                            </w:tcBorders>
                            <w:tcMar>
                              <w:top w:w="28" w:type="dxa"/>
                              <w:left w:w="102" w:type="dxa"/>
                              <w:bottom w:w="28" w:type="dxa"/>
                              <w:right w:w="102" w:type="dxa"/>
                            </w:tcMar>
                            <w:vAlign w:val="center"/>
                          </w:tcPr>
                          <w:p w14:paraId="2A21F544"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6</w:t>
                            </w:r>
                            <w:r>
                              <w:rPr>
                                <w:rFonts w:ascii="Times New Roman" w:eastAsia="한양중고딕" w:hAnsi="Times New Roman" w:cs="Times New Roman"/>
                                <w:bCs/>
                                <w:color w:val="000000" w:themeColor="text1"/>
                                <w:spacing w:val="-18"/>
                                <w:lang w:eastAsia="ko-KR"/>
                              </w:rPr>
                              <w:t>1</w:t>
                            </w:r>
                          </w:p>
                        </w:tc>
                        <w:tc>
                          <w:tcPr>
                            <w:tcW w:w="1406" w:type="dxa"/>
                            <w:tcBorders>
                              <w:top w:val="single" w:sz="2" w:space="0" w:color="000000"/>
                              <w:left w:val="single" w:sz="2" w:space="0" w:color="000000"/>
                              <w:bottom w:val="single" w:sz="12" w:space="0" w:color="auto"/>
                              <w:right w:val="single" w:sz="2" w:space="0" w:color="000000"/>
                            </w:tcBorders>
                          </w:tcPr>
                          <w:p w14:paraId="73CAEBB2"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6</w:t>
                            </w:r>
                            <w:r>
                              <w:rPr>
                                <w:rFonts w:ascii="Times New Roman" w:eastAsia="한양중고딕" w:hAnsi="Times New Roman" w:cs="Times New Roman"/>
                                <w:bCs/>
                                <w:color w:val="000000" w:themeColor="text1"/>
                                <w:spacing w:val="-18"/>
                                <w:lang w:eastAsia="ko-KR"/>
                              </w:rPr>
                              <w:t>6</w:t>
                            </w:r>
                          </w:p>
                        </w:tc>
                        <w:tc>
                          <w:tcPr>
                            <w:tcW w:w="1405" w:type="dxa"/>
                            <w:tcBorders>
                              <w:top w:val="single" w:sz="2" w:space="0" w:color="000000"/>
                              <w:left w:val="single" w:sz="2" w:space="0" w:color="000000"/>
                              <w:bottom w:val="single" w:sz="12" w:space="0" w:color="auto"/>
                              <w:right w:val="single" w:sz="2" w:space="0" w:color="000000"/>
                            </w:tcBorders>
                          </w:tcPr>
                          <w:p w14:paraId="4AC0FC22"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7</w:t>
                            </w:r>
                            <w:r>
                              <w:rPr>
                                <w:rFonts w:ascii="Times New Roman" w:eastAsia="한양중고딕" w:hAnsi="Times New Roman" w:cs="Times New Roman"/>
                                <w:bCs/>
                                <w:color w:val="000000" w:themeColor="text1"/>
                                <w:spacing w:val="-18"/>
                                <w:lang w:eastAsia="ko-KR"/>
                              </w:rPr>
                              <w:t>3</w:t>
                            </w:r>
                          </w:p>
                        </w:tc>
                        <w:tc>
                          <w:tcPr>
                            <w:tcW w:w="1406" w:type="dxa"/>
                            <w:tcBorders>
                              <w:top w:val="single" w:sz="2" w:space="0" w:color="000000"/>
                              <w:left w:val="single" w:sz="2" w:space="0" w:color="000000"/>
                              <w:bottom w:val="single" w:sz="12" w:space="0" w:color="auto"/>
                              <w:right w:val="nil"/>
                            </w:tcBorders>
                          </w:tcPr>
                          <w:p w14:paraId="6895708D" w14:textId="77777777" w:rsidR="007627B3" w:rsidRPr="00AA1BA0" w:rsidRDefault="007627B3" w:rsidP="007627B3">
                            <w:pPr>
                              <w:jc w:val="center"/>
                              <w:textAlignment w:val="baseline"/>
                              <w:rPr>
                                <w:rFonts w:ascii="Times New Roman" w:eastAsia="한양중고딕" w:hAnsi="Times New Roman" w:cs="Times New Roman"/>
                                <w:bCs/>
                                <w:color w:val="000000" w:themeColor="text1"/>
                                <w:spacing w:val="-18"/>
                                <w:lang w:eastAsia="ko-KR"/>
                              </w:rPr>
                            </w:pPr>
                            <w:r>
                              <w:rPr>
                                <w:rFonts w:ascii="Times New Roman" w:eastAsia="한양중고딕" w:hAnsi="Times New Roman" w:cs="Times New Roman" w:hint="eastAsia"/>
                                <w:bCs/>
                                <w:color w:val="000000" w:themeColor="text1"/>
                                <w:spacing w:val="-18"/>
                                <w:lang w:eastAsia="ko-KR"/>
                              </w:rPr>
                              <w:t>2</w:t>
                            </w:r>
                            <w:r>
                              <w:rPr>
                                <w:rFonts w:ascii="Times New Roman" w:eastAsia="한양중고딕" w:hAnsi="Times New Roman" w:cs="Times New Roman"/>
                                <w:bCs/>
                                <w:color w:val="000000" w:themeColor="text1"/>
                                <w:spacing w:val="-18"/>
                                <w:lang w:eastAsia="ko-KR"/>
                              </w:rPr>
                              <w:t>4%</w:t>
                            </w:r>
                          </w:p>
                        </w:tc>
                      </w:tr>
                    </w:tbl>
                    <w:p w14:paraId="06DE8640" w14:textId="77777777" w:rsidR="007627B3" w:rsidRPr="002B57ED" w:rsidRDefault="007627B3" w:rsidP="007627B3">
                      <w:pPr>
                        <w:spacing w:afterLines="100" w:after="240" w:line="360" w:lineRule="auto"/>
                        <w:ind w:firstLineChars="100" w:firstLine="240"/>
                        <w:rPr>
                          <w:rFonts w:ascii="Times New Roman" w:hAnsi="Times New Roman" w:cs="Times New Roman"/>
                        </w:rPr>
                      </w:pPr>
                      <w:r w:rsidRPr="002B57ED">
                        <w:rPr>
                          <w:rFonts w:ascii="Times New Roman" w:hAnsi="Times New Roman" w:cs="Times New Roman"/>
                        </w:rPr>
                        <w:t>* Source: International Steel Statistics Bureau (ISSB)</w:t>
                      </w:r>
                    </w:p>
                    <w:p w14:paraId="21D0F5A8" w14:textId="77777777" w:rsidR="007627B3" w:rsidRPr="00704BA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In response to this situation, we respectfully request the establishment of new country-specific tariff rate quotas (TRQs) for Korean exports of </w:t>
                      </w:r>
                      <w:r>
                        <w:rPr>
                          <w:rFonts w:ascii="Times New Roman" w:hAnsi="Times New Roman" w:cs="Times New Roman"/>
                        </w:rPr>
                        <w:t>metallic coated sheets (Category 4) and non-alloy and other alloy quarto</w:t>
                      </w:r>
                      <w:r w:rsidRPr="000E545E">
                        <w:rPr>
                          <w:rFonts w:ascii="Times New Roman" w:hAnsi="Times New Roman" w:cs="Times New Roman"/>
                        </w:rPr>
                        <w:t xml:space="preserve"> plate</w:t>
                      </w:r>
                      <w:r>
                        <w:rPr>
                          <w:rFonts w:ascii="Times New Roman" w:hAnsi="Times New Roman" w:cs="Times New Roman"/>
                        </w:rPr>
                        <w:t xml:space="preserve">s (Category 7). </w:t>
                      </w:r>
                    </w:p>
                    <w:p w14:paraId="686CEE8B" w14:textId="77777777" w:rsidR="007627B3" w:rsidRPr="00704BA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704BA5">
                        <w:rPr>
                          <w:rFonts w:ascii="Times New Roman" w:hAnsi="Times New Roman" w:cs="Times New Roman"/>
                        </w:rPr>
                        <w:t xml:space="preserve">Korea has been a stable and reliable supplier of these products to UK customers, and the introduction of dedicated quotas would allow UK buyers to plan procurement more predictably. Korean steel is globally recognized for its superior quality, consistent supply performance, and strong service capabilities. These attributes have earned the trust of UK buyers and contribute to the health of the UK economy. Therefore, we believe that country-specific TRQs for Korean </w:t>
                      </w:r>
                      <w:r>
                        <w:rPr>
                          <w:rFonts w:ascii="Times New Roman" w:hAnsi="Times New Roman" w:cs="Times New Roman"/>
                        </w:rPr>
                        <w:t>metallic coated sheets (Category 4) and non-alloy and other alloy quarto</w:t>
                      </w:r>
                      <w:r w:rsidRPr="000E545E">
                        <w:rPr>
                          <w:rFonts w:ascii="Times New Roman" w:hAnsi="Times New Roman" w:cs="Times New Roman"/>
                        </w:rPr>
                        <w:t xml:space="preserve"> plate</w:t>
                      </w:r>
                      <w:r>
                        <w:rPr>
                          <w:rFonts w:ascii="Times New Roman" w:hAnsi="Times New Roman" w:cs="Times New Roman"/>
                        </w:rPr>
                        <w:t xml:space="preserve">s (Category 7) </w:t>
                      </w:r>
                      <w:r w:rsidRPr="00704BA5">
                        <w:rPr>
                          <w:rFonts w:ascii="Times New Roman" w:hAnsi="Times New Roman" w:cs="Times New Roman"/>
                        </w:rPr>
                        <w:t>would serve the mutual interests of both nations.</w:t>
                      </w:r>
                    </w:p>
                    <w:p w14:paraId="36083366" w14:textId="77777777" w:rsidR="007627B3" w:rsidRPr="003D7744"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3D7744">
                        <w:rPr>
                          <w:rFonts w:ascii="Times New Roman" w:hAnsi="Times New Roman" w:cs="Times New Roman"/>
                        </w:rPr>
                        <w:t>In accordance with Article 5 of the WTO Agreement on Safeguards, we propose that the quotas for Korean products be based on the average import volumes from the past three</w:t>
                      </w:r>
                      <w:r>
                        <w:rPr>
                          <w:rFonts w:ascii="Times New Roman" w:hAnsi="Times New Roman" w:cs="Times New Roman"/>
                        </w:rPr>
                        <w:t xml:space="preserve"> (2022-2024)</w:t>
                      </w:r>
                      <w:r w:rsidRPr="003D7744">
                        <w:rPr>
                          <w:rFonts w:ascii="Times New Roman" w:hAnsi="Times New Roman" w:cs="Times New Roman"/>
                        </w:rPr>
                        <w:t xml:space="preserve"> years.</w:t>
                      </w:r>
                    </w:p>
                    <w:p w14:paraId="0DBC9ADE" w14:textId="77777777" w:rsidR="007627B3" w:rsidRPr="000F23E6" w:rsidRDefault="007627B3" w:rsidP="007627B3">
                      <w:pPr>
                        <w:pStyle w:val="a3"/>
                        <w:spacing w:line="360" w:lineRule="auto"/>
                        <w:ind w:left="360"/>
                        <w:jc w:val="center"/>
                        <w:textAlignment w:val="baseline"/>
                        <w:rPr>
                          <w:rFonts w:ascii="Times New Roman" w:eastAsia="한양중고딕" w:hAnsi="Times New Roman" w:cs="Times New Roman"/>
                          <w:b/>
                          <w:bCs/>
                          <w:color w:val="000000" w:themeColor="text1"/>
                        </w:rPr>
                      </w:pPr>
                      <w:r w:rsidRPr="000F23E6">
                        <w:rPr>
                          <w:rFonts w:ascii="Times New Roman" w:eastAsia="한양중고딕" w:hAnsi="Times New Roman" w:cs="Times New Roman" w:hint="eastAsia"/>
                          <w:b/>
                          <w:bCs/>
                          <w:color w:val="000000" w:themeColor="text1"/>
                        </w:rPr>
                        <w:t xml:space="preserve">&lt; </w:t>
                      </w:r>
                      <w:r w:rsidRPr="000F23E6">
                        <w:rPr>
                          <w:rFonts w:ascii="Times New Roman" w:eastAsia="한양중고딕" w:hAnsi="Times New Roman" w:cs="Times New Roman"/>
                          <w:b/>
                          <w:bCs/>
                          <w:color w:val="000000" w:themeColor="text1"/>
                        </w:rPr>
                        <w:t xml:space="preserve">UK Imports of Category </w:t>
                      </w:r>
                      <w:r>
                        <w:rPr>
                          <w:rFonts w:ascii="Times New Roman" w:eastAsia="한양중고딕" w:hAnsi="Times New Roman" w:cs="Times New Roman"/>
                          <w:b/>
                          <w:bCs/>
                          <w:color w:val="000000" w:themeColor="text1"/>
                        </w:rPr>
                        <w:t>4</w:t>
                      </w:r>
                      <w:r w:rsidRPr="000F23E6">
                        <w:rPr>
                          <w:rFonts w:ascii="Times New Roman" w:eastAsia="한양중고딕" w:hAnsi="Times New Roman" w:cs="Times New Roman"/>
                          <w:b/>
                          <w:bCs/>
                          <w:color w:val="000000" w:themeColor="text1"/>
                        </w:rPr>
                        <w:t>, 7 from Korea</w:t>
                      </w:r>
                      <w:r w:rsidRPr="000F23E6">
                        <w:rPr>
                          <w:rFonts w:ascii="Times New Roman" w:eastAsia="한양중고딕" w:hAnsi="Times New Roman" w:cs="Times New Roman" w:hint="eastAsia"/>
                          <w:b/>
                          <w:bCs/>
                          <w:color w:val="000000" w:themeColor="text1"/>
                        </w:rPr>
                        <w:t xml:space="preserve"> </w:t>
                      </w:r>
                      <w:r w:rsidRPr="000F23E6">
                        <w:rPr>
                          <w:rFonts w:ascii="Times New Roman" w:eastAsia="한양중고딕" w:hAnsi="Times New Roman" w:cs="Times New Roman" w:hint="eastAsia"/>
                          <w:bCs/>
                          <w:color w:val="000000" w:themeColor="text1"/>
                        </w:rPr>
                        <w:t>(</w:t>
                      </w:r>
                      <w:r w:rsidRPr="000F23E6">
                        <w:rPr>
                          <w:rFonts w:ascii="Times New Roman" w:eastAsia="한양중고딕" w:hAnsi="Times New Roman" w:cs="Times New Roman"/>
                          <w:bCs/>
                          <w:color w:val="000000" w:themeColor="text1"/>
                        </w:rPr>
                        <w:t>K tons</w:t>
                      </w:r>
                      <w:r w:rsidRPr="000F23E6">
                        <w:rPr>
                          <w:rFonts w:ascii="Times New Roman" w:eastAsia="한양중고딕" w:hAnsi="Times New Roman" w:cs="Times New Roman" w:hint="eastAsia"/>
                          <w:bCs/>
                          <w:color w:val="000000" w:themeColor="text1"/>
                        </w:rPr>
                        <w:t>, %)</w:t>
                      </w:r>
                      <w:r w:rsidRPr="000F23E6">
                        <w:rPr>
                          <w:rFonts w:ascii="Times New Roman" w:eastAsia="한양중고딕" w:hAnsi="Times New Roman" w:cs="Times New Roman" w:hint="eastAsia"/>
                          <w:b/>
                          <w:bCs/>
                          <w:color w:val="000000" w:themeColor="text1"/>
                        </w:rPr>
                        <w:t xml:space="preserve"> &gt;</w:t>
                      </w:r>
                    </w:p>
                    <w:tbl>
                      <w:tblPr>
                        <w:tblOverlap w:val="never"/>
                        <w:tblW w:w="8753" w:type="dxa"/>
                        <w:tblInd w:w="279" w:type="dxa"/>
                        <w:tblCellMar>
                          <w:top w:w="15" w:type="dxa"/>
                          <w:left w:w="15" w:type="dxa"/>
                          <w:bottom w:w="15" w:type="dxa"/>
                          <w:right w:w="15" w:type="dxa"/>
                        </w:tblCellMar>
                        <w:tblLook w:val="04A0" w:firstRow="1" w:lastRow="0" w:firstColumn="1" w:lastColumn="0" w:noHBand="0" w:noVBand="1"/>
                      </w:tblPr>
                      <w:tblGrid>
                        <w:gridCol w:w="1750"/>
                        <w:gridCol w:w="1751"/>
                        <w:gridCol w:w="1750"/>
                        <w:gridCol w:w="1751"/>
                        <w:gridCol w:w="1751"/>
                      </w:tblGrid>
                      <w:tr w:rsidR="007627B3" w:rsidRPr="000F23E6" w14:paraId="74ABC64C" w14:textId="77777777" w:rsidTr="00030057">
                        <w:trPr>
                          <w:trHeight w:val="368"/>
                        </w:trPr>
                        <w:tc>
                          <w:tcPr>
                            <w:tcW w:w="1750" w:type="dxa"/>
                            <w:tcBorders>
                              <w:top w:val="single" w:sz="12" w:space="0" w:color="auto"/>
                              <w:bottom w:val="double" w:sz="4" w:space="0" w:color="auto"/>
                              <w:right w:val="single" w:sz="4" w:space="0" w:color="auto"/>
                            </w:tcBorders>
                            <w:shd w:val="clear" w:color="auto" w:fill="CCCCCC"/>
                            <w:tcMar>
                              <w:top w:w="28" w:type="dxa"/>
                              <w:left w:w="102" w:type="dxa"/>
                              <w:bottom w:w="28" w:type="dxa"/>
                              <w:right w:w="102" w:type="dxa"/>
                            </w:tcMar>
                            <w:vAlign w:val="center"/>
                          </w:tcPr>
                          <w:p w14:paraId="178DE3FC"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S</w:t>
                            </w:r>
                            <w:r w:rsidRPr="000F23E6">
                              <w:rPr>
                                <w:rFonts w:ascii="Times New Roman" w:eastAsia="한양중고딕" w:hAnsi="Times New Roman" w:cs="Times New Roman"/>
                                <w:bCs/>
                                <w:color w:val="000000" w:themeColor="text1"/>
                                <w:spacing w:val="-18"/>
                                <w:lang w:eastAsia="ko-KR"/>
                              </w:rPr>
                              <w:t>ource</w:t>
                            </w:r>
                          </w:p>
                        </w:tc>
                        <w:tc>
                          <w:tcPr>
                            <w:tcW w:w="1751" w:type="dxa"/>
                            <w:tcBorders>
                              <w:top w:val="single" w:sz="12" w:space="0" w:color="auto"/>
                              <w:left w:val="single" w:sz="4" w:space="0" w:color="auto"/>
                              <w:bottom w:val="double" w:sz="6" w:space="0" w:color="000000"/>
                              <w:right w:val="nil"/>
                            </w:tcBorders>
                            <w:shd w:val="clear" w:color="auto" w:fill="CCCCCC"/>
                            <w:tcMar>
                              <w:top w:w="28" w:type="dxa"/>
                              <w:left w:w="102" w:type="dxa"/>
                              <w:bottom w:w="28" w:type="dxa"/>
                              <w:right w:w="102" w:type="dxa"/>
                            </w:tcMar>
                            <w:vAlign w:val="center"/>
                          </w:tcPr>
                          <w:p w14:paraId="396FE9E7"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
                                <w:bCs/>
                                <w:color w:val="000000" w:themeColor="text1"/>
                                <w:lang w:eastAsia="ko-KR"/>
                              </w:rPr>
                              <w:t>2</w:t>
                            </w:r>
                            <w:r w:rsidRPr="000F23E6">
                              <w:rPr>
                                <w:rFonts w:ascii="Times New Roman" w:eastAsia="한양중고딕" w:hAnsi="Times New Roman" w:cs="Times New Roman"/>
                                <w:b/>
                                <w:bCs/>
                                <w:color w:val="000000" w:themeColor="text1"/>
                                <w:lang w:eastAsia="ko-KR"/>
                              </w:rPr>
                              <w:t>022</w:t>
                            </w:r>
                          </w:p>
                        </w:tc>
                        <w:tc>
                          <w:tcPr>
                            <w:tcW w:w="1750" w:type="dxa"/>
                            <w:tcBorders>
                              <w:top w:val="single" w:sz="12" w:space="0" w:color="auto"/>
                              <w:left w:val="single" w:sz="2" w:space="0" w:color="000000"/>
                              <w:bottom w:val="double" w:sz="6" w:space="0" w:color="000000"/>
                              <w:right w:val="single" w:sz="2" w:space="0" w:color="000000"/>
                            </w:tcBorders>
                            <w:shd w:val="clear" w:color="auto" w:fill="CCCCCC"/>
                          </w:tcPr>
                          <w:p w14:paraId="156D14F8" w14:textId="77777777" w:rsidR="007627B3" w:rsidRPr="000F23E6" w:rsidRDefault="007627B3" w:rsidP="007627B3">
                            <w:pPr>
                              <w:jc w:val="center"/>
                              <w:textAlignment w:val="baseline"/>
                              <w:rPr>
                                <w:rFonts w:ascii="Times New Roman" w:eastAsia="한양중고딕" w:hAnsi="Times New Roman" w:cs="Times New Roman"/>
                                <w:b/>
                                <w:bCs/>
                                <w:color w:val="000000" w:themeColor="text1"/>
                                <w:lang w:eastAsia="ko-KR"/>
                              </w:rPr>
                            </w:pPr>
                            <w:r w:rsidRPr="000F23E6">
                              <w:rPr>
                                <w:rFonts w:ascii="Times New Roman" w:eastAsia="한양중고딕" w:hAnsi="Times New Roman" w:cs="Times New Roman" w:hint="eastAsia"/>
                                <w:b/>
                                <w:bCs/>
                                <w:color w:val="000000" w:themeColor="text1"/>
                                <w:lang w:eastAsia="ko-KR"/>
                              </w:rPr>
                              <w:t>2</w:t>
                            </w:r>
                            <w:r w:rsidRPr="000F23E6">
                              <w:rPr>
                                <w:rFonts w:ascii="Times New Roman" w:eastAsia="한양중고딕" w:hAnsi="Times New Roman" w:cs="Times New Roman"/>
                                <w:b/>
                                <w:bCs/>
                                <w:color w:val="000000" w:themeColor="text1"/>
                                <w:lang w:eastAsia="ko-KR"/>
                              </w:rPr>
                              <w:t>023</w:t>
                            </w:r>
                          </w:p>
                        </w:tc>
                        <w:tc>
                          <w:tcPr>
                            <w:tcW w:w="1751" w:type="dxa"/>
                            <w:tcBorders>
                              <w:top w:val="single" w:sz="12" w:space="0" w:color="auto"/>
                              <w:left w:val="single" w:sz="2" w:space="0" w:color="000000"/>
                              <w:bottom w:val="double" w:sz="6" w:space="0" w:color="000000"/>
                              <w:right w:val="single" w:sz="2" w:space="0" w:color="000000"/>
                            </w:tcBorders>
                            <w:shd w:val="clear" w:color="auto" w:fill="CCCCCC"/>
                          </w:tcPr>
                          <w:p w14:paraId="14CA1D9A" w14:textId="77777777" w:rsidR="007627B3" w:rsidRPr="000F23E6" w:rsidRDefault="007627B3" w:rsidP="007627B3">
                            <w:pPr>
                              <w:jc w:val="center"/>
                              <w:textAlignment w:val="baseline"/>
                              <w:rPr>
                                <w:rFonts w:ascii="Times New Roman" w:eastAsia="한양중고딕" w:hAnsi="Times New Roman" w:cs="Times New Roman"/>
                                <w:b/>
                                <w:bCs/>
                                <w:color w:val="000000" w:themeColor="text1"/>
                                <w:lang w:eastAsia="ko-KR"/>
                              </w:rPr>
                            </w:pPr>
                            <w:r w:rsidRPr="000F23E6">
                              <w:rPr>
                                <w:rFonts w:ascii="Times New Roman" w:eastAsia="한양중고딕" w:hAnsi="Times New Roman" w:cs="Times New Roman" w:hint="eastAsia"/>
                                <w:b/>
                                <w:bCs/>
                                <w:color w:val="000000" w:themeColor="text1"/>
                                <w:lang w:eastAsia="ko-KR"/>
                              </w:rPr>
                              <w:t>2</w:t>
                            </w:r>
                            <w:r w:rsidRPr="000F23E6">
                              <w:rPr>
                                <w:rFonts w:ascii="Times New Roman" w:eastAsia="한양중고딕" w:hAnsi="Times New Roman" w:cs="Times New Roman"/>
                                <w:b/>
                                <w:bCs/>
                                <w:color w:val="000000" w:themeColor="text1"/>
                                <w:lang w:eastAsia="ko-KR"/>
                              </w:rPr>
                              <w:t>024</w:t>
                            </w:r>
                          </w:p>
                        </w:tc>
                        <w:tc>
                          <w:tcPr>
                            <w:tcW w:w="1751" w:type="dxa"/>
                            <w:tcBorders>
                              <w:top w:val="single" w:sz="12" w:space="0" w:color="auto"/>
                              <w:left w:val="single" w:sz="2" w:space="0" w:color="000000"/>
                              <w:bottom w:val="double" w:sz="6" w:space="0" w:color="000000"/>
                              <w:right w:val="nil"/>
                            </w:tcBorders>
                            <w:shd w:val="clear" w:color="auto" w:fill="CCCCCC"/>
                          </w:tcPr>
                          <w:p w14:paraId="28DE5691" w14:textId="77777777" w:rsidR="007627B3" w:rsidRPr="000F23E6" w:rsidRDefault="007627B3" w:rsidP="007627B3">
                            <w:pPr>
                              <w:jc w:val="center"/>
                              <w:textAlignment w:val="baseline"/>
                              <w:rPr>
                                <w:rFonts w:ascii="Times New Roman" w:eastAsia="한양중고딕" w:hAnsi="Times New Roman" w:cs="Times New Roman"/>
                                <w:b/>
                                <w:bCs/>
                                <w:color w:val="000000" w:themeColor="text1"/>
                                <w:lang w:eastAsia="ko-KR"/>
                              </w:rPr>
                            </w:pPr>
                            <w:r w:rsidRPr="000F23E6">
                              <w:rPr>
                                <w:rFonts w:ascii="Times New Roman" w:eastAsia="한양중고딕" w:hAnsi="Times New Roman" w:cs="Times New Roman"/>
                                <w:b/>
                                <w:bCs/>
                                <w:color w:val="000000" w:themeColor="text1"/>
                                <w:lang w:eastAsia="ko-KR"/>
                              </w:rPr>
                              <w:t>3-Year Average</w:t>
                            </w:r>
                          </w:p>
                        </w:tc>
                      </w:tr>
                      <w:tr w:rsidR="007627B3" w:rsidRPr="000F23E6" w14:paraId="65F66545" w14:textId="77777777" w:rsidTr="00030057">
                        <w:trPr>
                          <w:trHeight w:val="386"/>
                        </w:trPr>
                        <w:tc>
                          <w:tcPr>
                            <w:tcW w:w="1750" w:type="dxa"/>
                            <w:tcBorders>
                              <w:top w:val="double" w:sz="4" w:space="0" w:color="auto"/>
                              <w:bottom w:val="single" w:sz="4" w:space="0" w:color="auto"/>
                              <w:right w:val="single" w:sz="4" w:space="0" w:color="auto"/>
                            </w:tcBorders>
                            <w:tcMar>
                              <w:top w:w="28" w:type="dxa"/>
                              <w:left w:w="102" w:type="dxa"/>
                              <w:bottom w:w="28" w:type="dxa"/>
                              <w:right w:w="102" w:type="dxa"/>
                            </w:tcMar>
                            <w:vAlign w:val="center"/>
                          </w:tcPr>
                          <w:p w14:paraId="7CE358B4"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sidRPr="000F23E6">
                              <w:rPr>
                                <w:rFonts w:ascii="Times New Roman" w:eastAsia="한양중고딕" w:hAnsi="Times New Roman" w:cs="Times New Roman"/>
                                <w:bCs/>
                                <w:color w:val="000000" w:themeColor="text1"/>
                                <w:spacing w:val="-18"/>
                                <w:lang w:eastAsia="ko-KR"/>
                              </w:rPr>
                              <w:t xml:space="preserve">Category </w:t>
                            </w:r>
                            <w:r>
                              <w:rPr>
                                <w:rFonts w:ascii="Times New Roman" w:eastAsia="한양중고딕" w:hAnsi="Times New Roman" w:cs="Times New Roman"/>
                                <w:bCs/>
                                <w:color w:val="000000" w:themeColor="text1"/>
                                <w:spacing w:val="-18"/>
                                <w:lang w:eastAsia="ko-KR"/>
                              </w:rPr>
                              <w:t>4</w:t>
                            </w:r>
                          </w:p>
                        </w:tc>
                        <w:tc>
                          <w:tcPr>
                            <w:tcW w:w="1751" w:type="dxa"/>
                            <w:tcBorders>
                              <w:top w:val="double" w:sz="6" w:space="0" w:color="000000"/>
                              <w:left w:val="single" w:sz="4" w:space="0" w:color="auto"/>
                              <w:bottom w:val="single" w:sz="2" w:space="0" w:color="000000"/>
                              <w:right w:val="nil"/>
                            </w:tcBorders>
                            <w:tcMar>
                              <w:top w:w="28" w:type="dxa"/>
                              <w:left w:w="102" w:type="dxa"/>
                              <w:bottom w:w="28" w:type="dxa"/>
                              <w:right w:w="102" w:type="dxa"/>
                            </w:tcMar>
                            <w:vAlign w:val="center"/>
                          </w:tcPr>
                          <w:p w14:paraId="38CEDE69"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sidRPr="000F23E6">
                              <w:rPr>
                                <w:rFonts w:ascii="Times New Roman" w:eastAsia="한양중고딕" w:hAnsi="Times New Roman" w:cs="Times New Roman" w:hint="eastAsia"/>
                                <w:bCs/>
                                <w:color w:val="000000" w:themeColor="text1"/>
                                <w:spacing w:val="-18"/>
                                <w:sz w:val="22"/>
                                <w:lang w:eastAsia="ko-KR"/>
                              </w:rPr>
                              <w:t>7</w:t>
                            </w:r>
                            <w:r w:rsidRPr="000F23E6">
                              <w:rPr>
                                <w:rFonts w:ascii="Times New Roman" w:eastAsia="한양중고딕" w:hAnsi="Times New Roman" w:cs="Times New Roman"/>
                                <w:bCs/>
                                <w:color w:val="000000" w:themeColor="text1"/>
                                <w:spacing w:val="-18"/>
                                <w:sz w:val="22"/>
                                <w:lang w:eastAsia="ko-KR"/>
                              </w:rPr>
                              <w:t>6,405</w:t>
                            </w:r>
                          </w:p>
                        </w:tc>
                        <w:tc>
                          <w:tcPr>
                            <w:tcW w:w="1750" w:type="dxa"/>
                            <w:tcBorders>
                              <w:top w:val="double" w:sz="6" w:space="0" w:color="000000"/>
                              <w:left w:val="single" w:sz="2" w:space="0" w:color="000000"/>
                              <w:bottom w:val="single" w:sz="2" w:space="0" w:color="000000"/>
                              <w:right w:val="single" w:sz="2" w:space="0" w:color="000000"/>
                            </w:tcBorders>
                          </w:tcPr>
                          <w:p w14:paraId="73374712"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9</w:t>
                            </w:r>
                            <w:r w:rsidRPr="000F23E6">
                              <w:rPr>
                                <w:rFonts w:ascii="Times New Roman" w:eastAsia="한양중고딕" w:hAnsi="Times New Roman" w:cs="Times New Roman"/>
                                <w:bCs/>
                                <w:color w:val="000000" w:themeColor="text1"/>
                                <w:spacing w:val="-18"/>
                                <w:lang w:eastAsia="ko-KR"/>
                              </w:rPr>
                              <w:t>3,498</w:t>
                            </w:r>
                          </w:p>
                        </w:tc>
                        <w:tc>
                          <w:tcPr>
                            <w:tcW w:w="1751" w:type="dxa"/>
                            <w:tcBorders>
                              <w:top w:val="double" w:sz="6" w:space="0" w:color="000000"/>
                              <w:left w:val="single" w:sz="2" w:space="0" w:color="000000"/>
                              <w:bottom w:val="single" w:sz="2" w:space="0" w:color="000000"/>
                              <w:right w:val="single" w:sz="2" w:space="0" w:color="000000"/>
                            </w:tcBorders>
                          </w:tcPr>
                          <w:p w14:paraId="2AAE7115"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1</w:t>
                            </w:r>
                            <w:r w:rsidRPr="000F23E6">
                              <w:rPr>
                                <w:rFonts w:ascii="Times New Roman" w:eastAsia="한양중고딕" w:hAnsi="Times New Roman" w:cs="Times New Roman"/>
                                <w:bCs/>
                                <w:color w:val="000000" w:themeColor="text1"/>
                                <w:spacing w:val="-18"/>
                                <w:lang w:eastAsia="ko-KR"/>
                              </w:rPr>
                              <w:t>18,057</w:t>
                            </w:r>
                          </w:p>
                        </w:tc>
                        <w:tc>
                          <w:tcPr>
                            <w:tcW w:w="1751" w:type="dxa"/>
                            <w:tcBorders>
                              <w:top w:val="double" w:sz="6" w:space="0" w:color="000000"/>
                              <w:left w:val="single" w:sz="2" w:space="0" w:color="000000"/>
                              <w:bottom w:val="single" w:sz="2" w:space="0" w:color="000000"/>
                              <w:right w:val="nil"/>
                            </w:tcBorders>
                          </w:tcPr>
                          <w:p w14:paraId="0134E9B5"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9</w:t>
                            </w:r>
                            <w:r w:rsidRPr="000F23E6">
                              <w:rPr>
                                <w:rFonts w:ascii="Times New Roman" w:eastAsia="한양중고딕" w:hAnsi="Times New Roman" w:cs="Times New Roman"/>
                                <w:bCs/>
                                <w:color w:val="000000" w:themeColor="text1"/>
                                <w:spacing w:val="-18"/>
                                <w:lang w:eastAsia="ko-KR"/>
                              </w:rPr>
                              <w:t>5,987</w:t>
                            </w:r>
                          </w:p>
                        </w:tc>
                      </w:tr>
                      <w:tr w:rsidR="007627B3" w:rsidRPr="000F23E6" w14:paraId="2FDD6642" w14:textId="77777777" w:rsidTr="00030057">
                        <w:trPr>
                          <w:trHeight w:val="386"/>
                        </w:trPr>
                        <w:tc>
                          <w:tcPr>
                            <w:tcW w:w="1750" w:type="dxa"/>
                            <w:tcBorders>
                              <w:top w:val="single" w:sz="4" w:space="0" w:color="auto"/>
                              <w:bottom w:val="single" w:sz="12" w:space="0" w:color="auto"/>
                              <w:right w:val="single" w:sz="4" w:space="0" w:color="auto"/>
                            </w:tcBorders>
                            <w:tcMar>
                              <w:top w:w="28" w:type="dxa"/>
                              <w:left w:w="102" w:type="dxa"/>
                              <w:bottom w:w="28" w:type="dxa"/>
                              <w:right w:w="102" w:type="dxa"/>
                            </w:tcMar>
                            <w:vAlign w:val="center"/>
                          </w:tcPr>
                          <w:p w14:paraId="389801D4"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sidRPr="000F23E6">
                              <w:rPr>
                                <w:rFonts w:ascii="Times New Roman" w:eastAsia="한양중고딕" w:hAnsi="Times New Roman" w:cs="Times New Roman"/>
                                <w:bCs/>
                                <w:color w:val="000000" w:themeColor="text1"/>
                                <w:spacing w:val="-18"/>
                                <w:lang w:eastAsia="ko-KR"/>
                              </w:rPr>
                              <w:t>Category 7</w:t>
                            </w:r>
                          </w:p>
                        </w:tc>
                        <w:tc>
                          <w:tcPr>
                            <w:tcW w:w="1751" w:type="dxa"/>
                            <w:tcBorders>
                              <w:top w:val="single" w:sz="2" w:space="0" w:color="000000"/>
                              <w:left w:val="single" w:sz="4" w:space="0" w:color="auto"/>
                              <w:bottom w:val="single" w:sz="12" w:space="0" w:color="auto"/>
                              <w:right w:val="nil"/>
                            </w:tcBorders>
                            <w:tcMar>
                              <w:top w:w="28" w:type="dxa"/>
                              <w:left w:w="102" w:type="dxa"/>
                              <w:bottom w:w="28" w:type="dxa"/>
                              <w:right w:w="102" w:type="dxa"/>
                            </w:tcMar>
                            <w:vAlign w:val="center"/>
                          </w:tcPr>
                          <w:p w14:paraId="3A8AE753" w14:textId="77777777" w:rsidR="007627B3" w:rsidRPr="000F23E6" w:rsidRDefault="007627B3" w:rsidP="007627B3">
                            <w:pPr>
                              <w:spacing w:line="276" w:lineRule="auto"/>
                              <w:jc w:val="center"/>
                              <w:textAlignment w:val="baseline"/>
                              <w:rPr>
                                <w:rFonts w:ascii="Times New Roman" w:eastAsia="한양중고딕" w:hAnsi="Times New Roman" w:cs="Times New Roman"/>
                                <w:bCs/>
                                <w:color w:val="000000" w:themeColor="text1"/>
                                <w:spacing w:val="-18"/>
                                <w:sz w:val="22"/>
                                <w:lang w:eastAsia="ko-KR"/>
                              </w:rPr>
                            </w:pPr>
                            <w:r w:rsidRPr="000F23E6">
                              <w:rPr>
                                <w:rFonts w:ascii="Times New Roman" w:eastAsia="한양중고딕" w:hAnsi="Times New Roman" w:cs="Times New Roman" w:hint="eastAsia"/>
                                <w:bCs/>
                                <w:color w:val="000000" w:themeColor="text1"/>
                                <w:spacing w:val="-18"/>
                                <w:sz w:val="22"/>
                                <w:lang w:eastAsia="ko-KR"/>
                              </w:rPr>
                              <w:t>2</w:t>
                            </w:r>
                            <w:r w:rsidRPr="000F23E6">
                              <w:rPr>
                                <w:rFonts w:ascii="Times New Roman" w:eastAsia="한양중고딕" w:hAnsi="Times New Roman" w:cs="Times New Roman"/>
                                <w:bCs/>
                                <w:color w:val="000000" w:themeColor="text1"/>
                                <w:spacing w:val="-18"/>
                                <w:sz w:val="22"/>
                                <w:lang w:eastAsia="ko-KR"/>
                              </w:rPr>
                              <w:t>6,829</w:t>
                            </w:r>
                          </w:p>
                        </w:tc>
                        <w:tc>
                          <w:tcPr>
                            <w:tcW w:w="1750" w:type="dxa"/>
                            <w:tcBorders>
                              <w:top w:val="single" w:sz="2" w:space="0" w:color="000000"/>
                              <w:left w:val="single" w:sz="2" w:space="0" w:color="000000"/>
                              <w:bottom w:val="single" w:sz="12" w:space="0" w:color="auto"/>
                              <w:right w:val="single" w:sz="2" w:space="0" w:color="000000"/>
                            </w:tcBorders>
                          </w:tcPr>
                          <w:p w14:paraId="7DD935AA"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4</w:t>
                            </w:r>
                            <w:r w:rsidRPr="000F23E6">
                              <w:rPr>
                                <w:rFonts w:ascii="Times New Roman" w:eastAsia="한양중고딕" w:hAnsi="Times New Roman" w:cs="Times New Roman"/>
                                <w:bCs/>
                                <w:color w:val="000000" w:themeColor="text1"/>
                                <w:spacing w:val="-18"/>
                                <w:lang w:eastAsia="ko-KR"/>
                              </w:rPr>
                              <w:t>2,232</w:t>
                            </w:r>
                          </w:p>
                        </w:tc>
                        <w:tc>
                          <w:tcPr>
                            <w:tcW w:w="1751" w:type="dxa"/>
                            <w:tcBorders>
                              <w:top w:val="single" w:sz="2" w:space="0" w:color="000000"/>
                              <w:left w:val="single" w:sz="2" w:space="0" w:color="000000"/>
                              <w:bottom w:val="single" w:sz="12" w:space="0" w:color="auto"/>
                              <w:right w:val="single" w:sz="2" w:space="0" w:color="000000"/>
                            </w:tcBorders>
                          </w:tcPr>
                          <w:p w14:paraId="10ECA4C9"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4</w:t>
                            </w:r>
                            <w:r w:rsidRPr="000F23E6">
                              <w:rPr>
                                <w:rFonts w:ascii="Times New Roman" w:eastAsia="한양중고딕" w:hAnsi="Times New Roman" w:cs="Times New Roman"/>
                                <w:bCs/>
                                <w:color w:val="000000" w:themeColor="text1"/>
                                <w:spacing w:val="-18"/>
                                <w:lang w:eastAsia="ko-KR"/>
                              </w:rPr>
                              <w:t>2,444</w:t>
                            </w:r>
                          </w:p>
                        </w:tc>
                        <w:tc>
                          <w:tcPr>
                            <w:tcW w:w="1751" w:type="dxa"/>
                            <w:tcBorders>
                              <w:top w:val="single" w:sz="2" w:space="0" w:color="000000"/>
                              <w:left w:val="single" w:sz="2" w:space="0" w:color="000000"/>
                              <w:bottom w:val="single" w:sz="12" w:space="0" w:color="auto"/>
                              <w:right w:val="nil"/>
                            </w:tcBorders>
                          </w:tcPr>
                          <w:p w14:paraId="617A6765" w14:textId="77777777" w:rsidR="007627B3" w:rsidRPr="000F23E6" w:rsidRDefault="007627B3" w:rsidP="007627B3">
                            <w:pPr>
                              <w:jc w:val="center"/>
                              <w:textAlignment w:val="baseline"/>
                              <w:rPr>
                                <w:rFonts w:ascii="Times New Roman" w:eastAsia="한양중고딕" w:hAnsi="Times New Roman" w:cs="Times New Roman"/>
                                <w:bCs/>
                                <w:color w:val="000000" w:themeColor="text1"/>
                                <w:spacing w:val="-18"/>
                                <w:lang w:eastAsia="ko-KR"/>
                              </w:rPr>
                            </w:pPr>
                            <w:r w:rsidRPr="000F23E6">
                              <w:rPr>
                                <w:rFonts w:ascii="Times New Roman" w:eastAsia="한양중고딕" w:hAnsi="Times New Roman" w:cs="Times New Roman" w:hint="eastAsia"/>
                                <w:bCs/>
                                <w:color w:val="000000" w:themeColor="text1"/>
                                <w:spacing w:val="-18"/>
                                <w:lang w:eastAsia="ko-KR"/>
                              </w:rPr>
                              <w:t>3</w:t>
                            </w:r>
                            <w:r w:rsidRPr="000F23E6">
                              <w:rPr>
                                <w:rFonts w:ascii="Times New Roman" w:eastAsia="한양중고딕" w:hAnsi="Times New Roman" w:cs="Times New Roman"/>
                                <w:bCs/>
                                <w:color w:val="000000" w:themeColor="text1"/>
                                <w:spacing w:val="-18"/>
                                <w:lang w:eastAsia="ko-KR"/>
                              </w:rPr>
                              <w:t>7,168</w:t>
                            </w:r>
                          </w:p>
                        </w:tc>
                      </w:tr>
                    </w:tbl>
                    <w:p w14:paraId="5BA8C046" w14:textId="77777777" w:rsidR="007627B3" w:rsidRPr="007627B3" w:rsidRDefault="007627B3" w:rsidP="007627B3">
                      <w:pPr>
                        <w:pStyle w:val="a3"/>
                        <w:spacing w:afterLines="100" w:after="240" w:line="360" w:lineRule="auto"/>
                        <w:ind w:left="360"/>
                        <w:rPr>
                          <w:rFonts w:ascii="Times New Roman" w:hAnsi="Times New Roman" w:cs="Times New Roman"/>
                        </w:rPr>
                      </w:pPr>
                      <w:r w:rsidRPr="007627B3">
                        <w:rPr>
                          <w:rFonts w:ascii="Times New Roman" w:hAnsi="Times New Roman" w:cs="Times New Roman"/>
                        </w:rPr>
                        <w:t>* Source: International Steel Statistics Bureau (ISSB)</w:t>
                      </w:r>
                    </w:p>
                    <w:p w14:paraId="73E53683" w14:textId="77777777" w:rsidR="007627B3" w:rsidRPr="007627B3" w:rsidRDefault="007627B3" w:rsidP="007627B3">
                      <w:pPr>
                        <w:pStyle w:val="a3"/>
                        <w:spacing w:afterLines="100" w:after="240" w:line="360" w:lineRule="auto"/>
                        <w:ind w:leftChars="100" w:left="600" w:hangingChars="150" w:hanging="360"/>
                        <w:rPr>
                          <w:rFonts w:ascii="Times New Roman" w:hAnsi="Times New Roman" w:cs="Times New Roman"/>
                        </w:rPr>
                      </w:pPr>
                      <w:r w:rsidRPr="007627B3">
                        <w:rPr>
                          <w:rFonts w:ascii="Times New Roman" w:hAnsi="Times New Roman" w:cs="Times New Roman"/>
                        </w:rPr>
                        <w:t xml:space="preserve">** Commodity Codes for Category 4 are 721030, 721041, 721049, 721220, 721230, 72251, </w:t>
                      </w:r>
                      <w:proofErr w:type="gramStart"/>
                      <w:r w:rsidRPr="007627B3">
                        <w:rPr>
                          <w:rFonts w:ascii="Times New Roman" w:hAnsi="Times New Roman" w:cs="Times New Roman"/>
                        </w:rPr>
                        <w:t>722592</w:t>
                      </w:r>
                      <w:proofErr w:type="gramEnd"/>
                      <w:r w:rsidRPr="007627B3">
                        <w:rPr>
                          <w:rFonts w:ascii="Times New Roman" w:hAnsi="Times New Roman" w:cs="Times New Roman"/>
                        </w:rPr>
                        <w:t xml:space="preserve"> / for Category 7 are 720840, 720851, 720852, 720853, 720890, 721921, 721922, 721923, 722540, 722599</w:t>
                      </w:r>
                    </w:p>
                    <w:p w14:paraId="42E4428C" w14:textId="77777777" w:rsidR="007627B3" w:rsidRPr="007627B3" w:rsidRDefault="007627B3" w:rsidP="007627B3"/>
                  </w:txbxContent>
                </v:textbox>
                <w10:wrap type="square" anchorx="margin"/>
              </v:shape>
            </w:pict>
          </mc:Fallback>
        </mc:AlternateContent>
      </w:r>
    </w:p>
    <w:p w14:paraId="26DCBB64" w14:textId="0FB9CBEA" w:rsidR="007627B3" w:rsidRPr="007627B3" w:rsidRDefault="007627B3">
      <w:pPr>
        <w:pStyle w:val="2"/>
        <w:rPr>
          <w:rFonts w:eastAsia="DengXian" w:hint="eastAsia"/>
          <w:lang w:eastAsia="zh-CN"/>
        </w:rPr>
      </w:pPr>
      <w:bookmarkStart w:id="17" w:name="_Toc189576242"/>
      <w:r>
        <w:rPr>
          <w:noProof/>
          <w:lang w:val="en-US" w:eastAsia="ko-KR"/>
        </w:rPr>
        <w:lastRenderedPageBreak/>
        <mc:AlternateContent>
          <mc:Choice Requires="wps">
            <w:drawing>
              <wp:anchor distT="0" distB="0" distL="114300" distR="114300" simplePos="0" relativeHeight="251662337" behindDoc="0" locked="0" layoutInCell="1" allowOverlap="1" wp14:anchorId="3924E3D2" wp14:editId="4F263E1B">
                <wp:simplePos x="0" y="0"/>
                <wp:positionH relativeFrom="margin">
                  <wp:align>left</wp:align>
                </wp:positionH>
                <wp:positionV relativeFrom="paragraph">
                  <wp:posOffset>0</wp:posOffset>
                </wp:positionV>
                <wp:extent cx="5704840" cy="8412480"/>
                <wp:effectExtent l="0" t="0" r="10160" b="26670"/>
                <wp:wrapSquare wrapText="bothSides"/>
                <wp:docPr id="3" name="Text Box 7"/>
                <wp:cNvGraphicFramePr/>
                <a:graphic xmlns:a="http://schemas.openxmlformats.org/drawingml/2006/main">
                  <a:graphicData uri="http://schemas.microsoft.com/office/word/2010/wordprocessingShape">
                    <wps:wsp>
                      <wps:cNvSpPr txBox="1"/>
                      <wps:spPr>
                        <a:xfrm>
                          <a:off x="0" y="0"/>
                          <a:ext cx="5704840" cy="8412480"/>
                        </a:xfrm>
                        <a:prstGeom prst="rect">
                          <a:avLst/>
                        </a:prstGeom>
                        <a:solidFill>
                          <a:srgbClr val="FFFFFF"/>
                        </a:solidFill>
                        <a:ln w="9528">
                          <a:solidFill>
                            <a:srgbClr val="000000"/>
                          </a:solidFill>
                          <a:prstDash val="solid"/>
                        </a:ln>
                      </wps:spPr>
                      <wps:txbx>
                        <w:txbxContent>
                          <w:p w14:paraId="2293EE70" w14:textId="77777777" w:rsidR="007627B3" w:rsidRPr="000E545E" w:rsidRDefault="007627B3" w:rsidP="007627B3">
                            <w:pPr>
                              <w:spacing w:afterLines="100" w:after="240" w:line="360" w:lineRule="auto"/>
                              <w:rPr>
                                <w:rFonts w:ascii="Times New Roman" w:hAnsi="Times New Roman" w:cs="Times New Roman"/>
                                <w:b/>
                                <w:sz w:val="30"/>
                                <w:szCs w:val="30"/>
                              </w:rPr>
                            </w:pPr>
                            <w:r w:rsidRPr="00D74E74">
                              <w:rPr>
                                <w:rFonts w:ascii="Times New Roman" w:hAnsi="Times New Roman" w:cs="Times New Roman" w:hint="eastAsia"/>
                                <w:b/>
                                <w:sz w:val="30"/>
                                <w:szCs w:val="30"/>
                              </w:rPr>
                              <w:t xml:space="preserve">III. </w:t>
                            </w:r>
                            <w:r w:rsidRPr="00D74E74">
                              <w:rPr>
                                <w:rFonts w:ascii="Times New Roman" w:hAnsi="Times New Roman" w:cs="Times New Roman"/>
                                <w:b/>
                                <w:sz w:val="30"/>
                                <w:szCs w:val="30"/>
                              </w:rPr>
                              <w:t>Retention of the Status Quo</w:t>
                            </w:r>
                          </w:p>
                          <w:p w14:paraId="202EF862" w14:textId="1CEBCB76" w:rsidR="007627B3" w:rsidRPr="007627B3" w:rsidRDefault="007627B3" w:rsidP="007627B3">
                            <w:pPr>
                              <w:pStyle w:val="a3"/>
                              <w:widowControl w:val="0"/>
                              <w:numPr>
                                <w:ilvl w:val="0"/>
                                <w:numId w:val="2"/>
                              </w:numPr>
                              <w:suppressAutoHyphens w:val="0"/>
                              <w:autoSpaceDE w:val="0"/>
                              <w:spacing w:afterLines="100" w:after="240" w:line="360" w:lineRule="auto"/>
                              <w:contextualSpacing w:val="0"/>
                              <w:jc w:val="both"/>
                              <w:rPr>
                                <w:rFonts w:ascii="Times New Roman" w:hAnsi="Times New Roman" w:cs="Times New Roman"/>
                                <w:b/>
                              </w:rPr>
                            </w:pPr>
                            <w:r w:rsidRPr="007627B3">
                              <w:rPr>
                                <w:rFonts w:ascii="Times New Roman" w:hAnsi="Times New Roman" w:cs="Times New Roman"/>
                              </w:rPr>
                              <w:t xml:space="preserve">In addition to the above, KOSA would like to provide </w:t>
                            </w:r>
                            <w:r w:rsidRPr="007627B3">
                              <w:rPr>
                                <w:rFonts w:ascii="Times New Roman" w:hAnsi="Times New Roman" w:cs="Times New Roman"/>
                                <w:color w:val="000000" w:themeColor="text1"/>
                              </w:rPr>
                              <w:t>the following comments: (</w:t>
                            </w:r>
                            <w:proofErr w:type="spellStart"/>
                            <w:r w:rsidRPr="007627B3">
                              <w:rPr>
                                <w:rFonts w:ascii="Times New Roman" w:hAnsi="Times New Roman" w:cs="Times New Roman"/>
                                <w:color w:val="000000" w:themeColor="text1"/>
                              </w:rPr>
                              <w:t>i</w:t>
                            </w:r>
                            <w:proofErr w:type="spellEnd"/>
                            <w:r w:rsidRPr="007627B3">
                              <w:rPr>
                                <w:rFonts w:ascii="Times New Roman" w:hAnsi="Times New Roman" w:cs="Times New Roman"/>
                                <w:color w:val="000000" w:themeColor="text1"/>
                              </w:rPr>
                              <w:t xml:space="preserve">) maintain the carry-over system; (ii) no caps in residual quotas; (iii) maintain the </w:t>
                            </w:r>
                            <w:r w:rsidRPr="007627B3">
                              <w:rPr>
                                <w:rFonts w:ascii="Times New Roman" w:hAnsi="Times New Roman" w:cs="Times New Roman"/>
                              </w:rPr>
                              <w:t>level of liberalization.</w:t>
                            </w:r>
                          </w:p>
                          <w:p w14:paraId="44FB9C32" w14:textId="77777777" w:rsidR="007627B3" w:rsidRPr="009F574E" w:rsidRDefault="007627B3" w:rsidP="007627B3">
                            <w:pPr>
                              <w:pStyle w:val="a3"/>
                              <w:widowControl w:val="0"/>
                              <w:numPr>
                                <w:ilvl w:val="0"/>
                                <w:numId w:val="2"/>
                              </w:numPr>
                              <w:suppressAutoHyphens w:val="0"/>
                              <w:autoSpaceDE w:val="0"/>
                              <w:spacing w:afterLines="100" w:after="240" w:line="360" w:lineRule="auto"/>
                              <w:contextualSpacing w:val="0"/>
                              <w:jc w:val="both"/>
                              <w:rPr>
                                <w:rFonts w:ascii="Times New Roman" w:hAnsi="Times New Roman" w:cs="Times New Roman"/>
                                <w:b/>
                              </w:rPr>
                            </w:pPr>
                            <w:r w:rsidRPr="009F574E">
                              <w:rPr>
                                <w:rFonts w:ascii="Times New Roman" w:hAnsi="Times New Roman" w:cs="Times New Roman"/>
                              </w:rPr>
                              <w:t xml:space="preserve">First, we strongly recommend maintaining the current carry-over </w:t>
                            </w:r>
                            <w:r>
                              <w:rPr>
                                <w:rFonts w:ascii="Times New Roman" w:hAnsi="Times New Roman" w:cs="Times New Roman"/>
                              </w:rPr>
                              <w:t>system</w:t>
                            </w:r>
                            <w:r w:rsidRPr="009F574E">
                              <w:rPr>
                                <w:rFonts w:ascii="Times New Roman" w:hAnsi="Times New Roman" w:cs="Times New Roman"/>
                              </w:rPr>
                              <w:t xml:space="preserve"> for unused quot</w:t>
                            </w:r>
                            <w:r>
                              <w:rPr>
                                <w:rFonts w:ascii="Times New Roman" w:hAnsi="Times New Roman" w:cs="Times New Roman"/>
                              </w:rPr>
                              <w:t>as between quarters. The withdrawal of such a system</w:t>
                            </w:r>
                            <w:r w:rsidRPr="009F574E">
                              <w:rPr>
                                <w:rFonts w:ascii="Times New Roman" w:hAnsi="Times New Roman" w:cs="Times New Roman"/>
                              </w:rPr>
                              <w:t>, as was recently done by the EU, would reduce the flexibility of exporters and hinder effective shipment planning. Given the shipping environment between Korea and the UK—where maritime transport delays and port congestion, particularly at Liverpool, are common—the carry-over system is crucial for mitigating customs clearance delays and ensuring timely delivery.</w:t>
                            </w:r>
                          </w:p>
                          <w:p w14:paraId="03A406C8" w14:textId="65EBB263" w:rsidR="007627B3" w:rsidRPr="007627B3"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Secondly, we urge the UK not to introduce</w:t>
                            </w:r>
                            <w:r>
                              <w:rPr>
                                <w:rFonts w:ascii="Times New Roman" w:hAnsi="Times New Roman" w:cs="Times New Roman"/>
                              </w:rPr>
                              <w:t xml:space="preserve"> quarterly limits on </w:t>
                            </w:r>
                            <w:r w:rsidRPr="000D3D59">
                              <w:rPr>
                                <w:rFonts w:ascii="Times New Roman" w:hAnsi="Times New Roman" w:cs="Times New Roman"/>
                              </w:rPr>
                              <w:t>residual quotas.</w:t>
                            </w:r>
                            <w:r w:rsidRPr="000E545E">
                              <w:rPr>
                                <w:rFonts w:ascii="Times New Roman" w:hAnsi="Times New Roman" w:cs="Times New Roman"/>
                              </w:rPr>
                              <w:t xml:space="preserve"> Unlike the EU, where such limits were introduced due to rapid early-quarter quota exhaustion, the UK has not experienced similar issues. Imposing quarterly caps in the UK context would be unnecessary and could create additional market uncertainty, disrupting trade flows without providing meaningful benefit.</w:t>
                            </w:r>
                          </w:p>
                          <w:p w14:paraId="5A5CDAF8" w14:textId="77777777" w:rsidR="007627B3" w:rsidRPr="002B57ED"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Lastly, we request that the current rate of liberalisation for safeguard quotas be maintained. Under the WTO Agreement on Safeguards, member countries are obliged to gradually liberalise such measures over time. With only one year remaining in the current safeguard period, making changes to the liberalisation schedule would likely confuse the market and complicate procurement planning. We believe that maintaining the current rate is essential to ensuring market </w:t>
                            </w:r>
                            <w:r>
                              <w:rPr>
                                <w:rFonts w:ascii="Times New Roman" w:hAnsi="Times New Roman" w:cs="Times New Roman"/>
                              </w:rPr>
                              <w:t>stability and supply continuity.</w:t>
                            </w:r>
                          </w:p>
                          <w:p w14:paraId="35096E2D" w14:textId="77777777" w:rsidR="007627B3" w:rsidRPr="002B57ED" w:rsidRDefault="007627B3" w:rsidP="007627B3">
                            <w:pPr>
                              <w:spacing w:afterLines="100" w:after="240" w:line="360" w:lineRule="auto"/>
                              <w:rPr>
                                <w:rFonts w:ascii="Times New Roman" w:hAnsi="Times New Roman" w:cs="Times New Roman"/>
                                <w:b/>
                                <w:sz w:val="30"/>
                                <w:szCs w:val="30"/>
                              </w:rPr>
                            </w:pPr>
                            <w:r w:rsidRPr="002B57ED">
                              <w:rPr>
                                <w:rFonts w:ascii="Times New Roman" w:hAnsi="Times New Roman" w:cs="Times New Roman"/>
                                <w:b/>
                                <w:sz w:val="30"/>
                                <w:szCs w:val="30"/>
                              </w:rPr>
                              <w:t>IV.</w:t>
                            </w:r>
                            <w:r w:rsidRPr="002B57ED">
                              <w:rPr>
                                <w:rFonts w:ascii="Times New Roman" w:hAnsi="Times New Roman" w:cs="Times New Roman" w:hint="eastAsia"/>
                                <w:b/>
                                <w:sz w:val="30"/>
                                <w:szCs w:val="30"/>
                              </w:rPr>
                              <w:t xml:space="preserve"> Conclusion</w:t>
                            </w:r>
                          </w:p>
                          <w:p w14:paraId="45D47B3B" w14:textId="77777777" w:rsidR="007627B3" w:rsidRPr="00966D6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966D65">
                              <w:rPr>
                                <w:rFonts w:ascii="Times New Roman" w:hAnsi="Times New Roman" w:cs="Times New Roman"/>
                              </w:rPr>
                              <w:t>In light of growing uncertainties in the global trade landscape, it is more important than ever for like-minded partners to stand together in defending the rules-based international order and preserving established trade flows. Doing so is essential to safeguarding the stability and predictability of our supply chains. We respectfully trust that the above comments will be duly considered in your Authority’s recommendation to the Secretary of Business and Trade.</w:t>
                            </w:r>
                          </w:p>
                          <w:p w14:paraId="1E2771B5" w14:textId="77777777" w:rsidR="007627B3" w:rsidRPr="000E545E"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p>
                          <w:p w14:paraId="14F09473" w14:textId="77777777" w:rsidR="007627B3" w:rsidRPr="007627B3" w:rsidRDefault="007627B3" w:rsidP="007627B3"/>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3924E3D2" id="_x0000_s1028" type="#_x0000_t202" style="position:absolute;margin-left:0;margin-top:0;width:449.2pt;height:662.4pt;z-index:25166233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" strokeweight=".26467mm">
                <v:textbox>
                  <w:txbxContent>
                    <w:p w14:paraId="2293EE70" w14:textId="77777777" w:rsidR="007627B3" w:rsidRPr="000E545E" w:rsidRDefault="007627B3" w:rsidP="007627B3">
                      <w:pPr>
                        <w:spacing w:afterLines="100" w:after="240" w:line="360" w:lineRule="auto"/>
                        <w:rPr>
                          <w:rFonts w:ascii="Times New Roman" w:hAnsi="Times New Roman" w:cs="Times New Roman"/>
                          <w:b/>
                          <w:sz w:val="30"/>
                          <w:szCs w:val="30"/>
                        </w:rPr>
                      </w:pPr>
                      <w:r w:rsidRPr="00D74E74">
                        <w:rPr>
                          <w:rFonts w:ascii="Times New Roman" w:hAnsi="Times New Roman" w:cs="Times New Roman" w:hint="eastAsia"/>
                          <w:b/>
                          <w:sz w:val="30"/>
                          <w:szCs w:val="30"/>
                        </w:rPr>
                        <w:t xml:space="preserve">III. </w:t>
                      </w:r>
                      <w:r w:rsidRPr="00D74E74">
                        <w:rPr>
                          <w:rFonts w:ascii="Times New Roman" w:hAnsi="Times New Roman" w:cs="Times New Roman"/>
                          <w:b/>
                          <w:sz w:val="30"/>
                          <w:szCs w:val="30"/>
                        </w:rPr>
                        <w:t>Retention of the Status Quo</w:t>
                      </w:r>
                    </w:p>
                    <w:p w14:paraId="202EF862" w14:textId="1CEBCB76" w:rsidR="007627B3" w:rsidRPr="007627B3" w:rsidRDefault="007627B3" w:rsidP="007627B3">
                      <w:pPr>
                        <w:pStyle w:val="a3"/>
                        <w:widowControl w:val="0"/>
                        <w:numPr>
                          <w:ilvl w:val="0"/>
                          <w:numId w:val="2"/>
                        </w:numPr>
                        <w:suppressAutoHyphens w:val="0"/>
                        <w:autoSpaceDE w:val="0"/>
                        <w:spacing w:afterLines="100" w:after="240" w:line="360" w:lineRule="auto"/>
                        <w:contextualSpacing w:val="0"/>
                        <w:jc w:val="both"/>
                        <w:rPr>
                          <w:rFonts w:ascii="Times New Roman" w:hAnsi="Times New Roman" w:cs="Times New Roman"/>
                          <w:b/>
                        </w:rPr>
                      </w:pPr>
                      <w:r w:rsidRPr="007627B3">
                        <w:rPr>
                          <w:rFonts w:ascii="Times New Roman" w:hAnsi="Times New Roman" w:cs="Times New Roman"/>
                        </w:rPr>
                        <w:t xml:space="preserve">In addition to the above, KOSA would like to provide </w:t>
                      </w:r>
                      <w:r w:rsidRPr="007627B3">
                        <w:rPr>
                          <w:rFonts w:ascii="Times New Roman" w:hAnsi="Times New Roman" w:cs="Times New Roman"/>
                          <w:color w:val="000000" w:themeColor="text1"/>
                        </w:rPr>
                        <w:t>the following comments: (</w:t>
                      </w:r>
                      <w:proofErr w:type="spellStart"/>
                      <w:r w:rsidRPr="007627B3">
                        <w:rPr>
                          <w:rFonts w:ascii="Times New Roman" w:hAnsi="Times New Roman" w:cs="Times New Roman"/>
                          <w:color w:val="000000" w:themeColor="text1"/>
                        </w:rPr>
                        <w:t>i</w:t>
                      </w:r>
                      <w:proofErr w:type="spellEnd"/>
                      <w:r w:rsidRPr="007627B3">
                        <w:rPr>
                          <w:rFonts w:ascii="Times New Roman" w:hAnsi="Times New Roman" w:cs="Times New Roman"/>
                          <w:color w:val="000000" w:themeColor="text1"/>
                        </w:rPr>
                        <w:t xml:space="preserve">) maintain the carry-over system; (ii) no caps in residual quotas; (iii) maintain the </w:t>
                      </w:r>
                      <w:r w:rsidRPr="007627B3">
                        <w:rPr>
                          <w:rFonts w:ascii="Times New Roman" w:hAnsi="Times New Roman" w:cs="Times New Roman"/>
                        </w:rPr>
                        <w:t>level of liberalization.</w:t>
                      </w:r>
                    </w:p>
                    <w:p w14:paraId="44FB9C32" w14:textId="77777777" w:rsidR="007627B3" w:rsidRPr="009F574E" w:rsidRDefault="007627B3" w:rsidP="007627B3">
                      <w:pPr>
                        <w:pStyle w:val="a3"/>
                        <w:widowControl w:val="0"/>
                        <w:numPr>
                          <w:ilvl w:val="0"/>
                          <w:numId w:val="2"/>
                        </w:numPr>
                        <w:suppressAutoHyphens w:val="0"/>
                        <w:autoSpaceDE w:val="0"/>
                        <w:spacing w:afterLines="100" w:after="240" w:line="360" w:lineRule="auto"/>
                        <w:contextualSpacing w:val="0"/>
                        <w:jc w:val="both"/>
                        <w:rPr>
                          <w:rFonts w:ascii="Times New Roman" w:hAnsi="Times New Roman" w:cs="Times New Roman"/>
                          <w:b/>
                        </w:rPr>
                      </w:pPr>
                      <w:r w:rsidRPr="009F574E">
                        <w:rPr>
                          <w:rFonts w:ascii="Times New Roman" w:hAnsi="Times New Roman" w:cs="Times New Roman"/>
                        </w:rPr>
                        <w:t xml:space="preserve">First, we strongly recommend maintaining the current carry-over </w:t>
                      </w:r>
                      <w:r>
                        <w:rPr>
                          <w:rFonts w:ascii="Times New Roman" w:hAnsi="Times New Roman" w:cs="Times New Roman"/>
                        </w:rPr>
                        <w:t>system</w:t>
                      </w:r>
                      <w:r w:rsidRPr="009F574E">
                        <w:rPr>
                          <w:rFonts w:ascii="Times New Roman" w:hAnsi="Times New Roman" w:cs="Times New Roman"/>
                        </w:rPr>
                        <w:t xml:space="preserve"> for unused quot</w:t>
                      </w:r>
                      <w:r>
                        <w:rPr>
                          <w:rFonts w:ascii="Times New Roman" w:hAnsi="Times New Roman" w:cs="Times New Roman"/>
                        </w:rPr>
                        <w:t>as between quarters. The withdrawal of such a system</w:t>
                      </w:r>
                      <w:r w:rsidRPr="009F574E">
                        <w:rPr>
                          <w:rFonts w:ascii="Times New Roman" w:hAnsi="Times New Roman" w:cs="Times New Roman"/>
                        </w:rPr>
                        <w:t>, as was recently done by the EU, would reduce the flexibility of exporters and hinder effective shipment planning. Given the shipping environment between Korea and the UK—where maritime transport delays and port congestion, particularly at Liverpool, are common—the carry-over system is crucial for mitigating customs clearance delays and ensuring timely delivery.</w:t>
                      </w:r>
                    </w:p>
                    <w:p w14:paraId="03A406C8" w14:textId="65EBB263" w:rsidR="007627B3" w:rsidRPr="007627B3"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Secondly, we urge the UK not to introduce</w:t>
                      </w:r>
                      <w:r>
                        <w:rPr>
                          <w:rFonts w:ascii="Times New Roman" w:hAnsi="Times New Roman" w:cs="Times New Roman"/>
                        </w:rPr>
                        <w:t xml:space="preserve"> quarterly limits on </w:t>
                      </w:r>
                      <w:r w:rsidRPr="000D3D59">
                        <w:rPr>
                          <w:rFonts w:ascii="Times New Roman" w:hAnsi="Times New Roman" w:cs="Times New Roman"/>
                        </w:rPr>
                        <w:t>residual quotas.</w:t>
                      </w:r>
                      <w:r w:rsidRPr="000E545E">
                        <w:rPr>
                          <w:rFonts w:ascii="Times New Roman" w:hAnsi="Times New Roman" w:cs="Times New Roman"/>
                        </w:rPr>
                        <w:t xml:space="preserve"> Unlike the EU, where such limits were introduced due to rapid early-quarter quota exhaustion, the UK has not experienced similar issues. Imposing quarterly caps in the UK context would be unnecessary and could create additional market uncertainty, disrupting trade flows without providing meaningful benefit.</w:t>
                      </w:r>
                    </w:p>
                    <w:p w14:paraId="5A5CDAF8" w14:textId="77777777" w:rsidR="007627B3" w:rsidRPr="002B57ED"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0E545E">
                        <w:rPr>
                          <w:rFonts w:ascii="Times New Roman" w:hAnsi="Times New Roman" w:cs="Times New Roman"/>
                        </w:rPr>
                        <w:t xml:space="preserve">Lastly, we request that the current rate of liberalisation for safeguard quotas be maintained. Under the WTO Agreement on Safeguards, member countries are obliged to gradually liberalise such measures over time. With only one year remaining in the current safeguard period, making changes to the liberalisation schedule would likely confuse the market and complicate procurement planning. We believe that maintaining the current rate is essential to ensuring market </w:t>
                      </w:r>
                      <w:r>
                        <w:rPr>
                          <w:rFonts w:ascii="Times New Roman" w:hAnsi="Times New Roman" w:cs="Times New Roman"/>
                        </w:rPr>
                        <w:t>stability and supply continuity.</w:t>
                      </w:r>
                    </w:p>
                    <w:p w14:paraId="35096E2D" w14:textId="77777777" w:rsidR="007627B3" w:rsidRPr="002B57ED" w:rsidRDefault="007627B3" w:rsidP="007627B3">
                      <w:pPr>
                        <w:spacing w:afterLines="100" w:after="240" w:line="360" w:lineRule="auto"/>
                        <w:rPr>
                          <w:rFonts w:ascii="Times New Roman" w:hAnsi="Times New Roman" w:cs="Times New Roman"/>
                          <w:b/>
                          <w:sz w:val="30"/>
                          <w:szCs w:val="30"/>
                        </w:rPr>
                      </w:pPr>
                      <w:r w:rsidRPr="002B57ED">
                        <w:rPr>
                          <w:rFonts w:ascii="Times New Roman" w:hAnsi="Times New Roman" w:cs="Times New Roman"/>
                          <w:b/>
                          <w:sz w:val="30"/>
                          <w:szCs w:val="30"/>
                        </w:rPr>
                        <w:t>IV.</w:t>
                      </w:r>
                      <w:r w:rsidRPr="002B57ED">
                        <w:rPr>
                          <w:rFonts w:ascii="Times New Roman" w:hAnsi="Times New Roman" w:cs="Times New Roman" w:hint="eastAsia"/>
                          <w:b/>
                          <w:sz w:val="30"/>
                          <w:szCs w:val="30"/>
                        </w:rPr>
                        <w:t xml:space="preserve"> Conclusion</w:t>
                      </w:r>
                    </w:p>
                    <w:p w14:paraId="45D47B3B" w14:textId="77777777" w:rsidR="007627B3" w:rsidRPr="00966D65"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r w:rsidRPr="00966D65">
                        <w:rPr>
                          <w:rFonts w:ascii="Times New Roman" w:hAnsi="Times New Roman" w:cs="Times New Roman"/>
                        </w:rPr>
                        <w:t>In light of growing uncertainties in the global trade landscape, it is more important than ever for like-minded partners to stand together in defending the rules-based international order and preserving established trade flows. Doing so is essential to safeguarding the stability and predictability of our supply chains. We respectfully trust that the above comments will be duly considered in your Authority’s recommendation to the Secretary of Business and Trade.</w:t>
                      </w:r>
                    </w:p>
                    <w:p w14:paraId="1E2771B5" w14:textId="77777777" w:rsidR="007627B3" w:rsidRPr="000E545E" w:rsidRDefault="007627B3" w:rsidP="007627B3">
                      <w:pPr>
                        <w:pStyle w:val="a3"/>
                        <w:widowControl w:val="0"/>
                        <w:numPr>
                          <w:ilvl w:val="0"/>
                          <w:numId w:val="2"/>
                        </w:numPr>
                        <w:suppressAutoHyphens w:val="0"/>
                        <w:wordWrap w:val="0"/>
                        <w:autoSpaceDE w:val="0"/>
                        <w:spacing w:afterLines="100" w:after="240" w:line="360" w:lineRule="auto"/>
                        <w:contextualSpacing w:val="0"/>
                        <w:jc w:val="both"/>
                        <w:rPr>
                          <w:rFonts w:ascii="Times New Roman" w:hAnsi="Times New Roman" w:cs="Times New Roman"/>
                          <w:b/>
                        </w:rPr>
                      </w:pPr>
                    </w:p>
                    <w:p w14:paraId="14F09473" w14:textId="77777777" w:rsidR="007627B3" w:rsidRPr="007627B3" w:rsidRDefault="007627B3" w:rsidP="007627B3"/>
                  </w:txbxContent>
                </v:textbox>
                <w10:wrap type="square" anchorx="margin"/>
              </v:shape>
            </w:pict>
          </mc:Fallback>
        </mc:AlternateContent>
      </w:r>
    </w:p>
    <w:p w14:paraId="09E610D7" w14:textId="6750EE8E" w:rsidR="00266D52" w:rsidRDefault="00332503">
      <w:pPr>
        <w:pStyle w:val="2"/>
        <w:rPr>
          <w:lang w:eastAsia="zh-CN"/>
        </w:rPr>
      </w:pPr>
      <w:r>
        <w:rPr>
          <w:lang w:eastAsia="zh-CN"/>
        </w:rPr>
        <w:lastRenderedPageBreak/>
        <w:t>Section B – Additional information</w:t>
      </w:r>
      <w:bookmarkEnd w:id="17"/>
      <w:r>
        <w:rPr>
          <w:lang w:eastAsia="zh-CN"/>
        </w:rPr>
        <w:t xml:space="preserve"> </w:t>
      </w:r>
    </w:p>
    <w:p w14:paraId="5A20BF07" w14:textId="77777777" w:rsidR="00266D52" w:rsidRDefault="00266D52"/>
    <w:p w14:paraId="354D4EDA" w14:textId="77777777" w:rsidR="00266D52" w:rsidRDefault="00332503">
      <w:r>
        <w:t>B1. Please use the box to provide information about anything else</w:t>
      </w:r>
      <w:r>
        <w:t xml:space="preserve"> you consider relevant to this TRQ review:</w:t>
      </w:r>
    </w:p>
    <w:p w14:paraId="71D6DCD4" w14:textId="77777777" w:rsidR="00266D52" w:rsidRDefault="00266D52"/>
    <w:p w14:paraId="5AE2B6D6" w14:textId="77777777" w:rsidR="00266D52" w:rsidRDefault="00332503">
      <w:r>
        <w:rPr>
          <w:noProof/>
          <w:lang w:val="en-US" w:eastAsia="ko-KR"/>
        </w:rPr>
        <mc:AlternateContent>
          <mc:Choice Requires="wps">
            <w:drawing>
              <wp:anchor distT="0" distB="0" distL="114300" distR="114300" simplePos="0" relativeHeight="251658241" behindDoc="0" locked="0" layoutInCell="1" allowOverlap="1" wp14:anchorId="3C1EC4AF" wp14:editId="036C3E80">
                <wp:simplePos x="0" y="0"/>
                <wp:positionH relativeFrom="margin">
                  <wp:posOffset>0</wp:posOffset>
                </wp:positionH>
                <wp:positionV relativeFrom="paragraph">
                  <wp:posOffset>177165</wp:posOffset>
                </wp:positionV>
                <wp:extent cx="5704841" cy="1238253"/>
                <wp:effectExtent l="0" t="0" r="10159" b="19047"/>
                <wp:wrapSquare wrapText="bothSides"/>
                <wp:docPr id="696626693" name="Text Box 7"/>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42A38FBC" w14:textId="77777777" w:rsidR="00266D52" w:rsidRDefault="00332503">
                            <w:r>
                              <w:rPr>
                                <w:rStyle w:val="ab"/>
                              </w:rPr>
                              <w:t>Click or tap here to enter text.</w:t>
                            </w:r>
                          </w:p>
                          <w:p w14:paraId="17CE00C8" w14:textId="77777777" w:rsidR="00266D52" w:rsidRDefault="00266D52"/>
                        </w:txbxContent>
                      </wps:txbx>
                      <wps:bodyPr vert="horz" wrap="square" lIns="91440" tIns="45720" rIns="91440" bIns="45720" anchor="t" anchorCtr="0" compatLnSpc="0">
                        <a:noAutofit/>
                      </wps:bodyPr>
                    </wps:wsp>
                  </a:graphicData>
                </a:graphic>
              </wp:anchor>
            </w:drawing>
          </mc:Choice>
          <mc:Fallback>
            <w:pict>
              <v:shape w14:anchorId="3C1EC4AF" id="_x0000_s1029" type="#_x0000_t202" style="position:absolute;margin-left:0;margin-top:13.95pt;width:449.2pt;height:97.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" strokeweight=".26467mm">
                <v:textbox>
                  <w:txbxContent>
                    <w:p w14:paraId="42A38FBC" w14:textId="77777777" w:rsidR="00266D52" w:rsidRDefault="00332503">
                      <w:r>
                        <w:rPr>
                          <w:rStyle w:val="ab"/>
                        </w:rPr>
                        <w:t>Click or tap here to enter text.</w:t>
                      </w:r>
                    </w:p>
                    <w:p w14:paraId="17CE00C8" w14:textId="77777777" w:rsidR="00266D52" w:rsidRDefault="00266D52"/>
                  </w:txbxContent>
                </v:textbox>
                <w10:wrap type="square" anchorx="margin"/>
              </v:shape>
            </w:pict>
          </mc:Fallback>
        </mc:AlternateContent>
      </w:r>
      <w:bookmarkEnd w:id="16"/>
    </w:p>
    <w:sectPr w:rsidR="00266D52">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CF72" w14:textId="77777777" w:rsidR="00332503" w:rsidRDefault="00332503">
      <w:r>
        <w:separator/>
      </w:r>
    </w:p>
  </w:endnote>
  <w:endnote w:type="continuationSeparator" w:id="0">
    <w:p w14:paraId="3873296E" w14:textId="77777777" w:rsidR="00332503" w:rsidRDefault="0033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00"/>
    <w:family w:val="roman"/>
    <w:pitch w:val="variable"/>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한양중고딕">
    <w:altName w:val="바탕"/>
    <w:panose1 w:val="00000000000000000000"/>
    <w:charset w:val="81"/>
    <w:family w:val="roman"/>
    <w:notTrueType/>
    <w:pitch w:val="default"/>
    <w:sig w:usb0="00000001" w:usb1="09060000" w:usb2="00000010" w:usb3="00000000" w:csb0="00080000"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91920" w14:textId="1DF90C4E" w:rsidR="00516F16" w:rsidRDefault="00332503">
    <w:pPr>
      <w:tabs>
        <w:tab w:val="left" w:pos="2130"/>
      </w:tabs>
      <w:spacing w:line="22" w:lineRule="atLeast"/>
    </w:pPr>
    <w:r>
      <w:t xml:space="preserve">Page </w:t>
    </w:r>
    <w:r>
      <w:rPr>
        <w:b/>
        <w:bCs/>
      </w:rPr>
      <w:fldChar w:fldCharType="begin"/>
    </w:r>
    <w:r>
      <w:rPr>
        <w:b/>
        <w:bCs/>
      </w:rPr>
      <w:instrText xml:space="preserve"> PAGE </w:instrText>
    </w:r>
    <w:r>
      <w:rPr>
        <w:b/>
        <w:bCs/>
      </w:rPr>
      <w:fldChar w:fldCharType="separate"/>
    </w:r>
    <w:r w:rsidR="0061644D">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61644D">
      <w:rPr>
        <w:b/>
        <w:bCs/>
        <w:noProof/>
      </w:rPr>
      <w:t>8</w:t>
    </w:r>
    <w:r>
      <w:rPr>
        <w:b/>
        <w:bCs/>
      </w:rPr>
      <w:fldChar w:fldCharType="end"/>
    </w:r>
  </w:p>
  <w:p w14:paraId="1915AAA8" w14:textId="77777777" w:rsidR="00516F16" w:rsidRDefault="00516F16">
    <w:pPr>
      <w:tabs>
        <w:tab w:val="left" w:pos="2130"/>
      </w:tabs>
      <w:spacing w:line="22"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40248" w14:textId="77777777" w:rsidR="00332503" w:rsidRDefault="00332503">
      <w:r>
        <w:rPr>
          <w:color w:val="000000"/>
        </w:rPr>
        <w:separator/>
      </w:r>
    </w:p>
  </w:footnote>
  <w:footnote w:type="continuationSeparator" w:id="0">
    <w:p w14:paraId="1271A084" w14:textId="77777777" w:rsidR="00332503" w:rsidRDefault="0033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32DF7" w14:paraId="02E9632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88AAF4" w14:textId="77777777" w:rsidR="00516F16" w:rsidRDefault="00332503">
          <w:pPr>
            <w:spacing w:before="20" w:after="20"/>
          </w:pPr>
          <w:bookmarkStart w:id="18" w:name="_Hlk43194599"/>
          <w:r>
            <w:rPr>
              <w:noProof/>
              <w:lang w:val="en-US" w:eastAsia="ko-KR"/>
            </w:rPr>
            <w:drawing>
              <wp:inline distT="0" distB="0" distL="0" distR="0" wp14:anchorId="5975BD4A" wp14:editId="14EBA7BD">
                <wp:extent cx="1434538" cy="810048"/>
                <wp:effectExtent l="0" t="0" r="0" b="9102"/>
                <wp:docPr id="28369203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1319D3" w14:textId="77777777" w:rsidR="00516F16" w:rsidRDefault="00516F16">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BD27C8F" w14:textId="77777777" w:rsidR="00516F16" w:rsidRDefault="00516F16">
          <w:pPr>
            <w:tabs>
              <w:tab w:val="left" w:pos="2130"/>
            </w:tabs>
            <w:spacing w:line="22" w:lineRule="atLeast"/>
          </w:pPr>
        </w:p>
        <w:p w14:paraId="450149AC" w14:textId="77777777" w:rsidR="00516F16" w:rsidRDefault="00332503">
          <w:pPr>
            <w:tabs>
              <w:tab w:val="left" w:pos="2130"/>
            </w:tabs>
            <w:spacing w:line="22" w:lineRule="atLeast"/>
          </w:pPr>
          <w:bookmarkStart w:id="19" w:name="_Hlk43194575"/>
          <w:r>
            <w:rPr>
              <w:sz w:val="19"/>
              <w:szCs w:val="19"/>
            </w:rPr>
            <w:t>Trade Remedies Authority</w:t>
          </w:r>
        </w:p>
        <w:p w14:paraId="5D742F83" w14:textId="77777777" w:rsidR="00516F16" w:rsidRDefault="00332503">
          <w:pPr>
            <w:tabs>
              <w:tab w:val="left" w:pos="2130"/>
            </w:tabs>
            <w:spacing w:line="22" w:lineRule="atLeast"/>
          </w:pPr>
          <w:r>
            <w:rPr>
              <w:rFonts w:ascii="MS Gothic" w:eastAsia="MS Gothic" w:hAnsi="MS Gothic"/>
              <w:b/>
              <w:color w:val="FF0000"/>
              <w:sz w:val="18"/>
              <w:szCs w:val="18"/>
            </w:rPr>
            <w:t>☐</w:t>
          </w:r>
          <w:r>
            <w:rPr>
              <w:color w:val="FF0000"/>
              <w:sz w:val="18"/>
              <w:szCs w:val="18"/>
            </w:rPr>
            <w:t xml:space="preserve"> Confidential</w:t>
          </w:r>
          <w:r>
            <w:tab/>
          </w:r>
          <w:r>
            <w:rPr>
              <w:rFonts w:ascii="MS Gothic" w:eastAsia="MS Gothic" w:hAnsi="MS Gothic"/>
              <w:b/>
              <w:color w:val="FF0000"/>
              <w:sz w:val="18"/>
              <w:szCs w:val="18"/>
            </w:rPr>
            <w:t>☐</w:t>
          </w:r>
          <w:r>
            <w:rPr>
              <w:color w:val="FF0000"/>
              <w:sz w:val="18"/>
              <w:szCs w:val="18"/>
            </w:rPr>
            <w:t xml:space="preserve"> Non-Confidential</w:t>
          </w:r>
        </w:p>
        <w:bookmarkEnd w:id="19"/>
        <w:p w14:paraId="4D4FA13C" w14:textId="77777777" w:rsidR="00516F16" w:rsidRDefault="00516F16">
          <w:pPr>
            <w:pStyle w:val="aa"/>
            <w:ind w:firstLine="148"/>
            <w:rPr>
              <w:rFonts w:ascii="Arial" w:hAnsi="Arial"/>
              <w:color w:val="FF0000"/>
              <w:sz w:val="18"/>
              <w:szCs w:val="18"/>
            </w:rPr>
          </w:pPr>
        </w:p>
      </w:tc>
    </w:tr>
    <w:bookmarkEnd w:id="18"/>
  </w:tbl>
  <w:p w14:paraId="4E8E69CC" w14:textId="77777777" w:rsidR="00516F16" w:rsidRDefault="00516F16">
    <w:pPr>
      <w:tabs>
        <w:tab w:val="left" w:pos="2130"/>
      </w:tabs>
      <w:spacing w:line="22" w:lineRule="atLeast"/>
      <w:rPr>
        <w:rFonts w:eastAsia="Arial"/>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90073"/>
    <w:multiLevelType w:val="hybridMultilevel"/>
    <w:tmpl w:val="28C204F8"/>
    <w:lvl w:ilvl="0" w:tplc="00227C78">
      <w:start w:val="1"/>
      <w:numFmt w:val="decimal"/>
      <w:lvlText w:val="%1."/>
      <w:lvlJc w:val="left"/>
      <w:pPr>
        <w:ind w:left="360" w:hanging="360"/>
      </w:pPr>
      <w:rPr>
        <w:rFonts w:hint="default"/>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2B718E6"/>
    <w:multiLevelType w:val="multilevel"/>
    <w:tmpl w:val="A8240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52"/>
    <w:rsid w:val="000C539A"/>
    <w:rsid w:val="00266D52"/>
    <w:rsid w:val="00315E27"/>
    <w:rsid w:val="00332503"/>
    <w:rsid w:val="004275A7"/>
    <w:rsid w:val="00474F22"/>
    <w:rsid w:val="00516F16"/>
    <w:rsid w:val="0061644D"/>
    <w:rsid w:val="007627B3"/>
    <w:rsid w:val="00B963C8"/>
    <w:rsid w:val="00C522BA"/>
    <w:rsid w:val="00C834F9"/>
    <w:rsid w:val="00D239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F98EA"/>
  <w15:docId w15:val="{BA08F034-95A0-433E-9841-D634CA7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0" w:line="240" w:lineRule="auto"/>
    </w:pPr>
    <w:rPr>
      <w:rFonts w:ascii="Arial" w:eastAsia="Yu Mincho" w:hAnsi="Arial"/>
      <w:sz w:val="24"/>
      <w:szCs w:val="24"/>
    </w:rPr>
  </w:style>
  <w:style w:type="paragraph" w:styleId="1">
    <w:name w:val="heading 1"/>
    <w:basedOn w:val="a"/>
    <w:next w:val="a"/>
    <w:uiPriority w:val="9"/>
    <w:qFormat/>
    <w:pPr>
      <w:keepNext/>
      <w:keepLines/>
      <w:spacing w:before="240"/>
      <w:outlineLvl w:val="0"/>
    </w:pPr>
    <w:rPr>
      <w:rFonts w:eastAsia="Yu Gothic Light" w:cs="Times New Roman"/>
      <w:b/>
      <w:sz w:val="36"/>
      <w:szCs w:val="32"/>
    </w:rPr>
  </w:style>
  <w:style w:type="paragraph" w:styleId="2">
    <w:name w:val="heading 2"/>
    <w:basedOn w:val="a"/>
    <w:next w:val="a"/>
    <w:uiPriority w:val="9"/>
    <w:unhideWhenUsed/>
    <w:qFormat/>
    <w:pPr>
      <w:keepNext/>
      <w:keepLines/>
      <w:spacing w:before="40"/>
      <w:outlineLvl w:val="1"/>
    </w:pPr>
    <w:rPr>
      <w:rFonts w:eastAsia="Yu Gothic Light" w:cs="Times New Roman"/>
      <w:b/>
      <w:sz w:val="32"/>
      <w:szCs w:val="26"/>
    </w:rPr>
  </w:style>
  <w:style w:type="paragraph" w:styleId="3">
    <w:name w:val="heading 3"/>
    <w:basedOn w:val="a"/>
    <w:next w:val="a"/>
    <w:uiPriority w:val="9"/>
    <w:unhideWhenUsed/>
    <w:qFormat/>
    <w:pPr>
      <w:keepNext/>
      <w:keepLines/>
      <w:spacing w:before="40"/>
      <w:outlineLvl w:val="2"/>
    </w:pPr>
    <w:rPr>
      <w:rFonts w:eastAsia="Yu Gothic Light"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Yu Gothic Light" w:hAnsi="Arial" w:cs="Times New Roman"/>
      <w:b/>
      <w:sz w:val="36"/>
      <w:szCs w:val="32"/>
    </w:rPr>
  </w:style>
  <w:style w:type="character" w:customStyle="1" w:styleId="Heading2Char">
    <w:name w:val="Heading 2 Char"/>
    <w:basedOn w:val="a0"/>
    <w:rPr>
      <w:rFonts w:ascii="Arial" w:eastAsia="Yu Gothic Light" w:hAnsi="Arial" w:cs="Times New Roman"/>
      <w:b/>
      <w:sz w:val="32"/>
      <w:szCs w:val="26"/>
    </w:rPr>
  </w:style>
  <w:style w:type="character" w:customStyle="1" w:styleId="Heading3Char">
    <w:name w:val="Heading 3 Char"/>
    <w:basedOn w:val="a0"/>
    <w:rPr>
      <w:rFonts w:ascii="Arial" w:eastAsia="Yu Gothic Light" w:hAnsi="Arial" w:cs="Times New Roman"/>
      <w:b/>
      <w:sz w:val="28"/>
      <w:szCs w:val="24"/>
    </w:rPr>
  </w:style>
  <w:style w:type="paragraph" w:styleId="a3">
    <w:name w:val="List Paragraph"/>
    <w:basedOn w:val="a"/>
    <w:uiPriority w:val="34"/>
    <w:qFormat/>
    <w:pPr>
      <w:ind w:left="720"/>
      <w:contextualSpacing/>
    </w:pPr>
  </w:style>
  <w:style w:type="character" w:customStyle="1" w:styleId="CommentReference">
    <w:name w:val="Comment Reference"/>
    <w:basedOn w:val="a0"/>
    <w:rPr>
      <w:sz w:val="16"/>
      <w:szCs w:val="16"/>
    </w:rPr>
  </w:style>
  <w:style w:type="paragraph" w:customStyle="1" w:styleId="CommentText">
    <w:name w:val="Comment Text"/>
    <w:basedOn w:val="a"/>
    <w:rPr>
      <w:sz w:val="20"/>
      <w:szCs w:val="20"/>
    </w:rPr>
  </w:style>
  <w:style w:type="character" w:customStyle="1" w:styleId="CommentTextChar">
    <w:name w:val="Comment Text Char"/>
    <w:basedOn w:val="a0"/>
    <w:rPr>
      <w:rFonts w:ascii="Arial" w:eastAsia="Yu Mincho" w:hAnsi="Arial"/>
      <w:sz w:val="20"/>
      <w:szCs w:val="20"/>
    </w:rPr>
  </w:style>
  <w:style w:type="paragraph" w:styleId="a4">
    <w:name w:val="Balloon Text"/>
    <w:basedOn w:val="a"/>
    <w:rPr>
      <w:rFonts w:ascii="Segoe UI" w:hAnsi="Segoe UI" w:cs="Segoe UI"/>
      <w:sz w:val="18"/>
      <w:szCs w:val="18"/>
    </w:rPr>
  </w:style>
  <w:style w:type="character" w:customStyle="1" w:styleId="BalloonTextChar">
    <w:name w:val="Balloon Text Char"/>
    <w:basedOn w:val="a0"/>
    <w:rPr>
      <w:rFonts w:ascii="Segoe UI" w:eastAsia="Yu Mincho" w:hAnsi="Segoe UI" w:cs="Segoe UI"/>
      <w:sz w:val="18"/>
      <w:szCs w:val="18"/>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a5">
    <w:name w:val="header"/>
    <w:basedOn w:val="a"/>
    <w:pPr>
      <w:tabs>
        <w:tab w:val="center" w:pos="4513"/>
        <w:tab w:val="right" w:pos="9026"/>
      </w:tabs>
    </w:pPr>
  </w:style>
  <w:style w:type="character" w:customStyle="1" w:styleId="HeaderChar">
    <w:name w:val="Header Char"/>
    <w:basedOn w:val="a0"/>
    <w:rPr>
      <w:rFonts w:ascii="Arial" w:eastAsia="Yu Mincho" w:hAnsi="Arial"/>
      <w:sz w:val="24"/>
      <w:szCs w:val="24"/>
    </w:rPr>
  </w:style>
  <w:style w:type="paragraph" w:styleId="a6">
    <w:name w:val="footer"/>
    <w:basedOn w:val="a"/>
    <w:pPr>
      <w:tabs>
        <w:tab w:val="center" w:pos="4513"/>
        <w:tab w:val="right" w:pos="9026"/>
      </w:tabs>
    </w:pPr>
  </w:style>
  <w:style w:type="character" w:customStyle="1" w:styleId="FooterChar">
    <w:name w:val="Footer Char"/>
    <w:basedOn w:val="a0"/>
    <w:rPr>
      <w:rFonts w:ascii="Arial" w:eastAsia="Yu Mincho" w:hAnsi="Arial"/>
      <w:sz w:val="24"/>
      <w:szCs w:val="24"/>
    </w:rPr>
  </w:style>
  <w:style w:type="character" w:styleId="a7">
    <w:name w:val="Hyperlink"/>
    <w:basedOn w:val="a0"/>
    <w:rPr>
      <w:color w:val="0563C1"/>
      <w:u w:val="single"/>
    </w:rPr>
  </w:style>
  <w:style w:type="paragraph" w:styleId="TOC">
    <w:name w:val="TOC Heading"/>
    <w:basedOn w:val="1"/>
    <w:next w:val="a"/>
    <w:pPr>
      <w:spacing w:line="249" w:lineRule="auto"/>
    </w:pPr>
    <w:rPr>
      <w:lang w:val="en-US"/>
    </w:rPr>
  </w:style>
  <w:style w:type="paragraph" w:styleId="10">
    <w:name w:val="toc 1"/>
    <w:basedOn w:val="a"/>
    <w:next w:val="a"/>
    <w:autoRedefine/>
    <w:pPr>
      <w:tabs>
        <w:tab w:val="right" w:leader="dot" w:pos="9016"/>
      </w:tabs>
      <w:spacing w:after="100" w:line="22" w:lineRule="atLeast"/>
    </w:pPr>
  </w:style>
  <w:style w:type="paragraph" w:styleId="20">
    <w:name w:val="toc 2"/>
    <w:basedOn w:val="a"/>
    <w:next w:val="a"/>
    <w:autoRedefine/>
    <w:pPr>
      <w:tabs>
        <w:tab w:val="right" w:leader="dot" w:pos="9016"/>
      </w:tabs>
      <w:spacing w:after="100" w:line="22" w:lineRule="atLeast"/>
      <w:ind w:left="240"/>
    </w:pPr>
  </w:style>
  <w:style w:type="paragraph" w:customStyle="1" w:styleId="paragraph">
    <w:name w:val="paragraph"/>
    <w:basedOn w:val="a"/>
    <w:pPr>
      <w:spacing w:before="100" w:after="100"/>
    </w:pPr>
    <w:rPr>
      <w:rFonts w:ascii="Times New Roman" w:eastAsia="Times New Roman" w:hAnsi="Times New Roman" w:cs="Times New Roman"/>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character" w:customStyle="1" w:styleId="UnresolvedMention">
    <w:name w:val="Unresolved Mention"/>
    <w:basedOn w:val="a0"/>
    <w:rPr>
      <w:color w:val="605E5C"/>
      <w:shd w:val="clear" w:color="auto" w:fill="E1DFDD"/>
    </w:rPr>
  </w:style>
  <w:style w:type="paragraph" w:styleId="a8">
    <w:name w:val="Revision"/>
    <w:pPr>
      <w:suppressAutoHyphens/>
      <w:spacing w:after="0" w:line="240" w:lineRule="auto"/>
    </w:pPr>
    <w:rPr>
      <w:rFonts w:eastAsia="Yu Mincho"/>
      <w:sz w:val="24"/>
      <w:szCs w:val="24"/>
    </w:rPr>
  </w:style>
  <w:style w:type="character" w:customStyle="1" w:styleId="findhit">
    <w:name w:val="findhit"/>
    <w:basedOn w:val="a0"/>
  </w:style>
  <w:style w:type="paragraph" w:styleId="30">
    <w:name w:val="toc 3"/>
    <w:basedOn w:val="a"/>
    <w:next w:val="a"/>
    <w:autoRedefine/>
    <w:pPr>
      <w:spacing w:after="100"/>
      <w:ind w:left="480"/>
    </w:pPr>
  </w:style>
  <w:style w:type="paragraph" w:styleId="a9">
    <w:name w:val="Normal (Web)"/>
    <w:basedOn w:val="a"/>
    <w:pPr>
      <w:spacing w:before="100" w:after="100"/>
    </w:pPr>
    <w:rPr>
      <w:rFonts w:ascii="Times New Roman" w:eastAsia="Times New Roman" w:hAnsi="Times New Roman" w:cs="Times New Roman"/>
      <w:lang w:eastAsia="en-GB"/>
    </w:rPr>
  </w:style>
  <w:style w:type="paragraph" w:styleId="aa">
    <w:name w:val="No Spacing"/>
    <w:pPr>
      <w:suppressAutoHyphens/>
      <w:spacing w:after="0" w:line="240" w:lineRule="auto"/>
    </w:pPr>
    <w:rPr>
      <w:rFonts w:eastAsia="Yu Mincho"/>
      <w:lang w:eastAsia="zh-CN"/>
    </w:rPr>
  </w:style>
  <w:style w:type="character" w:styleId="ab">
    <w:name w:val="Placeholder Text"/>
    <w:basedOn w:val="a0"/>
    <w:rPr>
      <w:color w:val="808080"/>
    </w:rPr>
  </w:style>
  <w:style w:type="character" w:styleId="ac">
    <w:name w:val="FollowedHyperlink"/>
    <w:basedOn w:val="a0"/>
    <w:rPr>
      <w:color w:val="954F72"/>
      <w:u w:val="single"/>
    </w:rPr>
  </w:style>
  <w:style w:type="character" w:customStyle="1" w:styleId="Mention">
    <w:name w:val="Mention"/>
    <w:basedOn w:val="a0"/>
    <w:rPr>
      <w:color w:val="2B579A"/>
      <w:shd w:val="clear" w:color="auto" w:fill="E1DFDD"/>
    </w:rPr>
  </w:style>
  <w:style w:type="paragraph" w:styleId="ad">
    <w:name w:val="footnote text"/>
    <w:basedOn w:val="a"/>
    <w:pPr>
      <w:suppressAutoHyphens w:val="0"/>
    </w:pPr>
    <w:rPr>
      <w:rFonts w:ascii="Calibri" w:eastAsia="Calibri" w:hAnsi="Calibri"/>
      <w:sz w:val="20"/>
      <w:szCs w:val="20"/>
    </w:rPr>
  </w:style>
  <w:style w:type="character" w:customStyle="1" w:styleId="FootnoteTextChar">
    <w:name w:val="Footnote Text Char"/>
    <w:basedOn w:val="a0"/>
    <w:rPr>
      <w:rFonts w:ascii="Calibri" w:eastAsia="Calibri" w:hAnsi="Calibri" w:cs="Arial"/>
      <w:sz w:val="20"/>
      <w:szCs w:val="20"/>
    </w:rPr>
  </w:style>
  <w:style w:type="character" w:styleId="ae">
    <w:name w:val="footnote reference"/>
    <w:basedOn w:val="a0"/>
    <w:rPr>
      <w:position w:val="0"/>
      <w:vertAlign w:val="superscript"/>
    </w:rPr>
  </w:style>
  <w:style w:type="paragraph" w:customStyle="1" w:styleId="af">
    <w:name w:val="바탕글"/>
    <w:basedOn w:val="a"/>
    <w:rsid w:val="00D239F8"/>
    <w:pPr>
      <w:widowControl w:val="0"/>
      <w:suppressAutoHyphens w:val="0"/>
      <w:wordWrap w:val="0"/>
      <w:autoSpaceDE w:val="0"/>
      <w:spacing w:line="384" w:lineRule="auto"/>
      <w:jc w:val="both"/>
      <w:textAlignment w:val="baseline"/>
    </w:pPr>
    <w:rPr>
      <w:rFonts w:ascii="함초롬바탕" w:eastAsia="굴림" w:hAnsi="굴림" w:cs="굴림"/>
      <w:color w:val="000000"/>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37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ade-remedies-notices-tariff-rate-quotas-on-steel-goods/trade-remedies-notice-202406-safeguard-measure-tariff-rate-quota-on-steel-goo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trade-remedies.service.gov.uk/public/cases" TargetMode="External"/><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D9B6B09-65B1-4C34-9C36-3AAC9B46FD0F}"/>
</file>

<file path=customXml/itemProps2.xml><?xml version="1.0" encoding="utf-8"?>
<ds:datastoreItem xmlns:ds="http://schemas.openxmlformats.org/officeDocument/2006/customXml" ds:itemID="{D1234B2D-6465-4D0B-A4BB-9420195B6C81}"/>
</file>

<file path=customXml/itemProps3.xml><?xml version="1.0" encoding="utf-8"?>
<ds:datastoreItem xmlns:ds="http://schemas.openxmlformats.org/officeDocument/2006/customXml" ds:itemID="{CED66DCA-F1C9-4839-8877-B0816A09065D}"/>
</file>

<file path=docProps/app.xml><?xml version="1.0" encoding="utf-8"?>
<Properties xmlns="http://schemas.openxmlformats.org/officeDocument/2006/extended-properties" xmlns:vt="http://schemas.openxmlformats.org/officeDocument/2006/docPropsVTypes">
  <Template>Normal</Template>
  <TotalTime>31</TotalTime>
  <Pages>8</Pages>
  <Words>725</Words>
  <Characters>4133</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7</cp:revision>
  <dcterms:created xsi:type="dcterms:W3CDTF">2025-04-09T08:22:00Z</dcterms:created>
  <dcterms:modified xsi:type="dcterms:W3CDTF">2025-04-09T08:53:00Z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6200</vt:r8>
  </property>
  <property fmtid="{D5CDD505-2E9C-101B-9397-08002B2CF9AE}" pid="3" name="OperationalTheme">
    <vt:lpwstr/>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MediaServiceImageTags">
    <vt:lpwstr/>
  </property>
  <property fmtid="{D5CDD505-2E9C-101B-9397-08002B2CF9AE}" pid="7" name="ContentTypeId">
    <vt:lpwstr>0x010100C9280E48E807ED4AA4BA7BE40CA69573</vt:lpwstr>
  </property>
  <property fmtid="{D5CDD505-2E9C-101B-9397-08002B2CF9AE}" pid="8" name="ComplianceAssetId">
    <vt:lpwstr/>
  </property>
  <property fmtid="{D5CDD505-2E9C-101B-9397-08002B2CF9AE}" pid="9" name="TemplateUrl">
    <vt:lpwstr/>
  </property>
  <property fmtid="{D5CDD505-2E9C-101B-9397-08002B2CF9AE}" pid="10" name="InvestigationArea">
    <vt:lpwstr>66;#PSQ|65c6fcf8-b6a7-4f93-896b-1b52a565c1a0</vt:lpwstr>
  </property>
  <property fmtid="{D5CDD505-2E9C-101B-9397-08002B2CF9AE}" pid="11" name="Country">
    <vt:lpwstr>117;#Ukraine|ab1f2e20-c9b1-43a3-b476-dd10f84bf5da</vt:lpwstr>
  </property>
  <property fmtid="{D5CDD505-2E9C-101B-9397-08002B2CF9AE}" pid="12" name="DocumentType">
    <vt:lpwstr>53;#PSQ|a19803bf-ce7d-4bd7-8334-29e946d3d2b2</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SharedWithUsers">
    <vt:lpwstr/>
  </property>
  <property fmtid="{D5CDD505-2E9C-101B-9397-08002B2CF9AE}" pid="17" name="Product">
    <vt:lpwstr/>
  </property>
</Properties>
</file>