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BCB" w:rsidRDefault="002A4E8A">
      <w:pPr>
        <w:spacing w:line="22" w:lineRule="atLeast"/>
        <w:jc w:val="center"/>
        <w:rPr>
          <w:rFonts w:eastAsia="Arial" w:cs="Arial"/>
          <w:b/>
          <w:bCs/>
          <w:sz w:val="36"/>
          <w:szCs w:val="32"/>
        </w:rPr>
      </w:pPr>
      <w:r>
        <w:rPr>
          <w:rFonts w:eastAsia="Arial" w:cs="Arial"/>
          <w:b/>
          <w:bCs/>
          <w:sz w:val="36"/>
          <w:szCs w:val="32"/>
        </w:rPr>
        <w:t>Registration Form</w:t>
      </w:r>
    </w:p>
    <w:p w:rsidR="00E16BCB" w:rsidRDefault="002A4E8A">
      <w:pPr>
        <w:spacing w:line="22" w:lineRule="atLeast"/>
        <w:jc w:val="center"/>
        <w:rPr>
          <w:rFonts w:eastAsia="Arial" w:cs="Arial"/>
          <w:b/>
          <w:bCs/>
          <w:szCs w:val="24"/>
        </w:rPr>
      </w:pPr>
      <w:r>
        <w:rPr>
          <w:rFonts w:eastAsia="Arial" w:cs="Arial"/>
          <w:b/>
          <w:bCs/>
          <w:szCs w:val="24"/>
        </w:rPr>
        <w:t>This form is for other Interested Parties and Contributors, including foreign governments, trades or business associations and others wanting to participate in the investigation. Please see party type below.</w:t>
      </w:r>
    </w:p>
    <w:p w:rsidR="00E16BCB" w:rsidRDefault="002A4E8A">
      <w:pPr>
        <w:spacing w:line="22" w:lineRule="atLeast"/>
        <w:jc w:val="center"/>
      </w:pPr>
      <w:r>
        <w:rPr>
          <w:rFonts w:eastAsia="Arial" w:cs="Arial"/>
          <w:b/>
          <w:szCs w:val="24"/>
        </w:rPr>
        <w:t xml:space="preserve">This form is not to be completed by UK Producers, Importers or Overseas Exporters of the goods concerned – please see the relevant </w:t>
      </w:r>
      <w:r>
        <w:rPr>
          <w:rFonts w:eastAsia="Times New Roman" w:cs="Arial"/>
          <w:b/>
          <w:color w:val="000000"/>
          <w:szCs w:val="24"/>
          <w:lang w:eastAsia="en-GB"/>
        </w:rPr>
        <w:t>Registration and Pre-Sampling Questionnaire.</w:t>
      </w:r>
    </w:p>
    <w:p w:rsidR="00E16BCB" w:rsidRDefault="002A4E8A">
      <w:pPr>
        <w:tabs>
          <w:tab w:val="left" w:pos="2130"/>
        </w:tabs>
        <w:spacing w:line="22" w:lineRule="atLeast"/>
        <w:jc w:val="center"/>
      </w:pPr>
      <w:r>
        <w:rPr>
          <w:rFonts w:cs="Arial"/>
          <w:b/>
          <w:sz w:val="36"/>
          <w:szCs w:val="36"/>
        </w:rPr>
        <w:t>Anti-dumping investigation</w:t>
      </w:r>
      <w:r>
        <w:rPr>
          <w:rFonts w:eastAsia="Arial" w:cs="Arial"/>
          <w:b/>
          <w:bCs/>
          <w:sz w:val="36"/>
          <w:szCs w:val="32"/>
        </w:rPr>
        <w:t xml:space="preserve"> </w:t>
      </w:r>
    </w:p>
    <w:p w:rsidR="00E16BCB" w:rsidRDefault="002A4E8A">
      <w:pPr>
        <w:tabs>
          <w:tab w:val="left" w:pos="2130"/>
        </w:tabs>
        <w:spacing w:line="22" w:lineRule="atLeast"/>
        <w:jc w:val="center"/>
      </w:pPr>
      <w:r>
        <w:rPr>
          <w:rFonts w:eastAsia="Arial" w:cs="Arial"/>
          <w:b/>
          <w:bCs/>
          <w:sz w:val="36"/>
          <w:szCs w:val="32"/>
        </w:rPr>
        <w:t>Case AD0059: Certain engine oils and hydraulic fluids exported from Lithuania and the United Arab Emirates</w:t>
      </w:r>
    </w:p>
    <w:p w:rsidR="00E16BCB" w:rsidRDefault="00E16BC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000" w:firstRow="0" w:lastRow="0" w:firstColumn="0" w:lastColumn="0" w:noHBand="0" w:noVBand="0"/>
      </w:tblPr>
      <w:tblGrid>
        <w:gridCol w:w="3960"/>
        <w:gridCol w:w="536"/>
        <w:gridCol w:w="5076"/>
        <w:gridCol w:w="26"/>
      </w:tblGrid>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cs="Arial"/>
              </w:rPr>
              <w:t>1</w:t>
            </w:r>
            <w:r>
              <w:rPr>
                <w:rFonts w:eastAsia="Arial"/>
              </w:rPr>
              <w:t xml:space="preserve"> April 2023 – 31 March 2024</w:t>
            </w:r>
          </w:p>
        </w:tc>
      </w:tr>
      <w:tr w:rsidR="00E16BCB">
        <w:tc>
          <w:tcPr>
            <w:tcW w:w="3966" w:type="dxa"/>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szCs w:val="24"/>
              </w:rPr>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cs="Arial"/>
                <w:b/>
                <w:bCs/>
                <w:szCs w:val="24"/>
              </w:rPr>
              <w:t>Injury Period:</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cs="Arial"/>
              </w:rPr>
              <w:t>1</w:t>
            </w:r>
            <w:r>
              <w:rPr>
                <w:rFonts w:eastAsia="Arial"/>
              </w:rPr>
              <w:t xml:space="preserve"> April 2020 – 31 March 2024</w:t>
            </w:r>
          </w:p>
        </w:tc>
      </w:tr>
      <w:tr w:rsidR="00E16BCB">
        <w:tc>
          <w:tcPr>
            <w:tcW w:w="3966" w:type="dxa"/>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szCs w:val="24"/>
              </w:rPr>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rPr>
              <w:t>2 July 2024</w:t>
            </w:r>
          </w:p>
        </w:tc>
      </w:tr>
      <w:tr w:rsidR="00E16BCB">
        <w:tc>
          <w:tcPr>
            <w:tcW w:w="3966" w:type="dxa"/>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color w:val="FF0000"/>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szCs w:val="24"/>
              </w:rPr>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DC1D15">
            <w:pPr>
              <w:tabs>
                <w:tab w:val="left" w:pos="2130"/>
              </w:tabs>
              <w:spacing w:line="22" w:lineRule="atLeast"/>
            </w:pPr>
            <w:hyperlink r:id="rId7" w:history="1">
              <w:r w:rsidR="002A4E8A">
                <w:rPr>
                  <w:rStyle w:val="Hyperlink"/>
                  <w:rFonts w:eastAsia="Arial" w:cs="Arial"/>
                  <w:b/>
                  <w:szCs w:val="24"/>
                </w:rPr>
                <w:t>AD0059@traderemedies.gov.uk</w:t>
              </w:r>
            </w:hyperlink>
            <w:r w:rsidR="002A4E8A">
              <w:rPr>
                <w:rFonts w:eastAsia="Arial" w:cs="Arial"/>
                <w:b/>
                <w:color w:val="FF0000"/>
                <w:szCs w:val="24"/>
              </w:rPr>
              <w:t xml:space="preserve"> </w:t>
            </w:r>
          </w:p>
        </w:tc>
      </w:tr>
      <w:tr w:rsidR="00E16BCB">
        <w:tc>
          <w:tcPr>
            <w:tcW w:w="3966" w:type="dxa"/>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color w:val="FF0000"/>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color w:val="FF0000"/>
                <w:szCs w:val="24"/>
              </w:rPr>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rsidP="00FA1786">
            <w:pPr>
              <w:tabs>
                <w:tab w:val="left" w:pos="2130"/>
              </w:tabs>
              <w:spacing w:line="22" w:lineRule="atLeast"/>
              <w:rPr>
                <w:rFonts w:eastAsia="Arial" w:cs="Arial"/>
                <w:color w:val="FF0000"/>
                <w:szCs w:val="24"/>
              </w:rPr>
            </w:pPr>
          </w:p>
        </w:tc>
      </w:tr>
      <w:tr w:rsidR="00E16BCB">
        <w:tc>
          <w:tcPr>
            <w:tcW w:w="3966" w:type="dxa"/>
            <w:tcBorders>
              <w:right w:val="single" w:sz="4" w:space="0" w:color="FFFFFF"/>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color w:val="FF0000"/>
                <w:szCs w:val="24"/>
              </w:rPr>
            </w:pPr>
          </w:p>
        </w:tc>
        <w:tc>
          <w:tcPr>
            <w:tcW w:w="5632"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color w:val="FF0000"/>
                <w:szCs w:val="24"/>
              </w:rPr>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2A4E8A">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rsidR="00E16BCB" w:rsidRDefault="00212547">
            <w:pPr>
              <w:tabs>
                <w:tab w:val="left" w:pos="2130"/>
              </w:tabs>
              <w:spacing w:line="22" w:lineRule="atLeast"/>
            </w:pPr>
            <w:r>
              <w:rPr>
                <w:rFonts w:ascii="MS Gothic" w:eastAsia="MS Gothic" w:hAnsi="MS Gothic" w:cs="Arial"/>
                <w:szCs w:val="24"/>
              </w:rPr>
              <w:t>X</w:t>
            </w:r>
            <w:bookmarkStart w:id="0" w:name="_GoBack"/>
            <w:bookmarkEnd w:id="0"/>
            <w:r w:rsidR="002A4E8A">
              <w:rPr>
                <w:rFonts w:eastAsia="Arial" w:cs="Arial"/>
                <w:szCs w:val="24"/>
              </w:rPr>
              <w:t xml:space="preserve">  </w:t>
            </w:r>
          </w:p>
        </w:tc>
        <w:tc>
          <w:tcPr>
            <w:tcW w:w="5081"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rsidR="00E16BCB" w:rsidRDefault="002A4E8A">
            <w:pPr>
              <w:tabs>
                <w:tab w:val="left" w:pos="2130"/>
              </w:tabs>
              <w:spacing w:line="22" w:lineRule="atLeast"/>
            </w:pPr>
            <w:r>
              <w:rPr>
                <w:rFonts w:eastAsia="Arial" w:cs="Arial"/>
                <w:szCs w:val="24"/>
              </w:rPr>
              <w:t>C</w:t>
            </w:r>
            <w:r>
              <w:rPr>
                <w:rFonts w:eastAsia="Yu Mincho" w:cs="Arial"/>
                <w:szCs w:val="24"/>
              </w:rPr>
              <w:t>ontributor</w:t>
            </w:r>
          </w:p>
        </w:tc>
        <w:tc>
          <w:tcPr>
            <w:tcW w:w="15" w:type="dxa"/>
          </w:tcPr>
          <w:p w:rsidR="00E16BCB" w:rsidRDefault="00E16BCB">
            <w:pPr>
              <w:tabs>
                <w:tab w:val="left" w:pos="2130"/>
              </w:tabs>
              <w:spacing w:line="22" w:lineRule="atLeast"/>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ascii="MS Gothic" w:eastAsia="MS Gothic" w:hAnsi="MS Gothic" w:cs="Arial"/>
                <w:szCs w:val="24"/>
              </w:rPr>
              <w:t>☐</w:t>
            </w:r>
            <w:r>
              <w:rPr>
                <w:rFonts w:eastAsia="Arial" w:cs="Arial"/>
                <w:szCs w:val="24"/>
              </w:rPr>
              <w:t xml:space="preserve">   </w:t>
            </w:r>
          </w:p>
        </w:tc>
        <w:tc>
          <w:tcPr>
            <w:tcW w:w="5081"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rsidR="00E16BCB" w:rsidRDefault="002A4E8A">
            <w:pPr>
              <w:tabs>
                <w:tab w:val="left" w:pos="2130"/>
              </w:tabs>
              <w:spacing w:line="22" w:lineRule="atLeast"/>
            </w:pPr>
            <w:r>
              <w:rPr>
                <w:rFonts w:eastAsia="Yu Mincho" w:cs="Arial"/>
                <w:szCs w:val="24"/>
              </w:rPr>
              <w:t>Government of relevant foreign country or territory (</w:t>
            </w:r>
            <w:r>
              <w:rPr>
                <w:rFonts w:eastAsia="Yu Mincho" w:cs="Arial"/>
                <w:i/>
                <w:iCs/>
                <w:szCs w:val="24"/>
              </w:rPr>
              <w:t>Interested Party</w:t>
            </w:r>
            <w:r>
              <w:rPr>
                <w:rFonts w:eastAsia="Yu Mincho" w:cs="Arial"/>
                <w:szCs w:val="24"/>
              </w:rPr>
              <w:t>)</w:t>
            </w:r>
          </w:p>
        </w:tc>
        <w:tc>
          <w:tcPr>
            <w:tcW w:w="15" w:type="dxa"/>
          </w:tcPr>
          <w:p w:rsidR="00E16BCB" w:rsidRDefault="00E16BCB">
            <w:pPr>
              <w:tabs>
                <w:tab w:val="left" w:pos="2130"/>
              </w:tabs>
              <w:spacing w:line="22" w:lineRule="atLeast"/>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rsidR="00E16BCB" w:rsidRDefault="002A4E8A">
            <w:pPr>
              <w:tabs>
                <w:tab w:val="left" w:pos="2130"/>
              </w:tabs>
              <w:spacing w:line="22" w:lineRule="atLeast"/>
            </w:pPr>
            <w:r>
              <w:rPr>
                <w:rFonts w:ascii="MS Gothic" w:eastAsia="MS Gothic" w:hAnsi="MS Gothic" w:cs="Arial"/>
                <w:szCs w:val="24"/>
              </w:rPr>
              <w:t>☐</w:t>
            </w:r>
          </w:p>
        </w:tc>
        <w:tc>
          <w:tcPr>
            <w:tcW w:w="5081"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rsidR="00E16BCB" w:rsidRDefault="002A4E8A">
            <w:pPr>
              <w:tabs>
                <w:tab w:val="left" w:pos="2130"/>
              </w:tabs>
              <w:spacing w:line="22" w:lineRule="atLeast"/>
            </w:pPr>
            <w:r>
              <w:rPr>
                <w:rFonts w:eastAsia="Yu Mincho" w:cs="Arial"/>
                <w:szCs w:val="24"/>
              </w:rPr>
              <w:t>Trade or business association of overseas producers, overseas exporters or importers of the goods concerned (</w:t>
            </w:r>
            <w:r>
              <w:rPr>
                <w:rFonts w:eastAsia="Yu Mincho" w:cs="Arial"/>
                <w:i/>
                <w:iCs/>
                <w:szCs w:val="24"/>
              </w:rPr>
              <w:t>Interested Party</w:t>
            </w:r>
            <w:r>
              <w:rPr>
                <w:rFonts w:eastAsia="Yu Mincho" w:cs="Arial"/>
                <w:szCs w:val="24"/>
              </w:rPr>
              <w:t>)</w:t>
            </w:r>
          </w:p>
        </w:tc>
        <w:tc>
          <w:tcPr>
            <w:tcW w:w="15" w:type="dxa"/>
          </w:tcPr>
          <w:p w:rsidR="00E16BCB" w:rsidRDefault="00E16BCB">
            <w:pPr>
              <w:tabs>
                <w:tab w:val="left" w:pos="2130"/>
              </w:tabs>
              <w:spacing w:line="22" w:lineRule="atLeast"/>
            </w:pPr>
          </w:p>
        </w:tc>
      </w:tr>
      <w:tr w:rsidR="00E16BCB">
        <w:tc>
          <w:tcPr>
            <w:tcW w:w="3966" w:type="dxa"/>
            <w:tcBorders>
              <w:right w:val="single" w:sz="4" w:space="0" w:color="000000"/>
            </w:tcBorders>
            <w:shd w:val="clear" w:color="auto" w:fill="auto"/>
            <w:tcMar>
              <w:top w:w="0" w:type="dxa"/>
              <w:left w:w="108" w:type="dxa"/>
              <w:bottom w:w="0" w:type="dxa"/>
              <w:right w:w="108" w:type="dxa"/>
            </w:tcMar>
          </w:tcPr>
          <w:p w:rsidR="00E16BCB" w:rsidRDefault="00E16BCB">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rsidR="00E16BCB" w:rsidRDefault="002A4E8A">
            <w:r>
              <w:rPr>
                <w:rFonts w:ascii="MS Gothic" w:eastAsia="MS Gothic" w:hAnsi="MS Gothic" w:cs="Arial"/>
                <w:szCs w:val="24"/>
              </w:rPr>
              <w:t>☐</w:t>
            </w:r>
          </w:p>
          <w:p w:rsidR="00E16BCB" w:rsidRDefault="00E16BCB">
            <w:pPr>
              <w:rPr>
                <w:rFonts w:ascii="MS Gothic" w:eastAsia="MS Gothic" w:hAnsi="MS Gothic" w:cs="Arial"/>
                <w:szCs w:val="24"/>
              </w:rPr>
            </w:pPr>
          </w:p>
          <w:p w:rsidR="00E16BCB" w:rsidRDefault="00212547">
            <w:r w:rsidRPr="00212547">
              <w:rPr>
                <w:rFonts w:ascii="MS Gothic" w:eastAsia="MS Gothic" w:hAnsi="MS Gothic" w:cs="Arial"/>
                <w:szCs w:val="24"/>
              </w:rPr>
              <w:t>☐</w:t>
            </w:r>
          </w:p>
        </w:tc>
        <w:tc>
          <w:tcPr>
            <w:tcW w:w="5081"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rsidR="00E16BCB" w:rsidRDefault="002A4E8A">
            <w:pPr>
              <w:tabs>
                <w:tab w:val="left" w:pos="2130"/>
              </w:tabs>
              <w:spacing w:line="22" w:lineRule="atLeast"/>
            </w:pPr>
            <w:r>
              <w:rPr>
                <w:rFonts w:eastAsia="Yu Mincho" w:cs="Arial"/>
                <w:szCs w:val="24"/>
              </w:rPr>
              <w:t>Trade or business association of UK producers of like goods or directly competitive goods (</w:t>
            </w:r>
            <w:r>
              <w:rPr>
                <w:rFonts w:eastAsia="Yu Mincho" w:cs="Arial"/>
                <w:i/>
                <w:iCs/>
                <w:szCs w:val="24"/>
              </w:rPr>
              <w:t>Interested Party</w:t>
            </w:r>
            <w:r>
              <w:rPr>
                <w:rFonts w:eastAsia="Yu Mincho" w:cs="Arial"/>
                <w:szCs w:val="24"/>
              </w:rPr>
              <w:t>)</w:t>
            </w:r>
          </w:p>
          <w:p w:rsidR="00E16BCB" w:rsidRDefault="002A4E8A">
            <w:pPr>
              <w:tabs>
                <w:tab w:val="left" w:pos="2130"/>
              </w:tabs>
              <w:spacing w:line="22" w:lineRule="atLeast"/>
            </w:pPr>
            <w:r>
              <w:rPr>
                <w:rFonts w:eastAsia="Yu Mincho" w:cs="Arial"/>
                <w:szCs w:val="24"/>
              </w:rPr>
              <w:t xml:space="preserve">Overseas producer* of the goods concerned </w:t>
            </w:r>
            <w:r>
              <w:rPr>
                <w:rFonts w:eastAsia="Yu Mincho" w:cs="Arial"/>
                <w:i/>
                <w:iCs/>
                <w:szCs w:val="24"/>
              </w:rPr>
              <w:t>(Interested Party)</w:t>
            </w:r>
          </w:p>
          <w:p w:rsidR="00E16BCB" w:rsidRDefault="002A4E8A">
            <w:pPr>
              <w:tabs>
                <w:tab w:val="left" w:pos="2130"/>
              </w:tabs>
              <w:spacing w:line="22" w:lineRule="atLeast"/>
            </w:pPr>
            <w:r>
              <w:rPr>
                <w:rFonts w:eastAsia="Yu Mincho" w:cs="Arial"/>
                <w:i/>
                <w:iCs/>
                <w:szCs w:val="24"/>
              </w:rPr>
              <w:t>*who does not export. If you are an overseas producer who exports, please complete the exporter Pre-Sampling Questionnaire.</w:t>
            </w:r>
          </w:p>
          <w:p w:rsidR="00E16BCB" w:rsidRDefault="00E16BCB">
            <w:pPr>
              <w:tabs>
                <w:tab w:val="left" w:pos="2130"/>
              </w:tabs>
              <w:spacing w:line="22" w:lineRule="atLeast"/>
              <w:ind w:left="-403"/>
              <w:rPr>
                <w:rFonts w:ascii="MS Gothic" w:eastAsia="MS Gothic" w:hAnsi="MS Gothic" w:cs="Arial"/>
                <w:szCs w:val="24"/>
              </w:rPr>
            </w:pPr>
          </w:p>
        </w:tc>
        <w:tc>
          <w:tcPr>
            <w:tcW w:w="15" w:type="dxa"/>
          </w:tcPr>
          <w:p w:rsidR="00E16BCB" w:rsidRDefault="00E16BCB">
            <w:pPr>
              <w:tabs>
                <w:tab w:val="left" w:pos="2130"/>
              </w:tabs>
              <w:spacing w:line="22" w:lineRule="atLeast"/>
              <w:ind w:left="-403"/>
              <w:rPr>
                <w:rFonts w:ascii="MS Gothic" w:eastAsia="MS Gothic" w:hAnsi="MS Gothic" w:cs="Arial"/>
                <w:szCs w:val="24"/>
              </w:rPr>
            </w:pPr>
          </w:p>
        </w:tc>
      </w:tr>
    </w:tbl>
    <w:p w:rsidR="00E16BCB" w:rsidRDefault="00E16BCB">
      <w:bookmarkStart w:id="1" w:name="_Toc32829438"/>
    </w:p>
    <w:p w:rsidR="00E16BCB" w:rsidRDefault="002A4E8A">
      <w:pPr>
        <w:spacing w:line="22" w:lineRule="atLeast"/>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recommend this document to be completed on the computer, so this step is easy to complete:</w:t>
      </w:r>
    </w:p>
    <w:p w:rsidR="00E16BCB" w:rsidRDefault="00E16BCB">
      <w:pPr>
        <w:spacing w:line="22" w:lineRule="atLeast"/>
        <w:rPr>
          <w:rFonts w:eastAsia="Arial" w:cs="Arial"/>
          <w:color w:val="000000"/>
          <w:szCs w:val="24"/>
        </w:rPr>
      </w:pPr>
    </w:p>
    <w:p w:rsidR="00E16BCB" w:rsidRDefault="002A4E8A">
      <w:pPr>
        <w:spacing w:line="22" w:lineRule="atLeast"/>
        <w:ind w:left="720"/>
      </w:pPr>
      <w:r>
        <w:rPr>
          <w:rFonts w:ascii="MS Gothic" w:eastAsia="MS Gothic" w:hAnsi="MS Gothic" w:cs="Segoe UI Symbol"/>
          <w:b/>
          <w:bCs/>
          <w:color w:val="000000"/>
          <w:szCs w:val="24"/>
        </w:rPr>
        <w:lastRenderedPageBreak/>
        <w:t>☐</w:t>
      </w:r>
      <w:r>
        <w:rPr>
          <w:rFonts w:eastAsia="Arial" w:cs="Arial"/>
          <w:color w:val="000000"/>
          <w:szCs w:val="24"/>
        </w:rPr>
        <w:t xml:space="preserve"> Confidential</w:t>
      </w:r>
    </w:p>
    <w:p w:rsidR="00E16BCB" w:rsidRDefault="00FA1786">
      <w:pPr>
        <w:spacing w:line="22" w:lineRule="atLeast"/>
        <w:ind w:left="720"/>
      </w:pPr>
      <w:r>
        <w:rPr>
          <w:rFonts w:ascii="MS Gothic" w:eastAsia="MS Gothic" w:hAnsi="MS Gothic" w:cs="Segoe UI Symbol"/>
          <w:b/>
          <w:bCs/>
          <w:color w:val="000000"/>
          <w:szCs w:val="24"/>
        </w:rPr>
        <w:t>X</w:t>
      </w:r>
      <w:r w:rsidR="002A4E8A">
        <w:rPr>
          <w:rFonts w:eastAsia="Arial" w:cs="Arial"/>
          <w:color w:val="000000"/>
          <w:szCs w:val="24"/>
        </w:rPr>
        <w:t xml:space="preserve"> Non-confidential – will be made publicly available</w:t>
      </w:r>
    </w:p>
    <w:p w:rsidR="00E16BCB" w:rsidRDefault="00E16BCB">
      <w:pPr>
        <w:spacing w:line="22" w:lineRule="atLeast"/>
        <w:rPr>
          <w:rFonts w:eastAsia="Arial" w:cs="Arial"/>
          <w:color w:val="000000"/>
          <w:szCs w:val="24"/>
        </w:rPr>
      </w:pPr>
    </w:p>
    <w:p w:rsidR="00E16BCB" w:rsidRDefault="002A4E8A">
      <w:pPr>
        <w:spacing w:line="22" w:lineRule="atLeast"/>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 xml:space="preserve">confidential </w:t>
      </w:r>
      <w:r>
        <w:rPr>
          <w:rFonts w:eastAsia="Arial" w:cs="Arial"/>
          <w:color w:val="000000"/>
          <w:szCs w:val="24"/>
        </w:rPr>
        <w:t xml:space="preserve">and a </w:t>
      </w:r>
      <w:r>
        <w:rPr>
          <w:rFonts w:eastAsia="Arial" w:cs="Arial"/>
          <w:b/>
          <w:bCs/>
          <w:color w:val="000000"/>
          <w:szCs w:val="24"/>
        </w:rPr>
        <w:t>non-confidential version</w:t>
      </w:r>
      <w:r>
        <w:rPr>
          <w:rFonts w:eastAsia="Arial" w:cs="Arial"/>
          <w:color w:val="000000"/>
          <w:szCs w:val="24"/>
        </w:rPr>
        <w:t>.</w:t>
      </w:r>
      <w:r>
        <w:rPr>
          <w:rFonts w:eastAsia="Arial" w:cs="Arial"/>
          <w:b/>
          <w:bCs/>
          <w:color w:val="000000"/>
          <w:szCs w:val="24"/>
        </w:rPr>
        <w:t xml:space="preserve"> </w:t>
      </w:r>
      <w:r>
        <w:rPr>
          <w:rFonts w:eastAsia="Arial" w:cs="Arial"/>
          <w:color w:val="000000"/>
          <w:szCs w:val="24"/>
        </w:rPr>
        <w:t>Both copies must be returned to the TRA using the Trade Remedies Service (</w:t>
      </w:r>
      <w:hyperlink r:id="rId8" w:history="1">
        <w:r>
          <w:rPr>
            <w:rStyle w:val="Hyperlink"/>
            <w:rFonts w:eastAsia="Arial" w:cs="Arial"/>
            <w:szCs w:val="24"/>
          </w:rPr>
          <w:t>www.trade-remedies.service.gov.uk</w:t>
        </w:r>
      </w:hyperlink>
      <w:r>
        <w:rPr>
          <w:rFonts w:eastAsia="Arial" w:cs="Arial"/>
          <w:color w:val="000000"/>
          <w:szCs w:val="24"/>
        </w:rPr>
        <w:t xml:space="preserve">) by </w:t>
      </w:r>
      <w:r>
        <w:rPr>
          <w:rFonts w:eastAsia="Arial" w:cs="Arial"/>
          <w:b/>
          <w:bCs/>
        </w:rPr>
        <w:t>2 July 2024.</w:t>
      </w:r>
    </w:p>
    <w:p w:rsidR="00E16BCB" w:rsidRDefault="00E16BCB">
      <w:pPr>
        <w:pageBreakBefore/>
      </w:pPr>
    </w:p>
    <w:p w:rsidR="00E16BCB" w:rsidRDefault="002A4E8A">
      <w:pPr>
        <w:jc w:val="center"/>
        <w:rPr>
          <w:rFonts w:cs="Arial"/>
          <w:b/>
          <w:bCs/>
          <w:sz w:val="28"/>
          <w:szCs w:val="28"/>
        </w:rPr>
      </w:pPr>
      <w:r>
        <w:rPr>
          <w:rFonts w:cs="Arial"/>
          <w:b/>
          <w:bCs/>
          <w:sz w:val="28"/>
          <w:szCs w:val="28"/>
        </w:rPr>
        <w:t>Table of Contents</w:t>
      </w:r>
    </w:p>
    <w:p w:rsidR="00E16BCB" w:rsidRDefault="00E16BCB"/>
    <w:p w:rsidR="00E16BCB" w:rsidRDefault="002A4E8A">
      <w:pPr>
        <w:pStyle w:val="TOC2"/>
        <w:tabs>
          <w:tab w:val="right" w:leader="dot" w:pos="9016"/>
        </w:tabs>
        <w:ind w:left="0"/>
      </w:pPr>
      <w:r>
        <w:fldChar w:fldCharType="begin"/>
      </w:r>
      <w:r>
        <w:instrText xml:space="preserve"> TOC \o "1-3" \h </w:instrText>
      </w:r>
      <w:r>
        <w:fldChar w:fldCharType="separate"/>
      </w:r>
      <w:hyperlink w:anchor="_Toc106199582" w:history="1">
        <w:r>
          <w:rPr>
            <w:rStyle w:val="Hyperlink"/>
            <w:rFonts w:cs="Arial"/>
          </w:rPr>
          <w:t>The scope of this investigation</w:t>
        </w:r>
        <w:r>
          <w:tab/>
          <w:t>5</w:t>
        </w:r>
      </w:hyperlink>
    </w:p>
    <w:p w:rsidR="00E16BCB" w:rsidRDefault="00DC1D15">
      <w:pPr>
        <w:pStyle w:val="TOC1"/>
        <w:tabs>
          <w:tab w:val="right" w:leader="dot" w:pos="9016"/>
        </w:tabs>
      </w:pPr>
      <w:hyperlink w:anchor="_Toc106199583" w:history="1">
        <w:r w:rsidR="002A4E8A">
          <w:rPr>
            <w:rStyle w:val="Hyperlink"/>
            <w:rFonts w:cs="Arial"/>
          </w:rPr>
          <w:t>Instructions</w:t>
        </w:r>
        <w:r w:rsidR="002A4E8A">
          <w:tab/>
          <w:t>6</w:t>
        </w:r>
      </w:hyperlink>
    </w:p>
    <w:p w:rsidR="00E16BCB" w:rsidRDefault="00DC1D15">
      <w:pPr>
        <w:pStyle w:val="TOC3"/>
        <w:tabs>
          <w:tab w:val="right" w:leader="dot" w:pos="9016"/>
        </w:tabs>
      </w:pPr>
      <w:hyperlink w:anchor="_Toc106199584" w:history="1">
        <w:r w:rsidR="002A4E8A">
          <w:rPr>
            <w:rStyle w:val="Hyperlink"/>
          </w:rPr>
          <w:t>Who should complete this form?</w:t>
        </w:r>
        <w:r w:rsidR="002A4E8A">
          <w:tab/>
          <w:t>6</w:t>
        </w:r>
      </w:hyperlink>
    </w:p>
    <w:p w:rsidR="00E16BCB" w:rsidRDefault="00DC1D15">
      <w:pPr>
        <w:pStyle w:val="TOC3"/>
        <w:tabs>
          <w:tab w:val="right" w:leader="dot" w:pos="9016"/>
        </w:tabs>
      </w:pPr>
      <w:hyperlink w:anchor="_Toc106199585" w:history="1">
        <w:r w:rsidR="002A4E8A">
          <w:rPr>
            <w:rStyle w:val="Hyperlink"/>
            <w:rFonts w:cs="Arial"/>
            <w:lang w:eastAsia="zh-CN"/>
          </w:rPr>
          <w:t>Note about confidentiality</w:t>
        </w:r>
        <w:r w:rsidR="002A4E8A">
          <w:tab/>
          <w:t>6</w:t>
        </w:r>
      </w:hyperlink>
    </w:p>
    <w:p w:rsidR="00E16BCB" w:rsidRDefault="00DC1D15">
      <w:pPr>
        <w:pStyle w:val="TOC1"/>
        <w:tabs>
          <w:tab w:val="right" w:leader="dot" w:pos="9016"/>
        </w:tabs>
      </w:pPr>
      <w:hyperlink w:anchor="_Toc106199586" w:history="1">
        <w:r w:rsidR="002A4E8A">
          <w:rPr>
            <w:rStyle w:val="Hyperlink"/>
            <w:rFonts w:cs="Arial"/>
          </w:rPr>
          <w:t>Section A – Your organisation’s interest in the case</w:t>
        </w:r>
        <w:r w:rsidR="002A4E8A">
          <w:tab/>
          <w:t>7</w:t>
        </w:r>
      </w:hyperlink>
    </w:p>
    <w:p w:rsidR="00E16BCB" w:rsidRDefault="00DC1D15">
      <w:pPr>
        <w:pStyle w:val="TOC1"/>
        <w:tabs>
          <w:tab w:val="right" w:leader="dot" w:pos="9016"/>
        </w:tabs>
      </w:pPr>
      <w:hyperlink w:anchor="_Toc106199587" w:history="1">
        <w:r w:rsidR="002A4E8A">
          <w:rPr>
            <w:rStyle w:val="Hyperlink"/>
            <w:rFonts w:cs="Arial"/>
          </w:rPr>
          <w:t>Section B – Additional information</w:t>
        </w:r>
        <w:r w:rsidR="002A4E8A">
          <w:tab/>
          <w:t>8</w:t>
        </w:r>
      </w:hyperlink>
    </w:p>
    <w:p w:rsidR="00E16BCB" w:rsidRDefault="00DC1D15">
      <w:pPr>
        <w:pStyle w:val="TOC3"/>
        <w:tabs>
          <w:tab w:val="right" w:leader="dot" w:pos="9016"/>
        </w:tabs>
      </w:pPr>
      <w:hyperlink w:anchor="_Toc106199588" w:history="1">
        <w:r w:rsidR="002A4E8A">
          <w:rPr>
            <w:rStyle w:val="Hyperlink"/>
          </w:rPr>
          <w:t>B1 – Other interested parties</w:t>
        </w:r>
        <w:r w:rsidR="002A4E8A">
          <w:tab/>
          <w:t>8</w:t>
        </w:r>
      </w:hyperlink>
    </w:p>
    <w:p w:rsidR="00E16BCB" w:rsidRDefault="00DC1D15">
      <w:pPr>
        <w:pStyle w:val="TOC3"/>
        <w:tabs>
          <w:tab w:val="right" w:leader="dot" w:pos="9016"/>
        </w:tabs>
      </w:pPr>
      <w:hyperlink w:anchor="_Toc106199589" w:history="1">
        <w:r w:rsidR="002A4E8A">
          <w:rPr>
            <w:rStyle w:val="Hyperlink"/>
          </w:rPr>
          <w:t>B2 – Particular Market Situation</w:t>
        </w:r>
        <w:r w:rsidR="002A4E8A">
          <w:tab/>
          <w:t>8</w:t>
        </w:r>
      </w:hyperlink>
    </w:p>
    <w:p w:rsidR="00E16BCB" w:rsidRDefault="00DC1D15">
      <w:pPr>
        <w:pStyle w:val="TOC3"/>
        <w:tabs>
          <w:tab w:val="right" w:leader="dot" w:pos="9016"/>
        </w:tabs>
      </w:pPr>
      <w:hyperlink w:anchor="_Toc106199590" w:history="1">
        <w:r w:rsidR="002A4E8A">
          <w:rPr>
            <w:rStyle w:val="Hyperlink"/>
          </w:rPr>
          <w:t>B3 - Scope</w:t>
        </w:r>
        <w:r w:rsidR="002A4E8A">
          <w:tab/>
          <w:t>9</w:t>
        </w:r>
      </w:hyperlink>
    </w:p>
    <w:p w:rsidR="00E16BCB" w:rsidRDefault="00DC1D15">
      <w:pPr>
        <w:pStyle w:val="TOC3"/>
        <w:tabs>
          <w:tab w:val="right" w:leader="dot" w:pos="9016"/>
        </w:tabs>
      </w:pPr>
      <w:hyperlink w:anchor="_Toc106199591" w:history="1">
        <w:r w:rsidR="002A4E8A">
          <w:rPr>
            <w:rStyle w:val="Hyperlink"/>
          </w:rPr>
          <w:t>B4 – EIT</w:t>
        </w:r>
        <w:r w:rsidR="002A4E8A">
          <w:tab/>
          <w:t>9</w:t>
        </w:r>
      </w:hyperlink>
    </w:p>
    <w:p w:rsidR="00E16BCB" w:rsidRDefault="00DC1D15">
      <w:pPr>
        <w:pStyle w:val="TOC3"/>
        <w:tabs>
          <w:tab w:val="right" w:leader="dot" w:pos="9016"/>
        </w:tabs>
      </w:pPr>
      <w:hyperlink w:anchor="_Toc106199592" w:history="1">
        <w:r w:rsidR="002A4E8A">
          <w:rPr>
            <w:rStyle w:val="Hyperlink"/>
          </w:rPr>
          <w:t>B5 – Anything else</w:t>
        </w:r>
        <w:r w:rsidR="002A4E8A">
          <w:tab/>
          <w:t>10</w:t>
        </w:r>
      </w:hyperlink>
    </w:p>
    <w:p w:rsidR="00E16BCB" w:rsidRDefault="002A4E8A">
      <w:r>
        <w:fldChar w:fldCharType="end"/>
      </w:r>
    </w:p>
    <w:p w:rsidR="00E16BCB" w:rsidRDefault="00E16BCB"/>
    <w:p w:rsidR="00E16BCB" w:rsidRDefault="00E16BCB"/>
    <w:p w:rsidR="00E16BCB" w:rsidRDefault="00E16BCB">
      <w:pPr>
        <w:pageBreakBefore/>
        <w:rPr>
          <w:rFonts w:eastAsia="Times New Roman"/>
          <w:b/>
          <w:sz w:val="32"/>
          <w:szCs w:val="26"/>
        </w:rPr>
      </w:pPr>
    </w:p>
    <w:p w:rsidR="00E16BCB" w:rsidRDefault="002A4E8A">
      <w:pPr>
        <w:pStyle w:val="Heading2"/>
      </w:pPr>
      <w:bookmarkStart w:id="2" w:name="_Toc98165159"/>
      <w:bookmarkStart w:id="3" w:name="_Toc106199582"/>
      <w:bookmarkStart w:id="4" w:name="_Toc32519544"/>
      <w:bookmarkStart w:id="5" w:name="_Toc53524891"/>
      <w:r>
        <w:rPr>
          <w:rStyle w:val="normaltextrun"/>
          <w:rFonts w:ascii="Arial" w:hAnsi="Arial" w:cs="Arial"/>
          <w:b/>
          <w:bCs/>
          <w:color w:val="auto"/>
          <w:sz w:val="32"/>
          <w:szCs w:val="32"/>
        </w:rPr>
        <w:t>The scope of this investigation</w:t>
      </w:r>
      <w:bookmarkEnd w:id="2"/>
      <w:bookmarkEnd w:id="3"/>
    </w:p>
    <w:p w:rsidR="00E16BCB" w:rsidRDefault="00E16BCB">
      <w:pPr>
        <w:pStyle w:val="paragraph"/>
        <w:spacing w:before="0" w:after="0"/>
        <w:textAlignment w:val="baseline"/>
      </w:pPr>
    </w:p>
    <w:p w:rsidR="00E16BCB" w:rsidRDefault="002A4E8A">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rsidR="00E16BCB" w:rsidRDefault="00E16BCB">
      <w:pPr>
        <w:pStyle w:val="paragraph"/>
        <w:spacing w:before="0" w:after="0"/>
        <w:textAlignment w:val="baseline"/>
        <w:rPr>
          <w:rFonts w:ascii="Segoe UI" w:hAnsi="Segoe UI" w:cs="Segoe UI"/>
          <w:b/>
          <w:bCs/>
          <w:sz w:val="16"/>
          <w:szCs w:val="18"/>
        </w:rPr>
      </w:pPr>
    </w:p>
    <w:p w:rsidR="00E16BCB" w:rsidRDefault="002A4E8A">
      <w:r>
        <w:rPr>
          <w:rStyle w:val="normaltextrun"/>
          <w:rFonts w:eastAsia="Times New Roman" w:cs="Arial"/>
          <w:szCs w:val="24"/>
          <w:lang w:eastAsia="en-GB"/>
        </w:rPr>
        <w:t xml:space="preserve">This investigation covers certain engine oils and hydraulic fluids exported from Lithuania and the United Arab Emirates, described as: </w:t>
      </w:r>
    </w:p>
    <w:p w:rsidR="00E16BCB" w:rsidRDefault="00E16BCB"/>
    <w:p w:rsidR="00E16BCB" w:rsidRDefault="002A4E8A">
      <w:pPr>
        <w:pStyle w:val="ListParagraph"/>
        <w:numPr>
          <w:ilvl w:val="0"/>
          <w:numId w:val="1"/>
        </w:numPr>
      </w:pPr>
      <w:r>
        <w:rPr>
          <w:rStyle w:val="normaltextrun"/>
          <w:rFonts w:eastAsia="Times New Roman" w:cs="Arial"/>
          <w:szCs w:val="24"/>
          <w:lang w:eastAsia="en-GB"/>
        </w:rPr>
        <w:t>Certain engine oils and hydraulic fluids. This includes passenger car motor oils, heavy duty commercial vehicle oils and hydraulic oils, grades: 5W-30, 5W-40, 0W-16, 0W-20, 0W-30, 10W-40, 10W-30, 20W-50, S40, S50, 15W-40, ISO32, ISO46, ISO68, HV32, HV46 and HV68.</w:t>
      </w:r>
    </w:p>
    <w:p w:rsidR="00E16BCB" w:rsidRDefault="00E16BCB"/>
    <w:p w:rsidR="00E16BCB" w:rsidRDefault="002A4E8A">
      <w:pPr>
        <w:pStyle w:val="paragraph"/>
        <w:spacing w:before="0" w:after="0"/>
        <w:textAlignment w:val="baseline"/>
      </w:pPr>
      <w:r>
        <w:rPr>
          <w:rStyle w:val="normaltextrun"/>
          <w:rFonts w:ascii="Arial" w:hAnsi="Arial" w:cs="Arial"/>
        </w:rPr>
        <w:t>These goods are currently classifiable within the following commodity codes:</w:t>
      </w:r>
    </w:p>
    <w:p w:rsidR="00E16BCB" w:rsidRDefault="002A4E8A">
      <w:pPr>
        <w:pStyle w:val="paragraph"/>
        <w:numPr>
          <w:ilvl w:val="0"/>
          <w:numId w:val="2"/>
        </w:numPr>
        <w:spacing w:before="0" w:after="0"/>
        <w:textAlignment w:val="baseline"/>
      </w:pPr>
      <w:r>
        <w:rPr>
          <w:rStyle w:val="normaltextrun"/>
          <w:rFonts w:ascii="Arial" w:eastAsia="Yu Mincho" w:hAnsi="Arial" w:cs="Arial"/>
          <w:i/>
          <w:iCs/>
        </w:rPr>
        <w:t>ex 27101981</w:t>
      </w:r>
    </w:p>
    <w:p w:rsidR="00E16BCB" w:rsidRDefault="002A4E8A">
      <w:pPr>
        <w:pStyle w:val="paragraph"/>
        <w:numPr>
          <w:ilvl w:val="0"/>
          <w:numId w:val="2"/>
        </w:numPr>
        <w:spacing w:before="0" w:after="0"/>
        <w:textAlignment w:val="baseline"/>
      </w:pPr>
      <w:r>
        <w:rPr>
          <w:rStyle w:val="normaltextrun"/>
          <w:rFonts w:ascii="Arial" w:eastAsia="Yu Mincho" w:hAnsi="Arial" w:cs="Arial"/>
          <w:i/>
          <w:iCs/>
        </w:rPr>
        <w:t>ex 27101983</w:t>
      </w:r>
    </w:p>
    <w:p w:rsidR="00E16BCB" w:rsidRDefault="00E16BCB">
      <w:pPr>
        <w:pStyle w:val="paragraph"/>
        <w:spacing w:before="0" w:after="0"/>
        <w:ind w:left="720"/>
        <w:textAlignment w:val="baseline"/>
      </w:pPr>
    </w:p>
    <w:p w:rsidR="00E16BCB" w:rsidRDefault="002A4E8A">
      <w:pPr>
        <w:pStyle w:val="paragraph"/>
        <w:spacing w:before="0" w:after="0"/>
        <w:textAlignment w:val="baseline"/>
      </w:pPr>
      <w:r>
        <w:rPr>
          <w:rStyle w:val="normaltextrun"/>
          <w:rFonts w:ascii="Arial" w:hAnsi="Arial" w:cs="Arial"/>
        </w:rPr>
        <w:t>These commodity codes are only given for information.</w:t>
      </w:r>
    </w:p>
    <w:p w:rsidR="00E16BCB" w:rsidRDefault="002A4E8A">
      <w:pPr>
        <w:pStyle w:val="paragraph"/>
        <w:spacing w:before="0" w:after="0"/>
        <w:textAlignment w:val="baseline"/>
      </w:pPr>
      <w:r>
        <w:rPr>
          <w:rStyle w:val="eop"/>
          <w:rFonts w:ascii="Arial" w:hAnsi="Arial" w:cs="Arial"/>
        </w:rPr>
        <w:t xml:space="preserve"> </w:t>
      </w:r>
    </w:p>
    <w:p w:rsidR="00E16BCB" w:rsidRDefault="002A4E8A">
      <w:pPr>
        <w:pStyle w:val="paragraph"/>
        <w:spacing w:before="0" w:after="0"/>
        <w:textAlignment w:val="baseline"/>
      </w:pPr>
      <w:r>
        <w:rPr>
          <w:rStyle w:val="normaltextrun"/>
          <w:rFonts w:ascii="Arial" w:hAnsi="Arial" w:cs="Arial"/>
        </w:rPr>
        <w:t xml:space="preserve">In this document, these goods will be referred to as the goods concerned’. Any reference to </w:t>
      </w:r>
      <w:r>
        <w:rPr>
          <w:rStyle w:val="contextualspellingandgrammarerror"/>
          <w:rFonts w:ascii="Arial" w:hAnsi="Arial" w:cs="Arial"/>
        </w:rPr>
        <w:t>‘</w:t>
      </w:r>
      <w:r>
        <w:rPr>
          <w:rStyle w:val="normaltextrun"/>
          <w:rFonts w:ascii="Arial" w:hAnsi="Arial" w:cs="Arial"/>
        </w:rPr>
        <w:t>goods concerned’ in this document refers to the goods description above, regardless of the commodity code under which they are exported.</w:t>
      </w:r>
    </w:p>
    <w:p w:rsidR="00E16BCB" w:rsidRDefault="002A4E8A">
      <w:pPr>
        <w:pStyle w:val="paragraph"/>
        <w:spacing w:before="0" w:after="0"/>
        <w:jc w:val="right"/>
        <w:textAlignment w:val="baseline"/>
      </w:pPr>
      <w:r>
        <w:rPr>
          <w:rStyle w:val="eop"/>
          <w:rFonts w:ascii="Arial" w:hAnsi="Arial" w:cs="Arial"/>
        </w:rPr>
        <w:t xml:space="preserve"> </w:t>
      </w:r>
    </w:p>
    <w:p w:rsidR="00E16BCB" w:rsidRDefault="00E16BCB">
      <w:pPr>
        <w:pStyle w:val="paragraph"/>
        <w:spacing w:before="0" w:after="0"/>
        <w:textAlignment w:val="baseline"/>
        <w:rPr>
          <w:rFonts w:ascii="Segoe UI" w:hAnsi="Segoe UI" w:cs="Segoe UI"/>
          <w:sz w:val="18"/>
          <w:szCs w:val="18"/>
        </w:rPr>
      </w:pPr>
    </w:p>
    <w:p w:rsidR="00E16BCB" w:rsidRDefault="002A4E8A">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rsidR="00E16BCB" w:rsidRDefault="00E16BCB">
      <w:pPr>
        <w:pStyle w:val="paragraph"/>
        <w:spacing w:before="0" w:after="0"/>
        <w:textAlignment w:val="baseline"/>
      </w:pPr>
    </w:p>
    <w:p w:rsidR="00E16BCB" w:rsidRDefault="002A4E8A">
      <w:pPr>
        <w:pStyle w:val="paragraph"/>
        <w:spacing w:before="0" w:after="0"/>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in this document refers to goods produced in the UK or imported to the UK from a country other than Lithuania or the United Arab Emirates which are like the goods concerned in all respects, or with characteristics closely resembling them.</w:t>
      </w:r>
    </w:p>
    <w:p w:rsidR="00E16BCB" w:rsidRDefault="002A4E8A">
      <w:pPr>
        <w:pStyle w:val="paragraph"/>
        <w:spacing w:before="0" w:after="0"/>
        <w:textAlignment w:val="baseline"/>
      </w:pPr>
      <w:r>
        <w:rPr>
          <w:rStyle w:val="eop"/>
          <w:rFonts w:ascii="Arial" w:hAnsi="Arial" w:cs="Arial"/>
          <w:b/>
        </w:rPr>
        <w:t xml:space="preserve"> </w:t>
      </w:r>
    </w:p>
    <w:p w:rsidR="00E16BCB" w:rsidRDefault="002A4E8A">
      <w:r>
        <w:rPr>
          <w:rStyle w:val="normaltextrun"/>
          <w:rFonts w:eastAsia="Times New Roman" w:cs="Arial"/>
          <w:b/>
          <w:szCs w:val="24"/>
          <w:lang w:eastAsia="en-GB"/>
        </w:rPr>
        <w:t>Please follow the instructions for each question to provide the appropriate information regarding the goods concerned or like goods.</w:t>
      </w:r>
    </w:p>
    <w:p w:rsidR="00E16BCB" w:rsidRDefault="00E16BCB"/>
    <w:p w:rsidR="00E16BCB" w:rsidRDefault="002A4E8A">
      <w:r>
        <w:rPr>
          <w:rFonts w:cs="Arial"/>
          <w:szCs w:val="24"/>
        </w:rPr>
        <w:t xml:space="preserve">For more information about this case, you may refer to the Notice of Initiation published at: </w:t>
      </w:r>
      <w:hyperlink r:id="rId9" w:history="1">
        <w:r>
          <w:rPr>
            <w:rStyle w:val="Hyperlink"/>
          </w:rPr>
          <w:t>https://www.trade-remedies.service.gov.uk/public/case/AD0059/</w:t>
        </w:r>
      </w:hyperlink>
      <w:r>
        <w:t xml:space="preserve"> </w:t>
      </w:r>
    </w:p>
    <w:p w:rsidR="00E16BCB" w:rsidRDefault="00E16BCB">
      <w:pPr>
        <w:rPr>
          <w:rFonts w:cs="Arial"/>
          <w:szCs w:val="24"/>
        </w:rPr>
      </w:pPr>
    </w:p>
    <w:p w:rsidR="00E16BCB" w:rsidRDefault="00E16BCB">
      <w:pPr>
        <w:pageBreakBefore/>
        <w:rPr>
          <w:rFonts w:cs="Arial"/>
          <w:szCs w:val="24"/>
        </w:rPr>
      </w:pPr>
    </w:p>
    <w:p w:rsidR="00E16BCB" w:rsidRDefault="002A4E8A">
      <w:pPr>
        <w:pStyle w:val="Heading1"/>
        <w:rPr>
          <w:rFonts w:ascii="Arial" w:hAnsi="Arial" w:cs="Arial"/>
          <w:b/>
          <w:bCs/>
          <w:color w:val="auto"/>
        </w:rPr>
      </w:pPr>
      <w:bookmarkStart w:id="6" w:name="_Toc106199583"/>
      <w:r>
        <w:rPr>
          <w:rFonts w:ascii="Arial" w:hAnsi="Arial" w:cs="Arial"/>
          <w:b/>
          <w:bCs/>
          <w:color w:val="auto"/>
        </w:rPr>
        <w:t>Instructions</w:t>
      </w:r>
      <w:bookmarkEnd w:id="4"/>
      <w:bookmarkEnd w:id="5"/>
      <w:bookmarkEnd w:id="6"/>
    </w:p>
    <w:p w:rsidR="00E16BCB" w:rsidRDefault="00E16BCB"/>
    <w:p w:rsidR="00E16BCB" w:rsidRDefault="002A4E8A">
      <w:pPr>
        <w:pStyle w:val="Heading3"/>
      </w:pPr>
      <w:bookmarkStart w:id="7" w:name="_Toc106199584"/>
      <w:r>
        <w:t>Who should complete this form?</w:t>
      </w:r>
      <w:bookmarkEnd w:id="7"/>
    </w:p>
    <w:p w:rsidR="00E16BCB" w:rsidRDefault="00E16BCB">
      <w:pPr>
        <w:rPr>
          <w:lang w:eastAsia="en-GB"/>
        </w:rPr>
      </w:pPr>
    </w:p>
    <w:p w:rsidR="00E16BCB" w:rsidRDefault="002A4E8A">
      <w:pPr>
        <w:rPr>
          <w:rFonts w:cs="Arial"/>
          <w:szCs w:val="24"/>
          <w:lang w:eastAsia="en-GB"/>
        </w:rPr>
      </w:pPr>
      <w:r>
        <w:rPr>
          <w:rFonts w:cs="Arial"/>
          <w:szCs w:val="24"/>
          <w:lang w:eastAsia="en-GB"/>
        </w:rPr>
        <w:t>You should complete this form if you are one of the party types listed at the beginning of this document.</w:t>
      </w:r>
    </w:p>
    <w:p w:rsidR="00E16BCB" w:rsidRDefault="00E16BCB">
      <w:pPr>
        <w:rPr>
          <w:rFonts w:cs="Arial"/>
          <w:szCs w:val="24"/>
          <w:lang w:eastAsia="en-GB"/>
        </w:rPr>
      </w:pPr>
    </w:p>
    <w:p w:rsidR="00E16BCB" w:rsidRDefault="002A4E8A">
      <w:r>
        <w:rPr>
          <w:rFonts w:cs="Arial"/>
          <w:szCs w:val="24"/>
          <w:lang w:eastAsia="en-GB"/>
        </w:rPr>
        <w:t>If you are a UK producer of the like goods, importer or overseas exporter of the goods concerned, please complete the relevant Pre-Sampling Questionnaire.</w:t>
      </w:r>
    </w:p>
    <w:p w:rsidR="00E16BCB" w:rsidRDefault="00E16BCB">
      <w:pPr>
        <w:rPr>
          <w:lang w:eastAsia="en-GB"/>
        </w:rPr>
      </w:pPr>
    </w:p>
    <w:p w:rsidR="00E16BCB" w:rsidRDefault="002A4E8A">
      <w:pPr>
        <w:pStyle w:val="Heading3"/>
        <w:rPr>
          <w:rFonts w:cs="Arial"/>
          <w:lang w:eastAsia="zh-CN"/>
        </w:rPr>
      </w:pPr>
      <w:bookmarkStart w:id="8" w:name="_Toc32519549"/>
      <w:bookmarkStart w:id="9" w:name="_Toc53524892"/>
      <w:bookmarkStart w:id="10" w:name="_Toc53524939"/>
      <w:bookmarkStart w:id="11" w:name="_Toc53525039"/>
      <w:bookmarkStart w:id="12" w:name="_Toc106199585"/>
      <w:r>
        <w:rPr>
          <w:rFonts w:cs="Arial"/>
          <w:lang w:eastAsia="zh-CN"/>
        </w:rPr>
        <w:t>Note about confidentiality</w:t>
      </w:r>
      <w:bookmarkEnd w:id="8"/>
      <w:bookmarkEnd w:id="9"/>
      <w:bookmarkEnd w:id="10"/>
      <w:bookmarkEnd w:id="11"/>
      <w:bookmarkEnd w:id="12"/>
    </w:p>
    <w:p w:rsidR="00E16BCB" w:rsidRDefault="00E16BCB">
      <w:bookmarkStart w:id="13" w:name="_Hlk4494759"/>
      <w:bookmarkEnd w:id="13"/>
    </w:p>
    <w:p w:rsidR="00E16BCB" w:rsidRDefault="002A4E8A">
      <w:r>
        <w:t>You will need to submit one confidential version and one non-confidential version of this document.</w:t>
      </w:r>
    </w:p>
    <w:p w:rsidR="00E16BCB" w:rsidRDefault="00E16BCB"/>
    <w:p w:rsidR="00E16BCB" w:rsidRDefault="002A4E8A">
      <w:r>
        <w:t>Please ensure that each page of information you provide is clearly marked either “Confidential” or “Non-Confidential” in the header.</w:t>
      </w:r>
    </w:p>
    <w:p w:rsidR="00E16BCB" w:rsidRDefault="00E16BCB"/>
    <w:p w:rsidR="00E16BCB" w:rsidRDefault="002A4E8A">
      <w:r>
        <w:t>It is your responsibility to ensure that the non-confidential version does not contain any confidential information, which includes personal contact information, names and signatures.</w:t>
      </w:r>
    </w:p>
    <w:p w:rsidR="00E16BCB" w:rsidRDefault="00E16BCB"/>
    <w:p w:rsidR="00E16BCB" w:rsidRDefault="002A4E8A">
      <w:r>
        <w:t xml:space="preserve">Please see the TRA’s </w:t>
      </w:r>
      <w:hyperlink r:id="rId10" w:anchor="questionnaires-and-information-gathering:~:text=Providing%20confidential%20information%20and%20non%2Dconfidential%20summaries" w:history="1">
        <w:r>
          <w:rPr>
            <w:rStyle w:val="Hyperlink"/>
            <w:rFonts w:cs="Arial"/>
          </w:rPr>
          <w:t>public guidance</w:t>
        </w:r>
      </w:hyperlink>
      <w:r>
        <w:t xml:space="preserve"> for further information on what can be considered confidential and how to prepare a non-confidential version of this document.</w:t>
      </w:r>
    </w:p>
    <w:p w:rsidR="00E16BCB" w:rsidRDefault="00E16BCB"/>
    <w:p w:rsidR="00E16BCB" w:rsidRDefault="002A4E8A">
      <w:r>
        <w:t>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w:t>
      </w:r>
    </w:p>
    <w:p w:rsidR="00E16BCB" w:rsidRDefault="00E16BCB"/>
    <w:p w:rsidR="00E16BCB" w:rsidRDefault="002A4E8A">
      <w:r>
        <w:t xml:space="preserve">The non-confidential version of your submission will be placed on the public file, which is available: </w:t>
      </w:r>
      <w:hyperlink r:id="rId11" w:history="1">
        <w:r>
          <w:rPr>
            <w:rStyle w:val="Hyperlink"/>
          </w:rPr>
          <w:t>https://www.trade-remedies.service.gov.uk/public/case/AD0059/</w:t>
        </w:r>
      </w:hyperlink>
      <w:r>
        <w:t xml:space="preserve"> </w:t>
      </w:r>
    </w:p>
    <w:p w:rsidR="00E16BCB" w:rsidRDefault="00E16BCB"/>
    <w:p w:rsidR="00E16BCB" w:rsidRDefault="00E16BCB"/>
    <w:p w:rsidR="00E16BCB" w:rsidRDefault="00E16BCB">
      <w:pPr>
        <w:pageBreakBefore/>
        <w:rPr>
          <w:rFonts w:eastAsia="Times New Roman"/>
          <w:b/>
          <w:sz w:val="32"/>
          <w:szCs w:val="26"/>
        </w:rPr>
      </w:pPr>
    </w:p>
    <w:p w:rsidR="00E16BCB" w:rsidRDefault="002A4E8A">
      <w:pPr>
        <w:pStyle w:val="Heading1"/>
        <w:rPr>
          <w:rFonts w:ascii="Arial" w:hAnsi="Arial" w:cs="Arial"/>
          <w:b/>
          <w:bCs/>
          <w:color w:val="auto"/>
        </w:rPr>
      </w:pPr>
      <w:bookmarkStart w:id="14" w:name="_Toc53524893"/>
      <w:bookmarkStart w:id="15" w:name="_Toc106199586"/>
      <w:r>
        <w:rPr>
          <w:rFonts w:ascii="Arial" w:hAnsi="Arial" w:cs="Arial"/>
          <w:b/>
          <w:bCs/>
          <w:color w:val="auto"/>
        </w:rPr>
        <w:t xml:space="preserve">Section A – Your </w:t>
      </w:r>
      <w:bookmarkEnd w:id="1"/>
      <w:r>
        <w:rPr>
          <w:rFonts w:ascii="Arial" w:hAnsi="Arial" w:cs="Arial"/>
          <w:b/>
          <w:bCs/>
          <w:color w:val="auto"/>
        </w:rPr>
        <w:t>organisation’s interest in the case</w:t>
      </w:r>
      <w:bookmarkEnd w:id="14"/>
      <w:bookmarkEnd w:id="15"/>
    </w:p>
    <w:p w:rsidR="00E16BCB" w:rsidRDefault="00E16BCB">
      <w:pPr>
        <w:spacing w:line="22" w:lineRule="atLeast"/>
        <w:rPr>
          <w:rFonts w:eastAsia="Arial" w:cs="Arial"/>
          <w:szCs w:val="24"/>
        </w:rPr>
      </w:pPr>
    </w:p>
    <w:p w:rsidR="00E16BCB" w:rsidRDefault="002A4E8A">
      <w:pPr>
        <w:spacing w:line="22" w:lineRule="atLeast"/>
        <w:rPr>
          <w:rFonts w:eastAsia="Arial" w:cs="Arial"/>
          <w:szCs w:val="24"/>
        </w:rPr>
      </w:pPr>
      <w:r>
        <w:rPr>
          <w:rFonts w:eastAsia="Arial" w:cs="Arial"/>
          <w:szCs w:val="24"/>
        </w:rPr>
        <w:t>To register your organisation’s interest in this investigation, please complete the text boxes below.</w:t>
      </w:r>
    </w:p>
    <w:p w:rsidR="00E16BCB" w:rsidRDefault="00E16BCB">
      <w:pPr>
        <w:spacing w:line="22" w:lineRule="atLeast"/>
      </w:pPr>
    </w:p>
    <w:p w:rsidR="00E16BCB" w:rsidRDefault="002A4E8A">
      <w:pPr>
        <w:spacing w:line="22" w:lineRule="atLeast"/>
        <w:rPr>
          <w:rFonts w:cs="Arial"/>
          <w:szCs w:val="24"/>
        </w:rPr>
      </w:pPr>
      <w:r>
        <w:rPr>
          <w:rFonts w:cs="Arial"/>
          <w:szCs w:val="24"/>
        </w:rPr>
        <w:t>Please describe your role with regards to the like goods and/or goods concerned:</w:t>
      </w:r>
    </w:p>
    <w:p w:rsidR="00E16BCB" w:rsidRDefault="002A4E8A">
      <w:pPr>
        <w:spacing w:line="22" w:lineRule="atLeast"/>
      </w:pPr>
      <w:r>
        <w:rPr>
          <w:rFonts w:cs="Arial"/>
          <w:noProof/>
          <w:szCs w:val="24"/>
          <w:lang w:val="en-IE" w:eastAsia="en-IE"/>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296549</wp:posOffset>
                </wp:positionV>
                <wp:extent cx="5704841" cy="2047241"/>
                <wp:effectExtent l="0" t="0" r="10159" b="10159"/>
                <wp:wrapSquare wrapText="bothSides"/>
                <wp:docPr id="2"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16BCB" w:rsidRDefault="00FA1786">
                            <w:r>
                              <w:rPr>
                                <w:rStyle w:val="PlaceholderText"/>
                              </w:rPr>
                              <w:t xml:space="preserve">[Redacted] is a blender of lubricants serving the Irish market. </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CZ9wEAAPkD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" strokeweight=".26467mm">
                <v:textbox>
                  <w:txbxContent>
                    <w:p w:rsidR="00E16BCB" w:rsidRDefault="00FA1786">
                      <w:r>
                        <w:rPr>
                          <w:rStyle w:val="PlaceholderText"/>
                        </w:rPr>
                        <w:t xml:space="preserve">[Redacted] is a blender of lubricants serving the Irish market. </w:t>
                      </w:r>
                      <w:bookmarkStart w:id="16" w:name="_GoBack"/>
                      <w:bookmarkEnd w:id="16"/>
                    </w:p>
                  </w:txbxContent>
                </v:textbox>
                <w10:wrap type="square" anchorx="margin"/>
              </v:shape>
            </w:pict>
          </mc:Fallback>
        </mc:AlternateContent>
      </w:r>
    </w:p>
    <w:p w:rsidR="00E16BCB" w:rsidRDefault="00E16BCB">
      <w:pPr>
        <w:spacing w:line="22" w:lineRule="atLeast"/>
        <w:rPr>
          <w:rFonts w:cs="Arial"/>
          <w:szCs w:val="24"/>
        </w:rPr>
      </w:pPr>
    </w:p>
    <w:p w:rsidR="00E16BCB" w:rsidRDefault="00E16BCB">
      <w:pPr>
        <w:spacing w:line="22" w:lineRule="atLeast"/>
        <w:rPr>
          <w:rFonts w:cs="Arial"/>
          <w:szCs w:val="24"/>
        </w:rPr>
      </w:pPr>
    </w:p>
    <w:p w:rsidR="00E16BCB" w:rsidRDefault="002A4E8A">
      <w:pPr>
        <w:spacing w:line="22" w:lineRule="atLeast"/>
      </w:pPr>
      <w:r>
        <w:rPr>
          <w:rFonts w:cs="Arial"/>
          <w:szCs w:val="24"/>
        </w:rPr>
        <w:t>Please describe your interest in this investigation:</w:t>
      </w:r>
    </w:p>
    <w:p w:rsidR="00E16BCB" w:rsidRDefault="002A4E8A">
      <w:pPr>
        <w:spacing w:line="22" w:lineRule="atLeast"/>
      </w:pPr>
      <w:r>
        <w:rPr>
          <w:noProof/>
          <w:lang w:val="en-IE" w:eastAsia="en-IE"/>
        </w:rPr>
        <mc:AlternateContent>
          <mc:Choice Requires="wps">
            <w:drawing>
              <wp:anchor distT="0" distB="0" distL="114300" distR="114300" simplePos="0" relativeHeight="251658241" behindDoc="0" locked="0" layoutInCell="1" allowOverlap="1">
                <wp:simplePos x="0" y="0"/>
                <wp:positionH relativeFrom="margin">
                  <wp:align>left</wp:align>
                </wp:positionH>
                <wp:positionV relativeFrom="paragraph">
                  <wp:posOffset>196211</wp:posOffset>
                </wp:positionV>
                <wp:extent cx="5704841" cy="2047241"/>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16BCB" w:rsidRDefault="00FA1786">
                            <w:r>
                              <w:rPr>
                                <w:rStyle w:val="PlaceholderText"/>
                              </w:rPr>
                              <w:t>The importing of these goods onto the Irish market has severely impacted our turnover.</w:t>
                            </w:r>
                          </w:p>
                          <w:p w:rsidR="00E16BCB" w:rsidRDefault="00E16BCB">
                            <w:pPr>
                              <w:rPr>
                                <w:rFonts w:cs="Arial"/>
                              </w:rPr>
                            </w:pPr>
                          </w:p>
                        </w:txbxContent>
                      </wps:txbx>
                      <wps:bodyPr vert="horz" wrap="square" lIns="91440" tIns="45720" rIns="91440" bIns="45720" anchor="t" anchorCtr="0" compatLnSpc="0">
                        <a:noAutofit/>
                      </wps:bodyPr>
                    </wps:wsp>
                  </a:graphicData>
                </a:graphic>
              </wp:anchor>
            </w:drawing>
          </mc:Choice>
          <mc:Fallback>
            <w:pict>
              <v:shape id="Text Box 3"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JyE2bj6AQAAAAQAAA4AAAAAAAAAAAAAAAAA&#10;LgIAAGRycy9lMm9Eb2MueG1sUEsBAi0AFAAGAAgAAAAhAIkqVhbeAAAABwEAAA8AAAAAAAAAAAAA&#10;AAAAVAQAAGRycy9kb3ducmV2LnhtbFBLBQYAAAAABAAEAPMAAABfBQAAAAA=&#10;" strokeweight=".26467mm">
                <v:textbox>
                  <w:txbxContent>
                    <w:p w:rsidR="00E16BCB" w:rsidRDefault="00FA1786">
                      <w:r>
                        <w:rPr>
                          <w:rStyle w:val="PlaceholderText"/>
                        </w:rPr>
                        <w:t>The importing of these goods onto the Irish market has severely impacted our turnover.</w:t>
                      </w:r>
                    </w:p>
                    <w:p w:rsidR="00E16BCB" w:rsidRDefault="00E16BCB">
                      <w:pPr>
                        <w:rPr>
                          <w:rFonts w:cs="Arial"/>
                        </w:rPr>
                      </w:pPr>
                    </w:p>
                  </w:txbxContent>
                </v:textbox>
                <w10:wrap type="square" anchorx="margin"/>
              </v:shape>
            </w:pict>
          </mc:Fallback>
        </mc:AlternateContent>
      </w:r>
    </w:p>
    <w:p w:rsidR="00E16BCB" w:rsidRDefault="00E16BCB"/>
    <w:p w:rsidR="00E16BCB" w:rsidRDefault="00E16BCB">
      <w:pPr>
        <w:rPr>
          <w:rFonts w:eastAsia="Times New Roman"/>
          <w:b/>
          <w:sz w:val="32"/>
          <w:szCs w:val="26"/>
        </w:rPr>
      </w:pPr>
      <w:bookmarkStart w:id="16" w:name="_Toc32519559"/>
    </w:p>
    <w:p w:rsidR="00E16BCB" w:rsidRDefault="002A4E8A">
      <w:pPr>
        <w:pStyle w:val="Heading1"/>
        <w:pageBreakBefore/>
        <w:rPr>
          <w:rFonts w:ascii="Arial" w:hAnsi="Arial" w:cs="Arial"/>
          <w:b/>
          <w:bCs/>
          <w:color w:val="auto"/>
        </w:rPr>
      </w:pPr>
      <w:bookmarkStart w:id="17" w:name="_Toc53524894"/>
      <w:bookmarkStart w:id="18" w:name="_Toc106199587"/>
      <w:r>
        <w:rPr>
          <w:rFonts w:ascii="Arial" w:hAnsi="Arial" w:cs="Arial"/>
          <w:b/>
          <w:bCs/>
          <w:color w:val="auto"/>
        </w:rPr>
        <w:lastRenderedPageBreak/>
        <w:t>Section B – Additional information</w:t>
      </w:r>
      <w:bookmarkEnd w:id="16"/>
      <w:bookmarkEnd w:id="17"/>
      <w:bookmarkEnd w:id="18"/>
      <w:r>
        <w:rPr>
          <w:rFonts w:ascii="Arial" w:hAnsi="Arial" w:cs="Arial"/>
          <w:b/>
          <w:bCs/>
          <w:color w:val="auto"/>
        </w:rPr>
        <w:t xml:space="preserve"> </w:t>
      </w:r>
    </w:p>
    <w:p w:rsidR="00E16BCB" w:rsidRDefault="00E16BCB">
      <w:pPr>
        <w:spacing w:line="22" w:lineRule="atLeast"/>
        <w:rPr>
          <w:rFonts w:cs="Arial"/>
        </w:rPr>
      </w:pPr>
    </w:p>
    <w:p w:rsidR="00E16BCB" w:rsidRDefault="002A4E8A">
      <w:pPr>
        <w:pStyle w:val="Heading3"/>
      </w:pPr>
      <w:bookmarkStart w:id="19" w:name="_Toc106199588"/>
      <w:r>
        <w:t>B1 – Other interested parties</w:t>
      </w:r>
      <w:bookmarkEnd w:id="19"/>
    </w:p>
    <w:p w:rsidR="00E16BCB" w:rsidRDefault="00E16BCB"/>
    <w:p w:rsidR="00E16BCB" w:rsidRDefault="002A4E8A">
      <w:pPr>
        <w:rPr>
          <w:rFonts w:cs="Arial"/>
          <w:szCs w:val="24"/>
        </w:rPr>
      </w:pPr>
      <w:r>
        <w:rPr>
          <w:rFonts w:cs="Arial"/>
          <w:szCs w:val="24"/>
        </w:rPr>
        <w:t>If you believe there are producers, overseas exporters, importers and other interested parties that should receive this document, please provide their organisation name and website details below.</w:t>
      </w:r>
    </w:p>
    <w:p w:rsidR="00E16BCB" w:rsidRDefault="00E16BCB">
      <w:pPr>
        <w:rPr>
          <w:rFonts w:cs="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16BCB">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jc w:val="center"/>
              <w:rPr>
                <w:rFonts w:cs="Arial"/>
                <w:b/>
                <w:bCs/>
                <w:szCs w:val="24"/>
              </w:rPr>
            </w:pPr>
            <w:r>
              <w:rPr>
                <w:rFonts w:cs="Arial"/>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jc w:val="center"/>
              <w:rPr>
                <w:rFonts w:cs="Arial"/>
                <w:b/>
                <w:bCs/>
                <w:szCs w:val="24"/>
              </w:rPr>
            </w:pPr>
            <w:r>
              <w:rPr>
                <w:rFonts w:cs="Arial"/>
                <w:b/>
                <w:bCs/>
                <w:szCs w:val="24"/>
              </w:rPr>
              <w:t>Website</w:t>
            </w:r>
          </w:p>
        </w:tc>
      </w:tr>
      <w:tr w:rsidR="00E16BCB">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rFonts w:cs="Arial"/>
                <w:szCs w:val="24"/>
              </w:rPr>
            </w:pPr>
          </w:p>
          <w:p w:rsidR="00E16BCB" w:rsidRDefault="00E16BCB">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rFonts w:cs="Arial"/>
                <w:szCs w:val="24"/>
              </w:rPr>
            </w:pPr>
          </w:p>
        </w:tc>
      </w:tr>
      <w:tr w:rsidR="00E16BCB">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rFonts w:cs="Arial"/>
                <w:szCs w:val="24"/>
              </w:rPr>
            </w:pPr>
          </w:p>
          <w:p w:rsidR="00E16BCB" w:rsidRDefault="00E16BCB">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rFonts w:cs="Arial"/>
                <w:szCs w:val="24"/>
              </w:rPr>
            </w:pPr>
          </w:p>
        </w:tc>
      </w:tr>
      <w:tr w:rsidR="00E16BCB">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rFonts w:cs="Arial"/>
                <w:szCs w:val="24"/>
              </w:rPr>
            </w:pPr>
          </w:p>
          <w:p w:rsidR="00E16BCB" w:rsidRDefault="00E16BCB">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rFonts w:cs="Arial"/>
                <w:szCs w:val="24"/>
              </w:rPr>
            </w:pPr>
          </w:p>
        </w:tc>
      </w:tr>
      <w:tr w:rsidR="00E16BCB">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szCs w:val="24"/>
              </w:rPr>
            </w:pPr>
          </w:p>
          <w:p w:rsidR="00E16BCB" w:rsidRDefault="00E16BCB">
            <w:pPr>
              <w:rPr>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CB" w:rsidRDefault="00E16BCB">
            <w:pPr>
              <w:rPr>
                <w:szCs w:val="24"/>
              </w:rPr>
            </w:pPr>
          </w:p>
        </w:tc>
      </w:tr>
    </w:tbl>
    <w:p w:rsidR="00E16BCB" w:rsidRDefault="00E16BCB">
      <w:pPr>
        <w:spacing w:line="22" w:lineRule="atLeast"/>
        <w:rPr>
          <w:rFonts w:cs="Arial"/>
          <w:szCs w:val="24"/>
        </w:rPr>
      </w:pPr>
    </w:p>
    <w:p w:rsidR="00E16BCB" w:rsidRDefault="00E16BCB">
      <w:pPr>
        <w:spacing w:line="22" w:lineRule="atLeast"/>
      </w:pPr>
    </w:p>
    <w:p w:rsidR="00E16BCB" w:rsidRDefault="002A4E8A">
      <w:pPr>
        <w:pStyle w:val="Heading3"/>
      </w:pPr>
      <w:bookmarkStart w:id="20" w:name="_Toc106199589"/>
      <w:r>
        <w:t>B2 – Particular Market Situation</w:t>
      </w:r>
      <w:bookmarkEnd w:id="20"/>
    </w:p>
    <w:p w:rsidR="00E16BCB" w:rsidRDefault="00E16BCB">
      <w:pPr>
        <w:textAlignment w:val="auto"/>
        <w:rPr>
          <w:rFonts w:eastAsia="Yu Mincho" w:cs="Arial"/>
          <w:szCs w:val="24"/>
        </w:rPr>
      </w:pPr>
    </w:p>
    <w:p w:rsidR="00E16BCB" w:rsidRDefault="002A4E8A">
      <w:pPr>
        <w:textAlignment w:val="auto"/>
        <w:rPr>
          <w:rFonts w:eastAsia="Yu Mincho" w:cs="Arial"/>
          <w:szCs w:val="24"/>
        </w:rPr>
      </w:pPr>
      <w:r>
        <w:rPr>
          <w:rFonts w:eastAsia="Yu Mincho" w:cs="Arial"/>
          <w:szCs w:val="24"/>
        </w:rPr>
        <w:t>If you have any concerns or information about the possible existence of a particular market situation in the exporting country or territory, please provide details in the box below. This can include examples such as:</w:t>
      </w:r>
    </w:p>
    <w:p w:rsidR="00E16BCB" w:rsidRDefault="002A4E8A">
      <w:pPr>
        <w:pStyle w:val="ListParagraph"/>
        <w:numPr>
          <w:ilvl w:val="0"/>
          <w:numId w:val="3"/>
        </w:numPr>
        <w:textAlignment w:val="auto"/>
        <w:rPr>
          <w:rFonts w:eastAsia="Yu Mincho" w:cs="Arial"/>
          <w:szCs w:val="24"/>
        </w:rPr>
      </w:pPr>
      <w:r>
        <w:rPr>
          <w:rFonts w:eastAsia="Yu Mincho" w:cs="Arial"/>
          <w:szCs w:val="24"/>
        </w:rPr>
        <w:t>Prices are artificially low</w:t>
      </w:r>
    </w:p>
    <w:p w:rsidR="00E16BCB" w:rsidRDefault="002A4E8A">
      <w:pPr>
        <w:pStyle w:val="ListParagraph"/>
        <w:numPr>
          <w:ilvl w:val="0"/>
          <w:numId w:val="3"/>
        </w:numPr>
        <w:textAlignment w:val="auto"/>
        <w:rPr>
          <w:rFonts w:eastAsia="Yu Mincho" w:cs="Arial"/>
          <w:szCs w:val="24"/>
        </w:rPr>
      </w:pPr>
      <w:r>
        <w:rPr>
          <w:rFonts w:eastAsia="Yu Mincho" w:cs="Arial"/>
          <w:szCs w:val="24"/>
        </w:rPr>
        <w:t>There is significant barter trade (e.g. goods exchanged for other goods)</w:t>
      </w:r>
    </w:p>
    <w:p w:rsidR="00E16BCB" w:rsidRDefault="002A4E8A">
      <w:pPr>
        <w:pStyle w:val="ListParagraph"/>
        <w:numPr>
          <w:ilvl w:val="0"/>
          <w:numId w:val="3"/>
        </w:numPr>
        <w:textAlignment w:val="auto"/>
        <w:rPr>
          <w:rFonts w:eastAsia="Yu Mincho" w:cs="Arial"/>
          <w:szCs w:val="24"/>
        </w:rPr>
      </w:pPr>
      <w:r>
        <w:rPr>
          <w:rFonts w:eastAsia="Yu Mincho" w:cs="Arial"/>
          <w:szCs w:val="24"/>
        </w:rPr>
        <w:t xml:space="preserve">Prices reflect non-commercial factors; or </w:t>
      </w:r>
    </w:p>
    <w:p w:rsidR="00E16BCB" w:rsidRDefault="002A4E8A">
      <w:pPr>
        <w:pStyle w:val="ListParagraph"/>
        <w:numPr>
          <w:ilvl w:val="0"/>
          <w:numId w:val="3"/>
        </w:numPr>
        <w:textAlignment w:val="auto"/>
        <w:rPr>
          <w:rFonts w:eastAsia="Yu Mincho" w:cs="Arial"/>
          <w:szCs w:val="24"/>
        </w:rPr>
      </w:pPr>
      <w:r>
        <w:rPr>
          <w:rFonts w:eastAsia="Yu Mincho" w:cs="Arial"/>
          <w:szCs w:val="24"/>
        </w:rPr>
        <w:t>Anything else.</w:t>
      </w:r>
    </w:p>
    <w:p w:rsidR="00E16BCB" w:rsidRDefault="002A4E8A">
      <w:r>
        <w:rPr>
          <w:noProof/>
          <w:lang w:val="en-IE" w:eastAsia="en-IE"/>
        </w:rPr>
        <mc:AlternateContent>
          <mc:Choice Requires="wps">
            <w:drawing>
              <wp:anchor distT="0" distB="0" distL="114300" distR="114300" simplePos="0" relativeHeight="251658242" behindDoc="0" locked="0" layoutInCell="1" allowOverlap="1">
                <wp:simplePos x="0" y="0"/>
                <wp:positionH relativeFrom="margin">
                  <wp:posOffset>0</wp:posOffset>
                </wp:positionH>
                <wp:positionV relativeFrom="paragraph">
                  <wp:posOffset>269876</wp:posOffset>
                </wp:positionV>
                <wp:extent cx="5704841" cy="2047241"/>
                <wp:effectExtent l="0" t="0" r="10159" b="10159"/>
                <wp:wrapSquare wrapText="bothSides"/>
                <wp:docPr id="4"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16BCB" w:rsidRDefault="00FA1786">
                            <w:r>
                              <w:rPr>
                                <w:rStyle w:val="PlaceholderText"/>
                              </w:rPr>
                              <w:t>It is our opinion that prices are artificially low. Knowing the listed prices of base oils and additives, it is hard to understand how the goods can be sold so low after being transported to Ireland.</w:t>
                            </w:r>
                          </w:p>
                          <w:p w:rsidR="00E16BCB" w:rsidRDefault="00E16BCB">
                            <w:pPr>
                              <w:rPr>
                                <w:rFonts w:cs="Arial"/>
                              </w:rPr>
                            </w:pPr>
                          </w:p>
                        </w:txbxContent>
                      </wps:txbx>
                      <wps:bodyPr vert="horz" wrap="square" lIns="91440" tIns="45720" rIns="91440" bIns="45720" anchor="t" anchorCtr="0" compatLnSpc="0">
                        <a:noAutofit/>
                      </wps:bodyPr>
                    </wps:wsp>
                  </a:graphicData>
                </a:graphic>
              </wp:anchor>
            </w:drawing>
          </mc:Choice>
          <mc:Fallback>
            <w:pict>
              <v:shape id="Text Box 7" o:sp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MfFoQr6AQAAAAQAAA4AAAAAAAAAAAAAAAAA&#10;LgIAAGRycy9lMm9Eb2MueG1sUEsBAi0AFAAGAAgAAAAhANcnQrHeAAAABwEAAA8AAAAAAAAAAAAA&#10;AAAAVAQAAGRycy9kb3ducmV2LnhtbFBLBQYAAAAABAAEAPMAAABfBQAAAAA=&#10;" strokeweight=".26467mm">
                <v:textbox>
                  <w:txbxContent>
                    <w:p w:rsidR="00E16BCB" w:rsidRDefault="00FA1786">
                      <w:r>
                        <w:rPr>
                          <w:rStyle w:val="PlaceholderText"/>
                        </w:rPr>
                        <w:t>It is our opinion that prices are artificially low. Knowing the listed prices of base oils and additives, it is hard to understand how the goods can be sold so low after being transported to Ireland.</w:t>
                      </w:r>
                    </w:p>
                    <w:p w:rsidR="00E16BCB" w:rsidRDefault="00E16BCB">
                      <w:pPr>
                        <w:rPr>
                          <w:rFonts w:cs="Arial"/>
                        </w:rPr>
                      </w:pPr>
                    </w:p>
                  </w:txbxContent>
                </v:textbox>
                <w10:wrap type="square" anchorx="margin"/>
              </v:shape>
            </w:pict>
          </mc:Fallback>
        </mc:AlternateContent>
      </w:r>
    </w:p>
    <w:p w:rsidR="00E16BCB" w:rsidRDefault="00E16BCB">
      <w:pPr>
        <w:spacing w:line="22" w:lineRule="atLeast"/>
        <w:ind w:left="720"/>
        <w:rPr>
          <w:rFonts w:eastAsia="Times New Roman" w:cs="Arial"/>
          <w:szCs w:val="24"/>
        </w:rPr>
      </w:pPr>
    </w:p>
    <w:p w:rsidR="00E16BCB" w:rsidRDefault="00E16BCB">
      <w:pPr>
        <w:spacing w:line="22" w:lineRule="atLeast"/>
        <w:rPr>
          <w:rFonts w:eastAsia="Times New Roman" w:cs="Arial"/>
          <w:szCs w:val="24"/>
        </w:rPr>
      </w:pPr>
    </w:p>
    <w:p w:rsidR="00E16BCB" w:rsidRDefault="002A4E8A">
      <w:pPr>
        <w:pStyle w:val="Heading3"/>
      </w:pPr>
      <w:bookmarkStart w:id="21" w:name="_Toc106199590"/>
      <w:r>
        <w:t>B3 - Scope</w:t>
      </w:r>
      <w:bookmarkEnd w:id="21"/>
    </w:p>
    <w:p w:rsidR="00E16BCB" w:rsidRDefault="00E16BCB"/>
    <w:p w:rsidR="00E16BCB" w:rsidRDefault="002A4E8A">
      <w:pPr>
        <w:textAlignment w:val="auto"/>
        <w:rPr>
          <w:rFonts w:eastAsia="Yu Mincho" w:cs="Arial"/>
          <w:szCs w:val="24"/>
        </w:rPr>
      </w:pPr>
      <w:r>
        <w:rPr>
          <w:rFonts w:eastAsia="Yu Mincho" w:cs="Arial"/>
          <w:szCs w:val="24"/>
        </w:rPr>
        <w:lastRenderedPageBreak/>
        <w:t>Do you agree with the scope of the investigation as outlined on page 4?</w:t>
      </w:r>
    </w:p>
    <w:p w:rsidR="00E16BCB" w:rsidRDefault="00E16BCB">
      <w:pPr>
        <w:textAlignment w:val="auto"/>
        <w:rPr>
          <w:rFonts w:eastAsia="Yu Mincho" w:cs="Arial"/>
          <w:szCs w:val="24"/>
        </w:rPr>
      </w:pPr>
    </w:p>
    <w:p w:rsidR="00E16BCB" w:rsidRDefault="00FA1786">
      <w:pPr>
        <w:ind w:left="720"/>
        <w:textAlignment w:val="auto"/>
      </w:pPr>
      <w:r>
        <w:rPr>
          <w:rFonts w:ascii="Segoe UI Symbol" w:eastAsia="Yu Mincho" w:hAnsi="Segoe UI Symbol" w:cs="Segoe UI Symbol"/>
          <w:szCs w:val="24"/>
        </w:rPr>
        <w:t>X</w:t>
      </w:r>
      <w:r w:rsidR="002A4E8A">
        <w:rPr>
          <w:rFonts w:eastAsia="Yu Mincho" w:cs="Arial"/>
          <w:szCs w:val="24"/>
        </w:rPr>
        <w:t xml:space="preserve"> Yes</w:t>
      </w:r>
    </w:p>
    <w:p w:rsidR="00E16BCB" w:rsidRDefault="002A4E8A">
      <w:pPr>
        <w:ind w:left="720"/>
        <w:textAlignment w:val="auto"/>
      </w:pPr>
      <w:r>
        <w:rPr>
          <w:rFonts w:ascii="Segoe UI Symbol" w:eastAsia="Yu Mincho" w:hAnsi="Segoe UI Symbol" w:cs="Segoe UI Symbol"/>
          <w:szCs w:val="24"/>
        </w:rPr>
        <w:t>☐</w:t>
      </w:r>
      <w:r>
        <w:rPr>
          <w:rFonts w:eastAsia="Yu Mincho" w:cs="Arial"/>
          <w:szCs w:val="24"/>
        </w:rPr>
        <w:t xml:space="preserve"> No</w:t>
      </w:r>
    </w:p>
    <w:p w:rsidR="00E16BCB" w:rsidRDefault="00E16BCB">
      <w:pPr>
        <w:textAlignment w:val="auto"/>
        <w:rPr>
          <w:rFonts w:eastAsia="Yu Mincho" w:cs="Arial"/>
          <w:szCs w:val="24"/>
        </w:rPr>
      </w:pPr>
    </w:p>
    <w:p w:rsidR="00E16BCB" w:rsidRDefault="002A4E8A">
      <w:pPr>
        <w:textAlignment w:val="auto"/>
        <w:rPr>
          <w:rFonts w:eastAsia="Yu Mincho" w:cs="Arial"/>
          <w:szCs w:val="24"/>
        </w:rPr>
      </w:pPr>
      <w:r>
        <w:rPr>
          <w:rFonts w:eastAsia="Yu Mincho" w:cs="Arial"/>
          <w:szCs w:val="24"/>
        </w:rPr>
        <w:t>If you have answered “no” to the above question, please can you explain why?</w:t>
      </w:r>
    </w:p>
    <w:p w:rsidR="00E16BCB" w:rsidRDefault="002A4E8A">
      <w:r>
        <w:rPr>
          <w:noProof/>
          <w:lang w:val="en-IE" w:eastAsia="en-IE"/>
        </w:rPr>
        <mc:AlternateContent>
          <mc:Choice Requires="wps">
            <w:drawing>
              <wp:anchor distT="0" distB="0" distL="114300" distR="114300" simplePos="0" relativeHeight="251658243" behindDoc="0" locked="0" layoutInCell="1" allowOverlap="1">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16BCB" w:rsidRDefault="002A4E8A">
                            <w:r>
                              <w:rPr>
                                <w:rStyle w:val="PlaceholderText"/>
                              </w:rPr>
                              <w:t>Click or tap here to enter text.</w:t>
                            </w:r>
                          </w:p>
                          <w:p w:rsidR="00E16BCB" w:rsidRDefault="00E16BCB">
                            <w:pPr>
                              <w:rPr>
                                <w:rFonts w:cs="Arial"/>
                              </w:rPr>
                            </w:pPr>
                          </w:p>
                        </w:txbxContent>
                      </wps:txbx>
                      <wps:bodyPr vert="horz" wrap="square" lIns="91440" tIns="45720" rIns="91440" bIns="45720" anchor="t" anchorCtr="0" compatLnSpc="0">
                        <a:noAutofit/>
                      </wps:bodyPr>
                    </wps:wsp>
                  </a:graphicData>
                </a:graphic>
              </wp:anchor>
            </w:drawing>
          </mc:Choice>
          <mc:Fallback>
            <w:pict>
              <v:shape id="Text Box 8" o:sp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IJ9koH6AQAAAAQAAA4AAAAAAAAAAAAAAAAA&#10;LgIAAGRycy9lMm9Eb2MueG1sUEsBAi0AFAAGAAgAAAAhANcnQrHeAAAABwEAAA8AAAAAAAAAAAAA&#10;AAAAVAQAAGRycy9kb3ducmV2LnhtbFBLBQYAAAAABAAEAPMAAABfBQAAAAA=&#10;" strokeweight=".26467mm">
                <v:textbox>
                  <w:txbxContent>
                    <w:p w:rsidR="00E16BCB" w:rsidRDefault="002A4E8A">
                      <w:r>
                        <w:rPr>
                          <w:rStyle w:val="PlaceholderText"/>
                        </w:rPr>
                        <w:t>Click or tap here to enter text.</w:t>
                      </w:r>
                    </w:p>
                    <w:p w:rsidR="00E16BCB" w:rsidRDefault="00E16BCB">
                      <w:pPr>
                        <w:rPr>
                          <w:rFonts w:cs="Arial"/>
                        </w:rPr>
                      </w:pPr>
                    </w:p>
                  </w:txbxContent>
                </v:textbox>
                <w10:wrap type="square" anchorx="margin"/>
              </v:shape>
            </w:pict>
          </mc:Fallback>
        </mc:AlternateContent>
      </w:r>
    </w:p>
    <w:p w:rsidR="00E16BCB" w:rsidRDefault="00E16BCB">
      <w:pPr>
        <w:ind w:left="720"/>
        <w:rPr>
          <w:rFonts w:eastAsia="Times New Roman"/>
          <w:szCs w:val="24"/>
        </w:rPr>
      </w:pPr>
    </w:p>
    <w:p w:rsidR="00E16BCB" w:rsidRDefault="00E16BCB">
      <w:pPr>
        <w:spacing w:line="22" w:lineRule="atLeast"/>
        <w:rPr>
          <w:rFonts w:eastAsia="Times New Roman" w:cs="Arial"/>
        </w:rPr>
      </w:pPr>
    </w:p>
    <w:p w:rsidR="00E16BCB" w:rsidRDefault="002A4E8A">
      <w:pPr>
        <w:pStyle w:val="Heading3"/>
      </w:pPr>
      <w:bookmarkStart w:id="22" w:name="_Toc106199591"/>
      <w:r>
        <w:t>B4 – Economic Interest Test</w:t>
      </w:r>
      <w:bookmarkEnd w:id="22"/>
    </w:p>
    <w:p w:rsidR="00E16BCB" w:rsidRDefault="00E16BCB"/>
    <w:p w:rsidR="00E16BCB" w:rsidRDefault="002A4E8A">
      <w:r>
        <w:rPr>
          <w:rFonts w:cs="Arial"/>
          <w:color w:val="0B0C0C"/>
          <w:szCs w:val="24"/>
        </w:rPr>
        <w:t xml:space="preserve">It is a requirement of the </w:t>
      </w:r>
      <w:r>
        <w:rPr>
          <w:rFonts w:cs="Arial"/>
          <w:szCs w:val="24"/>
        </w:rPr>
        <w:t xml:space="preserve">investigation to conduct </w:t>
      </w:r>
      <w:r>
        <w:rPr>
          <w:rFonts w:cs="Arial"/>
          <w:color w:val="0B0C0C"/>
          <w:szCs w:val="24"/>
        </w:rPr>
        <w:t xml:space="preserve">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w:t>
      </w:r>
      <w:r>
        <w:t>We would like to use any contact details you provide to get in touch with these companies, although there is no obligation on you to provide this information.</w:t>
      </w:r>
    </w:p>
    <w:p w:rsidR="00E16BCB" w:rsidRDefault="00E16BCB">
      <w:pPr>
        <w:rPr>
          <w:rFonts w:cs="Arial"/>
          <w:color w:val="0B0C0C"/>
          <w:szCs w:val="24"/>
        </w:rPr>
      </w:pPr>
    </w:p>
    <w:p w:rsidR="00E16BCB" w:rsidRDefault="00E16BCB"/>
    <w:tbl>
      <w:tblPr>
        <w:tblW w:w="5000" w:type="pct"/>
        <w:tblCellMar>
          <w:left w:w="10" w:type="dxa"/>
          <w:right w:w="10" w:type="dxa"/>
        </w:tblCellMar>
        <w:tblLook w:val="0000" w:firstRow="0" w:lastRow="0" w:firstColumn="0" w:lastColumn="0" w:noHBand="0" w:noVBand="0"/>
      </w:tblPr>
      <w:tblGrid>
        <w:gridCol w:w="595"/>
        <w:gridCol w:w="2095"/>
        <w:gridCol w:w="1788"/>
        <w:gridCol w:w="2596"/>
        <w:gridCol w:w="1947"/>
      </w:tblGrid>
      <w:tr w:rsidR="00E16BCB">
        <w:trPr>
          <w:trHeight w:val="1020"/>
        </w:trPr>
        <w:tc>
          <w:tcPr>
            <w:tcW w:w="59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pPr>
              <w:spacing w:line="22" w:lineRule="atLeast"/>
              <w:jc w:val="right"/>
              <w:rPr>
                <w:rFonts w:cs="Arial"/>
              </w:rPr>
            </w:pPr>
          </w:p>
        </w:tc>
        <w:tc>
          <w:tcPr>
            <w:tcW w:w="2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center"/>
            </w:pPr>
            <w:r>
              <w:rPr>
                <w:rFonts w:eastAsia="Yu Mincho" w:cs="Arial"/>
                <w:b/>
              </w:rPr>
              <w:t>Company name</w:t>
            </w:r>
          </w:p>
          <w:p w:rsidR="00E16BCB" w:rsidRDefault="00E16BCB">
            <w:pPr>
              <w:spacing w:line="22" w:lineRule="atLeast"/>
              <w:jc w:val="center"/>
              <w:rPr>
                <w:rFonts w:eastAsia="Yu Mincho" w:cs="Arial"/>
                <w:b/>
              </w:rPr>
            </w:pP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center"/>
            </w:pPr>
            <w:r>
              <w:rPr>
                <w:rFonts w:eastAsia="Yu Mincho" w:cs="Arial"/>
                <w:b/>
              </w:rPr>
              <w:t>Company</w:t>
            </w:r>
          </w:p>
          <w:p w:rsidR="00E16BCB" w:rsidRDefault="002A4E8A">
            <w:pPr>
              <w:spacing w:line="22" w:lineRule="atLeast"/>
              <w:jc w:val="center"/>
              <w:rPr>
                <w:rFonts w:eastAsia="Yu Mincho" w:cs="Arial"/>
                <w:b/>
              </w:rPr>
            </w:pPr>
            <w:r>
              <w:rPr>
                <w:rFonts w:eastAsia="Yu Mincho" w:cs="Arial"/>
                <w:b/>
              </w:rPr>
              <w:t>location</w:t>
            </w:r>
          </w:p>
          <w:p w:rsidR="00E16BCB" w:rsidRDefault="002A4E8A">
            <w:pPr>
              <w:spacing w:line="22" w:lineRule="atLeast"/>
              <w:jc w:val="center"/>
              <w:rPr>
                <w:rFonts w:eastAsia="Yu Mincho" w:cs="Arial"/>
                <w:b/>
              </w:rPr>
            </w:pPr>
            <w:r>
              <w:rPr>
                <w:rFonts w:eastAsia="Yu Mincho" w:cs="Arial"/>
                <w:b/>
              </w:rPr>
              <w:t>(city,  country)</w:t>
            </w:r>
          </w:p>
        </w:tc>
        <w:tc>
          <w:tcPr>
            <w:tcW w:w="2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center"/>
            </w:pPr>
            <w:r>
              <w:rPr>
                <w:rFonts w:eastAsia="Yu Mincho" w:cs="Arial"/>
                <w:b/>
              </w:rPr>
              <w:t>Company</w:t>
            </w:r>
          </w:p>
          <w:p w:rsidR="00E16BCB" w:rsidRDefault="002A4E8A">
            <w:pPr>
              <w:spacing w:line="22" w:lineRule="atLeast"/>
              <w:jc w:val="center"/>
            </w:pPr>
            <w:r>
              <w:rPr>
                <w:rFonts w:eastAsia="Yu Mincho" w:cs="Arial"/>
                <w:b/>
              </w:rPr>
              <w:t>contact</w:t>
            </w:r>
          </w:p>
          <w:p w:rsidR="00E16BCB" w:rsidRDefault="002A4E8A">
            <w:pPr>
              <w:spacing w:line="22" w:lineRule="atLeast"/>
              <w:jc w:val="center"/>
              <w:rPr>
                <w:rFonts w:eastAsia="Yu Mincho" w:cs="Arial"/>
                <w:b/>
              </w:rPr>
            </w:pPr>
            <w:r>
              <w:rPr>
                <w:rFonts w:eastAsia="Yu Mincho" w:cs="Arial"/>
                <w:b/>
              </w:rPr>
              <w:t>information</w:t>
            </w:r>
          </w:p>
          <w:p w:rsidR="00E16BCB" w:rsidRDefault="002A4E8A">
            <w:pPr>
              <w:spacing w:line="22" w:lineRule="atLeast"/>
              <w:jc w:val="center"/>
              <w:rPr>
                <w:rFonts w:eastAsia="Yu Mincho" w:cs="Arial"/>
                <w:b/>
              </w:rPr>
            </w:pPr>
            <w:r>
              <w:rPr>
                <w:rFonts w:eastAsia="Yu Mincho" w:cs="Arial"/>
                <w:b/>
              </w:rPr>
              <w:t>(email/telephone)</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center"/>
            </w:pPr>
            <w:r>
              <w:rPr>
                <w:rFonts w:eastAsia="Yu Mincho" w:cs="Arial"/>
                <w:b/>
              </w:rPr>
              <w:t>Upstream or</w:t>
            </w:r>
          </w:p>
          <w:p w:rsidR="00E16BCB" w:rsidRDefault="002A4E8A">
            <w:pPr>
              <w:spacing w:line="22" w:lineRule="atLeast"/>
              <w:jc w:val="center"/>
              <w:rPr>
                <w:rFonts w:eastAsia="Yu Mincho" w:cs="Arial"/>
                <w:b/>
              </w:rPr>
            </w:pPr>
            <w:r>
              <w:rPr>
                <w:rFonts w:eastAsia="Yu Mincho" w:cs="Arial"/>
                <w:b/>
              </w:rPr>
              <w:t>downstream</w:t>
            </w:r>
          </w:p>
        </w:tc>
      </w:tr>
      <w:tr w:rsidR="00E16BCB">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right"/>
              <w:rPr>
                <w:rFonts w:eastAsia="Yu Mincho" w:cs="Arial"/>
              </w:rPr>
            </w:pPr>
            <w:r>
              <w:rPr>
                <w:rFonts w:eastAsia="Yu Mincho" w:cs="Arial"/>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r>
      <w:tr w:rsidR="00E16BCB">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right"/>
              <w:rPr>
                <w:rFonts w:eastAsia="Yu Mincho" w:cs="Arial"/>
              </w:rPr>
            </w:pPr>
            <w:r>
              <w:rPr>
                <w:rFonts w:eastAsia="Yu Mincho" w:cs="Arial"/>
              </w:rPr>
              <w:t>2</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r>
      <w:tr w:rsidR="00E16BCB">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right"/>
              <w:rPr>
                <w:rFonts w:eastAsia="Yu Mincho" w:cs="Arial"/>
              </w:rPr>
            </w:pPr>
            <w:r>
              <w:rPr>
                <w:rFonts w:eastAsia="Yu Mincho" w:cs="Arial"/>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r>
      <w:tr w:rsidR="00E16BCB">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6BCB" w:rsidRDefault="002A4E8A">
            <w:pPr>
              <w:spacing w:line="22" w:lineRule="atLeast"/>
              <w:jc w:val="right"/>
              <w:rPr>
                <w:rFonts w:eastAsia="Yu Mincho" w:cs="Arial"/>
              </w:rPr>
            </w:pPr>
            <w:r>
              <w:rPr>
                <w:rFonts w:eastAsia="Yu Mincho" w:cs="Arial"/>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BCB" w:rsidRDefault="00E16BCB"/>
        </w:tc>
      </w:tr>
    </w:tbl>
    <w:p w:rsidR="00E16BCB" w:rsidRDefault="00E16BCB"/>
    <w:p w:rsidR="00E16BCB" w:rsidRDefault="00E16BCB">
      <w:pPr>
        <w:spacing w:line="22" w:lineRule="atLeast"/>
        <w:rPr>
          <w:rFonts w:eastAsia="Times New Roman" w:cs="Arial"/>
        </w:rPr>
      </w:pPr>
    </w:p>
    <w:p w:rsidR="00E16BCB" w:rsidRDefault="002A4E8A">
      <w:pPr>
        <w:pStyle w:val="Heading3"/>
      </w:pPr>
      <w:bookmarkStart w:id="23" w:name="_Toc106199592"/>
      <w:r>
        <w:t>B5 – Anything else</w:t>
      </w:r>
      <w:bookmarkEnd w:id="23"/>
      <w:r>
        <w:t xml:space="preserve"> </w:t>
      </w:r>
    </w:p>
    <w:p w:rsidR="00E16BCB" w:rsidRDefault="00E16BCB"/>
    <w:p w:rsidR="00E16BCB" w:rsidRDefault="002A4E8A">
      <w:pPr>
        <w:textAlignment w:val="auto"/>
        <w:rPr>
          <w:rFonts w:eastAsia="Yu Mincho" w:cs="Arial"/>
          <w:szCs w:val="24"/>
        </w:rPr>
      </w:pPr>
      <w:r>
        <w:rPr>
          <w:rFonts w:eastAsia="Yu Mincho" w:cs="Arial"/>
          <w:szCs w:val="24"/>
        </w:rPr>
        <w:t>Please use the box below to provide information about anything else you consider relevant to this investigation.</w:t>
      </w:r>
    </w:p>
    <w:p w:rsidR="00E16BCB" w:rsidRDefault="002A4E8A">
      <w:r>
        <w:rPr>
          <w:noProof/>
          <w:lang w:val="en-IE" w:eastAsia="en-IE"/>
        </w:rPr>
        <mc:AlternateContent>
          <mc:Choice Requires="wps">
            <w:drawing>
              <wp:anchor distT="0" distB="0" distL="114300" distR="114300" simplePos="0" relativeHeight="251658244" behindDoc="0" locked="0" layoutInCell="1" allowOverlap="1">
                <wp:simplePos x="0" y="0"/>
                <wp:positionH relativeFrom="margin">
                  <wp:posOffset>0</wp:posOffset>
                </wp:positionH>
                <wp:positionV relativeFrom="paragraph">
                  <wp:posOffset>269876</wp:posOffset>
                </wp:positionV>
                <wp:extent cx="5704841" cy="2047241"/>
                <wp:effectExtent l="0" t="0" r="10159" b="10159"/>
                <wp:wrapSquare wrapText="bothSides"/>
                <wp:docPr id="6"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16BCB" w:rsidRDefault="002A4E8A">
                            <w:r>
                              <w:rPr>
                                <w:rStyle w:val="PlaceholderText"/>
                              </w:rPr>
                              <w:t>Click or tap here to enter text.</w:t>
                            </w:r>
                          </w:p>
                          <w:p w:rsidR="00E16BCB" w:rsidRDefault="00E16BCB">
                            <w:pPr>
                              <w:rPr>
                                <w:rFonts w:cs="Arial"/>
                              </w:rPr>
                            </w:pPr>
                          </w:p>
                        </w:txbxContent>
                      </wps:txbx>
                      <wps:bodyPr vert="horz" wrap="square" lIns="91440" tIns="45720" rIns="91440" bIns="45720" anchor="t" anchorCtr="0" compatLnSpc="0">
                        <a:noAutofit/>
                      </wps:bodyPr>
                    </wps:wsp>
                  </a:graphicData>
                </a:graphic>
              </wp:anchor>
            </w:drawing>
          </mc:Choice>
          <mc:Fallback>
            <w:pict>
              <v:shape id="Text Box 10" o:sp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J4zbmX6AQAAAQQAAA4AAAAAAAAAAAAAAAAA&#10;LgIAAGRycy9lMm9Eb2MueG1sUEsBAi0AFAAGAAgAAAAhANcnQrHeAAAABwEAAA8AAAAAAAAAAAAA&#10;AAAAVAQAAGRycy9kb3ducmV2LnhtbFBLBQYAAAAABAAEAPMAAABfBQAAAAA=&#10;" strokeweight=".26467mm">
                <v:textbox>
                  <w:txbxContent>
                    <w:p w:rsidR="00E16BCB" w:rsidRDefault="002A4E8A">
                      <w:r>
                        <w:rPr>
                          <w:rStyle w:val="PlaceholderText"/>
                        </w:rPr>
                        <w:t xml:space="preserve">Click or </w:t>
                      </w:r>
                      <w:r>
                        <w:rPr>
                          <w:rStyle w:val="PlaceholderText"/>
                        </w:rPr>
                        <w:t>tap here to enter text.</w:t>
                      </w:r>
                    </w:p>
                    <w:p w:rsidR="00E16BCB" w:rsidRDefault="00E16BCB">
                      <w:pPr>
                        <w:rPr>
                          <w:rFonts w:cs="Arial"/>
                        </w:rPr>
                      </w:pPr>
                    </w:p>
                  </w:txbxContent>
                </v:textbox>
                <w10:wrap type="square" anchorx="margin"/>
              </v:shape>
            </w:pict>
          </mc:Fallback>
        </mc:AlternateContent>
      </w:r>
    </w:p>
    <w:p w:rsidR="00E16BCB" w:rsidRDefault="002A4E8A">
      <w:pPr>
        <w:pStyle w:val="NormalWeb"/>
        <w:spacing w:line="22" w:lineRule="atLeast"/>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2" w:history="1">
        <w:r>
          <w:rPr>
            <w:rStyle w:val="Hyperlink"/>
            <w:rFonts w:ascii="Arial" w:hAnsi="Arial" w:cs="Arial"/>
          </w:rPr>
          <w:t>trade-remedies.service.gov.uk</w:t>
        </w:r>
      </w:hyperlink>
      <w:r>
        <w:rPr>
          <w:rFonts w:ascii="Arial" w:eastAsia="Arial" w:hAnsi="Arial" w:cs="Arial"/>
          <w:color w:val="000000"/>
        </w:rPr>
        <w:t>).</w:t>
      </w:r>
    </w:p>
    <w:p w:rsidR="00E16BCB" w:rsidRDefault="00E16BCB">
      <w:pPr>
        <w:rPr>
          <w:lang w:eastAsia="en-GB"/>
        </w:rPr>
      </w:pPr>
    </w:p>
    <w:p w:rsidR="00E16BCB" w:rsidRDefault="00E16BCB"/>
    <w:p w:rsidR="00E16BCB" w:rsidRDefault="00E16BCB"/>
    <w:sectPr w:rsidR="00E16BCB">
      <w:headerReference w:type="default" r:id="rId13"/>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15" w:rsidRDefault="00DC1D15">
      <w:r>
        <w:separator/>
      </w:r>
    </w:p>
  </w:endnote>
  <w:endnote w:type="continuationSeparator" w:id="0">
    <w:p w:rsidR="00DC1D15" w:rsidRDefault="00DC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71" w:rsidRDefault="002A4E8A">
    <w:pPr>
      <w:pStyle w:val="Footer"/>
      <w:jc w:val="right"/>
    </w:pPr>
    <w:r>
      <w:t xml:space="preserve">Page </w:t>
    </w:r>
    <w:r>
      <w:rPr>
        <w:b/>
        <w:bCs/>
      </w:rPr>
      <w:fldChar w:fldCharType="begin"/>
    </w:r>
    <w:r>
      <w:rPr>
        <w:b/>
        <w:bCs/>
      </w:rPr>
      <w:instrText xml:space="preserve"> PAGE </w:instrText>
    </w:r>
    <w:r>
      <w:rPr>
        <w:b/>
        <w:bCs/>
      </w:rPr>
      <w:fldChar w:fldCharType="separate"/>
    </w:r>
    <w:r w:rsidR="00212547">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212547">
      <w:rPr>
        <w:b/>
        <w:bCs/>
        <w:noProof/>
      </w:rPr>
      <w:t>9</w:t>
    </w:r>
    <w:r>
      <w:rPr>
        <w:b/>
        <w:bCs/>
      </w:rPr>
      <w:fldChar w:fldCharType="end"/>
    </w:r>
  </w:p>
  <w:p w:rsidR="00A21271" w:rsidRDefault="00DC1D15">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15" w:rsidRDefault="00DC1D15">
      <w:r>
        <w:rPr>
          <w:color w:val="000000"/>
        </w:rPr>
        <w:separator/>
      </w:r>
    </w:p>
  </w:footnote>
  <w:footnote w:type="continuationSeparator" w:id="0">
    <w:p w:rsidR="00DC1D15" w:rsidRDefault="00DC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21271">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A21271" w:rsidRDefault="002A4E8A">
          <w:pPr>
            <w:spacing w:before="20" w:after="20"/>
          </w:pPr>
          <w:bookmarkStart w:id="24" w:name="_Hlk43194599"/>
          <w:r>
            <w:rPr>
              <w:noProof/>
              <w:szCs w:val="24"/>
              <w:lang w:val="en-IE" w:eastAsia="en-IE"/>
            </w:rPr>
            <w:drawing>
              <wp:inline distT="0" distB="0" distL="0" distR="0">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A21271" w:rsidRDefault="002A4E8A">
          <w:pPr>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A21271" w:rsidRDefault="00DC1D15">
          <w:pPr>
            <w:pStyle w:val="NoSpacing"/>
            <w:jc w:val="right"/>
            <w:rPr>
              <w:rFonts w:ascii="Arial" w:hAnsi="Arial"/>
              <w:sz w:val="19"/>
              <w:szCs w:val="19"/>
            </w:rPr>
          </w:pPr>
        </w:p>
        <w:p w:rsidR="00A21271" w:rsidRDefault="002A4E8A">
          <w:pPr>
            <w:pStyle w:val="NoSpacing"/>
            <w:jc w:val="right"/>
            <w:rPr>
              <w:rFonts w:ascii="Arial" w:hAnsi="Arial"/>
              <w:sz w:val="19"/>
              <w:szCs w:val="19"/>
            </w:rPr>
          </w:pPr>
          <w:bookmarkStart w:id="25" w:name="_Hlk43194575"/>
          <w:r>
            <w:rPr>
              <w:rFonts w:ascii="Arial" w:hAnsi="Arial"/>
              <w:sz w:val="19"/>
              <w:szCs w:val="19"/>
            </w:rPr>
            <w:t>Trade Remedies Authority</w:t>
          </w:r>
        </w:p>
        <w:p w:rsidR="00A21271" w:rsidRDefault="002A4E8A">
          <w:pPr>
            <w:tabs>
              <w:tab w:val="left" w:pos="2133"/>
            </w:tabs>
            <w:spacing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sidR="00FA1786">
            <w:rPr>
              <w:rFonts w:ascii="MS Gothic" w:eastAsia="MS Gothic" w:hAnsi="MS Gothic" w:cs="Arial"/>
              <w:b/>
              <w:color w:val="FF0000"/>
              <w:sz w:val="18"/>
              <w:szCs w:val="24"/>
            </w:rPr>
            <w:t>X</w:t>
          </w:r>
          <w:r>
            <w:rPr>
              <w:rFonts w:cs="Arial"/>
              <w:color w:val="FF0000"/>
              <w:sz w:val="18"/>
              <w:szCs w:val="24"/>
            </w:rPr>
            <w:t xml:space="preserve"> Non-confidential</w:t>
          </w:r>
        </w:p>
        <w:bookmarkEnd w:id="25"/>
        <w:p w:rsidR="00A21271" w:rsidRDefault="00DC1D15">
          <w:pPr>
            <w:tabs>
              <w:tab w:val="left" w:pos="2133"/>
            </w:tabs>
            <w:spacing w:line="276" w:lineRule="auto"/>
            <w:ind w:left="7" w:firstLine="141"/>
            <w:rPr>
              <w:rFonts w:cs="Arial"/>
              <w:color w:val="FF0000"/>
              <w:sz w:val="18"/>
              <w:szCs w:val="24"/>
            </w:rPr>
          </w:pPr>
        </w:p>
      </w:tc>
    </w:tr>
    <w:bookmarkEnd w:id="24"/>
  </w:tbl>
  <w:p w:rsidR="00A21271" w:rsidRDefault="00DC1D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6E41"/>
    <w:multiLevelType w:val="multilevel"/>
    <w:tmpl w:val="2AA437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1C7C47"/>
    <w:multiLevelType w:val="multilevel"/>
    <w:tmpl w:val="21D097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FF6077"/>
    <w:multiLevelType w:val="multilevel"/>
    <w:tmpl w:val="06648F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CB"/>
    <w:rsid w:val="00212547"/>
    <w:rsid w:val="002A4E8A"/>
    <w:rsid w:val="00DC1D15"/>
    <w:rsid w:val="00E16BCB"/>
    <w:rsid w:val="00FA17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B0F9C-51E9-4690-9DEA-D34DE229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textAlignment w:val="baseline"/>
    </w:pPr>
    <w:rPr>
      <w:rFonts w:ascii="Arial" w:hAnsi="Arial" w:cs="Times New Roman"/>
      <w:sz w:val="24"/>
    </w:rPr>
  </w:style>
  <w:style w:type="paragraph" w:styleId="Heading1">
    <w:name w:val="heading 1"/>
    <w:basedOn w:val="Normal"/>
    <w:next w:val="Normal"/>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eastAsia="Times New Roman"/>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customStyle="1"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customStyle="1"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D0059@traderemedies.gov.uk" TargetMode="External"/><Relationship Id="rId12" Type="http://schemas.openxmlformats.org/officeDocument/2006/relationships/hyperlink" Target="https://www.trade-remedies.service.gov.uk/accounts/login/?next=/dashboard/"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AD005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trade-remedies.service.gov.uk/public/case/AD005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B014F12-2943-482F-B313-5EBCD22A79C2}"/>
</file>

<file path=customXml/itemProps2.xml><?xml version="1.0" encoding="utf-8"?>
<ds:datastoreItem xmlns:ds="http://schemas.openxmlformats.org/officeDocument/2006/customXml" ds:itemID="{ED86FB9B-1DC9-4612-BAB8-F3A00AFF27D7}"/>
</file>

<file path=customXml/itemProps3.xml><?xml version="1.0" encoding="utf-8"?>
<ds:datastoreItem xmlns:ds="http://schemas.openxmlformats.org/officeDocument/2006/customXml" ds:itemID="{86556F60-58DC-42BA-871A-125876F393FB}"/>
</file>

<file path=docProps/app.xml><?xml version="1.0" encoding="utf-8"?>
<Properties xmlns="http://schemas.openxmlformats.org/officeDocument/2006/extended-properties" xmlns:vt="http://schemas.openxmlformats.org/officeDocument/2006/docPropsVTypes">
  <Template>Normal.dotm</Template>
  <TotalTime>4</TotalTime>
  <Pages>9</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dc:description/>
  <cp:lastModifiedBy>SHEILA</cp:lastModifiedBy>
  <cp:revision>3</cp:revision>
  <dcterms:created xsi:type="dcterms:W3CDTF">2024-08-06T15:56:00Z</dcterms:created>
  <dcterms:modified xsi:type="dcterms:W3CDTF">2024-08-06T16:01:00Z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