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5C67" w14:textId="77777777" w:rsidR="00443038" w:rsidRDefault="00471D5D">
      <w:pPr>
        <w:jc w:val="center"/>
        <w:rPr>
          <w:rFonts w:ascii="Arial" w:eastAsia="Arial" w:hAnsi="Arial" w:cs="Arial"/>
          <w:b/>
          <w:bCs/>
          <w:sz w:val="36"/>
          <w:szCs w:val="32"/>
        </w:rPr>
      </w:pPr>
      <w:r>
        <w:rPr>
          <w:rFonts w:ascii="Arial" w:eastAsia="Arial" w:hAnsi="Arial" w:cs="Arial"/>
          <w:b/>
          <w:bCs/>
          <w:sz w:val="36"/>
          <w:szCs w:val="32"/>
        </w:rPr>
        <w:t>Registration Form</w:t>
      </w:r>
    </w:p>
    <w:p w14:paraId="16D9D0D5" w14:textId="77777777" w:rsidR="00443038" w:rsidRDefault="00471D5D">
      <w:pPr>
        <w:spacing w:line="22" w:lineRule="atLeast"/>
        <w:jc w:val="center"/>
        <w:rPr>
          <w:rFonts w:ascii="Arial" w:eastAsia="Arial" w:hAnsi="Arial" w:cs="Arial"/>
          <w:b/>
          <w:bCs/>
          <w:sz w:val="24"/>
          <w:szCs w:val="24"/>
        </w:rPr>
      </w:pPr>
      <w:r>
        <w:rPr>
          <w:rFonts w:ascii="Arial" w:eastAsia="Arial" w:hAnsi="Arial" w:cs="Arial"/>
          <w:b/>
          <w:bCs/>
          <w:sz w:val="24"/>
          <w:szCs w:val="24"/>
        </w:rPr>
        <w:t>This form is for other Interested Parties and Contributors, including foreign governments, trades or business associations and others wanting to participate in the review. Please see party type below.</w:t>
      </w:r>
    </w:p>
    <w:p w14:paraId="3D2D470F" w14:textId="77777777" w:rsidR="00443038" w:rsidRDefault="00471D5D">
      <w:pPr>
        <w:spacing w:line="22" w:lineRule="atLeast"/>
        <w:jc w:val="center"/>
      </w:pPr>
      <w:r>
        <w:rPr>
          <w:rFonts w:ascii="Arial" w:eastAsia="Arial" w:hAnsi="Arial" w:cs="Arial"/>
          <w:b/>
          <w:sz w:val="24"/>
          <w:szCs w:val="24"/>
        </w:rPr>
        <w:t xml:space="preserve">This form is not to be completed by UK Producers, Importers or Overseas Exporters of the Goods Subject to Review – please see the relevant </w:t>
      </w:r>
      <w:r>
        <w:rPr>
          <w:rFonts w:ascii="Arial" w:eastAsia="Times New Roman" w:hAnsi="Arial" w:cs="Arial"/>
          <w:b/>
          <w:sz w:val="24"/>
          <w:szCs w:val="24"/>
          <w:lang w:eastAsia="en-GB"/>
        </w:rPr>
        <w:t>Registration and Pre-Sampling Questionnaire.</w:t>
      </w:r>
    </w:p>
    <w:p w14:paraId="0D0BCF76" w14:textId="77777777" w:rsidR="00443038" w:rsidRDefault="00471D5D">
      <w:pPr>
        <w:spacing w:line="22" w:lineRule="atLeast"/>
        <w:jc w:val="center"/>
      </w:pPr>
      <w:r>
        <w:rPr>
          <w:rFonts w:ascii="Arial" w:hAnsi="Arial" w:cs="Arial"/>
          <w:b/>
          <w:sz w:val="36"/>
          <w:szCs w:val="36"/>
        </w:rPr>
        <w:t>Extension Review</w:t>
      </w:r>
    </w:p>
    <w:p w14:paraId="1922A083" w14:textId="77777777" w:rsidR="00443038" w:rsidRDefault="00471D5D">
      <w:pPr>
        <w:tabs>
          <w:tab w:val="left" w:pos="2130"/>
        </w:tabs>
        <w:spacing w:after="0" w:line="22" w:lineRule="atLeast"/>
        <w:jc w:val="center"/>
      </w:pPr>
      <w:r>
        <w:rPr>
          <w:rFonts w:ascii="Arial" w:eastAsia="Arial" w:hAnsi="Arial" w:cs="Arial"/>
          <w:b/>
          <w:bCs/>
          <w:sz w:val="36"/>
          <w:szCs w:val="32"/>
        </w:rPr>
        <w:t xml:space="preserve">Case SE0041: Safeguard Measure on Certain Steel Products </w:t>
      </w:r>
    </w:p>
    <w:p w14:paraId="60746F5F" w14:textId="77777777" w:rsidR="00443038" w:rsidRDefault="00443038">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000" w:firstRow="0" w:lastRow="0" w:firstColumn="0" w:lastColumn="0" w:noHBand="0" w:noVBand="0"/>
      </w:tblPr>
      <w:tblGrid>
        <w:gridCol w:w="3960"/>
        <w:gridCol w:w="536"/>
        <w:gridCol w:w="5076"/>
        <w:gridCol w:w="26"/>
      </w:tblGrid>
      <w:tr w:rsidR="00443038" w14:paraId="0243FD9A" w14:textId="77777777">
        <w:tc>
          <w:tcPr>
            <w:tcW w:w="3960" w:type="dxa"/>
            <w:tcBorders>
              <w:right w:val="single" w:sz="4" w:space="0" w:color="000000"/>
            </w:tcBorders>
            <w:shd w:val="clear" w:color="auto" w:fill="auto"/>
            <w:tcMar>
              <w:top w:w="0" w:type="dxa"/>
              <w:left w:w="108" w:type="dxa"/>
              <w:bottom w:w="0" w:type="dxa"/>
              <w:right w:w="108" w:type="dxa"/>
            </w:tcMar>
          </w:tcPr>
          <w:p w14:paraId="6DE168AD" w14:textId="77777777" w:rsidR="00443038" w:rsidRDefault="00471D5D">
            <w:pPr>
              <w:tabs>
                <w:tab w:val="left" w:pos="2130"/>
              </w:tabs>
              <w:spacing w:after="0" w:line="22" w:lineRule="atLeast"/>
            </w:pPr>
            <w:r>
              <w:rPr>
                <w:rFonts w:ascii="Arial" w:eastAsia="Arial" w:hAnsi="Arial" w:cs="Arial"/>
                <w:b/>
                <w:bCs/>
                <w:sz w:val="24"/>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99487" w14:textId="77777777" w:rsidR="00443038" w:rsidRDefault="00471D5D">
            <w:pPr>
              <w:tabs>
                <w:tab w:val="left" w:pos="2130"/>
              </w:tabs>
              <w:spacing w:after="0" w:line="22" w:lineRule="atLeast"/>
            </w:pPr>
            <w:r>
              <w:rPr>
                <w:rFonts w:ascii="Arial" w:eastAsia="Arial" w:hAnsi="Arial" w:cs="Arial"/>
                <w:b/>
                <w:sz w:val="24"/>
                <w:szCs w:val="24"/>
              </w:rPr>
              <w:t>1 April 2018 – 31 March 2023</w:t>
            </w:r>
          </w:p>
        </w:tc>
      </w:tr>
      <w:tr w:rsidR="00443038" w14:paraId="7B8F0C40" w14:textId="77777777">
        <w:tc>
          <w:tcPr>
            <w:tcW w:w="3960" w:type="dxa"/>
            <w:shd w:val="clear" w:color="auto" w:fill="auto"/>
            <w:tcMar>
              <w:top w:w="0" w:type="dxa"/>
              <w:left w:w="108" w:type="dxa"/>
              <w:bottom w:w="0" w:type="dxa"/>
              <w:right w:w="108" w:type="dxa"/>
            </w:tcMar>
          </w:tcPr>
          <w:p w14:paraId="0564A87C" w14:textId="77777777" w:rsidR="00443038" w:rsidRDefault="00443038">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01A03E9F" w14:textId="77777777" w:rsidR="00443038" w:rsidRDefault="00443038">
            <w:pPr>
              <w:tabs>
                <w:tab w:val="left" w:pos="2130"/>
              </w:tabs>
              <w:spacing w:after="0" w:line="22" w:lineRule="atLeast"/>
              <w:rPr>
                <w:rFonts w:ascii="Arial" w:eastAsia="Arial" w:hAnsi="Arial" w:cs="Arial"/>
                <w:sz w:val="24"/>
                <w:szCs w:val="24"/>
              </w:rPr>
            </w:pPr>
          </w:p>
        </w:tc>
      </w:tr>
      <w:tr w:rsidR="00443038" w14:paraId="4E089133" w14:textId="77777777">
        <w:tc>
          <w:tcPr>
            <w:tcW w:w="3960" w:type="dxa"/>
            <w:tcBorders>
              <w:right w:val="single" w:sz="4" w:space="0" w:color="000000"/>
            </w:tcBorders>
            <w:shd w:val="clear" w:color="auto" w:fill="auto"/>
            <w:tcMar>
              <w:top w:w="0" w:type="dxa"/>
              <w:left w:w="108" w:type="dxa"/>
              <w:bottom w:w="0" w:type="dxa"/>
              <w:right w:w="108" w:type="dxa"/>
            </w:tcMar>
          </w:tcPr>
          <w:p w14:paraId="39D5F488" w14:textId="77777777" w:rsidR="00443038" w:rsidRDefault="00471D5D">
            <w:pPr>
              <w:tabs>
                <w:tab w:val="left" w:pos="2130"/>
              </w:tabs>
              <w:spacing w:after="0" w:line="22" w:lineRule="atLeast"/>
            </w:pPr>
            <w:r>
              <w:rPr>
                <w:rFonts w:ascii="Arial" w:eastAsia="Arial" w:hAnsi="Arial" w:cs="Arial"/>
                <w:b/>
                <w:bCs/>
                <w:sz w:val="24"/>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D880" w14:textId="77777777" w:rsidR="00443038" w:rsidRDefault="00471D5D">
            <w:pPr>
              <w:tabs>
                <w:tab w:val="left" w:pos="2130"/>
              </w:tabs>
              <w:spacing w:after="0" w:line="22" w:lineRule="atLeast"/>
            </w:pPr>
            <w:r>
              <w:rPr>
                <w:rFonts w:ascii="Arial" w:hAnsi="Arial" w:cs="Arial"/>
                <w:b/>
                <w:bCs/>
                <w:sz w:val="24"/>
                <w:szCs w:val="24"/>
              </w:rPr>
              <w:t>19 September 2023</w:t>
            </w:r>
          </w:p>
        </w:tc>
      </w:tr>
      <w:tr w:rsidR="00443038" w14:paraId="426332EC" w14:textId="77777777">
        <w:tc>
          <w:tcPr>
            <w:tcW w:w="3960" w:type="dxa"/>
            <w:shd w:val="clear" w:color="auto" w:fill="auto"/>
            <w:tcMar>
              <w:top w:w="0" w:type="dxa"/>
              <w:left w:w="108" w:type="dxa"/>
              <w:bottom w:w="0" w:type="dxa"/>
              <w:right w:w="108" w:type="dxa"/>
            </w:tcMar>
          </w:tcPr>
          <w:p w14:paraId="39B71E2E" w14:textId="77777777" w:rsidR="00443038" w:rsidRDefault="00443038">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10D9D95" w14:textId="77777777" w:rsidR="00443038" w:rsidRDefault="00443038">
            <w:pPr>
              <w:tabs>
                <w:tab w:val="left" w:pos="2130"/>
              </w:tabs>
              <w:spacing w:after="0" w:line="22" w:lineRule="atLeast"/>
              <w:rPr>
                <w:rFonts w:ascii="Arial" w:eastAsia="Arial" w:hAnsi="Arial" w:cs="Arial"/>
                <w:sz w:val="24"/>
                <w:szCs w:val="24"/>
              </w:rPr>
            </w:pPr>
          </w:p>
        </w:tc>
      </w:tr>
      <w:tr w:rsidR="00443038" w14:paraId="615E2391" w14:textId="77777777">
        <w:tc>
          <w:tcPr>
            <w:tcW w:w="3960" w:type="dxa"/>
            <w:tcBorders>
              <w:right w:val="single" w:sz="4" w:space="0" w:color="000000"/>
            </w:tcBorders>
            <w:shd w:val="clear" w:color="auto" w:fill="auto"/>
            <w:tcMar>
              <w:top w:w="0" w:type="dxa"/>
              <w:left w:w="108" w:type="dxa"/>
              <w:bottom w:w="0" w:type="dxa"/>
              <w:right w:w="108" w:type="dxa"/>
            </w:tcMar>
          </w:tcPr>
          <w:p w14:paraId="72A560BF" w14:textId="77777777" w:rsidR="00443038" w:rsidRDefault="00471D5D">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D777F" w14:textId="77777777" w:rsidR="00443038" w:rsidRDefault="00471D5D">
            <w:pPr>
              <w:tabs>
                <w:tab w:val="left" w:pos="2130"/>
              </w:tabs>
              <w:spacing w:after="0" w:line="22" w:lineRule="atLeast"/>
            </w:pPr>
            <w:bookmarkStart w:id="0" w:name="_Hlk144460990"/>
            <w:r>
              <w:rPr>
                <w:rFonts w:ascii="Arial" w:hAnsi="Arial" w:cs="Arial"/>
                <w:b/>
                <w:bCs/>
                <w:sz w:val="24"/>
                <w:szCs w:val="24"/>
              </w:rPr>
              <w:t>SE</w:t>
            </w:r>
            <w:r>
              <w:rPr>
                <w:rFonts w:ascii="Arial" w:eastAsia="Arial" w:hAnsi="Arial" w:cs="Arial"/>
                <w:b/>
                <w:bCs/>
                <w:sz w:val="24"/>
                <w:szCs w:val="24"/>
              </w:rPr>
              <w:t>0041@traderemedies.gov.uk</w:t>
            </w:r>
            <w:bookmarkEnd w:id="0"/>
          </w:p>
        </w:tc>
      </w:tr>
      <w:tr w:rsidR="00443038" w14:paraId="7FF0AE66" w14:textId="77777777">
        <w:tc>
          <w:tcPr>
            <w:tcW w:w="3960" w:type="dxa"/>
            <w:shd w:val="clear" w:color="auto" w:fill="auto"/>
            <w:tcMar>
              <w:top w:w="0" w:type="dxa"/>
              <w:left w:w="108" w:type="dxa"/>
              <w:bottom w:w="0" w:type="dxa"/>
              <w:right w:w="108" w:type="dxa"/>
            </w:tcMar>
          </w:tcPr>
          <w:p w14:paraId="7387691C" w14:textId="77777777" w:rsidR="00443038" w:rsidRDefault="00443038">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2CD8458B" w14:textId="77777777" w:rsidR="00443038" w:rsidRDefault="00443038">
            <w:pPr>
              <w:tabs>
                <w:tab w:val="left" w:pos="2130"/>
              </w:tabs>
              <w:spacing w:after="0" w:line="22" w:lineRule="atLeast"/>
              <w:rPr>
                <w:rFonts w:ascii="Arial" w:eastAsia="Arial" w:hAnsi="Arial" w:cs="Arial"/>
                <w:color w:val="FF0000"/>
                <w:sz w:val="24"/>
                <w:szCs w:val="24"/>
              </w:rPr>
            </w:pPr>
          </w:p>
        </w:tc>
      </w:tr>
      <w:tr w:rsidR="00443038" w14:paraId="3DDF5A74" w14:textId="77777777">
        <w:tc>
          <w:tcPr>
            <w:tcW w:w="3960" w:type="dxa"/>
            <w:tcBorders>
              <w:right w:val="single" w:sz="4" w:space="0" w:color="000000"/>
            </w:tcBorders>
            <w:shd w:val="clear" w:color="auto" w:fill="auto"/>
            <w:tcMar>
              <w:top w:w="0" w:type="dxa"/>
              <w:left w:w="108" w:type="dxa"/>
              <w:bottom w:w="0" w:type="dxa"/>
              <w:right w:w="108" w:type="dxa"/>
            </w:tcMar>
          </w:tcPr>
          <w:p w14:paraId="4F5F7524" w14:textId="77777777" w:rsidR="00443038" w:rsidRDefault="00471D5D">
            <w:pPr>
              <w:tabs>
                <w:tab w:val="left" w:pos="2130"/>
              </w:tabs>
              <w:spacing w:after="0" w:line="22" w:lineRule="atLeast"/>
            </w:pPr>
            <w:r>
              <w:rPr>
                <w:rFonts w:ascii="Arial" w:eastAsia="Arial" w:hAnsi="Arial" w:cs="Arial"/>
                <w:b/>
                <w:bCs/>
                <w:sz w:val="24"/>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CA1C" w14:textId="3622667A" w:rsidR="00443038" w:rsidRDefault="0012326C">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UNESID</w:t>
            </w:r>
          </w:p>
        </w:tc>
      </w:tr>
      <w:tr w:rsidR="00443038" w14:paraId="0D27F4BD" w14:textId="77777777">
        <w:tc>
          <w:tcPr>
            <w:tcW w:w="3960" w:type="dxa"/>
            <w:tcBorders>
              <w:right w:val="single" w:sz="4" w:space="0" w:color="FFFFFF"/>
            </w:tcBorders>
            <w:shd w:val="clear" w:color="auto" w:fill="auto"/>
            <w:tcMar>
              <w:top w:w="0" w:type="dxa"/>
              <w:left w:w="108" w:type="dxa"/>
              <w:bottom w:w="0" w:type="dxa"/>
              <w:right w:w="108" w:type="dxa"/>
            </w:tcMar>
          </w:tcPr>
          <w:p w14:paraId="3C9DFC84" w14:textId="77777777" w:rsidR="00443038" w:rsidRDefault="00443038">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3ED2EC5" w14:textId="77777777" w:rsidR="00443038" w:rsidRDefault="00443038">
            <w:pPr>
              <w:tabs>
                <w:tab w:val="left" w:pos="2130"/>
              </w:tabs>
              <w:spacing w:after="0" w:line="22" w:lineRule="atLeast"/>
              <w:rPr>
                <w:rFonts w:ascii="Arial" w:eastAsia="Arial" w:hAnsi="Arial" w:cs="Arial"/>
                <w:b/>
                <w:bCs/>
                <w:color w:val="FF0000"/>
                <w:sz w:val="24"/>
                <w:szCs w:val="24"/>
              </w:rPr>
            </w:pPr>
          </w:p>
        </w:tc>
      </w:tr>
      <w:tr w:rsidR="00443038" w14:paraId="21B63314" w14:textId="77777777">
        <w:tc>
          <w:tcPr>
            <w:tcW w:w="3960" w:type="dxa"/>
            <w:tcBorders>
              <w:right w:val="single" w:sz="4" w:space="0" w:color="000000"/>
            </w:tcBorders>
            <w:shd w:val="clear" w:color="auto" w:fill="auto"/>
            <w:tcMar>
              <w:top w:w="0" w:type="dxa"/>
              <w:left w:w="108" w:type="dxa"/>
              <w:bottom w:w="0" w:type="dxa"/>
              <w:right w:w="108" w:type="dxa"/>
            </w:tcMar>
          </w:tcPr>
          <w:p w14:paraId="50E4C0D7" w14:textId="77777777" w:rsidR="00443038" w:rsidRDefault="00471D5D">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72C6CB33" w14:textId="77777777" w:rsidR="00443038" w:rsidRDefault="00471D5D">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F6E4E3A" w14:textId="77777777" w:rsidR="00443038" w:rsidRDefault="00471D5D">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26" w:type="dxa"/>
            <w:shd w:val="clear" w:color="auto" w:fill="auto"/>
            <w:tcMar>
              <w:top w:w="0" w:type="dxa"/>
              <w:left w:w="10" w:type="dxa"/>
              <w:bottom w:w="0" w:type="dxa"/>
              <w:right w:w="10" w:type="dxa"/>
            </w:tcMar>
          </w:tcPr>
          <w:p w14:paraId="55BBD3B9" w14:textId="77777777" w:rsidR="00443038" w:rsidRDefault="00443038">
            <w:pPr>
              <w:tabs>
                <w:tab w:val="left" w:pos="2130"/>
              </w:tabs>
              <w:spacing w:after="0" w:line="22" w:lineRule="atLeast"/>
            </w:pPr>
          </w:p>
        </w:tc>
      </w:tr>
      <w:tr w:rsidR="00443038" w14:paraId="18B233D1" w14:textId="77777777" w:rsidTr="0012326C">
        <w:tc>
          <w:tcPr>
            <w:tcW w:w="3960" w:type="dxa"/>
            <w:tcBorders>
              <w:right w:val="single" w:sz="4" w:space="0" w:color="000000"/>
            </w:tcBorders>
            <w:shd w:val="clear" w:color="auto" w:fill="auto"/>
            <w:tcMar>
              <w:top w:w="0" w:type="dxa"/>
              <w:left w:w="108" w:type="dxa"/>
              <w:bottom w:w="0" w:type="dxa"/>
              <w:right w:w="108" w:type="dxa"/>
            </w:tcMar>
          </w:tcPr>
          <w:p w14:paraId="65D25C0E" w14:textId="77777777" w:rsidR="00443038" w:rsidRDefault="00443038">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auto"/>
              <w:right w:val="single" w:sz="4" w:space="0" w:color="FFFFFF"/>
            </w:tcBorders>
            <w:shd w:val="clear" w:color="auto" w:fill="auto"/>
            <w:tcMar>
              <w:top w:w="0" w:type="dxa"/>
              <w:left w:w="108" w:type="dxa"/>
              <w:bottom w:w="0" w:type="dxa"/>
              <w:right w:w="108" w:type="dxa"/>
            </w:tcMar>
          </w:tcPr>
          <w:p w14:paraId="52228477" w14:textId="77777777" w:rsidR="00443038" w:rsidRDefault="00471D5D">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1409AFB" w14:textId="77777777" w:rsidR="00443038" w:rsidRDefault="00471D5D">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7686492D" w14:textId="77777777" w:rsidR="00443038" w:rsidRDefault="00443038">
            <w:pPr>
              <w:tabs>
                <w:tab w:val="left" w:pos="2130"/>
              </w:tabs>
              <w:spacing w:after="0" w:line="22" w:lineRule="atLeast"/>
            </w:pPr>
          </w:p>
        </w:tc>
      </w:tr>
      <w:tr w:rsidR="00443038" w14:paraId="7D93FF8E" w14:textId="77777777" w:rsidTr="0012326C">
        <w:tc>
          <w:tcPr>
            <w:tcW w:w="3960" w:type="dxa"/>
            <w:tcBorders>
              <w:right w:val="single" w:sz="4" w:space="0" w:color="auto"/>
            </w:tcBorders>
            <w:shd w:val="clear" w:color="auto" w:fill="auto"/>
            <w:tcMar>
              <w:top w:w="0" w:type="dxa"/>
              <w:left w:w="108" w:type="dxa"/>
              <w:bottom w:w="0" w:type="dxa"/>
              <w:right w:w="108" w:type="dxa"/>
            </w:tcMar>
          </w:tcPr>
          <w:p w14:paraId="077AA522" w14:textId="77777777" w:rsidR="00443038" w:rsidRDefault="00443038">
            <w:pPr>
              <w:tabs>
                <w:tab w:val="left" w:pos="2130"/>
              </w:tabs>
              <w:spacing w:after="0" w:line="22" w:lineRule="atLeast"/>
              <w:rPr>
                <w:rFonts w:ascii="Arial" w:eastAsia="Arial" w:hAnsi="Arial" w:cs="Arial"/>
                <w:b/>
                <w:bCs/>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1DB26B" w14:textId="118B2B6D" w:rsidR="00443038" w:rsidRPr="0012326C" w:rsidRDefault="0012326C">
            <w:pPr>
              <w:tabs>
                <w:tab w:val="left" w:pos="2130"/>
              </w:tabs>
              <w:spacing w:after="0" w:line="22" w:lineRule="atLeast"/>
              <w:rPr>
                <w:b/>
                <w:bCs/>
              </w:rPr>
            </w:pPr>
            <w:r w:rsidRPr="0012326C">
              <w:rPr>
                <w:rFonts w:ascii="MS Gothic" w:eastAsia="MS Gothic" w:hAnsi="MS Gothic" w:cs="Arial"/>
                <w:b/>
                <w:bCs/>
                <w:color w:val="FF0000"/>
                <w:sz w:val="24"/>
                <w:szCs w:val="24"/>
              </w:rPr>
              <w:t>x</w:t>
            </w:r>
          </w:p>
        </w:tc>
        <w:tc>
          <w:tcPr>
            <w:tcW w:w="5076" w:type="dxa"/>
            <w:tcBorders>
              <w:top w:val="single" w:sz="4" w:space="0" w:color="FFFFFF"/>
              <w:left w:val="single" w:sz="4" w:space="0" w:color="auto"/>
              <w:bottom w:val="single" w:sz="4" w:space="0" w:color="FFFFFF"/>
              <w:right w:val="single" w:sz="4" w:space="0" w:color="000000"/>
            </w:tcBorders>
            <w:shd w:val="clear" w:color="auto" w:fill="auto"/>
            <w:tcMar>
              <w:top w:w="0" w:type="dxa"/>
              <w:left w:w="10" w:type="dxa"/>
              <w:bottom w:w="0" w:type="dxa"/>
              <w:right w:w="10" w:type="dxa"/>
            </w:tcMar>
          </w:tcPr>
          <w:p w14:paraId="195254AB" w14:textId="77777777" w:rsidR="00443038" w:rsidRDefault="00471D5D">
            <w:pPr>
              <w:tabs>
                <w:tab w:val="left" w:pos="2130"/>
              </w:tabs>
              <w:spacing w:after="0" w:line="22" w:lineRule="atLeast"/>
            </w:pPr>
            <w:r>
              <w:rPr>
                <w:rFonts w:ascii="Arial" w:eastAsia="Yu Mincho" w:hAnsi="Arial" w:cs="Arial"/>
                <w:sz w:val="24"/>
                <w:szCs w:val="24"/>
              </w:rPr>
              <w:t>Trade or business association of overseas producers, overseas exporters or importers of the Goods Subject to Review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0686D487" w14:textId="77777777" w:rsidR="00443038" w:rsidRDefault="00443038">
            <w:pPr>
              <w:tabs>
                <w:tab w:val="left" w:pos="2130"/>
              </w:tabs>
              <w:spacing w:after="0" w:line="22" w:lineRule="atLeast"/>
            </w:pPr>
          </w:p>
        </w:tc>
      </w:tr>
      <w:tr w:rsidR="00443038" w14:paraId="04648176" w14:textId="77777777" w:rsidTr="0012326C">
        <w:tc>
          <w:tcPr>
            <w:tcW w:w="3960" w:type="dxa"/>
            <w:tcBorders>
              <w:right w:val="single" w:sz="4" w:space="0" w:color="000000"/>
            </w:tcBorders>
            <w:shd w:val="clear" w:color="auto" w:fill="auto"/>
            <w:tcMar>
              <w:top w:w="0" w:type="dxa"/>
              <w:left w:w="108" w:type="dxa"/>
              <w:bottom w:w="0" w:type="dxa"/>
              <w:right w:w="108" w:type="dxa"/>
            </w:tcMar>
          </w:tcPr>
          <w:p w14:paraId="31BFD37D" w14:textId="77777777" w:rsidR="00443038" w:rsidRDefault="00443038">
            <w:pPr>
              <w:tabs>
                <w:tab w:val="left" w:pos="2130"/>
              </w:tabs>
              <w:spacing w:after="0" w:line="22" w:lineRule="atLeast"/>
              <w:rPr>
                <w:rFonts w:ascii="Arial" w:eastAsia="Arial" w:hAnsi="Arial" w:cs="Arial"/>
                <w:b/>
                <w:bCs/>
                <w:sz w:val="24"/>
                <w:szCs w:val="24"/>
              </w:rPr>
            </w:pPr>
          </w:p>
        </w:tc>
        <w:tc>
          <w:tcPr>
            <w:tcW w:w="536" w:type="dxa"/>
            <w:tcBorders>
              <w:top w:val="single" w:sz="4" w:space="0" w:color="auto"/>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27212147" w14:textId="77777777" w:rsidR="00443038" w:rsidRDefault="00471D5D">
            <w:r>
              <w:rPr>
                <w:rFonts w:ascii="MS Gothic" w:eastAsia="MS Gothic" w:hAnsi="MS Gothic" w:cs="Arial"/>
                <w:sz w:val="24"/>
                <w:szCs w:val="24"/>
              </w:rPr>
              <w:t>☐</w:t>
            </w:r>
          </w:p>
          <w:p w14:paraId="3D06637B" w14:textId="77777777" w:rsidR="00443038" w:rsidRDefault="00443038">
            <w:pPr>
              <w:rPr>
                <w:rFonts w:ascii="MS Gothic" w:eastAsia="MS Gothic" w:hAnsi="MS Gothic" w:cs="Arial"/>
                <w:sz w:val="24"/>
                <w:szCs w:val="24"/>
              </w:rPr>
            </w:pPr>
          </w:p>
          <w:p w14:paraId="3923327C" w14:textId="77777777" w:rsidR="00443038" w:rsidRDefault="00471D5D">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16549FDB" w14:textId="77777777" w:rsidR="00443038" w:rsidRDefault="00471D5D">
            <w:pPr>
              <w:tabs>
                <w:tab w:val="left" w:pos="2130"/>
              </w:tabs>
              <w:spacing w:after="0" w:line="22" w:lineRule="atLeast"/>
            </w:pPr>
            <w:r>
              <w:rPr>
                <w:rFonts w:ascii="Arial" w:eastAsia="Yu Mincho" w:hAnsi="Arial" w:cs="Arial"/>
                <w:sz w:val="24"/>
                <w:szCs w:val="24"/>
              </w:rPr>
              <w:t>Trade or 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4785621C" w14:textId="77777777" w:rsidR="00443038" w:rsidRDefault="00471D5D">
            <w:pPr>
              <w:tabs>
                <w:tab w:val="left" w:pos="2130"/>
              </w:tabs>
              <w:spacing w:after="0" w:line="22" w:lineRule="atLeast"/>
            </w:pPr>
            <w:r>
              <w:rPr>
                <w:rFonts w:ascii="Arial" w:eastAsia="Yu Mincho" w:hAnsi="Arial" w:cs="Arial"/>
                <w:sz w:val="24"/>
                <w:szCs w:val="24"/>
              </w:rPr>
              <w:t xml:space="preserve">Overseas producer* of the Goods Subject to Review </w:t>
            </w:r>
            <w:r>
              <w:rPr>
                <w:rFonts w:ascii="Arial" w:eastAsia="Yu Mincho" w:hAnsi="Arial" w:cs="Arial"/>
                <w:i/>
                <w:iCs/>
                <w:sz w:val="24"/>
                <w:szCs w:val="24"/>
              </w:rPr>
              <w:t>(Interested Party)</w:t>
            </w:r>
          </w:p>
          <w:p w14:paraId="6311A5EF" w14:textId="77777777" w:rsidR="00443038" w:rsidRDefault="00471D5D">
            <w:pPr>
              <w:tabs>
                <w:tab w:val="left" w:pos="2130"/>
              </w:tabs>
              <w:spacing w:after="0" w:line="22" w:lineRule="atLeast"/>
            </w:pPr>
            <w:r>
              <w:rPr>
                <w:rFonts w:ascii="Arial" w:eastAsia="Yu Mincho" w:hAnsi="Arial" w:cs="Arial"/>
                <w:i/>
                <w:iCs/>
                <w:sz w:val="24"/>
                <w:szCs w:val="24"/>
              </w:rPr>
              <w:t>*who does not export. If you are an overseas producer who exports, please complete the exporter Pre-Sampling Questionnaire.</w:t>
            </w:r>
          </w:p>
          <w:p w14:paraId="3717B2E4" w14:textId="77777777" w:rsidR="00443038" w:rsidRDefault="00443038">
            <w:pPr>
              <w:tabs>
                <w:tab w:val="left" w:pos="2130"/>
              </w:tabs>
              <w:spacing w:after="0" w:line="22" w:lineRule="atLeast"/>
              <w:ind w:left="-403"/>
              <w:rPr>
                <w:rFonts w:ascii="MS Gothic" w:eastAsia="MS Gothic" w:hAnsi="MS Gothic" w:cs="Arial"/>
                <w:sz w:val="24"/>
                <w:szCs w:val="24"/>
              </w:rPr>
            </w:pPr>
          </w:p>
        </w:tc>
        <w:tc>
          <w:tcPr>
            <w:tcW w:w="26" w:type="dxa"/>
            <w:shd w:val="clear" w:color="auto" w:fill="auto"/>
            <w:tcMar>
              <w:top w:w="0" w:type="dxa"/>
              <w:left w:w="10" w:type="dxa"/>
              <w:bottom w:w="0" w:type="dxa"/>
              <w:right w:w="10" w:type="dxa"/>
            </w:tcMar>
          </w:tcPr>
          <w:p w14:paraId="2336B257" w14:textId="77777777" w:rsidR="00443038" w:rsidRDefault="00443038">
            <w:pPr>
              <w:tabs>
                <w:tab w:val="left" w:pos="2130"/>
              </w:tabs>
              <w:spacing w:after="0" w:line="22" w:lineRule="atLeast"/>
              <w:ind w:left="-403"/>
              <w:rPr>
                <w:rFonts w:ascii="MS Gothic" w:eastAsia="MS Gothic" w:hAnsi="MS Gothic" w:cs="Arial"/>
                <w:sz w:val="24"/>
                <w:szCs w:val="24"/>
              </w:rPr>
            </w:pPr>
          </w:p>
        </w:tc>
      </w:tr>
    </w:tbl>
    <w:p w14:paraId="1EC734C8" w14:textId="77777777" w:rsidR="00443038" w:rsidRDefault="00443038">
      <w:bookmarkStart w:id="1" w:name="_Toc32829438"/>
    </w:p>
    <w:p w14:paraId="5B4096E0" w14:textId="77777777" w:rsidR="00443038" w:rsidRDefault="00443038">
      <w:pPr>
        <w:pageBreakBefore/>
        <w:spacing w:line="249" w:lineRule="auto"/>
        <w:textAlignment w:val="auto"/>
        <w:rPr>
          <w:rFonts w:ascii="Arial" w:eastAsia="Arial" w:hAnsi="Arial" w:cs="Arial"/>
          <w:color w:val="000000"/>
          <w:sz w:val="24"/>
          <w:szCs w:val="24"/>
        </w:rPr>
      </w:pPr>
    </w:p>
    <w:p w14:paraId="57E8EE62" w14:textId="77777777" w:rsidR="00443038" w:rsidRDefault="00471D5D">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1E0E0BBB" w14:textId="77777777" w:rsidR="00443038" w:rsidRDefault="00443038">
      <w:pPr>
        <w:spacing w:after="0" w:line="22" w:lineRule="atLeast"/>
        <w:contextualSpacing/>
        <w:rPr>
          <w:rFonts w:ascii="Arial" w:eastAsia="Arial" w:hAnsi="Arial" w:cs="Arial"/>
          <w:color w:val="000000"/>
          <w:sz w:val="24"/>
          <w:szCs w:val="24"/>
        </w:rPr>
      </w:pPr>
    </w:p>
    <w:p w14:paraId="1BE4CE84" w14:textId="77777777" w:rsidR="00443038" w:rsidRDefault="00471D5D">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33D35FAB" w14:textId="4BC744AF" w:rsidR="00443038" w:rsidRDefault="0012326C">
      <w:pPr>
        <w:spacing w:after="0" w:line="22" w:lineRule="atLeast"/>
        <w:contextualSpacing/>
      </w:pPr>
      <w:r w:rsidRPr="0012326C">
        <w:rPr>
          <w:rFonts w:ascii="MS Gothic" w:eastAsia="MS Gothic" w:hAnsi="MS Gothic" w:cs="Arial"/>
          <w:b/>
          <w:bCs/>
          <w:color w:val="FF0000"/>
          <w:sz w:val="24"/>
          <w:szCs w:val="24"/>
          <w:bdr w:val="single" w:sz="4" w:space="0" w:color="auto"/>
        </w:rPr>
        <w:t>x</w:t>
      </w:r>
      <w:r>
        <w:rPr>
          <w:rFonts w:ascii="Arial" w:eastAsia="Arial" w:hAnsi="Arial" w:cs="Arial"/>
          <w:color w:val="000000"/>
          <w:sz w:val="24"/>
          <w:szCs w:val="24"/>
        </w:rPr>
        <w:t xml:space="preserve"> </w:t>
      </w:r>
      <w:r w:rsidR="00471D5D">
        <w:rPr>
          <w:rFonts w:ascii="Arial" w:eastAsia="Arial" w:hAnsi="Arial" w:cs="Arial"/>
          <w:color w:val="000000"/>
          <w:sz w:val="24"/>
          <w:szCs w:val="24"/>
        </w:rPr>
        <w:t>Non-Confidential – will be made publicly available</w:t>
      </w:r>
    </w:p>
    <w:p w14:paraId="4F09E20F" w14:textId="77777777" w:rsidR="00443038" w:rsidRDefault="00443038">
      <w:pPr>
        <w:spacing w:after="0" w:line="22" w:lineRule="atLeast"/>
        <w:contextualSpacing/>
        <w:rPr>
          <w:rFonts w:ascii="Arial" w:eastAsia="Arial" w:hAnsi="Arial" w:cs="Arial"/>
          <w:color w:val="000000"/>
          <w:sz w:val="24"/>
          <w:szCs w:val="24"/>
        </w:rPr>
      </w:pPr>
    </w:p>
    <w:p w14:paraId="49324977" w14:textId="77777777" w:rsidR="00443038" w:rsidRDefault="00471D5D">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6" w:history="1">
        <w:r>
          <w:rPr>
            <w:rStyle w:val="Hipervnculo"/>
            <w:rFonts w:ascii="Arial" w:eastAsia="Arial" w:hAnsi="Arial" w:cs="Arial"/>
            <w:sz w:val="24"/>
            <w:szCs w:val="24"/>
          </w:rPr>
          <w:t>www.trade-remedies.service.gov.uk</w:t>
        </w:r>
      </w:hyperlink>
      <w:r>
        <w:rPr>
          <w:rFonts w:ascii="Arial" w:eastAsia="Arial" w:hAnsi="Arial" w:cs="Arial"/>
          <w:color w:val="000000"/>
          <w:sz w:val="24"/>
          <w:szCs w:val="24"/>
        </w:rPr>
        <w:t xml:space="preserve">) by </w:t>
      </w:r>
    </w:p>
    <w:p w14:paraId="29394947" w14:textId="77777777" w:rsidR="00443038" w:rsidRDefault="00471D5D">
      <w:r>
        <w:rPr>
          <w:rFonts w:ascii="Arial" w:hAnsi="Arial" w:cs="Arial"/>
          <w:b/>
          <w:bCs/>
          <w:sz w:val="24"/>
          <w:szCs w:val="24"/>
        </w:rPr>
        <w:t>19 September 2023.</w:t>
      </w:r>
    </w:p>
    <w:p w14:paraId="15BCE39D" w14:textId="77777777" w:rsidR="00443038" w:rsidRDefault="00443038">
      <w:pPr>
        <w:pageBreakBefore/>
        <w:jc w:val="center"/>
        <w:rPr>
          <w:rFonts w:ascii="Arial" w:hAnsi="Arial" w:cs="Arial"/>
          <w:b/>
          <w:bCs/>
          <w:sz w:val="28"/>
          <w:szCs w:val="28"/>
        </w:rPr>
      </w:pPr>
    </w:p>
    <w:p w14:paraId="0A74C811" w14:textId="77777777" w:rsidR="00443038" w:rsidRDefault="00471D5D">
      <w:pPr>
        <w:jc w:val="center"/>
        <w:rPr>
          <w:rFonts w:ascii="Arial" w:hAnsi="Arial" w:cs="Arial"/>
          <w:b/>
          <w:bCs/>
          <w:sz w:val="28"/>
          <w:szCs w:val="28"/>
        </w:rPr>
      </w:pPr>
      <w:r>
        <w:rPr>
          <w:rFonts w:ascii="Arial" w:hAnsi="Arial" w:cs="Arial"/>
          <w:b/>
          <w:bCs/>
          <w:sz w:val="28"/>
          <w:szCs w:val="28"/>
        </w:rPr>
        <w:t>Table of Contents</w:t>
      </w:r>
    </w:p>
    <w:p w14:paraId="3D2BF956" w14:textId="77777777" w:rsidR="00443038" w:rsidRDefault="00443038">
      <w:pPr>
        <w:rPr>
          <w:rFonts w:ascii="Arial" w:hAnsi="Arial" w:cs="Arial"/>
        </w:rPr>
      </w:pPr>
    </w:p>
    <w:p w14:paraId="5B0924D1" w14:textId="77777777" w:rsidR="00443038" w:rsidRDefault="00471D5D">
      <w:pPr>
        <w:pStyle w:val="TDC1"/>
      </w:pPr>
      <w:r>
        <w:fldChar w:fldCharType="begin"/>
      </w:r>
      <w:r>
        <w:instrText xml:space="preserve"> TOC \o "1-3" \u \h </w:instrText>
      </w:r>
      <w:r>
        <w:fldChar w:fldCharType="separate"/>
      </w:r>
      <w:hyperlink w:anchor="_Toc144462785" w:history="1">
        <w:r>
          <w:rPr>
            <w:rStyle w:val="Hipervnculo"/>
            <w:rFonts w:ascii="Arial" w:hAnsi="Arial" w:cs="Arial"/>
            <w:sz w:val="24"/>
            <w:szCs w:val="24"/>
          </w:rPr>
          <w:t>The scope of this review</w:t>
        </w:r>
        <w:r>
          <w:rPr>
            <w:rFonts w:ascii="Arial" w:hAnsi="Arial" w:cs="Arial"/>
            <w:sz w:val="24"/>
            <w:szCs w:val="24"/>
          </w:rPr>
          <w:tab/>
          <w:t>4</w:t>
        </w:r>
      </w:hyperlink>
    </w:p>
    <w:p w14:paraId="08D65832" w14:textId="77777777" w:rsidR="00443038" w:rsidRDefault="00B078BA">
      <w:pPr>
        <w:pStyle w:val="TDC2"/>
      </w:pPr>
      <w:hyperlink w:anchor="_Toc144462786" w:history="1">
        <w:r w:rsidR="00471D5D">
          <w:rPr>
            <w:rStyle w:val="Hipervnculo"/>
            <w:rFonts w:ascii="Arial" w:hAnsi="Arial" w:cs="Arial"/>
            <w:sz w:val="24"/>
            <w:szCs w:val="24"/>
          </w:rPr>
          <w:t>Goods Subject to Review</w:t>
        </w:r>
        <w:r w:rsidR="00471D5D">
          <w:rPr>
            <w:rFonts w:ascii="Arial" w:hAnsi="Arial" w:cs="Arial"/>
            <w:sz w:val="24"/>
            <w:szCs w:val="24"/>
          </w:rPr>
          <w:tab/>
          <w:t>4</w:t>
        </w:r>
      </w:hyperlink>
    </w:p>
    <w:p w14:paraId="220229B8" w14:textId="77777777" w:rsidR="00443038" w:rsidRDefault="00B078BA">
      <w:pPr>
        <w:pStyle w:val="TDC2"/>
      </w:pPr>
      <w:hyperlink w:anchor="_Toc144462787" w:history="1">
        <w:r w:rsidR="00471D5D">
          <w:rPr>
            <w:rStyle w:val="Hipervnculo"/>
            <w:rFonts w:ascii="Arial" w:hAnsi="Arial" w:cs="Arial"/>
            <w:sz w:val="24"/>
            <w:szCs w:val="24"/>
          </w:rPr>
          <w:t>Like Goods</w:t>
        </w:r>
        <w:r w:rsidR="00471D5D">
          <w:rPr>
            <w:rFonts w:ascii="Arial" w:hAnsi="Arial" w:cs="Arial"/>
            <w:sz w:val="24"/>
            <w:szCs w:val="24"/>
          </w:rPr>
          <w:tab/>
          <w:t>4</w:t>
        </w:r>
      </w:hyperlink>
    </w:p>
    <w:p w14:paraId="48072A1F" w14:textId="77777777" w:rsidR="00443038" w:rsidRDefault="00B078BA">
      <w:pPr>
        <w:pStyle w:val="TDC2"/>
      </w:pPr>
      <w:hyperlink w:anchor="_Toc144462788" w:history="1">
        <w:r w:rsidR="00471D5D">
          <w:rPr>
            <w:rStyle w:val="Hipervnculo"/>
            <w:rFonts w:ascii="Arial" w:hAnsi="Arial" w:cs="Arial"/>
            <w:sz w:val="24"/>
            <w:szCs w:val="24"/>
          </w:rPr>
          <w:t>Directly Competitive Goods</w:t>
        </w:r>
        <w:r w:rsidR="00471D5D">
          <w:rPr>
            <w:rFonts w:ascii="Arial" w:hAnsi="Arial" w:cs="Arial"/>
            <w:sz w:val="24"/>
            <w:szCs w:val="24"/>
          </w:rPr>
          <w:tab/>
          <w:t>4</w:t>
        </w:r>
      </w:hyperlink>
    </w:p>
    <w:p w14:paraId="55E7BC87" w14:textId="77777777" w:rsidR="00443038" w:rsidRDefault="00B078BA">
      <w:pPr>
        <w:pStyle w:val="TDC1"/>
      </w:pPr>
      <w:hyperlink w:anchor="_Toc144462789" w:history="1">
        <w:r w:rsidR="00471D5D">
          <w:rPr>
            <w:rStyle w:val="Hipervnculo"/>
            <w:rFonts w:ascii="Arial" w:hAnsi="Arial" w:cs="Arial"/>
            <w:sz w:val="24"/>
            <w:szCs w:val="24"/>
          </w:rPr>
          <w:t>Instructions</w:t>
        </w:r>
        <w:r w:rsidR="00471D5D">
          <w:rPr>
            <w:rFonts w:ascii="Arial" w:hAnsi="Arial" w:cs="Arial"/>
            <w:sz w:val="24"/>
            <w:szCs w:val="24"/>
          </w:rPr>
          <w:tab/>
          <w:t>5</w:t>
        </w:r>
      </w:hyperlink>
    </w:p>
    <w:p w14:paraId="36387C02" w14:textId="77777777" w:rsidR="00443038" w:rsidRDefault="00B078BA">
      <w:pPr>
        <w:pStyle w:val="TDC2"/>
      </w:pPr>
      <w:hyperlink w:anchor="_Toc144462790" w:history="1">
        <w:r w:rsidR="00471D5D">
          <w:rPr>
            <w:rStyle w:val="Hipervnculo"/>
            <w:rFonts w:ascii="Arial" w:hAnsi="Arial" w:cs="Arial"/>
            <w:sz w:val="24"/>
            <w:szCs w:val="24"/>
          </w:rPr>
          <w:t>Who should complete this form?</w:t>
        </w:r>
        <w:r w:rsidR="00471D5D">
          <w:rPr>
            <w:rFonts w:ascii="Arial" w:hAnsi="Arial" w:cs="Arial"/>
            <w:sz w:val="24"/>
            <w:szCs w:val="24"/>
          </w:rPr>
          <w:tab/>
          <w:t>5</w:t>
        </w:r>
      </w:hyperlink>
    </w:p>
    <w:p w14:paraId="2FFA20F5" w14:textId="77777777" w:rsidR="00443038" w:rsidRDefault="00B078BA">
      <w:pPr>
        <w:pStyle w:val="TDC2"/>
      </w:pPr>
      <w:hyperlink w:anchor="_Toc144462791" w:history="1">
        <w:r w:rsidR="00471D5D">
          <w:rPr>
            <w:rStyle w:val="Hipervnculo"/>
            <w:rFonts w:ascii="Arial" w:hAnsi="Arial" w:cs="Arial"/>
            <w:sz w:val="24"/>
            <w:szCs w:val="24"/>
            <w:lang w:eastAsia="zh-CN"/>
          </w:rPr>
          <w:t>Note about confidentiality</w:t>
        </w:r>
        <w:r w:rsidR="00471D5D">
          <w:rPr>
            <w:rFonts w:ascii="Arial" w:hAnsi="Arial" w:cs="Arial"/>
            <w:sz w:val="24"/>
            <w:szCs w:val="24"/>
          </w:rPr>
          <w:tab/>
          <w:t>5</w:t>
        </w:r>
      </w:hyperlink>
    </w:p>
    <w:p w14:paraId="29CF34BE" w14:textId="77777777" w:rsidR="00443038" w:rsidRDefault="00B078BA">
      <w:pPr>
        <w:pStyle w:val="TDC1"/>
      </w:pPr>
      <w:hyperlink w:anchor="_Toc144462792" w:history="1">
        <w:r w:rsidR="00471D5D">
          <w:rPr>
            <w:rStyle w:val="Hipervnculo"/>
            <w:rFonts w:ascii="Arial" w:hAnsi="Arial" w:cs="Arial"/>
            <w:sz w:val="24"/>
            <w:szCs w:val="24"/>
          </w:rPr>
          <w:t>Section A – Your organisation’s interest in the case</w:t>
        </w:r>
        <w:r w:rsidR="00471D5D">
          <w:rPr>
            <w:rFonts w:ascii="Arial" w:hAnsi="Arial" w:cs="Arial"/>
            <w:sz w:val="24"/>
            <w:szCs w:val="24"/>
          </w:rPr>
          <w:tab/>
          <w:t>6</w:t>
        </w:r>
      </w:hyperlink>
    </w:p>
    <w:p w14:paraId="0D27196B" w14:textId="77777777" w:rsidR="00443038" w:rsidRDefault="00B078BA">
      <w:pPr>
        <w:pStyle w:val="TDC1"/>
      </w:pPr>
      <w:hyperlink w:anchor="_Toc144462793" w:history="1">
        <w:r w:rsidR="00471D5D">
          <w:rPr>
            <w:rStyle w:val="Hipervnculo"/>
            <w:rFonts w:ascii="Arial" w:hAnsi="Arial" w:cs="Arial"/>
            <w:sz w:val="24"/>
            <w:szCs w:val="24"/>
          </w:rPr>
          <w:t>Section B – Additional information</w:t>
        </w:r>
        <w:r w:rsidR="00471D5D">
          <w:rPr>
            <w:rFonts w:ascii="Arial" w:hAnsi="Arial" w:cs="Arial"/>
            <w:sz w:val="24"/>
            <w:szCs w:val="24"/>
          </w:rPr>
          <w:tab/>
          <w:t>7</w:t>
        </w:r>
      </w:hyperlink>
    </w:p>
    <w:p w14:paraId="3006E0C9" w14:textId="77777777" w:rsidR="00443038" w:rsidRDefault="00B078BA">
      <w:pPr>
        <w:pStyle w:val="TDC2"/>
      </w:pPr>
      <w:hyperlink w:anchor="_Toc144462794" w:history="1">
        <w:r w:rsidR="00471D5D">
          <w:rPr>
            <w:rStyle w:val="Hipervnculo"/>
            <w:rFonts w:ascii="Arial" w:hAnsi="Arial" w:cs="Arial"/>
            <w:sz w:val="24"/>
            <w:szCs w:val="24"/>
          </w:rPr>
          <w:t>B1 – Other interested parties</w:t>
        </w:r>
        <w:r w:rsidR="00471D5D">
          <w:rPr>
            <w:rFonts w:ascii="Arial" w:hAnsi="Arial" w:cs="Arial"/>
            <w:sz w:val="24"/>
            <w:szCs w:val="24"/>
          </w:rPr>
          <w:tab/>
          <w:t>7</w:t>
        </w:r>
      </w:hyperlink>
    </w:p>
    <w:p w14:paraId="12EA3A5E" w14:textId="77777777" w:rsidR="00443038" w:rsidRDefault="00B078BA">
      <w:pPr>
        <w:pStyle w:val="TDC2"/>
      </w:pPr>
      <w:hyperlink w:anchor="_Toc144462795" w:history="1">
        <w:r w:rsidR="00471D5D">
          <w:rPr>
            <w:rStyle w:val="Hipervnculo"/>
            <w:rFonts w:ascii="Arial" w:hAnsi="Arial" w:cs="Arial"/>
            <w:sz w:val="24"/>
            <w:szCs w:val="24"/>
          </w:rPr>
          <w:t>B2 - Scope</w:t>
        </w:r>
        <w:r w:rsidR="00471D5D">
          <w:rPr>
            <w:rFonts w:ascii="Arial" w:hAnsi="Arial" w:cs="Arial"/>
            <w:sz w:val="24"/>
            <w:szCs w:val="24"/>
          </w:rPr>
          <w:tab/>
          <w:t>7</w:t>
        </w:r>
      </w:hyperlink>
    </w:p>
    <w:p w14:paraId="3ECDD63B" w14:textId="77777777" w:rsidR="00443038" w:rsidRDefault="00B078BA">
      <w:pPr>
        <w:pStyle w:val="TDC2"/>
      </w:pPr>
      <w:hyperlink w:anchor="_Toc144462796" w:history="1">
        <w:r w:rsidR="00471D5D">
          <w:rPr>
            <w:rStyle w:val="Hipervnculo"/>
            <w:rFonts w:ascii="Arial" w:hAnsi="Arial" w:cs="Arial"/>
            <w:sz w:val="24"/>
            <w:szCs w:val="24"/>
          </w:rPr>
          <w:t>B3 – Economic Interest Test</w:t>
        </w:r>
        <w:r w:rsidR="00471D5D">
          <w:rPr>
            <w:rFonts w:ascii="Arial" w:hAnsi="Arial" w:cs="Arial"/>
            <w:sz w:val="24"/>
            <w:szCs w:val="24"/>
          </w:rPr>
          <w:tab/>
          <w:t>8</w:t>
        </w:r>
      </w:hyperlink>
    </w:p>
    <w:p w14:paraId="79A0641B" w14:textId="77777777" w:rsidR="00443038" w:rsidRDefault="00B078BA">
      <w:pPr>
        <w:pStyle w:val="TDC2"/>
      </w:pPr>
      <w:hyperlink w:anchor="_Toc144462797" w:history="1">
        <w:r w:rsidR="00471D5D">
          <w:rPr>
            <w:rStyle w:val="Hipervnculo"/>
            <w:rFonts w:ascii="Arial" w:hAnsi="Arial" w:cs="Arial"/>
            <w:sz w:val="24"/>
            <w:szCs w:val="24"/>
          </w:rPr>
          <w:t>B4 – Anything else</w:t>
        </w:r>
        <w:r w:rsidR="00471D5D">
          <w:rPr>
            <w:rFonts w:ascii="Arial" w:hAnsi="Arial" w:cs="Arial"/>
            <w:sz w:val="24"/>
            <w:szCs w:val="24"/>
          </w:rPr>
          <w:tab/>
          <w:t>8</w:t>
        </w:r>
      </w:hyperlink>
    </w:p>
    <w:p w14:paraId="192D5560" w14:textId="77777777" w:rsidR="00443038" w:rsidRDefault="00B078BA">
      <w:pPr>
        <w:pStyle w:val="TDC1"/>
      </w:pPr>
      <w:hyperlink w:anchor="_Toc144462798" w:history="1">
        <w:r w:rsidR="00471D5D">
          <w:rPr>
            <w:rStyle w:val="Hipervnculo"/>
            <w:rFonts w:ascii="Arial" w:eastAsia="Yu Gothic Light" w:hAnsi="Arial" w:cs="Arial"/>
            <w:sz w:val="24"/>
            <w:szCs w:val="24"/>
          </w:rPr>
          <w:t>Annex 1</w:t>
        </w:r>
        <w:r w:rsidR="00471D5D">
          <w:rPr>
            <w:rFonts w:ascii="Arial" w:hAnsi="Arial" w:cs="Arial"/>
            <w:sz w:val="24"/>
            <w:szCs w:val="24"/>
          </w:rPr>
          <w:tab/>
          <w:t>10</w:t>
        </w:r>
      </w:hyperlink>
    </w:p>
    <w:p w14:paraId="7B30F733" w14:textId="77777777" w:rsidR="00443038" w:rsidRDefault="00471D5D">
      <w:r>
        <w:fldChar w:fldCharType="end"/>
      </w:r>
    </w:p>
    <w:p w14:paraId="208849A1" w14:textId="77777777" w:rsidR="00443038" w:rsidRDefault="00443038"/>
    <w:p w14:paraId="277D60C2" w14:textId="77777777" w:rsidR="00443038" w:rsidRDefault="00443038">
      <w:pPr>
        <w:pStyle w:val="Ttulo3"/>
        <w:rPr>
          <w:sz w:val="32"/>
        </w:rPr>
      </w:pPr>
    </w:p>
    <w:p w14:paraId="0FF5BFF5" w14:textId="77777777" w:rsidR="00443038" w:rsidRDefault="00443038">
      <w:pPr>
        <w:pageBreakBefore/>
        <w:rPr>
          <w:rFonts w:ascii="Arial" w:eastAsia="Times New Roman" w:hAnsi="Arial"/>
          <w:b/>
          <w:sz w:val="32"/>
          <w:szCs w:val="26"/>
        </w:rPr>
      </w:pPr>
    </w:p>
    <w:p w14:paraId="61D1C66F" w14:textId="77777777" w:rsidR="00443038" w:rsidRDefault="00443038">
      <w:pPr>
        <w:pStyle w:val="Ttulo1"/>
        <w:rPr>
          <w:rFonts w:cs="Arial"/>
          <w:b w:val="0"/>
          <w:bCs/>
        </w:rPr>
      </w:pPr>
      <w:bookmarkStart w:id="2" w:name="_Toc32519544"/>
      <w:bookmarkStart w:id="3" w:name="_Toc53524891"/>
    </w:p>
    <w:p w14:paraId="47B68583" w14:textId="77777777" w:rsidR="00443038" w:rsidRDefault="00471D5D">
      <w:pPr>
        <w:pStyle w:val="Ttulo1"/>
      </w:pPr>
      <w:bookmarkStart w:id="4" w:name="_Toc98165159"/>
      <w:bookmarkStart w:id="5" w:name="_Toc144462785"/>
      <w:r>
        <w:rPr>
          <w:rStyle w:val="normaltextrun"/>
        </w:rPr>
        <w:t>The scope of this review</w:t>
      </w:r>
      <w:bookmarkEnd w:id="4"/>
      <w:bookmarkEnd w:id="5"/>
    </w:p>
    <w:p w14:paraId="402CCFBA" w14:textId="77777777" w:rsidR="00443038" w:rsidRDefault="00471D5D">
      <w:pPr>
        <w:pStyle w:val="paragraph"/>
        <w:spacing w:before="0" w:after="0"/>
        <w:textAlignment w:val="baseline"/>
      </w:pPr>
      <w:r>
        <w:rPr>
          <w:rStyle w:val="eop"/>
          <w:rFonts w:ascii="Arial" w:hAnsi="Arial" w:cs="Arial"/>
          <w:b/>
          <w:bCs/>
          <w:sz w:val="32"/>
          <w:szCs w:val="32"/>
        </w:rPr>
        <w:t xml:space="preserve"> </w:t>
      </w:r>
    </w:p>
    <w:p w14:paraId="1229E3F2" w14:textId="77777777" w:rsidR="00443038" w:rsidRDefault="00471D5D">
      <w:pPr>
        <w:pStyle w:val="Ttulo2"/>
      </w:pPr>
      <w:bookmarkStart w:id="6" w:name="_Toc144462786"/>
      <w:r>
        <w:rPr>
          <w:rStyle w:val="normaltextrun"/>
        </w:rPr>
        <w:t>Goods Subject to Review</w:t>
      </w:r>
      <w:bookmarkEnd w:id="6"/>
      <w:r>
        <w:rPr>
          <w:rStyle w:val="eop"/>
        </w:rPr>
        <w:t xml:space="preserve"> </w:t>
      </w:r>
    </w:p>
    <w:p w14:paraId="6C1A786E" w14:textId="77777777" w:rsidR="00443038" w:rsidRDefault="00443038">
      <w:pPr>
        <w:pStyle w:val="paragraph"/>
        <w:spacing w:before="0" w:after="0" w:line="360" w:lineRule="auto"/>
        <w:textAlignment w:val="baseline"/>
        <w:rPr>
          <w:rFonts w:ascii="Segoe UI" w:hAnsi="Segoe UI" w:cs="Segoe UI"/>
          <w:b/>
          <w:bCs/>
          <w:sz w:val="16"/>
          <w:szCs w:val="18"/>
        </w:rPr>
      </w:pPr>
    </w:p>
    <w:p w14:paraId="4E8AF2AB" w14:textId="77777777" w:rsidR="00443038" w:rsidRDefault="00471D5D">
      <w:pPr>
        <w:pStyle w:val="paragraph"/>
        <w:spacing w:before="0" w:after="0"/>
        <w:textAlignment w:val="baseline"/>
      </w:pPr>
      <w:r>
        <w:rPr>
          <w:rStyle w:val="normaltextrun"/>
          <w:rFonts w:ascii="Arial" w:hAnsi="Arial" w:cs="Arial"/>
        </w:rPr>
        <w:t xml:space="preserve">This review covers </w:t>
      </w:r>
      <w:r>
        <w:rPr>
          <w:rStyle w:val="normaltextrun"/>
          <w:rFonts w:ascii="Arial" w:eastAsia="Yu Mincho" w:hAnsi="Arial" w:cs="Arial"/>
        </w:rPr>
        <w:t xml:space="preserve">certain steel products imported into the United Kingdom (UK) as detailed in </w:t>
      </w:r>
      <w:hyperlink w:anchor="_Annex_1" w:history="1">
        <w:r>
          <w:rPr>
            <w:rStyle w:val="Hipervnculo"/>
            <w:rFonts w:ascii="Arial" w:eastAsia="Yu Mincho" w:hAnsi="Arial" w:cs="Arial"/>
            <w:color w:val="4472C4"/>
          </w:rPr>
          <w:t>Annex 1</w:t>
        </w:r>
      </w:hyperlink>
      <w:r>
        <w:rPr>
          <w:rStyle w:val="normaltextrun"/>
          <w:rFonts w:ascii="Arial" w:eastAsia="Yu Mincho" w:hAnsi="Arial" w:cs="Arial"/>
        </w:rPr>
        <w:t xml:space="preserve">. </w:t>
      </w:r>
    </w:p>
    <w:p w14:paraId="438C7ABD" w14:textId="77777777" w:rsidR="00443038" w:rsidRDefault="00471D5D">
      <w:pPr>
        <w:pStyle w:val="paragraph"/>
        <w:spacing w:before="0" w:after="0"/>
        <w:ind w:left="720"/>
        <w:textAlignment w:val="baseline"/>
      </w:pPr>
      <w:r>
        <w:rPr>
          <w:rStyle w:val="eop"/>
          <w:rFonts w:ascii="Arial" w:hAnsi="Arial" w:cs="Arial"/>
        </w:rPr>
        <w:t xml:space="preserve"> </w:t>
      </w:r>
    </w:p>
    <w:p w14:paraId="7F4D7EB8" w14:textId="77777777" w:rsidR="00443038" w:rsidRDefault="00471D5D">
      <w:pPr>
        <w:pStyle w:val="paragraph"/>
        <w:spacing w:before="0" w:after="0"/>
        <w:textAlignment w:val="baseline"/>
      </w:pPr>
      <w:r>
        <w:rPr>
          <w:rStyle w:val="normaltextrun"/>
          <w:rFonts w:ascii="Arial" w:hAnsi="Arial" w:cs="Arial"/>
        </w:rPr>
        <w:t xml:space="preserve">In this document, these goods will be referred to as ‘the Goods Subject to Review’. Any reference to </w:t>
      </w:r>
      <w:r>
        <w:rPr>
          <w:rStyle w:val="contextualspellingandgrammarerror"/>
          <w:rFonts w:ascii="Arial" w:hAnsi="Arial" w:cs="Arial"/>
        </w:rPr>
        <w:t>‘</w:t>
      </w:r>
      <w:r>
        <w:rPr>
          <w:rStyle w:val="normaltextrun"/>
          <w:rFonts w:ascii="Arial" w:hAnsi="Arial" w:cs="Arial"/>
        </w:rPr>
        <w:t>Goods Subject to Review’ in this document refers to the product categories and commodity codes set out in Annex 1.</w:t>
      </w:r>
      <w:r>
        <w:rPr>
          <w:rStyle w:val="eop"/>
          <w:rFonts w:ascii="Arial" w:hAnsi="Arial" w:cs="Arial"/>
        </w:rPr>
        <w:t xml:space="preserve"> </w:t>
      </w:r>
    </w:p>
    <w:p w14:paraId="5B0365C8" w14:textId="77777777" w:rsidR="00443038" w:rsidRDefault="00471D5D">
      <w:pPr>
        <w:pStyle w:val="paragraph"/>
        <w:spacing w:before="0" w:after="0"/>
        <w:jc w:val="right"/>
        <w:textAlignment w:val="baseline"/>
      </w:pPr>
      <w:r>
        <w:rPr>
          <w:rStyle w:val="eop"/>
          <w:rFonts w:ascii="Arial" w:hAnsi="Arial" w:cs="Arial"/>
        </w:rPr>
        <w:t xml:space="preserve"> </w:t>
      </w:r>
    </w:p>
    <w:p w14:paraId="2C649D1F" w14:textId="77777777" w:rsidR="00443038" w:rsidRDefault="00471D5D">
      <w:pPr>
        <w:pStyle w:val="Ttulo2"/>
      </w:pPr>
      <w:bookmarkStart w:id="7" w:name="_Toc144462787"/>
      <w:r>
        <w:rPr>
          <w:rStyle w:val="normaltextrun"/>
        </w:rPr>
        <w:t>Like Goods</w:t>
      </w:r>
      <w:bookmarkEnd w:id="7"/>
      <w:r>
        <w:rPr>
          <w:rStyle w:val="eop"/>
        </w:rPr>
        <w:t xml:space="preserve"> </w:t>
      </w:r>
    </w:p>
    <w:p w14:paraId="2AEC8495" w14:textId="77777777" w:rsidR="00443038" w:rsidRDefault="00443038">
      <w:pPr>
        <w:pStyle w:val="paragraph"/>
        <w:spacing w:before="0" w:after="0" w:line="360" w:lineRule="auto"/>
        <w:textAlignment w:val="baseline"/>
      </w:pPr>
    </w:p>
    <w:p w14:paraId="4EA70532" w14:textId="77777777" w:rsidR="00443038" w:rsidRDefault="00471D5D">
      <w:pPr>
        <w:pStyle w:val="paragraph"/>
        <w:spacing w:before="0" w:after="0"/>
        <w:textAlignment w:val="baseline"/>
      </w:pPr>
      <w:r>
        <w:rPr>
          <w:rStyle w:val="normaltextrun"/>
          <w:rFonts w:ascii="Arial" w:hAnsi="Arial" w:cs="Arial"/>
        </w:rPr>
        <w:t xml:space="preserve">Any reference to ‘Like Goods’ in this document refers to goods produced in the UK which are like the Goods Subject to Review in all respects, or with characteristics closely resembling them.  </w:t>
      </w:r>
    </w:p>
    <w:p w14:paraId="787F2A6C" w14:textId="77777777" w:rsidR="00443038" w:rsidRDefault="00443038">
      <w:pPr>
        <w:pStyle w:val="paragraph"/>
        <w:spacing w:before="0" w:after="0"/>
        <w:textAlignment w:val="baseline"/>
        <w:rPr>
          <w:rFonts w:ascii="Arial" w:hAnsi="Arial" w:cs="Arial"/>
        </w:rPr>
      </w:pPr>
    </w:p>
    <w:p w14:paraId="418B7A94" w14:textId="77777777" w:rsidR="00443038" w:rsidRDefault="00471D5D">
      <w:pPr>
        <w:pStyle w:val="Ttulo2"/>
        <w:rPr>
          <w:rFonts w:eastAsia="Calibri"/>
        </w:rPr>
      </w:pPr>
      <w:bookmarkStart w:id="8" w:name="_Toc144462788"/>
      <w:r>
        <w:rPr>
          <w:rFonts w:eastAsia="Calibri"/>
        </w:rPr>
        <w:t>Directly Competitive Goods</w:t>
      </w:r>
      <w:bookmarkEnd w:id="8"/>
    </w:p>
    <w:p w14:paraId="1EEA57A9" w14:textId="77777777" w:rsidR="00443038" w:rsidRDefault="00443038">
      <w:pPr>
        <w:spacing w:after="0" w:line="360" w:lineRule="auto"/>
        <w:textAlignment w:val="auto"/>
        <w:rPr>
          <w:rFonts w:ascii="Arial" w:hAnsi="Arial" w:cs="Arial"/>
          <w:color w:val="000000"/>
          <w:sz w:val="24"/>
        </w:rPr>
      </w:pPr>
    </w:p>
    <w:p w14:paraId="1F31A458" w14:textId="77777777" w:rsidR="00443038" w:rsidRDefault="00471D5D">
      <w:pPr>
        <w:spacing w:line="249" w:lineRule="auto"/>
        <w:textAlignment w:val="auto"/>
      </w:pPr>
      <w:r>
        <w:rPr>
          <w:rFonts w:ascii="Arial" w:hAnsi="Arial" w:cs="Arial"/>
          <w:color w:val="000000"/>
          <w:sz w:val="24"/>
        </w:rPr>
        <w:t>Directly Competitive Goods means goods produced in the UK which are directly competitive with the Goods Subject to Review.</w:t>
      </w:r>
    </w:p>
    <w:p w14:paraId="4E7A956A" w14:textId="77777777" w:rsidR="00443038" w:rsidRDefault="00471D5D">
      <w:pPr>
        <w:spacing w:line="249" w:lineRule="auto"/>
        <w:textAlignment w:val="auto"/>
      </w:pPr>
      <w:r>
        <w:rPr>
          <w:rFonts w:ascii="Arial" w:hAnsi="Arial" w:cs="Arial"/>
          <w:color w:val="000000"/>
          <w:sz w:val="24"/>
        </w:rPr>
        <w:t>This can include goods that are not only similar to the Goods Subject to Review, such as a different type or variety, but also include goods that occupy a position of direct competition with the Goods Subject to Review. A Directly Competitive Good may be one that is substitutable with the goods subject to review.</w:t>
      </w:r>
    </w:p>
    <w:p w14:paraId="4FC2EE5B" w14:textId="77777777" w:rsidR="00443038" w:rsidRDefault="00471D5D">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Like Goods or Directly Competitive Goods. </w:t>
      </w:r>
    </w:p>
    <w:p w14:paraId="043EF3A7" w14:textId="77777777" w:rsidR="00443038" w:rsidRDefault="00443038">
      <w:pPr>
        <w:spacing w:after="0"/>
      </w:pPr>
    </w:p>
    <w:p w14:paraId="7E15F1EE" w14:textId="77777777" w:rsidR="00443038" w:rsidRDefault="00471D5D">
      <w:pPr>
        <w:spacing w:after="0"/>
      </w:pPr>
      <w:r>
        <w:rPr>
          <w:rFonts w:ascii="Arial" w:hAnsi="Arial" w:cs="Arial"/>
          <w:sz w:val="24"/>
          <w:szCs w:val="24"/>
        </w:rPr>
        <w:t xml:space="preserve">For more information about this case, you may refer to the Notice of Initiation published at: </w:t>
      </w:r>
      <w:hyperlink r:id="rId7" w:history="1">
        <w:r>
          <w:rPr>
            <w:rStyle w:val="Hipervnculo"/>
            <w:rFonts w:ascii="Arial" w:hAnsi="Arial" w:cs="Arial"/>
            <w:bCs/>
            <w:sz w:val="24"/>
            <w:szCs w:val="24"/>
          </w:rPr>
          <w:t>www.trade-remedies.service.gov.uk/public/cases</w:t>
        </w:r>
      </w:hyperlink>
      <w:r>
        <w:rPr>
          <w:rFonts w:ascii="Arial" w:hAnsi="Arial" w:cs="Arial"/>
          <w:bCs/>
          <w:sz w:val="24"/>
          <w:szCs w:val="24"/>
        </w:rPr>
        <w:t xml:space="preserve"> </w:t>
      </w:r>
    </w:p>
    <w:p w14:paraId="2AEF345E" w14:textId="77777777" w:rsidR="00443038" w:rsidRDefault="00443038">
      <w:pPr>
        <w:pageBreakBefore/>
        <w:rPr>
          <w:rFonts w:ascii="Arial" w:hAnsi="Arial" w:cs="Arial"/>
          <w:sz w:val="24"/>
          <w:szCs w:val="24"/>
        </w:rPr>
      </w:pPr>
    </w:p>
    <w:p w14:paraId="35B8CC32" w14:textId="77777777" w:rsidR="00443038" w:rsidRDefault="00471D5D">
      <w:pPr>
        <w:pStyle w:val="Ttulo1"/>
      </w:pPr>
      <w:bookmarkStart w:id="9" w:name="_Toc144462789"/>
      <w:r>
        <w:t>Instructions</w:t>
      </w:r>
      <w:bookmarkEnd w:id="2"/>
      <w:bookmarkEnd w:id="3"/>
      <w:bookmarkEnd w:id="9"/>
    </w:p>
    <w:p w14:paraId="0D7E7009" w14:textId="77777777" w:rsidR="00443038" w:rsidRDefault="00443038">
      <w:pPr>
        <w:spacing w:after="0"/>
      </w:pPr>
    </w:p>
    <w:p w14:paraId="469CC2E4" w14:textId="77777777" w:rsidR="00443038" w:rsidRDefault="00471D5D">
      <w:r>
        <w:rPr>
          <w:rFonts w:ascii="Arial" w:hAnsi="Arial" w:cs="Arial"/>
          <w:sz w:val="24"/>
          <w:szCs w:val="24"/>
        </w:rPr>
        <w:t>The Trade Remedies Authority (TRA) will be carrying out a safeguards extension review to consider whether the expiry of a definitive safeguarding remedy would likely result in a continuation or recurrence of serious injury to UK producers of the Like or Directly Competitive Goods.</w:t>
      </w:r>
    </w:p>
    <w:p w14:paraId="06ED7275" w14:textId="77777777" w:rsidR="00443038" w:rsidRDefault="00471D5D">
      <w:pPr>
        <w:pStyle w:val="Ttulo2"/>
      </w:pPr>
      <w:bookmarkStart w:id="10" w:name="_Toc144462790"/>
      <w:r>
        <w:t>Who should complete this form?</w:t>
      </w:r>
      <w:bookmarkEnd w:id="10"/>
    </w:p>
    <w:p w14:paraId="5E4CACDF" w14:textId="77777777" w:rsidR="00443038" w:rsidRDefault="00443038">
      <w:pPr>
        <w:keepNext/>
        <w:keepLines/>
        <w:spacing w:before="40" w:after="0"/>
        <w:outlineLvl w:val="1"/>
        <w:rPr>
          <w:rFonts w:ascii="Arial" w:eastAsia="Times New Roman" w:hAnsi="Arial" w:cs="Arial"/>
          <w:color w:val="000000"/>
          <w:sz w:val="24"/>
          <w:szCs w:val="24"/>
          <w:lang w:eastAsia="en-GB"/>
        </w:rPr>
      </w:pPr>
    </w:p>
    <w:p w14:paraId="3E90D3F5" w14:textId="77777777" w:rsidR="00443038" w:rsidRDefault="00471D5D">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55203BE3" w14:textId="77777777" w:rsidR="00443038" w:rsidRDefault="00471D5D">
      <w:pPr>
        <w:rPr>
          <w:rFonts w:ascii="Arial" w:hAnsi="Arial" w:cs="Arial"/>
          <w:sz w:val="24"/>
          <w:szCs w:val="24"/>
          <w:lang w:eastAsia="en-GB"/>
        </w:rPr>
      </w:pPr>
      <w:r>
        <w:rPr>
          <w:rFonts w:ascii="Arial" w:hAnsi="Arial" w:cs="Arial"/>
          <w:sz w:val="24"/>
          <w:szCs w:val="24"/>
          <w:lang w:eastAsia="en-GB"/>
        </w:rPr>
        <w:t xml:space="preserve">If you are a UK producer of the Like Goods or Directly Competitive Goods, importer or overseas exporter of the Goods Subject to Review, please complete the relevant Pre-Sampling Questionnaire. </w:t>
      </w:r>
    </w:p>
    <w:p w14:paraId="50A66428" w14:textId="77777777" w:rsidR="00443038" w:rsidRDefault="00471D5D">
      <w:pPr>
        <w:pStyle w:val="Ttulo2"/>
        <w:rPr>
          <w:lang w:eastAsia="zh-CN"/>
        </w:rPr>
      </w:pPr>
      <w:bookmarkStart w:id="11" w:name="_Toc10708169"/>
      <w:bookmarkStart w:id="12" w:name="_Toc10642843"/>
      <w:bookmarkStart w:id="13" w:name="_Toc6319072"/>
      <w:bookmarkStart w:id="14" w:name="_Toc144461299"/>
      <w:r>
        <w:rPr>
          <w:lang w:eastAsia="zh-CN"/>
        </w:rPr>
        <w:t>Deadline for response</w:t>
      </w:r>
      <w:bookmarkEnd w:id="11"/>
      <w:bookmarkEnd w:id="12"/>
      <w:bookmarkEnd w:id="13"/>
      <w:bookmarkEnd w:id="14"/>
    </w:p>
    <w:p w14:paraId="1A5D3391" w14:textId="77777777" w:rsidR="00443038" w:rsidRDefault="00443038">
      <w:pPr>
        <w:keepNext/>
        <w:keepLines/>
        <w:spacing w:before="40" w:after="0"/>
        <w:outlineLvl w:val="1"/>
        <w:rPr>
          <w:rFonts w:ascii="Arial" w:hAnsi="Arial" w:cs="Arial"/>
          <w:sz w:val="24"/>
          <w:szCs w:val="24"/>
          <w:lang w:eastAsia="en-GB"/>
        </w:rPr>
      </w:pPr>
    </w:p>
    <w:p w14:paraId="048FFDC6" w14:textId="77777777" w:rsidR="00443038" w:rsidRDefault="00471D5D">
      <w:r>
        <w:rPr>
          <w:rFonts w:ascii="Arial" w:hAnsi="Arial" w:cs="Arial"/>
          <w:sz w:val="24"/>
          <w:szCs w:val="24"/>
          <w:lang w:eastAsia="en-GB"/>
        </w:rPr>
        <w:t xml:space="preserve">A completed pre-sampling questionnaire must be submitted to the TRA by no later than 19 September 2023. If you are unable to provide a completed submission by the given due date and you wish to request an extension, please contact the case team, </w:t>
      </w:r>
      <w:r>
        <w:rPr>
          <w:rFonts w:ascii="Arial" w:hAnsi="Arial" w:cs="Arial"/>
          <w:b/>
          <w:bCs/>
          <w:sz w:val="24"/>
          <w:szCs w:val="24"/>
          <w:lang w:eastAsia="en-GB"/>
        </w:rPr>
        <w:t>SE0041@traderemedies.gov.uk</w:t>
      </w:r>
      <w:r>
        <w:rPr>
          <w:rFonts w:ascii="Arial" w:hAnsi="Arial" w:cs="Arial"/>
          <w:sz w:val="24"/>
          <w:szCs w:val="24"/>
          <w:lang w:eastAsia="en-GB"/>
        </w:rPr>
        <w:t>, and see the TRA’s guidance on extension requests for further information.</w:t>
      </w:r>
    </w:p>
    <w:p w14:paraId="23073BF8" w14:textId="77777777" w:rsidR="00443038" w:rsidRDefault="00471D5D">
      <w:pPr>
        <w:pStyle w:val="Ttulo2"/>
        <w:rPr>
          <w:lang w:eastAsia="zh-CN"/>
        </w:rPr>
      </w:pPr>
      <w:bookmarkStart w:id="15" w:name="_Toc32519549"/>
      <w:bookmarkStart w:id="16" w:name="_Toc53524892"/>
      <w:bookmarkStart w:id="17" w:name="_Toc53524939"/>
      <w:bookmarkStart w:id="18" w:name="_Toc53525039"/>
      <w:bookmarkStart w:id="19" w:name="_Toc144462791"/>
      <w:r>
        <w:rPr>
          <w:lang w:eastAsia="zh-CN"/>
        </w:rPr>
        <w:t>Note about confidentiality</w:t>
      </w:r>
      <w:bookmarkEnd w:id="15"/>
      <w:bookmarkEnd w:id="16"/>
      <w:bookmarkEnd w:id="17"/>
      <w:bookmarkEnd w:id="18"/>
      <w:bookmarkEnd w:id="19"/>
    </w:p>
    <w:p w14:paraId="679464EB" w14:textId="77777777" w:rsidR="00443038" w:rsidRDefault="00471D5D">
      <w:pPr>
        <w:pStyle w:val="NormalWeb"/>
        <w:rPr>
          <w:rFonts w:ascii="Arial" w:hAnsi="Arial" w:cs="Arial"/>
          <w:color w:val="000000"/>
        </w:rPr>
      </w:pPr>
      <w:bookmarkStart w:id="20" w:name="_Hlk4494759"/>
      <w:bookmarkEnd w:id="20"/>
      <w:r>
        <w:rPr>
          <w:rFonts w:ascii="Arial" w:hAnsi="Arial" w:cs="Arial"/>
          <w:color w:val="000000"/>
        </w:rPr>
        <w:t>You will need to submit one confidential version and one non-confidential version of this document.</w:t>
      </w:r>
    </w:p>
    <w:p w14:paraId="42F084AE" w14:textId="77777777" w:rsidR="00443038" w:rsidRDefault="00471D5D">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201EE3F9" w14:textId="77777777" w:rsidR="00443038" w:rsidRDefault="00471D5D">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5C1C9C59" w14:textId="77777777" w:rsidR="00443038" w:rsidRDefault="00471D5D">
      <w:pPr>
        <w:pStyle w:val="NormalWeb"/>
      </w:pPr>
      <w:r>
        <w:rPr>
          <w:rFonts w:ascii="Arial" w:hAnsi="Arial" w:cs="Arial"/>
          <w:color w:val="000000"/>
        </w:rPr>
        <w:t xml:space="preserve">Please see the </w:t>
      </w:r>
      <w:hyperlink r:id="rId8" w:anchor="confidential-information-and-non-confidential-summaries" w:history="1">
        <w:r>
          <w:rPr>
            <w:rStyle w:val="Hipervnculo"/>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50A6FAD1" w14:textId="77777777" w:rsidR="00443038" w:rsidRDefault="00471D5D">
      <w:pPr>
        <w:pStyle w:val="NormalWeb"/>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17 of the Trade Remedies (Increase in Imports Causing Serious Injury to UK Producers) (EU Exit) Regulations 2019) and will be stored in protected systems. </w:t>
      </w:r>
    </w:p>
    <w:p w14:paraId="30F100C3" w14:textId="77777777" w:rsidR="00443038" w:rsidRDefault="00471D5D">
      <w:pPr>
        <w:pStyle w:val="NormalWeb"/>
      </w:pPr>
      <w:r>
        <w:rPr>
          <w:rFonts w:ascii="Arial" w:hAnsi="Arial" w:cs="Arial"/>
          <w:color w:val="000000"/>
        </w:rPr>
        <w:t xml:space="preserve">The non-confidential version of your submission will be placed on the public file, which is available on </w:t>
      </w:r>
      <w:hyperlink r:id="rId9" w:history="1">
        <w:r>
          <w:rPr>
            <w:rStyle w:val="Hipervnculo"/>
            <w:rFonts w:ascii="Arial" w:hAnsi="Arial" w:cs="Arial"/>
            <w:bCs/>
          </w:rPr>
          <w:t>www.trade-remedies.service.gov.uk/public/cases</w:t>
        </w:r>
      </w:hyperlink>
      <w:r>
        <w:rPr>
          <w:rFonts w:ascii="Arial" w:hAnsi="Arial" w:cs="Arial"/>
          <w:bCs/>
          <w:color w:val="000000"/>
        </w:rPr>
        <w:t xml:space="preserve"> </w:t>
      </w:r>
      <w:r>
        <w:rPr>
          <w:rFonts w:ascii="Arial" w:hAnsi="Arial" w:cs="Arial"/>
          <w:color w:val="000000"/>
        </w:rPr>
        <w:t xml:space="preserve"> </w:t>
      </w:r>
    </w:p>
    <w:p w14:paraId="28B714B4" w14:textId="77777777" w:rsidR="00443038" w:rsidRDefault="00443038">
      <w:pPr>
        <w:keepNext/>
        <w:keepLines/>
        <w:spacing w:before="40" w:after="0"/>
        <w:outlineLvl w:val="1"/>
        <w:rPr>
          <w:rFonts w:ascii="Arial" w:eastAsia="Times New Roman" w:hAnsi="Arial"/>
          <w:b/>
          <w:sz w:val="32"/>
          <w:szCs w:val="26"/>
        </w:rPr>
      </w:pPr>
    </w:p>
    <w:p w14:paraId="12A20B65" w14:textId="77777777" w:rsidR="00443038" w:rsidRDefault="00443038">
      <w:pPr>
        <w:pageBreakBefore/>
        <w:rPr>
          <w:rFonts w:ascii="Arial" w:eastAsia="Times New Roman" w:hAnsi="Arial"/>
          <w:b/>
          <w:sz w:val="32"/>
          <w:szCs w:val="26"/>
        </w:rPr>
      </w:pPr>
    </w:p>
    <w:p w14:paraId="6D9BD889" w14:textId="77777777" w:rsidR="00443038" w:rsidRDefault="00471D5D">
      <w:pPr>
        <w:pStyle w:val="Ttulo1"/>
      </w:pPr>
      <w:bookmarkStart w:id="21" w:name="_Toc53524893"/>
      <w:bookmarkStart w:id="22" w:name="_Toc144462792"/>
      <w:r>
        <w:t xml:space="preserve">Section A – Your </w:t>
      </w:r>
      <w:bookmarkEnd w:id="1"/>
      <w:r>
        <w:t>organisation’s interest in the case</w:t>
      </w:r>
      <w:bookmarkEnd w:id="21"/>
      <w:bookmarkEnd w:id="22"/>
    </w:p>
    <w:p w14:paraId="0ECEFE7A" w14:textId="77777777" w:rsidR="00443038" w:rsidRDefault="00443038">
      <w:pPr>
        <w:spacing w:after="0" w:line="22" w:lineRule="atLeast"/>
        <w:rPr>
          <w:rFonts w:eastAsia="Arial" w:cs="Arial"/>
          <w:sz w:val="24"/>
          <w:szCs w:val="24"/>
        </w:rPr>
      </w:pPr>
    </w:p>
    <w:p w14:paraId="360547CB" w14:textId="77777777" w:rsidR="00443038" w:rsidRDefault="00471D5D">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039FF670" w14:textId="77777777" w:rsidR="00443038" w:rsidRDefault="00443038">
      <w:pPr>
        <w:spacing w:after="0" w:line="22" w:lineRule="atLeast"/>
      </w:pPr>
    </w:p>
    <w:p w14:paraId="2ABDE94D" w14:textId="77777777" w:rsidR="00443038" w:rsidRDefault="00471D5D">
      <w:pPr>
        <w:spacing w:after="0" w:line="22" w:lineRule="atLeast"/>
      </w:pPr>
      <w:r>
        <w:rPr>
          <w:rFonts w:ascii="Arial" w:hAnsi="Arial" w:cs="Arial"/>
          <w:sz w:val="24"/>
          <w:szCs w:val="24"/>
        </w:rPr>
        <w:t xml:space="preserve">Please describe your role with regards to the Like Goods, </w:t>
      </w:r>
      <w:r>
        <w:rPr>
          <w:rFonts w:ascii="Arial" w:hAnsi="Arial" w:cs="Arial"/>
          <w:sz w:val="24"/>
        </w:rPr>
        <w:t>Directly Competitive Goods</w:t>
      </w:r>
      <w:r>
        <w:rPr>
          <w:rFonts w:ascii="Arial" w:hAnsi="Arial" w:cs="Arial"/>
          <w:sz w:val="24"/>
          <w:szCs w:val="24"/>
        </w:rPr>
        <w:t xml:space="preserve"> and/or </w:t>
      </w:r>
      <w:r>
        <w:rPr>
          <w:rFonts w:ascii="Arial" w:eastAsia="Times New Roman" w:hAnsi="Arial" w:cs="Arial"/>
          <w:sz w:val="24"/>
          <w:szCs w:val="24"/>
        </w:rPr>
        <w:t>Goods Subject to Review</w:t>
      </w:r>
      <w:r>
        <w:rPr>
          <w:rFonts w:ascii="Arial" w:hAnsi="Arial" w:cs="Arial"/>
          <w:sz w:val="24"/>
          <w:szCs w:val="24"/>
        </w:rPr>
        <w:t>:</w:t>
      </w:r>
    </w:p>
    <w:p w14:paraId="52ABF4CE" w14:textId="77777777" w:rsidR="00443038" w:rsidRDefault="00471D5D">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8AAA890" wp14:editId="26118A29">
                <wp:simplePos x="0" y="0"/>
                <wp:positionH relativeFrom="margin">
                  <wp:align>left</wp:align>
                </wp:positionH>
                <wp:positionV relativeFrom="paragraph">
                  <wp:posOffset>296549</wp:posOffset>
                </wp:positionV>
                <wp:extent cx="5704841" cy="2047241"/>
                <wp:effectExtent l="0" t="0" r="10159" b="10159"/>
                <wp:wrapSquare wrapText="bothSides"/>
                <wp:docPr id="1288603112"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1CB4C00" w14:textId="3150A912" w:rsidR="00443038" w:rsidRDefault="0012326C">
                            <w:r>
                              <w:rPr>
                                <w:rStyle w:val="Textodelmarcadordeposicin"/>
                              </w:rPr>
                              <w:t xml:space="preserve">UNESID is the trade association representing steel and steel tubes manufacturers in Spain. Hence, Goods Subject to Review are produced by our member companies. </w:t>
                            </w:r>
                          </w:p>
                        </w:txbxContent>
                      </wps:txbx>
                      <wps:bodyPr vert="horz" wrap="square" lIns="91440" tIns="45720" rIns="91440" bIns="45720" anchor="t" anchorCtr="0" compatLnSpc="0">
                        <a:noAutofit/>
                      </wps:bodyPr>
                    </wps:wsp>
                  </a:graphicData>
                </a:graphic>
              </wp:anchor>
            </w:drawing>
          </mc:Choice>
          <mc:Fallback>
            <w:pict>
              <v:shapetype w14:anchorId="58AAA890" id="_x0000_t202" coordsize="21600,21600" o:spt="202" path="m,l,21600r21600,l21600,xe">
                <v:stroke joinstyle="miter"/>
                <v:path gradientshapeok="t" o:connecttype="rect"/>
              </v:shapetype>
              <v:shape id="Text Box 2"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31CB4C00" w14:textId="3150A912" w:rsidR="00443038" w:rsidRDefault="0012326C">
                      <w:r>
                        <w:rPr>
                          <w:rStyle w:val="Textodelmarcadordeposicin"/>
                        </w:rPr>
                        <w:t xml:space="preserve">UNESID is the trade association representing steel and steel tubes manufacturers in Spain. Hence, Goods Subject to Review are produced by our member companies. </w:t>
                      </w:r>
                    </w:p>
                  </w:txbxContent>
                </v:textbox>
                <w10:wrap type="square" anchorx="margin"/>
              </v:shape>
            </w:pict>
          </mc:Fallback>
        </mc:AlternateContent>
      </w:r>
    </w:p>
    <w:p w14:paraId="29DB67C4" w14:textId="77777777" w:rsidR="00443038" w:rsidRDefault="00443038">
      <w:pPr>
        <w:spacing w:line="22" w:lineRule="atLeast"/>
        <w:rPr>
          <w:rFonts w:ascii="Arial" w:hAnsi="Arial" w:cs="Arial"/>
          <w:sz w:val="24"/>
          <w:szCs w:val="24"/>
        </w:rPr>
      </w:pPr>
    </w:p>
    <w:p w14:paraId="61289761" w14:textId="77777777" w:rsidR="00443038" w:rsidRDefault="00471D5D">
      <w:pPr>
        <w:spacing w:line="22" w:lineRule="atLeast"/>
      </w:pPr>
      <w:r>
        <w:rPr>
          <w:rFonts w:ascii="Arial" w:hAnsi="Arial" w:cs="Arial"/>
          <w:sz w:val="24"/>
          <w:szCs w:val="24"/>
        </w:rPr>
        <w:t>Please describe your interest in this review:</w:t>
      </w:r>
    </w:p>
    <w:p w14:paraId="6D444186" w14:textId="77777777" w:rsidR="00443038" w:rsidRDefault="00471D5D">
      <w:pPr>
        <w:spacing w:line="22" w:lineRule="atLeast"/>
      </w:pPr>
      <w:r>
        <w:rPr>
          <w:noProof/>
        </w:rPr>
        <mc:AlternateContent>
          <mc:Choice Requires="wps">
            <w:drawing>
              <wp:anchor distT="0" distB="0" distL="114300" distR="114300" simplePos="0" relativeHeight="251658241" behindDoc="0" locked="0" layoutInCell="1" allowOverlap="1" wp14:anchorId="09EE0550" wp14:editId="0B4E8D4E">
                <wp:simplePos x="0" y="0"/>
                <wp:positionH relativeFrom="margin">
                  <wp:align>left</wp:align>
                </wp:positionH>
                <wp:positionV relativeFrom="paragraph">
                  <wp:posOffset>196211</wp:posOffset>
                </wp:positionV>
                <wp:extent cx="5704841" cy="2047241"/>
                <wp:effectExtent l="0" t="0" r="10159" b="10159"/>
                <wp:wrapSquare wrapText="bothSides"/>
                <wp:docPr id="1590998078"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8E91017" w14:textId="5025A1DB" w:rsidR="00443038" w:rsidRDefault="0012326C">
                            <w:pPr>
                              <w:rPr>
                                <w:rFonts w:cs="Arial"/>
                              </w:rPr>
                            </w:pPr>
                            <w:r>
                              <w:rPr>
                                <w:rStyle w:val="Textodelmarcadordeposicin"/>
                              </w:rPr>
                              <w:t>Spanish steel producers have a longstanding tradition in exporting to the UK</w:t>
                            </w:r>
                          </w:p>
                        </w:txbxContent>
                      </wps:txbx>
                      <wps:bodyPr vert="horz" wrap="square" lIns="91440" tIns="45720" rIns="91440" bIns="45720" anchor="t" anchorCtr="0" compatLnSpc="0">
                        <a:noAutofit/>
                      </wps:bodyPr>
                    </wps:wsp>
                  </a:graphicData>
                </a:graphic>
              </wp:anchor>
            </w:drawing>
          </mc:Choice>
          <mc:Fallback>
            <w:pict>
              <v:shape w14:anchorId="09EE0550" id="Text Box 3"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48E91017" w14:textId="5025A1DB" w:rsidR="00443038" w:rsidRDefault="0012326C">
                      <w:pPr>
                        <w:rPr>
                          <w:rFonts w:cs="Arial"/>
                        </w:rPr>
                      </w:pPr>
                      <w:r>
                        <w:rPr>
                          <w:rStyle w:val="Textodelmarcadordeposicin"/>
                        </w:rPr>
                        <w:t xml:space="preserve">Spanish steel producers have a longstanding tradition in exporting to the </w:t>
                      </w:r>
                      <w:proofErr w:type="gramStart"/>
                      <w:r>
                        <w:rPr>
                          <w:rStyle w:val="Textodelmarcadordeposicin"/>
                        </w:rPr>
                        <w:t>UK</w:t>
                      </w:r>
                      <w:proofErr w:type="gramEnd"/>
                    </w:p>
                  </w:txbxContent>
                </v:textbox>
                <w10:wrap type="square" anchorx="margin"/>
              </v:shape>
            </w:pict>
          </mc:Fallback>
        </mc:AlternateContent>
      </w:r>
    </w:p>
    <w:p w14:paraId="6E9290FC" w14:textId="77777777" w:rsidR="00443038" w:rsidRDefault="00443038"/>
    <w:p w14:paraId="07D1158D" w14:textId="77777777" w:rsidR="00443038" w:rsidRDefault="00443038">
      <w:pPr>
        <w:rPr>
          <w:rFonts w:ascii="Arial" w:eastAsia="Times New Roman" w:hAnsi="Arial"/>
          <w:b/>
          <w:sz w:val="32"/>
          <w:szCs w:val="26"/>
        </w:rPr>
      </w:pPr>
      <w:bookmarkStart w:id="23" w:name="_Toc32519559"/>
    </w:p>
    <w:p w14:paraId="7B347B64" w14:textId="77777777" w:rsidR="00443038" w:rsidRDefault="00471D5D">
      <w:pPr>
        <w:pStyle w:val="Ttulo1"/>
        <w:pageBreakBefore/>
      </w:pPr>
      <w:bookmarkStart w:id="24" w:name="_Toc53524894"/>
      <w:bookmarkStart w:id="25" w:name="_Toc144462793"/>
      <w:r>
        <w:lastRenderedPageBreak/>
        <w:t>Section B – Additional information</w:t>
      </w:r>
      <w:bookmarkEnd w:id="23"/>
      <w:bookmarkEnd w:id="24"/>
      <w:bookmarkEnd w:id="25"/>
      <w:r>
        <w:t xml:space="preserve"> </w:t>
      </w:r>
    </w:p>
    <w:p w14:paraId="276E9BDF" w14:textId="77777777" w:rsidR="00443038" w:rsidRDefault="00443038">
      <w:pPr>
        <w:spacing w:after="0"/>
        <w:rPr>
          <w:rFonts w:ascii="Arial" w:hAnsi="Arial" w:cs="Arial"/>
          <w:sz w:val="24"/>
          <w:szCs w:val="24"/>
        </w:rPr>
      </w:pPr>
    </w:p>
    <w:p w14:paraId="595E8D41" w14:textId="77777777" w:rsidR="00443038" w:rsidRDefault="00471D5D">
      <w:pPr>
        <w:pStyle w:val="Ttulo2"/>
      </w:pPr>
      <w:bookmarkStart w:id="26" w:name="_Toc144462794"/>
      <w:r>
        <w:t>B1 – Other interested parties</w:t>
      </w:r>
      <w:bookmarkEnd w:id="26"/>
    </w:p>
    <w:p w14:paraId="1B5DEF40" w14:textId="77777777" w:rsidR="00443038" w:rsidRDefault="00443038"/>
    <w:p w14:paraId="7DB02EA8" w14:textId="77777777" w:rsidR="00443038" w:rsidRDefault="00471D5D">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W w:w="9016" w:type="dxa"/>
        <w:tblCellMar>
          <w:left w:w="10" w:type="dxa"/>
          <w:right w:w="10" w:type="dxa"/>
        </w:tblCellMar>
        <w:tblLook w:val="0000" w:firstRow="0" w:lastRow="0" w:firstColumn="0" w:lastColumn="0" w:noHBand="0" w:noVBand="0"/>
      </w:tblPr>
      <w:tblGrid>
        <w:gridCol w:w="4508"/>
        <w:gridCol w:w="4508"/>
      </w:tblGrid>
      <w:tr w:rsidR="00443038" w14:paraId="77536ACF" w14:textId="77777777">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AFADD03" w14:textId="77777777" w:rsidR="00443038" w:rsidRDefault="00471D5D">
            <w:pPr>
              <w:spacing w:after="0"/>
              <w:jc w:val="center"/>
              <w:rPr>
                <w:rFonts w:ascii="Arial" w:hAnsi="Arial" w:cs="Arial"/>
                <w:b/>
                <w:bCs/>
                <w:sz w:val="24"/>
                <w:szCs w:val="24"/>
              </w:rPr>
            </w:pPr>
            <w:r>
              <w:rPr>
                <w:rFonts w:ascii="Arial" w:hAnsi="Arial" w:cs="Arial"/>
                <w:b/>
                <w:bCs/>
                <w:sz w:val="24"/>
                <w:szCs w:val="24"/>
              </w:rPr>
              <w:t>Organisation name</w:t>
            </w:r>
          </w:p>
          <w:p w14:paraId="34FDB134" w14:textId="77777777" w:rsidR="00443038" w:rsidRDefault="00443038">
            <w:pPr>
              <w:spacing w:after="0"/>
              <w:jc w:val="center"/>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383EE23" w14:textId="77777777" w:rsidR="00443038" w:rsidRDefault="00471D5D">
            <w:pPr>
              <w:spacing w:after="0"/>
              <w:jc w:val="center"/>
              <w:rPr>
                <w:rFonts w:ascii="Arial" w:hAnsi="Arial" w:cs="Arial"/>
                <w:b/>
                <w:bCs/>
                <w:sz w:val="24"/>
                <w:szCs w:val="24"/>
              </w:rPr>
            </w:pPr>
            <w:r>
              <w:rPr>
                <w:rFonts w:ascii="Arial" w:hAnsi="Arial" w:cs="Arial"/>
                <w:b/>
                <w:bCs/>
                <w:sz w:val="24"/>
                <w:szCs w:val="24"/>
              </w:rPr>
              <w:t>Website</w:t>
            </w:r>
          </w:p>
        </w:tc>
      </w:tr>
      <w:tr w:rsidR="001A40CB" w14:paraId="243FB002" w14:textId="77777777" w:rsidTr="000D616D">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F0965" w14:textId="5D420FED" w:rsidR="001A40CB" w:rsidRDefault="001A40CB" w:rsidP="000D616D">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541C" w14:textId="3FC02BA0" w:rsidR="001A40CB" w:rsidRDefault="001A40CB" w:rsidP="000D616D">
            <w:pPr>
              <w:spacing w:after="0"/>
              <w:rPr>
                <w:rFonts w:ascii="Arial" w:hAnsi="Arial" w:cs="Arial"/>
                <w:sz w:val="24"/>
                <w:szCs w:val="24"/>
              </w:rPr>
            </w:pPr>
          </w:p>
        </w:tc>
      </w:tr>
      <w:tr w:rsidR="001A40CB" w14:paraId="29E9F11E" w14:textId="77777777" w:rsidTr="000D616D">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3549" w14:textId="77777777" w:rsidR="001A40CB" w:rsidRDefault="001A40CB" w:rsidP="000D616D">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FE05" w14:textId="4A69CD31" w:rsidR="001A40CB" w:rsidRDefault="001A40CB" w:rsidP="000D616D">
            <w:pPr>
              <w:spacing w:after="0"/>
              <w:rPr>
                <w:rFonts w:ascii="Arial" w:hAnsi="Arial" w:cs="Arial"/>
                <w:sz w:val="24"/>
                <w:szCs w:val="24"/>
              </w:rPr>
            </w:pPr>
          </w:p>
        </w:tc>
      </w:tr>
      <w:tr w:rsidR="005E385A" w14:paraId="50C52C9A" w14:textId="77777777" w:rsidTr="000D616D">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E3D5" w14:textId="3E5E6256" w:rsidR="005E385A" w:rsidRDefault="005E385A" w:rsidP="000D616D">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B5B2A" w14:textId="46622626" w:rsidR="005E385A" w:rsidRDefault="005E385A" w:rsidP="000D616D">
            <w:pPr>
              <w:spacing w:after="0"/>
              <w:rPr>
                <w:sz w:val="24"/>
                <w:szCs w:val="24"/>
              </w:rPr>
            </w:pPr>
          </w:p>
        </w:tc>
      </w:tr>
      <w:tr w:rsidR="001A40CB" w14:paraId="6EDEA3A3" w14:textId="77777777" w:rsidTr="000D616D">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3AD88" w14:textId="77777777" w:rsidR="001A40CB" w:rsidRDefault="001A40CB" w:rsidP="000D616D">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5287B" w14:textId="45EF519D" w:rsidR="001A40CB" w:rsidRDefault="001A40CB" w:rsidP="000D616D">
            <w:pPr>
              <w:spacing w:after="0"/>
              <w:rPr>
                <w:sz w:val="24"/>
                <w:szCs w:val="24"/>
              </w:rPr>
            </w:pPr>
          </w:p>
        </w:tc>
      </w:tr>
      <w:tr w:rsidR="00443038" w14:paraId="273BF18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0298" w14:textId="77777777" w:rsidR="00443038" w:rsidRDefault="00443038">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6386" w14:textId="016E7836" w:rsidR="00443038" w:rsidRDefault="00443038">
            <w:pPr>
              <w:spacing w:after="0"/>
              <w:rPr>
                <w:rFonts w:ascii="Arial" w:hAnsi="Arial" w:cs="Arial"/>
                <w:sz w:val="24"/>
                <w:szCs w:val="24"/>
              </w:rPr>
            </w:pPr>
          </w:p>
        </w:tc>
      </w:tr>
      <w:tr w:rsidR="00443038" w14:paraId="54861E8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F01AE" w14:textId="77777777" w:rsidR="00443038" w:rsidRDefault="00443038">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2988" w14:textId="57F1D984" w:rsidR="00443038" w:rsidRDefault="00443038">
            <w:pPr>
              <w:spacing w:after="0"/>
              <w:rPr>
                <w:rFonts w:ascii="Arial" w:hAnsi="Arial" w:cs="Arial"/>
                <w:sz w:val="24"/>
                <w:szCs w:val="24"/>
              </w:rPr>
            </w:pPr>
          </w:p>
        </w:tc>
      </w:tr>
      <w:tr w:rsidR="00443038" w14:paraId="0FBAA1A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C589" w14:textId="77777777" w:rsidR="00443038" w:rsidRDefault="00443038">
            <w:pPr>
              <w:spacing w:after="0"/>
              <w:rPr>
                <w:rFonts w:ascii="Arial" w:hAnsi="Arial" w:cs="Arial"/>
                <w:sz w:val="24"/>
                <w:szCs w:val="24"/>
              </w:rPr>
            </w:pPr>
          </w:p>
          <w:p w14:paraId="1A9FDDDB" w14:textId="77777777" w:rsidR="00443038" w:rsidRDefault="00443038">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EE02C" w14:textId="77777777" w:rsidR="00443038" w:rsidRDefault="00443038">
            <w:pPr>
              <w:spacing w:after="0"/>
              <w:rPr>
                <w:rFonts w:ascii="Arial" w:hAnsi="Arial" w:cs="Arial"/>
                <w:sz w:val="24"/>
                <w:szCs w:val="24"/>
              </w:rPr>
            </w:pPr>
          </w:p>
        </w:tc>
      </w:tr>
      <w:tr w:rsidR="00443038" w14:paraId="26998B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107D" w14:textId="77777777" w:rsidR="00443038" w:rsidRDefault="00443038">
            <w:pPr>
              <w:spacing w:after="0"/>
              <w:rPr>
                <w:sz w:val="24"/>
                <w:szCs w:val="24"/>
              </w:rPr>
            </w:pPr>
          </w:p>
          <w:p w14:paraId="4CFD31D9" w14:textId="77777777" w:rsidR="00443038" w:rsidRDefault="00443038">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E32A4" w14:textId="77777777" w:rsidR="00443038" w:rsidRDefault="00443038">
            <w:pPr>
              <w:spacing w:after="0"/>
              <w:rPr>
                <w:sz w:val="24"/>
                <w:szCs w:val="24"/>
              </w:rPr>
            </w:pPr>
          </w:p>
        </w:tc>
      </w:tr>
    </w:tbl>
    <w:p w14:paraId="6B7B4AC0" w14:textId="77777777" w:rsidR="00443038" w:rsidRDefault="00443038">
      <w:pPr>
        <w:spacing w:after="0" w:line="22" w:lineRule="atLeast"/>
        <w:rPr>
          <w:rFonts w:ascii="Arial" w:hAnsi="Arial" w:cs="Arial"/>
          <w:sz w:val="24"/>
          <w:szCs w:val="24"/>
        </w:rPr>
      </w:pPr>
    </w:p>
    <w:p w14:paraId="73EF98D0" w14:textId="77777777" w:rsidR="00443038" w:rsidRDefault="00471D5D">
      <w:pPr>
        <w:pStyle w:val="Ttulo2"/>
      </w:pPr>
      <w:bookmarkStart w:id="27" w:name="_Toc144462795"/>
      <w:r>
        <w:t>B2 - Scope</w:t>
      </w:r>
      <w:bookmarkEnd w:id="27"/>
    </w:p>
    <w:p w14:paraId="49C66783" w14:textId="77777777" w:rsidR="00443038" w:rsidRDefault="00443038"/>
    <w:p w14:paraId="5B7DE17B" w14:textId="77777777" w:rsidR="00443038" w:rsidRDefault="00471D5D">
      <w:pPr>
        <w:spacing w:after="0"/>
        <w:textAlignment w:val="auto"/>
        <w:rPr>
          <w:rFonts w:ascii="Arial" w:eastAsia="Yu Mincho" w:hAnsi="Arial" w:cs="Arial"/>
          <w:sz w:val="24"/>
          <w:szCs w:val="24"/>
        </w:rPr>
      </w:pPr>
      <w:r>
        <w:rPr>
          <w:rFonts w:ascii="Arial" w:eastAsia="Yu Mincho" w:hAnsi="Arial" w:cs="Arial"/>
          <w:sz w:val="24"/>
          <w:szCs w:val="24"/>
        </w:rPr>
        <w:t xml:space="preserve">Do you agree with the scope of the investigation as outlined on page 4? </w:t>
      </w:r>
    </w:p>
    <w:p w14:paraId="0740242C" w14:textId="77777777" w:rsidR="00443038" w:rsidRDefault="00443038">
      <w:pPr>
        <w:spacing w:after="0"/>
        <w:textAlignment w:val="auto"/>
        <w:rPr>
          <w:rFonts w:ascii="Arial" w:eastAsia="Yu Mincho" w:hAnsi="Arial" w:cs="Arial"/>
          <w:sz w:val="24"/>
          <w:szCs w:val="24"/>
        </w:rPr>
      </w:pPr>
    </w:p>
    <w:p w14:paraId="42B86275" w14:textId="53183305" w:rsidR="00443038" w:rsidRDefault="005E385A">
      <w:pPr>
        <w:spacing w:after="0"/>
        <w:textAlignment w:val="auto"/>
      </w:pPr>
      <w:r w:rsidRPr="0012326C">
        <w:rPr>
          <w:rFonts w:ascii="MS Gothic" w:eastAsia="MS Gothic" w:hAnsi="MS Gothic" w:cs="Arial"/>
          <w:b/>
          <w:bCs/>
          <w:color w:val="FF0000"/>
          <w:sz w:val="24"/>
          <w:szCs w:val="24"/>
          <w:bdr w:val="single" w:sz="4" w:space="0" w:color="auto"/>
        </w:rPr>
        <w:t>x</w:t>
      </w:r>
      <w:r>
        <w:rPr>
          <w:rFonts w:ascii="Arial" w:eastAsia="Yu Mincho" w:hAnsi="Arial" w:cs="Arial"/>
          <w:sz w:val="24"/>
          <w:szCs w:val="24"/>
        </w:rPr>
        <w:t xml:space="preserve"> </w:t>
      </w:r>
      <w:r w:rsidR="00471D5D">
        <w:rPr>
          <w:rFonts w:ascii="Arial" w:eastAsia="Yu Mincho" w:hAnsi="Arial" w:cs="Arial"/>
          <w:sz w:val="24"/>
          <w:szCs w:val="24"/>
        </w:rPr>
        <w:t>Yes</w:t>
      </w:r>
    </w:p>
    <w:p w14:paraId="36A5FE5E" w14:textId="77777777" w:rsidR="00443038" w:rsidRDefault="00471D5D">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No</w:t>
      </w:r>
    </w:p>
    <w:p w14:paraId="191C2A27" w14:textId="77777777" w:rsidR="00443038" w:rsidRDefault="00443038">
      <w:pPr>
        <w:spacing w:after="0"/>
        <w:textAlignment w:val="auto"/>
        <w:rPr>
          <w:rFonts w:ascii="Arial" w:eastAsia="Yu Mincho" w:hAnsi="Arial" w:cs="Arial"/>
          <w:sz w:val="24"/>
          <w:szCs w:val="24"/>
        </w:rPr>
      </w:pPr>
    </w:p>
    <w:p w14:paraId="6889D103" w14:textId="77777777" w:rsidR="00443038" w:rsidRDefault="00471D5D">
      <w:pPr>
        <w:spacing w:after="0"/>
        <w:textAlignment w:val="auto"/>
        <w:rPr>
          <w:rFonts w:ascii="Arial" w:eastAsia="Yu Mincho" w:hAnsi="Arial" w:cs="Arial"/>
          <w:sz w:val="24"/>
          <w:szCs w:val="24"/>
        </w:rPr>
      </w:pPr>
      <w:r>
        <w:rPr>
          <w:rFonts w:ascii="Arial" w:eastAsia="Yu Mincho" w:hAnsi="Arial" w:cs="Arial"/>
          <w:sz w:val="24"/>
          <w:szCs w:val="24"/>
        </w:rPr>
        <w:t>Please explain why:</w:t>
      </w:r>
    </w:p>
    <w:p w14:paraId="0A245ECC" w14:textId="77777777" w:rsidR="00443038" w:rsidRDefault="00471D5D">
      <w:r>
        <w:rPr>
          <w:noProof/>
        </w:rPr>
        <mc:AlternateContent>
          <mc:Choice Requires="wps">
            <w:drawing>
              <wp:anchor distT="0" distB="0" distL="114300" distR="114300" simplePos="0" relativeHeight="251658242" behindDoc="0" locked="0" layoutInCell="1" allowOverlap="1" wp14:anchorId="5F8FA880" wp14:editId="25401510">
                <wp:simplePos x="0" y="0"/>
                <wp:positionH relativeFrom="margin">
                  <wp:posOffset>0</wp:posOffset>
                </wp:positionH>
                <wp:positionV relativeFrom="paragraph">
                  <wp:posOffset>269876</wp:posOffset>
                </wp:positionV>
                <wp:extent cx="5704841" cy="2047241"/>
                <wp:effectExtent l="0" t="0" r="10159" b="10159"/>
                <wp:wrapSquare wrapText="bothSides"/>
                <wp:docPr id="1028005381"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DA4DE5A" w14:textId="77777777" w:rsidR="00443038" w:rsidRDefault="00471D5D">
                            <w:r>
                              <w:rPr>
                                <w:rStyle w:val="Textodelmarcadordeposicin"/>
                              </w:rPr>
                              <w:t>Click or tap here to enter text.</w:t>
                            </w:r>
                          </w:p>
                          <w:p w14:paraId="58F2E934" w14:textId="77777777" w:rsidR="00443038" w:rsidRDefault="00443038">
                            <w:pPr>
                              <w:rPr>
                                <w:rFonts w:cs="Arial"/>
                              </w:rPr>
                            </w:pPr>
                          </w:p>
                        </w:txbxContent>
                      </wps:txbx>
                      <wps:bodyPr vert="horz" wrap="square" lIns="91440" tIns="45720" rIns="91440" bIns="45720" anchor="t" anchorCtr="0" compatLnSpc="0">
                        <a:noAutofit/>
                      </wps:bodyPr>
                    </wps:wsp>
                  </a:graphicData>
                </a:graphic>
              </wp:anchor>
            </w:drawing>
          </mc:Choice>
          <mc:Fallback>
            <w:pict>
              <v:shape w14:anchorId="5F8FA880" id="Text Box 8" o:sp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1DA4DE5A" w14:textId="77777777" w:rsidR="00443038" w:rsidRDefault="00471D5D">
                      <w:r>
                        <w:rPr>
                          <w:rStyle w:val="Textodelmarcadordeposicin"/>
                        </w:rPr>
                        <w:t>Click or tap here to enter text.</w:t>
                      </w:r>
                    </w:p>
                    <w:p w14:paraId="58F2E934" w14:textId="77777777" w:rsidR="00443038" w:rsidRDefault="00443038">
                      <w:pPr>
                        <w:rPr>
                          <w:rFonts w:cs="Arial"/>
                        </w:rPr>
                      </w:pPr>
                    </w:p>
                  </w:txbxContent>
                </v:textbox>
                <w10:wrap type="square" anchorx="margin"/>
              </v:shape>
            </w:pict>
          </mc:Fallback>
        </mc:AlternateContent>
      </w:r>
    </w:p>
    <w:p w14:paraId="30557181" w14:textId="77777777" w:rsidR="00443038" w:rsidRDefault="00443038">
      <w:pPr>
        <w:spacing w:after="0"/>
        <w:ind w:left="720"/>
        <w:rPr>
          <w:rFonts w:ascii="Arial" w:eastAsia="Times New Roman" w:hAnsi="Arial"/>
          <w:sz w:val="24"/>
          <w:szCs w:val="24"/>
        </w:rPr>
      </w:pPr>
    </w:p>
    <w:p w14:paraId="58F040F2" w14:textId="77777777" w:rsidR="00443038" w:rsidRDefault="00443038">
      <w:pPr>
        <w:spacing w:after="0" w:line="22" w:lineRule="atLeast"/>
        <w:rPr>
          <w:rFonts w:ascii="Arial" w:eastAsia="Times New Roman" w:hAnsi="Arial" w:cs="Arial"/>
          <w:sz w:val="24"/>
        </w:rPr>
      </w:pPr>
    </w:p>
    <w:p w14:paraId="13F87103" w14:textId="77777777" w:rsidR="00443038" w:rsidRDefault="00443038">
      <w:pPr>
        <w:spacing w:after="0" w:line="22" w:lineRule="atLeast"/>
        <w:rPr>
          <w:rFonts w:ascii="Arial" w:eastAsia="Times New Roman" w:hAnsi="Arial" w:cs="Arial"/>
          <w:sz w:val="24"/>
        </w:rPr>
      </w:pPr>
    </w:p>
    <w:p w14:paraId="3D14458D" w14:textId="77777777" w:rsidR="00443038" w:rsidRDefault="00471D5D">
      <w:pPr>
        <w:pStyle w:val="Ttulo2"/>
      </w:pPr>
      <w:bookmarkStart w:id="28" w:name="_Toc144462796"/>
      <w:r>
        <w:t>B3 – Economic Interest Test</w:t>
      </w:r>
      <w:bookmarkEnd w:id="28"/>
    </w:p>
    <w:p w14:paraId="4DBCF44F" w14:textId="77777777" w:rsidR="00443038" w:rsidRDefault="00443038"/>
    <w:p w14:paraId="64F55C7B" w14:textId="77777777" w:rsidR="00443038" w:rsidRDefault="00471D5D">
      <w:r>
        <w:rPr>
          <w:rFonts w:ascii="Arial" w:hAnsi="Arial" w:cs="Arial"/>
          <w:color w:val="0B0C0C"/>
          <w:sz w:val="24"/>
          <w:szCs w:val="24"/>
        </w:rPr>
        <w:t xml:space="preserve">It is a requirement of the </w:t>
      </w:r>
      <w:r>
        <w:rPr>
          <w:rFonts w:ascii="Arial" w:hAnsi="Arial" w:cs="Arial"/>
          <w:sz w:val="24"/>
          <w:szCs w:val="24"/>
        </w:rPr>
        <w:t>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w:t>
      </w:r>
      <w:r>
        <w:t xml:space="preserve"> </w:t>
      </w:r>
      <w:r>
        <w:rPr>
          <w:rFonts w:ascii="Arial" w:hAnsi="Arial" w:cs="Arial"/>
          <w:sz w:val="24"/>
          <w:szCs w:val="24"/>
        </w:rPr>
        <w:t xml:space="preserve">or </w:t>
      </w:r>
      <w:r>
        <w:rPr>
          <w:rFonts w:ascii="Arial" w:hAnsi="Arial" w:cs="Arial"/>
          <w:color w:val="0B0C0C"/>
          <w:sz w:val="24"/>
          <w:szCs w:val="24"/>
        </w:rPr>
        <w:t>Directly Competitive Goods). Please confirm in the final column if we are able to contact these companies.</w:t>
      </w:r>
    </w:p>
    <w:tbl>
      <w:tblPr>
        <w:tblW w:w="5107" w:type="pct"/>
        <w:tblCellMar>
          <w:left w:w="10" w:type="dxa"/>
          <w:right w:w="10" w:type="dxa"/>
        </w:tblCellMar>
        <w:tblLook w:val="0000" w:firstRow="0" w:lastRow="0" w:firstColumn="0" w:lastColumn="0" w:noHBand="0" w:noVBand="0"/>
      </w:tblPr>
      <w:tblGrid>
        <w:gridCol w:w="846"/>
        <w:gridCol w:w="1416"/>
        <w:gridCol w:w="1562"/>
        <w:gridCol w:w="2267"/>
        <w:gridCol w:w="1702"/>
        <w:gridCol w:w="1416"/>
      </w:tblGrid>
      <w:tr w:rsidR="00443038" w14:paraId="3065E59E"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9B619" w14:textId="77777777" w:rsidR="00443038" w:rsidRDefault="00443038">
            <w:pPr>
              <w:spacing w:line="22" w:lineRule="atLeast"/>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FBA7A3" w14:textId="77777777" w:rsidR="00443038" w:rsidRDefault="00471D5D">
            <w:pPr>
              <w:spacing w:line="22" w:lineRule="atLeast"/>
              <w:jc w:val="center"/>
            </w:pPr>
            <w:r>
              <w:rPr>
                <w:rFonts w:ascii="Arial" w:eastAsia="Yu Mincho" w:hAnsi="Arial" w:cs="Arial"/>
                <w:b/>
              </w:rPr>
              <w:t>Company name</w:t>
            </w:r>
          </w:p>
          <w:p w14:paraId="7C5AE7C9" w14:textId="77777777" w:rsidR="00443038" w:rsidRDefault="00443038">
            <w:pPr>
              <w:spacing w:line="22" w:lineRule="atLeast"/>
              <w:jc w:val="center"/>
              <w:rPr>
                <w:rFonts w:ascii="Arial" w:eastAsia="Yu Mincho" w:hAnsi="Arial" w:cs="Arial"/>
                <w:b/>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7B067A" w14:textId="77777777" w:rsidR="00443038" w:rsidRDefault="00471D5D">
            <w:pPr>
              <w:spacing w:line="22" w:lineRule="atLeast"/>
              <w:jc w:val="center"/>
            </w:pPr>
            <w:r>
              <w:rPr>
                <w:rFonts w:ascii="Arial" w:eastAsia="Yu Mincho" w:hAnsi="Arial" w:cs="Arial"/>
                <w:b/>
              </w:rPr>
              <w:t xml:space="preserve">Company </w:t>
            </w:r>
          </w:p>
          <w:p w14:paraId="78B444EB" w14:textId="77777777" w:rsidR="00443038" w:rsidRDefault="00471D5D">
            <w:pPr>
              <w:spacing w:line="22" w:lineRule="atLeast"/>
              <w:jc w:val="center"/>
              <w:rPr>
                <w:rFonts w:ascii="Arial" w:eastAsia="Yu Mincho" w:hAnsi="Arial" w:cs="Arial"/>
                <w:b/>
              </w:rPr>
            </w:pPr>
            <w:r>
              <w:rPr>
                <w:rFonts w:ascii="Arial" w:eastAsia="Yu Mincho" w:hAnsi="Arial" w:cs="Arial"/>
                <w:b/>
              </w:rPr>
              <w:t>location</w:t>
            </w:r>
          </w:p>
          <w:p w14:paraId="36C4D9F7" w14:textId="77777777" w:rsidR="00443038" w:rsidRDefault="00471D5D">
            <w:pPr>
              <w:spacing w:line="22" w:lineRule="atLeast"/>
              <w:jc w:val="center"/>
              <w:rPr>
                <w:rFonts w:ascii="Arial" w:eastAsia="Yu Mincho" w:hAnsi="Arial" w:cs="Arial"/>
                <w:b/>
              </w:rPr>
            </w:pPr>
            <w:r>
              <w:rPr>
                <w:rFonts w:ascii="Arial" w:eastAsia="Yu Mincho" w:hAnsi="Arial" w:cs="Arial"/>
                <w:b/>
              </w:rPr>
              <w:t>(city,  country)</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EAB677" w14:textId="77777777" w:rsidR="00443038" w:rsidRDefault="00471D5D">
            <w:pPr>
              <w:spacing w:line="22" w:lineRule="atLeast"/>
              <w:jc w:val="center"/>
            </w:pPr>
            <w:r>
              <w:rPr>
                <w:rFonts w:ascii="Arial" w:eastAsia="Yu Mincho" w:hAnsi="Arial" w:cs="Arial"/>
                <w:b/>
              </w:rPr>
              <w:t xml:space="preserve">Company </w:t>
            </w:r>
          </w:p>
          <w:p w14:paraId="1F66D5FD" w14:textId="77777777" w:rsidR="00443038" w:rsidRDefault="00471D5D">
            <w:pPr>
              <w:spacing w:line="22" w:lineRule="atLeast"/>
              <w:jc w:val="center"/>
            </w:pPr>
            <w:r>
              <w:rPr>
                <w:rFonts w:ascii="Arial" w:eastAsia="Yu Mincho" w:hAnsi="Arial" w:cs="Arial"/>
                <w:b/>
              </w:rPr>
              <w:t xml:space="preserve">Contact </w:t>
            </w:r>
          </w:p>
          <w:p w14:paraId="472C0DD2" w14:textId="77777777" w:rsidR="00443038" w:rsidRDefault="00471D5D">
            <w:pPr>
              <w:spacing w:line="22" w:lineRule="atLeast"/>
              <w:jc w:val="center"/>
              <w:rPr>
                <w:rFonts w:ascii="Arial" w:eastAsia="Yu Mincho" w:hAnsi="Arial" w:cs="Arial"/>
                <w:b/>
              </w:rPr>
            </w:pPr>
            <w:r>
              <w:rPr>
                <w:rFonts w:ascii="Arial" w:eastAsia="Yu Mincho" w:hAnsi="Arial" w:cs="Arial"/>
                <w:b/>
              </w:rPr>
              <w:t>Information</w:t>
            </w:r>
          </w:p>
          <w:p w14:paraId="001B1300" w14:textId="77777777" w:rsidR="00443038" w:rsidRDefault="00471D5D">
            <w:pPr>
              <w:spacing w:line="22" w:lineRule="atLeast"/>
              <w:jc w:val="center"/>
              <w:rPr>
                <w:rFonts w:ascii="Arial" w:eastAsia="Yu Mincho" w:hAnsi="Arial" w:cs="Arial"/>
                <w:b/>
              </w:rPr>
            </w:pPr>
            <w:r>
              <w:rPr>
                <w:rFonts w:ascii="Arial" w:eastAsia="Yu Mincho" w:hAnsi="Arial" w:cs="Arial"/>
                <w:b/>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B49515" w14:textId="77777777" w:rsidR="00443038" w:rsidRDefault="00471D5D">
            <w:pPr>
              <w:spacing w:line="22" w:lineRule="atLeast"/>
              <w:jc w:val="center"/>
            </w:pPr>
            <w:r>
              <w:rPr>
                <w:rFonts w:ascii="Arial" w:eastAsia="Yu Mincho" w:hAnsi="Arial" w:cs="Arial"/>
                <w:b/>
              </w:rPr>
              <w:t xml:space="preserve">Upstream or </w:t>
            </w:r>
          </w:p>
          <w:p w14:paraId="0FC8154F" w14:textId="77777777" w:rsidR="00443038" w:rsidRDefault="00471D5D">
            <w:pPr>
              <w:spacing w:line="22" w:lineRule="atLeast"/>
              <w:jc w:val="center"/>
              <w:rPr>
                <w:rFonts w:ascii="Arial" w:eastAsia="Yu Mincho" w:hAnsi="Arial" w:cs="Arial"/>
                <w:b/>
              </w:rPr>
            </w:pPr>
            <w:r>
              <w:rPr>
                <w:rFonts w:ascii="Arial" w:eastAsia="Yu Mincho" w:hAnsi="Arial" w:cs="Arial"/>
                <w:b/>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E62EED" w14:textId="77777777" w:rsidR="00443038" w:rsidRDefault="00443038">
            <w:pPr>
              <w:spacing w:line="22" w:lineRule="atLeast"/>
              <w:jc w:val="center"/>
              <w:rPr>
                <w:rFonts w:ascii="Arial" w:eastAsia="Yu Mincho" w:hAnsi="Arial" w:cs="Arial"/>
                <w:b/>
              </w:rPr>
            </w:pPr>
          </w:p>
          <w:p w14:paraId="5EA2E88D" w14:textId="77777777" w:rsidR="00443038" w:rsidRDefault="00471D5D">
            <w:pPr>
              <w:spacing w:line="22" w:lineRule="atLeast"/>
              <w:jc w:val="center"/>
              <w:rPr>
                <w:rFonts w:ascii="Arial" w:eastAsia="Yu Mincho" w:hAnsi="Arial" w:cs="Arial"/>
                <w:b/>
              </w:rPr>
            </w:pPr>
            <w:r>
              <w:rPr>
                <w:rFonts w:ascii="Arial" w:eastAsia="Yu Mincho" w:hAnsi="Arial" w:cs="Arial"/>
                <w:b/>
              </w:rPr>
              <w:t>Permission to contact?</w:t>
            </w:r>
          </w:p>
          <w:p w14:paraId="2AC05ABE" w14:textId="77777777" w:rsidR="00443038" w:rsidRDefault="00471D5D">
            <w:pPr>
              <w:spacing w:line="22" w:lineRule="atLeast"/>
              <w:jc w:val="center"/>
              <w:rPr>
                <w:rFonts w:ascii="Arial" w:eastAsia="Yu Mincho" w:hAnsi="Arial" w:cs="Arial"/>
                <w:b/>
              </w:rPr>
            </w:pPr>
            <w:r>
              <w:rPr>
                <w:rFonts w:ascii="Arial" w:eastAsia="Yu Mincho" w:hAnsi="Arial" w:cs="Arial"/>
                <w:b/>
              </w:rPr>
              <w:t>(Y/N)</w:t>
            </w:r>
          </w:p>
        </w:tc>
      </w:tr>
      <w:tr w:rsidR="00443038" w14:paraId="4E58D3B2" w14:textId="77777777">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26B9E3" w14:textId="77777777" w:rsidR="00443038" w:rsidRDefault="00471D5D">
            <w:pPr>
              <w:spacing w:line="22" w:lineRule="atLeast"/>
              <w:rPr>
                <w:rFonts w:ascii="Arial" w:eastAsia="Yu Mincho" w:hAnsi="Arial" w:cs="Arial"/>
              </w:rPr>
            </w:pPr>
            <w:r>
              <w:rPr>
                <w:rFonts w:ascii="Arial" w:eastAsia="Yu Mincho" w:hAnsi="Arial"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60AFC" w14:textId="77777777" w:rsidR="00443038" w:rsidRDefault="00443038">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0575C" w14:textId="77777777" w:rsidR="00443038" w:rsidRDefault="00443038">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6154" w14:textId="77777777" w:rsidR="00443038" w:rsidRDefault="00443038">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A591" w14:textId="77777777" w:rsidR="00443038" w:rsidRDefault="00443038">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5B2E" w14:textId="77777777" w:rsidR="00443038" w:rsidRDefault="00443038">
            <w:pPr>
              <w:spacing w:line="22" w:lineRule="atLeast"/>
              <w:rPr>
                <w:rFonts w:ascii="Arial" w:eastAsia="Yu Mincho" w:hAnsi="Arial" w:cs="Arial"/>
              </w:rPr>
            </w:pPr>
          </w:p>
        </w:tc>
      </w:tr>
      <w:tr w:rsidR="00443038" w14:paraId="152CF0AB" w14:textId="77777777">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BE214A" w14:textId="77777777" w:rsidR="00443038" w:rsidRDefault="00471D5D">
            <w:pPr>
              <w:spacing w:line="22" w:lineRule="atLeast"/>
              <w:rPr>
                <w:rFonts w:ascii="Arial" w:eastAsia="Yu Mincho" w:hAnsi="Arial" w:cs="Arial"/>
              </w:rPr>
            </w:pPr>
            <w:r>
              <w:rPr>
                <w:rFonts w:ascii="Arial" w:eastAsia="Yu Mincho" w:hAnsi="Arial"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F49D" w14:textId="77777777" w:rsidR="00443038" w:rsidRDefault="00443038">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17FB" w14:textId="77777777" w:rsidR="00443038" w:rsidRDefault="00443038">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D612" w14:textId="77777777" w:rsidR="00443038" w:rsidRDefault="00443038">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3ADE" w14:textId="77777777" w:rsidR="00443038" w:rsidRDefault="00443038">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837AF" w14:textId="77777777" w:rsidR="00443038" w:rsidRDefault="00443038">
            <w:pPr>
              <w:spacing w:line="22" w:lineRule="atLeast"/>
              <w:rPr>
                <w:rFonts w:ascii="Arial" w:eastAsia="Yu Mincho" w:hAnsi="Arial" w:cs="Arial"/>
              </w:rPr>
            </w:pPr>
          </w:p>
        </w:tc>
      </w:tr>
      <w:tr w:rsidR="00443038" w14:paraId="31E21591"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199D85" w14:textId="77777777" w:rsidR="00443038" w:rsidRDefault="00443038">
            <w:pPr>
              <w:spacing w:line="22" w:lineRule="atLeast"/>
              <w:rPr>
                <w:rFonts w:ascii="Arial" w:eastAsia="Yu Mincho" w:hAnsi="Arial" w:cs="Arial"/>
              </w:rPr>
            </w:pPr>
          </w:p>
          <w:p w14:paraId="09BCE983" w14:textId="77777777" w:rsidR="00443038" w:rsidRDefault="00471D5D">
            <w:pPr>
              <w:spacing w:line="22" w:lineRule="atLeast"/>
              <w:rPr>
                <w:rFonts w:ascii="Arial" w:eastAsia="Yu Mincho" w:hAnsi="Arial" w:cs="Arial"/>
              </w:rPr>
            </w:pPr>
            <w:r>
              <w:rPr>
                <w:rFonts w:ascii="Arial" w:eastAsia="Yu Mincho" w:hAnsi="Arial" w:cs="Arial"/>
              </w:rPr>
              <w:t>3</w:t>
            </w:r>
          </w:p>
          <w:p w14:paraId="2F56F32C" w14:textId="77777777" w:rsidR="00443038" w:rsidRDefault="00443038">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BBBF" w14:textId="77777777" w:rsidR="00443038" w:rsidRDefault="00443038">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E6347" w14:textId="77777777" w:rsidR="00443038" w:rsidRDefault="00443038">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9346" w14:textId="77777777" w:rsidR="00443038" w:rsidRDefault="00443038">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5E7A1" w14:textId="77777777" w:rsidR="00443038" w:rsidRDefault="00443038">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3E76D" w14:textId="77777777" w:rsidR="00443038" w:rsidRDefault="00443038">
            <w:pPr>
              <w:spacing w:line="22" w:lineRule="atLeast"/>
              <w:rPr>
                <w:rFonts w:ascii="Arial" w:eastAsia="Yu Mincho" w:hAnsi="Arial" w:cs="Arial"/>
              </w:rPr>
            </w:pPr>
          </w:p>
        </w:tc>
      </w:tr>
      <w:tr w:rsidR="00443038" w14:paraId="153BB256"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6234C4" w14:textId="77777777" w:rsidR="00443038" w:rsidRDefault="00443038">
            <w:pPr>
              <w:spacing w:line="22" w:lineRule="atLeast"/>
              <w:rPr>
                <w:rFonts w:ascii="Arial" w:eastAsia="Yu Mincho" w:hAnsi="Arial" w:cs="Arial"/>
              </w:rPr>
            </w:pPr>
          </w:p>
          <w:p w14:paraId="578F1BEB" w14:textId="77777777" w:rsidR="00443038" w:rsidRDefault="00471D5D">
            <w:pPr>
              <w:spacing w:line="22" w:lineRule="atLeast"/>
              <w:rPr>
                <w:rFonts w:ascii="Arial" w:eastAsia="Yu Mincho" w:hAnsi="Arial" w:cs="Arial"/>
              </w:rPr>
            </w:pPr>
            <w:r>
              <w:rPr>
                <w:rFonts w:ascii="Arial" w:eastAsia="Yu Mincho" w:hAnsi="Arial" w:cs="Arial"/>
              </w:rPr>
              <w:t>4</w:t>
            </w:r>
          </w:p>
          <w:p w14:paraId="282EE29C" w14:textId="77777777" w:rsidR="00443038" w:rsidRDefault="00443038">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4527" w14:textId="77777777" w:rsidR="00443038" w:rsidRDefault="00443038">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B1C7" w14:textId="77777777" w:rsidR="00443038" w:rsidRDefault="00443038">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D324" w14:textId="77777777" w:rsidR="00443038" w:rsidRDefault="00443038">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0097" w14:textId="77777777" w:rsidR="00443038" w:rsidRDefault="00443038">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58C14" w14:textId="77777777" w:rsidR="00443038" w:rsidRDefault="00443038">
            <w:pPr>
              <w:spacing w:line="22" w:lineRule="atLeast"/>
              <w:rPr>
                <w:rFonts w:ascii="Arial" w:eastAsia="Yu Mincho" w:hAnsi="Arial" w:cs="Arial"/>
              </w:rPr>
            </w:pPr>
          </w:p>
        </w:tc>
      </w:tr>
    </w:tbl>
    <w:p w14:paraId="2E354344" w14:textId="77777777" w:rsidR="00443038" w:rsidRDefault="00443038">
      <w:pPr>
        <w:spacing w:after="0" w:line="22" w:lineRule="atLeast"/>
        <w:rPr>
          <w:rFonts w:ascii="Arial" w:eastAsia="Times New Roman" w:hAnsi="Arial" w:cs="Arial"/>
          <w:sz w:val="24"/>
        </w:rPr>
      </w:pPr>
    </w:p>
    <w:p w14:paraId="4C62601E" w14:textId="77777777" w:rsidR="00443038" w:rsidRDefault="00471D5D">
      <w:pPr>
        <w:pStyle w:val="Ttulo2"/>
      </w:pPr>
      <w:bookmarkStart w:id="29" w:name="_Toc144462797"/>
      <w:r>
        <w:t>B4 – Anything else</w:t>
      </w:r>
      <w:bookmarkEnd w:id="29"/>
      <w:r>
        <w:t xml:space="preserve"> </w:t>
      </w:r>
    </w:p>
    <w:p w14:paraId="750E459F" w14:textId="77777777" w:rsidR="00443038" w:rsidRDefault="00443038"/>
    <w:p w14:paraId="3F91E617" w14:textId="77777777" w:rsidR="00443038" w:rsidRDefault="00471D5D">
      <w:pPr>
        <w:spacing w:after="0"/>
        <w:textAlignment w:val="auto"/>
      </w:pPr>
      <w:r>
        <w:rPr>
          <w:noProof/>
        </w:rPr>
        <mc:AlternateContent>
          <mc:Choice Requires="wps">
            <w:drawing>
              <wp:anchor distT="0" distB="0" distL="114300" distR="114300" simplePos="0" relativeHeight="251658243" behindDoc="0" locked="0" layoutInCell="1" allowOverlap="1" wp14:anchorId="2674C322" wp14:editId="686EAB4B">
                <wp:simplePos x="0" y="0"/>
                <wp:positionH relativeFrom="margin">
                  <wp:posOffset>-41906</wp:posOffset>
                </wp:positionH>
                <wp:positionV relativeFrom="paragraph">
                  <wp:posOffset>472443</wp:posOffset>
                </wp:positionV>
                <wp:extent cx="5768977" cy="914400"/>
                <wp:effectExtent l="0" t="0" r="22223" b="19050"/>
                <wp:wrapSquare wrapText="bothSides"/>
                <wp:docPr id="602967186" name="Text Box 10"/>
                <wp:cNvGraphicFramePr/>
                <a:graphic xmlns:a="http://schemas.openxmlformats.org/drawingml/2006/main">
                  <a:graphicData uri="http://schemas.microsoft.com/office/word/2010/wordprocessingShape">
                    <wps:wsp>
                      <wps:cNvSpPr txBox="1"/>
                      <wps:spPr>
                        <a:xfrm>
                          <a:off x="0" y="0"/>
                          <a:ext cx="5768977" cy="914400"/>
                        </a:xfrm>
                        <a:prstGeom prst="rect">
                          <a:avLst/>
                        </a:prstGeom>
                        <a:solidFill>
                          <a:srgbClr val="FFFFFF"/>
                        </a:solidFill>
                        <a:ln w="9528">
                          <a:solidFill>
                            <a:srgbClr val="000000"/>
                          </a:solidFill>
                          <a:prstDash val="solid"/>
                        </a:ln>
                      </wps:spPr>
                      <wps:txbx>
                        <w:txbxContent>
                          <w:p w14:paraId="26395E0A" w14:textId="602FA41D" w:rsidR="00443038" w:rsidRDefault="0012326C">
                            <w:pPr>
                              <w:rPr>
                                <w:rFonts w:cs="Arial"/>
                              </w:rPr>
                            </w:pPr>
                            <w:r>
                              <w:rPr>
                                <w:rStyle w:val="Textodelmarcadordeposicin"/>
                              </w:rPr>
                              <w:t>This investigation is about an existing safeguard. Even if the period of investigation is defined as “</w:t>
                            </w:r>
                            <w:r w:rsidRPr="0012326C">
                              <w:rPr>
                                <w:rStyle w:val="Textodelmarcadordeposicin"/>
                              </w:rPr>
                              <w:t>1 April 2018 – 31 March 2023</w:t>
                            </w:r>
                            <w:r>
                              <w:rPr>
                                <w:rStyle w:val="Textodelmarcadordeposicin"/>
                              </w:rPr>
                              <w:t>”, the review should take into account previous tariff-free quotas already in force and. Under WTO safeguard regulation, the extended safeguard measures should reflect some kind of relaxation.</w:t>
                            </w:r>
                          </w:p>
                        </w:txbxContent>
                      </wps:txbx>
                      <wps:bodyPr vert="horz" wrap="square" lIns="91440" tIns="45720" rIns="91440" bIns="45720" anchor="t" anchorCtr="0" compatLnSpc="0">
                        <a:noAutofit/>
                      </wps:bodyPr>
                    </wps:wsp>
                  </a:graphicData>
                </a:graphic>
              </wp:anchor>
            </w:drawing>
          </mc:Choice>
          <mc:Fallback>
            <w:pict>
              <v:shape w14:anchorId="2674C322" id="Text Box 10" o:spid="_x0000_s1029" type="#_x0000_t202" style="position:absolute;margin-left:-3.3pt;margin-top:37.2pt;width:454.25pt;height:1in;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" strokeweight=".26467mm">
                <v:textbox>
                  <w:txbxContent>
                    <w:p w14:paraId="26395E0A" w14:textId="602FA41D" w:rsidR="00443038" w:rsidRDefault="0012326C">
                      <w:pPr>
                        <w:rPr>
                          <w:rFonts w:cs="Arial"/>
                        </w:rPr>
                      </w:pPr>
                      <w:r>
                        <w:rPr>
                          <w:rStyle w:val="Textodelmarcadordeposicin"/>
                        </w:rPr>
                        <w:t>This investigation is about an existing safeguard. Even if the period of investigation is defined as “</w:t>
                      </w:r>
                      <w:r w:rsidRPr="0012326C">
                        <w:rPr>
                          <w:rStyle w:val="Textodelmarcadordeposicin"/>
                        </w:rPr>
                        <w:t>1 April 2018 – 31 March 2023</w:t>
                      </w:r>
                      <w:r>
                        <w:rPr>
                          <w:rStyle w:val="Textodelmarcadordeposicin"/>
                        </w:rPr>
                        <w:t>”, the review should take into account previous tariff-free quotas already in force and. Under WTO safeguard regulation, the extended safeguard measures should reflect some kind of relaxation.</w:t>
                      </w:r>
                    </w:p>
                  </w:txbxContent>
                </v:textbox>
                <w10:wrap type="square" anchorx="margin"/>
              </v:shape>
            </w:pict>
          </mc:Fallback>
        </mc:AlternateContent>
      </w:r>
      <w:r>
        <w:rPr>
          <w:rFonts w:ascii="Arial" w:eastAsia="Yu Mincho" w:hAnsi="Arial" w:cs="Arial"/>
          <w:sz w:val="24"/>
          <w:szCs w:val="24"/>
        </w:rPr>
        <w:t>Please use the box below to provide information about anything else you consider relevant to this review</w:t>
      </w:r>
    </w:p>
    <w:p w14:paraId="5B34C79C" w14:textId="77777777" w:rsidR="00443038" w:rsidRDefault="00443038"/>
    <w:p w14:paraId="12DAA1E9" w14:textId="77777777" w:rsidR="00443038" w:rsidRDefault="00443038">
      <w:pPr>
        <w:pStyle w:val="NormalWeb"/>
        <w:spacing w:line="22" w:lineRule="atLeast"/>
        <w:contextualSpacing/>
        <w:rPr>
          <w:rFonts w:eastAsia="Arial" w:cs="Arial"/>
          <w:b/>
          <w:i/>
          <w:color w:val="FF0000"/>
          <w:szCs w:val="22"/>
        </w:rPr>
      </w:pPr>
    </w:p>
    <w:p w14:paraId="6882333F" w14:textId="77777777" w:rsidR="00443038" w:rsidRDefault="00471D5D">
      <w:pPr>
        <w:pStyle w:val="NormalWeb"/>
        <w:spacing w:line="22" w:lineRule="atLeast"/>
        <w:contextualSpacing/>
      </w:pPr>
      <w:r>
        <w:rPr>
          <w:rFonts w:ascii="Arial" w:eastAsia="Arial" w:hAnsi="Arial" w:cs="Arial"/>
          <w:color w:val="000000"/>
        </w:rPr>
        <w:lastRenderedPageBreak/>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ipervnculo"/>
            <w:rFonts w:ascii="Arial" w:hAnsi="Arial" w:cs="Arial"/>
          </w:rPr>
          <w:t>trade-remedies.service.gov.uk)</w:t>
        </w:r>
      </w:hyperlink>
      <w:r>
        <w:rPr>
          <w:rFonts w:ascii="Arial" w:eastAsia="Arial" w:hAnsi="Arial" w:cs="Arial"/>
          <w:color w:val="000000"/>
        </w:rPr>
        <w:t>).</w:t>
      </w:r>
    </w:p>
    <w:p w14:paraId="65F4DC4A" w14:textId="77777777" w:rsidR="00443038" w:rsidRDefault="00443038">
      <w:pPr>
        <w:pageBreakBefore/>
        <w:spacing w:line="249" w:lineRule="auto"/>
        <w:textAlignment w:val="auto"/>
        <w:rPr>
          <w:lang w:eastAsia="en-GB"/>
        </w:rPr>
      </w:pPr>
    </w:p>
    <w:p w14:paraId="7DB3EC01" w14:textId="77777777" w:rsidR="00443038" w:rsidRDefault="00471D5D">
      <w:pPr>
        <w:pStyle w:val="Ttulo1"/>
        <w:rPr>
          <w:rFonts w:eastAsia="Yu Gothic Light"/>
        </w:rPr>
      </w:pPr>
      <w:bookmarkStart w:id="30" w:name="_Annex_1"/>
      <w:bookmarkStart w:id="31" w:name="_Toc139983067"/>
      <w:bookmarkStart w:id="32" w:name="_Toc144462798"/>
      <w:bookmarkEnd w:id="30"/>
      <w:r>
        <w:rPr>
          <w:rFonts w:eastAsia="Yu Gothic Light"/>
        </w:rPr>
        <w:t>Annex 1</w:t>
      </w:r>
      <w:bookmarkEnd w:id="31"/>
      <w:bookmarkEnd w:id="32"/>
    </w:p>
    <w:p w14:paraId="7A71DC7E" w14:textId="77777777" w:rsidR="00443038" w:rsidRDefault="00471D5D">
      <w:pPr>
        <w:spacing w:after="0"/>
      </w:pPr>
      <w:r>
        <w:rPr>
          <w:rFonts w:ascii="Arial" w:eastAsia="Yu Mincho" w:hAnsi="Arial" w:cs="Arial"/>
          <w:sz w:val="20"/>
          <w:szCs w:val="20"/>
          <w:lang w:eastAsia="en-GB"/>
        </w:rPr>
        <w:t>The certain steel products subject to review</w:t>
      </w:r>
      <w:r>
        <w:rPr>
          <w:rFonts w:ascii="Arial" w:eastAsia="Yu Mincho" w:hAnsi="Arial" w:cs="Arial"/>
          <w:color w:val="FF0000"/>
          <w:sz w:val="20"/>
          <w:szCs w:val="20"/>
          <w:lang w:eastAsia="en-GB"/>
        </w:rPr>
        <w:t xml:space="preserve"> </w:t>
      </w:r>
      <w:r>
        <w:rPr>
          <w:rFonts w:ascii="Arial" w:eastAsia="Yu Mincho" w:hAnsi="Arial" w:cs="Arial"/>
          <w:sz w:val="20"/>
          <w:szCs w:val="20"/>
          <w:lang w:eastAsia="en-GB"/>
        </w:rPr>
        <w:t xml:space="preserve">are currently classifiable within the following commodity codes. These commodity codes are only given for information. </w:t>
      </w:r>
      <w:r>
        <w:rPr>
          <w:rFonts w:ascii="Arial" w:eastAsia="Times New Roman" w:hAnsi="Arial" w:cs="Arial"/>
          <w:sz w:val="20"/>
          <w:szCs w:val="20"/>
          <w:lang w:eastAsia="en-GB"/>
        </w:rPr>
        <w:t xml:space="preserve"> </w:t>
      </w:r>
    </w:p>
    <w:p w14:paraId="7D24D0F8" w14:textId="77777777" w:rsidR="00443038" w:rsidRDefault="00443038">
      <w:pPr>
        <w:spacing w:after="0"/>
        <w:rPr>
          <w:rFonts w:ascii="Arial" w:eastAsia="Times New Roman" w:hAnsi="Arial" w:cs="Arial"/>
          <w:sz w:val="20"/>
          <w:szCs w:val="20"/>
          <w:lang w:eastAsia="en-GB"/>
        </w:rPr>
      </w:pPr>
    </w:p>
    <w:tbl>
      <w:tblPr>
        <w:tblW w:w="10207" w:type="dxa"/>
        <w:tblInd w:w="-289" w:type="dxa"/>
        <w:tblCellMar>
          <w:left w:w="10" w:type="dxa"/>
          <w:right w:w="10" w:type="dxa"/>
        </w:tblCellMar>
        <w:tblLook w:val="0000" w:firstRow="0" w:lastRow="0" w:firstColumn="0" w:lastColumn="0" w:noHBand="0" w:noVBand="0"/>
      </w:tblPr>
      <w:tblGrid>
        <w:gridCol w:w="1560"/>
        <w:gridCol w:w="2977"/>
        <w:gridCol w:w="5670"/>
      </w:tblGrid>
      <w:tr w:rsidR="00443038" w14:paraId="41346EA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871BC66" w14:textId="77777777" w:rsidR="00443038" w:rsidRDefault="00471D5D">
            <w:pPr>
              <w:spacing w:after="0" w:line="249" w:lineRule="auto"/>
              <w:textAlignment w:val="auto"/>
              <w:rPr>
                <w:rFonts w:ascii="Arial" w:hAnsi="Arial" w:cs="Arial"/>
                <w:b/>
                <w:bCs/>
                <w:sz w:val="20"/>
                <w:szCs w:val="20"/>
              </w:rPr>
            </w:pPr>
            <w:r>
              <w:rPr>
                <w:rFonts w:ascii="Arial" w:hAnsi="Arial" w:cs="Arial"/>
                <w:b/>
                <w:bCs/>
                <w:sz w:val="20"/>
                <w:szCs w:val="20"/>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E5543BD" w14:textId="77777777" w:rsidR="00443038" w:rsidRDefault="00471D5D">
            <w:pPr>
              <w:spacing w:after="0" w:line="249" w:lineRule="auto"/>
              <w:textAlignment w:val="auto"/>
              <w:rPr>
                <w:rFonts w:ascii="Arial" w:hAnsi="Arial" w:cs="Arial"/>
                <w:b/>
                <w:bCs/>
                <w:sz w:val="20"/>
                <w:szCs w:val="20"/>
              </w:rPr>
            </w:pPr>
            <w:r>
              <w:rPr>
                <w:rFonts w:ascii="Arial" w:hAnsi="Arial" w:cs="Arial"/>
                <w:b/>
                <w:bCs/>
                <w:sz w:val="20"/>
                <w:szCs w:val="20"/>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814635A" w14:textId="77777777" w:rsidR="00443038" w:rsidRDefault="00471D5D">
            <w:pPr>
              <w:spacing w:after="0" w:line="249" w:lineRule="auto"/>
              <w:textAlignment w:val="auto"/>
              <w:rPr>
                <w:rFonts w:ascii="Arial" w:hAnsi="Arial" w:cs="Arial"/>
                <w:b/>
                <w:bCs/>
                <w:sz w:val="20"/>
                <w:szCs w:val="20"/>
              </w:rPr>
            </w:pPr>
            <w:r>
              <w:rPr>
                <w:rFonts w:ascii="Arial" w:hAnsi="Arial" w:cs="Arial"/>
                <w:b/>
                <w:bCs/>
                <w:sz w:val="20"/>
                <w:szCs w:val="20"/>
              </w:rPr>
              <w:t>Commodity Codes</w:t>
            </w:r>
          </w:p>
        </w:tc>
      </w:tr>
      <w:tr w:rsidR="00443038" w14:paraId="29D9E3D9"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D95B"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45FD" w14:textId="77777777" w:rsidR="00443038" w:rsidRDefault="00471D5D">
            <w:pPr>
              <w:spacing w:after="0" w:line="276" w:lineRule="auto"/>
              <w:textAlignment w:val="auto"/>
            </w:pPr>
            <w:r>
              <w:rPr>
                <w:rFonts w:ascii="Arial" w:hAnsi="Arial" w:cs="Arial"/>
                <w:color w:val="0B0C0C"/>
                <w:sz w:val="20"/>
                <w:szCs w:val="20"/>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AAC9"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443038" w14:paraId="7F092F8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6B501"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AB18B" w14:textId="77777777" w:rsidR="00443038" w:rsidRDefault="00471D5D">
            <w:pPr>
              <w:spacing w:after="0" w:line="276" w:lineRule="auto"/>
              <w:textAlignment w:val="auto"/>
            </w:pPr>
            <w:r>
              <w:rPr>
                <w:rFonts w:ascii="Arial" w:hAnsi="Arial" w:cs="Arial"/>
                <w:color w:val="0B0C0C"/>
                <w:sz w:val="20"/>
                <w:szCs w:val="20"/>
              </w:rPr>
              <w:t>Non-alloy and other alloy cold-rolled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F497"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72091500, 72091690, 72091790, 72091891, 72092500, 72092690, 72092790, 72092890, 72099020, 72099080, 72112320, 72112330, 72112380, 72112900, 72119020, 72119080, 72255020, 72255080, 72262000, 72269200</w:t>
            </w:r>
          </w:p>
        </w:tc>
      </w:tr>
      <w:tr w:rsidR="00443038" w14:paraId="2303AFEF"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2273D"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8221C" w14:textId="77777777" w:rsidR="00443038" w:rsidRDefault="00471D5D">
            <w:pPr>
              <w:spacing w:after="0" w:line="276" w:lineRule="auto"/>
              <w:textAlignment w:val="auto"/>
            </w:pPr>
            <w:r>
              <w:rPr>
                <w:rFonts w:ascii="Arial" w:hAnsi="Arial" w:cs="Arial"/>
                <w:color w:val="0B0C0C"/>
                <w:sz w:val="20"/>
                <w:szCs w:val="20"/>
              </w:rPr>
              <w:t>Metallic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14291"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72102000, 72104100, 72104900, 72106100, 7210690020, 7210690080, 72109080, 72122000, 72123000, 72125020, 72125030, 72125040, 72125061, 72125069, 72125090, 72259100, 72259200, 72259900, 72269910, 72269930, 72269970</w:t>
            </w:r>
          </w:p>
        </w:tc>
      </w:tr>
      <w:tr w:rsidR="00443038" w14:paraId="26964B51"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3605"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419E" w14:textId="77777777" w:rsidR="00443038" w:rsidRDefault="00471D5D">
            <w:pPr>
              <w:spacing w:after="0" w:line="276" w:lineRule="auto"/>
              <w:textAlignment w:val="auto"/>
            </w:pPr>
            <w:r>
              <w:rPr>
                <w:rFonts w:ascii="Arial" w:hAnsi="Arial" w:cs="Arial"/>
                <w:color w:val="0B0C0C"/>
                <w:sz w:val="20"/>
                <w:szCs w:val="20"/>
              </w:rPr>
              <w:t>Organic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C4881"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72107080, 72124080</w:t>
            </w:r>
          </w:p>
        </w:tc>
      </w:tr>
      <w:tr w:rsidR="00443038" w14:paraId="3EF6836F"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41CB8"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A4D2" w14:textId="77777777" w:rsidR="00443038" w:rsidRDefault="00471D5D">
            <w:pPr>
              <w:spacing w:after="0" w:line="276" w:lineRule="auto"/>
              <w:textAlignment w:val="auto"/>
            </w:pPr>
            <w:r>
              <w:rPr>
                <w:rFonts w:ascii="Arial" w:hAnsi="Arial" w:cs="Arial"/>
                <w:sz w:val="20"/>
                <w:szCs w:val="20"/>
              </w:rPr>
              <w:t>Tin mill products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EE5E" w14:textId="77777777" w:rsidR="00443038" w:rsidRDefault="00471D5D">
            <w:pPr>
              <w:spacing w:after="0" w:line="276" w:lineRule="auto"/>
              <w:textAlignment w:val="auto"/>
            </w:pPr>
            <w:r>
              <w:rPr>
                <w:rFonts w:ascii="Arial" w:eastAsia="Times New Roman" w:hAnsi="Arial" w:cs="Arial"/>
                <w:color w:val="0B0C0C"/>
                <w:sz w:val="20"/>
                <w:szCs w:val="20"/>
                <w:lang w:eastAsia="en-GB"/>
              </w:rPr>
              <w:t>72091899, 72105000, 72121090, 72101100, 72107010, 72124020, 72101220, 72109040, 72101280, 72121010</w:t>
            </w:r>
          </w:p>
        </w:tc>
      </w:tr>
      <w:tr w:rsidR="00443038" w14:paraId="4D90FD44"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19C3"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F88E" w14:textId="77777777" w:rsidR="00443038" w:rsidRDefault="00471D5D">
            <w:pPr>
              <w:spacing w:after="0" w:line="276" w:lineRule="auto"/>
              <w:textAlignment w:val="auto"/>
            </w:pPr>
            <w:r>
              <w:rPr>
                <w:rFonts w:ascii="Arial" w:hAnsi="Arial" w:cs="Arial"/>
                <w:sz w:val="20"/>
                <w:szCs w:val="20"/>
              </w:rPr>
              <w:t>Non-alloy and other alloy quarto plates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9013B" w14:textId="77777777" w:rsidR="00443038" w:rsidRDefault="00471D5D">
            <w:pPr>
              <w:spacing w:after="0" w:line="276" w:lineRule="auto"/>
              <w:textAlignment w:val="auto"/>
            </w:pPr>
            <w:r>
              <w:rPr>
                <w:rFonts w:ascii="Arial" w:eastAsia="Times New Roman" w:hAnsi="Arial" w:cs="Arial"/>
                <w:color w:val="0B0C0C"/>
                <w:sz w:val="20"/>
                <w:szCs w:val="20"/>
                <w:lang w:eastAsia="en-GB"/>
              </w:rPr>
              <w:t>72085120, 72089020, 72254040, 72085191, 72089080, 72254060, 72085198, 72109030, 72085291, 72254012</w:t>
            </w:r>
          </w:p>
        </w:tc>
      </w:tr>
      <w:tr w:rsidR="00443038" w14:paraId="5D05732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EDF6"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12A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C6D8" w14:textId="77777777" w:rsidR="00443038" w:rsidRDefault="00471D5D">
            <w:pPr>
              <w:spacing w:after="0" w:line="276" w:lineRule="auto"/>
              <w:textAlignment w:val="auto"/>
            </w:pPr>
            <w:r>
              <w:rPr>
                <w:rFonts w:ascii="Arial" w:hAnsi="Arial" w:cs="Arial"/>
                <w:sz w:val="20"/>
                <w:szCs w:val="20"/>
              </w:rPr>
              <w:t>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0317" w14:textId="77777777" w:rsidR="00443038" w:rsidRDefault="00471D5D">
            <w:pPr>
              <w:spacing w:after="0" w:line="276" w:lineRule="auto"/>
              <w:textAlignment w:val="auto"/>
            </w:pPr>
            <w:r>
              <w:rPr>
                <w:rFonts w:ascii="Arial" w:eastAsia="Times New Roman" w:hAnsi="Arial" w:cs="Arial"/>
                <w:color w:val="0B0C0C"/>
                <w:sz w:val="20"/>
                <w:szCs w:val="20"/>
                <w:lang w:eastAsia="en-GB"/>
              </w:rPr>
              <w:t>72283020, 72283041, 72283061, 72283069, 72283070, 72283089, 72286020, 72287010</w:t>
            </w:r>
          </w:p>
        </w:tc>
      </w:tr>
      <w:tr w:rsidR="00443038" w14:paraId="6FB69A1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8B4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12B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F73D9" w14:textId="77777777" w:rsidR="00443038" w:rsidRDefault="00471D5D">
            <w:pPr>
              <w:spacing w:after="0" w:line="276" w:lineRule="auto"/>
              <w:textAlignment w:val="auto"/>
            </w:pPr>
            <w:r>
              <w:rPr>
                <w:rFonts w:ascii="Arial" w:eastAsia="Times New Roman" w:hAnsi="Arial" w:cs="Arial"/>
                <w:color w:val="0B0C0C"/>
                <w:sz w:val="20"/>
                <w:szCs w:val="20"/>
                <w:lang w:eastAsia="en-GB"/>
              </w:rPr>
              <w:t>Non-alloy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F6C4" w14:textId="77777777" w:rsidR="00443038" w:rsidRDefault="00471D5D">
            <w:pPr>
              <w:spacing w:after="0" w:line="276" w:lineRule="auto"/>
              <w:textAlignment w:val="auto"/>
            </w:pPr>
            <w:r>
              <w:rPr>
                <w:rFonts w:ascii="Arial" w:eastAsia="Times New Roman" w:hAnsi="Arial" w:cs="Arial"/>
                <w:color w:val="0B0C0C"/>
                <w:sz w:val="20"/>
                <w:szCs w:val="20"/>
                <w:lang w:eastAsia="en-GB"/>
              </w:rPr>
              <w:t>72143000, 72149110, 72149190, 72149931, 72149939, 72149950, 72149971, 72149979, 72149995, 72159000, 72161000, 72162100, 72162200, 72164010, 72164090, 72165010, 72165091, 72165099, 72169900</w:t>
            </w:r>
          </w:p>
        </w:tc>
      </w:tr>
      <w:tr w:rsidR="00443038" w14:paraId="3813F3D9"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2D5D"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0391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Rebar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B7F00"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72142000, 72149910</w:t>
            </w:r>
          </w:p>
        </w:tc>
      </w:tr>
      <w:tr w:rsidR="00443038" w14:paraId="065E26D2"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EA54B"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829CE" w14:textId="77777777" w:rsidR="00443038" w:rsidRDefault="00471D5D">
            <w:pPr>
              <w:spacing w:after="0" w:line="276" w:lineRule="auto"/>
              <w:textAlignment w:val="auto"/>
            </w:pPr>
            <w:r>
              <w:rPr>
                <w:rFonts w:ascii="Arial" w:eastAsia="Times New Roman" w:hAnsi="Arial" w:cs="Arial"/>
                <w:color w:val="0B0C0C"/>
                <w:sz w:val="20"/>
                <w:szCs w:val="20"/>
                <w:lang w:eastAsia="en-GB"/>
              </w:rPr>
              <w:t>Non-alloy and other alloy wire rod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8B8A" w14:textId="77777777" w:rsidR="00443038" w:rsidRDefault="00471D5D">
            <w:pPr>
              <w:spacing w:after="0" w:line="276" w:lineRule="auto"/>
              <w:textAlignment w:val="auto"/>
            </w:pPr>
            <w:r>
              <w:rPr>
                <w:rFonts w:ascii="Arial" w:eastAsia="Times New Roman" w:hAnsi="Arial" w:cs="Arial"/>
                <w:color w:val="0B0C0C"/>
                <w:sz w:val="20"/>
                <w:szCs w:val="20"/>
                <w:lang w:eastAsia="en-GB"/>
              </w:rPr>
              <w:t>72131000, 72139149, 72271000, 72132000, 72139170, 72272000, 72139110, 72139190, 72279010, 72139120, 72139910, 72279050, 72139141, 72139990, 72279095</w:t>
            </w:r>
          </w:p>
        </w:tc>
      </w:tr>
      <w:tr w:rsidR="00443038" w14:paraId="5C8BBACE"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F92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17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AA6E8" w14:textId="77777777" w:rsidR="00443038" w:rsidRDefault="00471D5D">
            <w:pPr>
              <w:spacing w:after="0" w:line="276" w:lineRule="auto"/>
              <w:textAlignment w:val="auto"/>
            </w:pPr>
            <w:r>
              <w:rPr>
                <w:rFonts w:ascii="Arial" w:eastAsia="Times New Roman" w:hAnsi="Arial" w:cs="Arial"/>
                <w:color w:val="0B0C0C"/>
                <w:sz w:val="20"/>
                <w:szCs w:val="20"/>
                <w:lang w:eastAsia="en-GB"/>
              </w:rPr>
              <w:t>Angles, shapes, and sections of iron or non-alloy steel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0CA3" w14:textId="77777777" w:rsidR="00443038" w:rsidRDefault="00471D5D">
            <w:pPr>
              <w:spacing w:after="0" w:line="276" w:lineRule="auto"/>
              <w:textAlignment w:val="auto"/>
            </w:pPr>
            <w:r>
              <w:rPr>
                <w:rFonts w:ascii="Arial" w:eastAsia="Times New Roman" w:hAnsi="Arial" w:cs="Arial"/>
                <w:color w:val="0B0C0C"/>
                <w:sz w:val="20"/>
                <w:szCs w:val="20"/>
                <w:lang w:eastAsia="en-GB"/>
              </w:rPr>
              <w:t>72163110, 72163219, 72163310, 72163190, 72163291, 72163390, 72163211, 72163299</w:t>
            </w:r>
          </w:p>
        </w:tc>
      </w:tr>
      <w:tr w:rsidR="00443038" w14:paraId="4ADF7ED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58C2"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C0836"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Railway material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3AB4D"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73021022, 73021028, 73021050</w:t>
            </w:r>
          </w:p>
        </w:tc>
      </w:tr>
      <w:tr w:rsidR="00443038" w14:paraId="11233408"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DE16"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1E5F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Gas pipe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0AEE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73063041, 73063049, 73063072, 73063077</w:t>
            </w:r>
          </w:p>
        </w:tc>
      </w:tr>
      <w:tr w:rsidR="00443038" w14:paraId="40B0CD52"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FD566"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7043"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Hollow section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9BC0"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73066110, 73066192, 73066199</w:t>
            </w:r>
          </w:p>
        </w:tc>
      </w:tr>
      <w:tr w:rsidR="00443038" w14:paraId="68305124"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1A1F2"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25A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B4F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Large welded tube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1C285"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73051100, 73051200</w:t>
            </w:r>
          </w:p>
        </w:tc>
      </w:tr>
      <w:tr w:rsidR="00443038" w14:paraId="6100AB2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B057"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25B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C06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Large welded tube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6EF0"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73051900, 73052000, 73053100, 73053900, 73059000</w:t>
            </w:r>
          </w:p>
        </w:tc>
      </w:tr>
      <w:tr w:rsidR="00443038" w14:paraId="0CB48718"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D952"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lastRenderedPageBreak/>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1D0A"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Other welded tube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0B61" w14:textId="77777777" w:rsidR="00443038" w:rsidRDefault="00471D5D">
            <w:pPr>
              <w:spacing w:after="0" w:line="276" w:lineRule="auto"/>
              <w:textAlignment w:val="auto"/>
              <w:rPr>
                <w:rFonts w:ascii="Arial" w:hAnsi="Arial" w:cs="Arial"/>
                <w:sz w:val="20"/>
                <w:szCs w:val="20"/>
              </w:rPr>
            </w:pPr>
            <w:r>
              <w:rPr>
                <w:rFonts w:ascii="Arial" w:hAnsi="Arial" w:cs="Arial"/>
                <w:sz w:val="20"/>
                <w:szCs w:val="20"/>
              </w:rPr>
              <w:t>73061100, 73061900, 73062100, 73062900, 73063012, 73063018, 73063080, 73064020, 73064080, 73065021, 73065029, 73065080, 73066910, 73066990, 73069000</w:t>
            </w:r>
          </w:p>
        </w:tc>
      </w:tr>
    </w:tbl>
    <w:p w14:paraId="04AF6B0E" w14:textId="77777777" w:rsidR="00443038" w:rsidRDefault="00443038"/>
    <w:sectPr w:rsidR="00443038">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BF7B" w14:textId="77777777" w:rsidR="00407381" w:rsidRDefault="00471D5D">
      <w:pPr>
        <w:spacing w:after="0"/>
      </w:pPr>
      <w:r>
        <w:separator/>
      </w:r>
    </w:p>
  </w:endnote>
  <w:endnote w:type="continuationSeparator" w:id="0">
    <w:p w14:paraId="1C72D7B8" w14:textId="77777777" w:rsidR="00407381" w:rsidRDefault="00471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9D2F" w14:textId="77777777" w:rsidR="00685047" w:rsidRDefault="00471D5D">
    <w:pPr>
      <w:pStyle w:val="Piedepgina"/>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0ECDEA8B" w14:textId="77777777" w:rsidR="00685047" w:rsidRDefault="00B078BA">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4212" w14:textId="77777777" w:rsidR="00407381" w:rsidRDefault="00471D5D">
      <w:pPr>
        <w:spacing w:after="0"/>
      </w:pPr>
      <w:r>
        <w:rPr>
          <w:color w:val="000000"/>
        </w:rPr>
        <w:separator/>
      </w:r>
    </w:p>
  </w:footnote>
  <w:footnote w:type="continuationSeparator" w:id="0">
    <w:p w14:paraId="68F770CD" w14:textId="77777777" w:rsidR="00407381" w:rsidRDefault="00471D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685047" w14:paraId="489796C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C68C86C" w14:textId="77777777" w:rsidR="00685047" w:rsidRDefault="00471D5D">
          <w:pPr>
            <w:spacing w:before="20" w:after="20"/>
          </w:pPr>
          <w:bookmarkStart w:id="33" w:name="_Hlk43194599"/>
          <w:r>
            <w:rPr>
              <w:noProof/>
              <w:sz w:val="24"/>
              <w:szCs w:val="24"/>
            </w:rPr>
            <w:drawing>
              <wp:inline distT="0" distB="0" distL="0" distR="0" wp14:anchorId="7D85980B" wp14:editId="0926D523">
                <wp:extent cx="1434538" cy="810048"/>
                <wp:effectExtent l="0" t="0" r="0" b="9102"/>
                <wp:docPr id="1257491528"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DDCAD9" w14:textId="77777777" w:rsidR="00685047" w:rsidRDefault="00B078BA">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9BBCB2A" w14:textId="77777777" w:rsidR="00685047" w:rsidRDefault="00B078BA">
          <w:pPr>
            <w:pStyle w:val="Sinespaciado"/>
            <w:jc w:val="right"/>
            <w:rPr>
              <w:rFonts w:ascii="Arial" w:hAnsi="Arial"/>
              <w:sz w:val="19"/>
              <w:szCs w:val="19"/>
            </w:rPr>
          </w:pPr>
        </w:p>
        <w:p w14:paraId="046DC60E" w14:textId="77777777" w:rsidR="00685047" w:rsidRDefault="00471D5D">
          <w:pPr>
            <w:pStyle w:val="Sinespaciado"/>
            <w:jc w:val="right"/>
            <w:rPr>
              <w:rFonts w:ascii="Arial" w:hAnsi="Arial"/>
              <w:sz w:val="19"/>
              <w:szCs w:val="19"/>
            </w:rPr>
          </w:pPr>
          <w:bookmarkStart w:id="34" w:name="_Hlk43194575"/>
          <w:r>
            <w:rPr>
              <w:rFonts w:ascii="Arial" w:hAnsi="Arial"/>
              <w:sz w:val="19"/>
              <w:szCs w:val="19"/>
            </w:rPr>
            <w:t>Trade Remedies Authority</w:t>
          </w:r>
        </w:p>
        <w:p w14:paraId="0253B89E" w14:textId="77777777" w:rsidR="00685047" w:rsidRDefault="00471D5D">
          <w:pPr>
            <w:tabs>
              <w:tab w:val="left" w:pos="2133"/>
            </w:tabs>
            <w:spacing w:after="0" w:line="276" w:lineRule="auto"/>
            <w:ind w:left="7" w:firstLine="141"/>
          </w:pPr>
          <w:r>
            <w:rPr>
              <w:rFonts w:ascii="MS Gothic" w:eastAsia="MS Gothic" w:hAnsi="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Pr>
              <w:rFonts w:ascii="MS Gothic" w:eastAsia="MS Gothic" w:hAnsi="MS Gothic" w:cs="Arial"/>
              <w:b/>
              <w:color w:val="FF0000"/>
              <w:sz w:val="18"/>
              <w:szCs w:val="24"/>
            </w:rPr>
            <w:t>☐</w:t>
          </w:r>
          <w:r>
            <w:rPr>
              <w:rFonts w:ascii="Arial" w:hAnsi="Arial" w:cs="Arial"/>
              <w:color w:val="FF0000"/>
              <w:sz w:val="18"/>
              <w:szCs w:val="24"/>
            </w:rPr>
            <w:t>Non-Confidential</w:t>
          </w:r>
        </w:p>
        <w:bookmarkEnd w:id="34"/>
        <w:p w14:paraId="60DE3B58" w14:textId="77777777" w:rsidR="00685047" w:rsidRDefault="00B078BA">
          <w:pPr>
            <w:tabs>
              <w:tab w:val="left" w:pos="2133"/>
            </w:tabs>
            <w:spacing w:after="0" w:line="276" w:lineRule="auto"/>
            <w:ind w:left="7" w:firstLine="141"/>
            <w:rPr>
              <w:rFonts w:ascii="Arial" w:hAnsi="Arial" w:cs="Arial"/>
              <w:color w:val="FF0000"/>
              <w:sz w:val="18"/>
              <w:szCs w:val="24"/>
            </w:rPr>
          </w:pPr>
        </w:p>
      </w:tc>
    </w:tr>
    <w:bookmarkEnd w:id="33"/>
  </w:tbl>
  <w:p w14:paraId="7A805224" w14:textId="77777777" w:rsidR="00685047" w:rsidRDefault="00B078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38"/>
    <w:rsid w:val="0012326C"/>
    <w:rsid w:val="001A40CB"/>
    <w:rsid w:val="00407381"/>
    <w:rsid w:val="00443038"/>
    <w:rsid w:val="00471D5D"/>
    <w:rsid w:val="005E385A"/>
    <w:rsid w:val="00B07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D3D9"/>
  <w15:docId w15:val="{9F774C58-9B5C-4A94-B156-EC4EE959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Ttulo1">
    <w:name w:val="heading 1"/>
    <w:basedOn w:val="Normal"/>
    <w:next w:val="Normal"/>
    <w:uiPriority w:val="9"/>
    <w:qFormat/>
    <w:pPr>
      <w:keepNext/>
      <w:keepLines/>
      <w:spacing w:before="240" w:after="0"/>
      <w:outlineLvl w:val="0"/>
    </w:pPr>
    <w:rPr>
      <w:rFonts w:ascii="Arial" w:eastAsia="Times New Roman" w:hAnsi="Arial"/>
      <w:b/>
      <w:sz w:val="32"/>
      <w:szCs w:val="32"/>
    </w:rPr>
  </w:style>
  <w:style w:type="paragraph" w:styleId="Ttulo2">
    <w:name w:val="heading 2"/>
    <w:basedOn w:val="Normal"/>
    <w:next w:val="Normal"/>
    <w:uiPriority w:val="9"/>
    <w:unhideWhenUsed/>
    <w:qFormat/>
    <w:pPr>
      <w:keepNext/>
      <w:keepLines/>
      <w:spacing w:before="40" w:after="0"/>
      <w:outlineLvl w:val="1"/>
    </w:pPr>
    <w:rPr>
      <w:rFonts w:ascii="Arial" w:eastAsia="Times New Roman" w:hAnsi="Arial"/>
      <w:b/>
      <w:sz w:val="28"/>
      <w:szCs w:val="26"/>
    </w:rPr>
  </w:style>
  <w:style w:type="paragraph" w:styleId="Ttulo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Pr>
      <w:rFonts w:ascii="Arial" w:eastAsia="Times New Roman" w:hAnsi="Arial" w:cs="Times New Roman"/>
      <w:b/>
      <w:sz w:val="32"/>
      <w:szCs w:val="32"/>
    </w:rPr>
  </w:style>
  <w:style w:type="character" w:customStyle="1" w:styleId="Heading2Char">
    <w:name w:val="Heading 2 Char"/>
    <w:basedOn w:val="Fuentedeprrafopredeter"/>
    <w:rPr>
      <w:rFonts w:ascii="Arial" w:eastAsia="Times New Roman" w:hAnsi="Arial" w:cs="Times New Roman"/>
      <w:b/>
      <w:sz w:val="28"/>
      <w:szCs w:val="26"/>
    </w:rPr>
  </w:style>
  <w:style w:type="character" w:customStyle="1" w:styleId="Heading3Char">
    <w:name w:val="Heading 3 Char"/>
    <w:basedOn w:val="Fuentedeprrafopredeter"/>
    <w:rPr>
      <w:rFonts w:ascii="Arial" w:eastAsia="Times New Roman" w:hAnsi="Arial" w:cs="Times New Roman"/>
      <w:b/>
      <w:sz w:val="28"/>
      <w:szCs w:val="24"/>
    </w:rPr>
  </w:style>
  <w:style w:type="character" w:customStyle="1" w:styleId="CommentReference">
    <w:name w:val="Comment Reference"/>
    <w:basedOn w:val="Fuentedeprrafopredeter"/>
    <w:rPr>
      <w:sz w:val="16"/>
      <w:szCs w:val="16"/>
    </w:rPr>
  </w:style>
  <w:style w:type="paragraph" w:customStyle="1" w:styleId="CommentText">
    <w:name w:val="Comment Text"/>
    <w:basedOn w:val="Normal"/>
    <w:pPr>
      <w:spacing w:after="0"/>
    </w:pPr>
    <w:rPr>
      <w:rFonts w:ascii="Arial" w:eastAsia="Times New Roman" w:hAnsi="Arial"/>
      <w:sz w:val="20"/>
      <w:szCs w:val="20"/>
    </w:rPr>
  </w:style>
  <w:style w:type="character" w:customStyle="1" w:styleId="CommentTextChar">
    <w:name w:val="Comment Text Char"/>
    <w:basedOn w:val="Fuentedeprrafopredeter"/>
    <w:rPr>
      <w:rFonts w:ascii="Arial" w:eastAsia="Times New Roman" w:hAnsi="Arial" w:cs="Times New Roman"/>
      <w:sz w:val="20"/>
      <w:szCs w:val="20"/>
    </w:rPr>
  </w:style>
  <w:style w:type="character" w:styleId="Hipervnculo">
    <w:name w:val="Hyperlink"/>
    <w:basedOn w:val="Fuentedeprrafopredeter"/>
    <w:rPr>
      <w:color w:val="0563C1"/>
      <w:u w:val="single"/>
    </w:rPr>
  </w:style>
  <w:style w:type="character" w:styleId="Mencionar">
    <w:name w:val="Mention"/>
    <w:basedOn w:val="Fuentedeprrafopredeter"/>
    <w:rPr>
      <w:color w:val="2B579A"/>
      <w:shd w:val="clear" w:color="auto" w:fill="E6E6E6"/>
    </w:rPr>
  </w:style>
  <w:style w:type="character" w:customStyle="1" w:styleId="normaltextrun">
    <w:name w:val="normaltextrun"/>
    <w:basedOn w:val="Fuentedeprrafopredeter"/>
  </w:style>
  <w:style w:type="paragraph" w:styleId="TDC3">
    <w:name w:val="toc 3"/>
    <w:basedOn w:val="Normal"/>
    <w:next w:val="Normal"/>
    <w:autoRedefine/>
    <w:pPr>
      <w:spacing w:after="100"/>
      <w:ind w:left="440"/>
    </w:pPr>
  </w:style>
  <w:style w:type="paragraph" w:styleId="TDC2">
    <w:name w:val="toc 2"/>
    <w:basedOn w:val="Normal"/>
    <w:next w:val="Normal"/>
    <w:autoRedefine/>
    <w:pPr>
      <w:tabs>
        <w:tab w:val="right" w:leader="dot" w:pos="9016"/>
      </w:tabs>
      <w:spacing w:after="100"/>
      <w:ind w:left="220"/>
    </w:pPr>
  </w:style>
  <w:style w:type="paragraph" w:styleId="Encabezado">
    <w:name w:val="header"/>
    <w:basedOn w:val="Normal"/>
    <w:pPr>
      <w:tabs>
        <w:tab w:val="center" w:pos="4513"/>
        <w:tab w:val="right" w:pos="9026"/>
      </w:tabs>
      <w:spacing w:after="0"/>
    </w:pPr>
  </w:style>
  <w:style w:type="character" w:customStyle="1" w:styleId="HeaderChar">
    <w:name w:val="Header Char"/>
    <w:basedOn w:val="Fuentedeprrafopredeter"/>
    <w:rPr>
      <w:rFonts w:ascii="Calibri" w:eastAsia="Calibri" w:hAnsi="Calibri" w:cs="Times New Roman"/>
    </w:rPr>
  </w:style>
  <w:style w:type="paragraph" w:styleId="Piedepgina">
    <w:name w:val="footer"/>
    <w:basedOn w:val="Normal"/>
    <w:pPr>
      <w:tabs>
        <w:tab w:val="center" w:pos="4513"/>
        <w:tab w:val="right" w:pos="9026"/>
      </w:tabs>
      <w:spacing w:after="0"/>
    </w:pPr>
  </w:style>
  <w:style w:type="character" w:customStyle="1" w:styleId="FooterChar">
    <w:name w:val="Footer Char"/>
    <w:basedOn w:val="Fuentedeprrafopredeter"/>
    <w:rPr>
      <w:rFonts w:ascii="Calibri" w:eastAsia="Calibri" w:hAnsi="Calibri" w:cs="Times New Roman"/>
    </w:rPr>
  </w:style>
  <w:style w:type="paragraph" w:styleId="Sinespaciado">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DC1">
    <w:name w:val="toc 1"/>
    <w:basedOn w:val="Normal"/>
    <w:next w:val="Normal"/>
    <w:autoRedefine/>
    <w:pPr>
      <w:tabs>
        <w:tab w:val="right" w:leader="dot" w:pos="9016"/>
      </w:tabs>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Fuentedeprrafopredeter"/>
  </w:style>
  <w:style w:type="character" w:styleId="Textodelmarcadordeposicin">
    <w:name w:val="Placeholder Text"/>
    <w:basedOn w:val="Fuentedeprrafopredeter"/>
    <w:rPr>
      <w:color w:val="808080"/>
    </w:rPr>
  </w:style>
  <w:style w:type="character" w:customStyle="1" w:styleId="contextualspellingandgrammarerror">
    <w:name w:val="contextualspellingandgrammarerror"/>
    <w:basedOn w:val="Fuentedeprrafopredeter"/>
  </w:style>
  <w:style w:type="character" w:styleId="Hipervnculovisitado">
    <w:name w:val="FollowedHyperlink"/>
    <w:basedOn w:val="Fuentedeprrafopredeter"/>
    <w:rPr>
      <w:color w:val="954F72"/>
      <w:u w:val="single"/>
    </w:rPr>
  </w:style>
  <w:style w:type="character" w:styleId="Mencinsinresolver">
    <w:name w:val="Unresolved Mention"/>
    <w:basedOn w:val="Fuentedeprrafopredeter"/>
    <w:rPr>
      <w:color w:val="605E5C"/>
      <w:shd w:val="clear" w:color="auto" w:fill="E1DFDD"/>
    </w:rPr>
  </w:style>
  <w:style w:type="paragraph" w:styleId="Revisin">
    <w:name w:val="Revision"/>
    <w:pPr>
      <w:suppressAutoHyphens/>
      <w:spacing w:after="0" w:line="240" w:lineRule="auto"/>
    </w:pPr>
    <w:rPr>
      <w:rFonts w:cs="Times New Roman"/>
    </w:rPr>
  </w:style>
  <w:style w:type="paragraph" w:customStyle="1" w:styleId="CommentSubject">
    <w:name w:val="Comment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ade-remedies.service.gov.uk/public/case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trade-remedies.service.gov.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trade-remedies.service.gov.uk/accounts/login/?next=/dashboard/" TargetMode="External"/><Relationship Id="rId4" Type="http://schemas.openxmlformats.org/officeDocument/2006/relationships/footnotes" Target="footnotes.xml"/><Relationship Id="rId9" Type="http://schemas.openxmlformats.org/officeDocument/2006/relationships/hyperlink" Target="http://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8D6CD9E-1FB9-45D0-A2E0-6C2F471FE341}"/>
</file>

<file path=customXml/itemProps2.xml><?xml version="1.0" encoding="utf-8"?>
<ds:datastoreItem xmlns:ds="http://schemas.openxmlformats.org/officeDocument/2006/customXml" ds:itemID="{E8FE7A15-DA00-436F-8665-0773655256C7}"/>
</file>

<file path=customXml/itemProps3.xml><?xml version="1.0" encoding="utf-8"?>
<ds:datastoreItem xmlns:ds="http://schemas.openxmlformats.org/officeDocument/2006/customXml" ds:itemID="{9C172767-1D89-4830-B9A6-2FC35B0DD0B1}"/>
</file>

<file path=docProps/app.xml><?xml version="1.0" encoding="utf-8"?>
<Properties xmlns="http://schemas.openxmlformats.org/officeDocument/2006/extended-properties" xmlns:vt="http://schemas.openxmlformats.org/officeDocument/2006/docPropsVTypes">
  <Template>Normal.dotm</Template>
  <TotalTime>1</TotalTime>
  <Pages>11</Pages>
  <Words>1731</Words>
  <Characters>9524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2023-09-22T13:21:00Z</dcterms:created>
  <dcterms:modified xsi:type="dcterms:W3CDTF">2023-09-22T13:39:00Z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