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E16860">
      <w:pPr>
        <w:spacing w:after="120" w:line="22" w:lineRule="atLeast"/>
        <w:jc w:val="center"/>
        <w:rPr>
          <w:rFonts w:eastAsia="Arial" w:cs="Arial"/>
          <w:b/>
          <w:bCs/>
          <w:sz w:val="36"/>
          <w:szCs w:val="32"/>
        </w:rPr>
      </w:pPr>
      <w:r>
        <w:rPr>
          <w:rFonts w:eastAsia="Arial" w:cs="Arial"/>
          <w:b/>
          <w:bCs/>
          <w:sz w:val="36"/>
          <w:szCs w:val="32"/>
        </w:rPr>
        <w:t>Registration Form</w:t>
      </w:r>
    </w:p>
    <w:p w14:paraId="035BBC8B" w14:textId="1EA0B63C" w:rsidR="00611825" w:rsidRPr="00F90DE0" w:rsidRDefault="00611825" w:rsidP="00611825">
      <w:pPr>
        <w:spacing w:after="120" w:line="22" w:lineRule="atLeast"/>
        <w:jc w:val="center"/>
        <w:rPr>
          <w:rFonts w:eastAsia="Arial" w:cs="Arial"/>
          <w:b/>
          <w:bCs/>
          <w:sz w:val="36"/>
          <w:szCs w:val="36"/>
        </w:rPr>
      </w:pPr>
      <w:r>
        <w:rPr>
          <w:rFonts w:eastAsia="Arial" w:cs="Arial"/>
          <w:b/>
          <w:sz w:val="36"/>
          <w:szCs w:val="36"/>
        </w:rPr>
        <w:t xml:space="preserve">Other </w:t>
      </w:r>
      <w:r w:rsidRPr="00F90DE0">
        <w:rPr>
          <w:rFonts w:eastAsia="Arial" w:cs="Arial"/>
          <w:b/>
          <w:sz w:val="36"/>
          <w:szCs w:val="36"/>
        </w:rPr>
        <w:t>Interested Parties and Contributors</w:t>
      </w:r>
    </w:p>
    <w:p w14:paraId="4E3777E5" w14:textId="1FC3B13A" w:rsidR="00312C3C" w:rsidRDefault="00C84044" w:rsidP="00E16860">
      <w:pPr>
        <w:spacing w:after="120" w:line="22" w:lineRule="atLeast"/>
        <w:jc w:val="center"/>
      </w:pPr>
      <w:r w:rsidRPr="006B37D4">
        <w:rPr>
          <w:rFonts w:cs="Arial"/>
          <w:b/>
          <w:sz w:val="36"/>
          <w:szCs w:val="36"/>
        </w:rPr>
        <w:t xml:space="preserve">Anti-Dumping </w:t>
      </w:r>
      <w:r w:rsidR="0049498A">
        <w:rPr>
          <w:rFonts w:cs="Arial"/>
          <w:b/>
          <w:sz w:val="36"/>
          <w:szCs w:val="36"/>
        </w:rPr>
        <w:t>I</w:t>
      </w:r>
      <w:r w:rsidR="00312C3C" w:rsidRPr="006B37D4">
        <w:rPr>
          <w:rFonts w:cs="Arial"/>
          <w:b/>
          <w:sz w:val="36"/>
          <w:szCs w:val="36"/>
        </w:rPr>
        <w:t>nvestigation</w:t>
      </w:r>
    </w:p>
    <w:p w14:paraId="40FF6E1F" w14:textId="5C513896" w:rsidR="00312C3C" w:rsidRDefault="00312C3C" w:rsidP="00312C3C">
      <w:pPr>
        <w:tabs>
          <w:tab w:val="left" w:pos="2130"/>
        </w:tabs>
        <w:spacing w:line="22" w:lineRule="atLeast"/>
        <w:jc w:val="center"/>
        <w:rPr>
          <w:rFonts w:eastAsia="Arial" w:cs="Arial"/>
          <w:b/>
          <w:bCs/>
          <w:sz w:val="36"/>
          <w:szCs w:val="32"/>
        </w:rPr>
      </w:pPr>
      <w:r>
        <w:rPr>
          <w:rFonts w:eastAsia="Arial" w:cs="Arial"/>
          <w:b/>
          <w:bCs/>
          <w:sz w:val="36"/>
          <w:szCs w:val="32"/>
        </w:rPr>
        <w:t xml:space="preserve">Case </w:t>
      </w:r>
      <w:r w:rsidR="00DD2F19">
        <w:rPr>
          <w:rFonts w:eastAsia="Arial" w:cs="Arial"/>
          <w:b/>
          <w:bCs/>
          <w:sz w:val="36"/>
          <w:szCs w:val="32"/>
        </w:rPr>
        <w:t>AD</w:t>
      </w:r>
      <w:r w:rsidR="001139ED">
        <w:rPr>
          <w:rFonts w:eastAsia="Arial" w:cs="Arial"/>
          <w:b/>
          <w:bCs/>
          <w:sz w:val="36"/>
          <w:szCs w:val="32"/>
        </w:rPr>
        <w:t>0049</w:t>
      </w:r>
      <w:r>
        <w:rPr>
          <w:rFonts w:eastAsia="Arial" w:cs="Arial"/>
          <w:b/>
          <w:bCs/>
          <w:sz w:val="36"/>
          <w:szCs w:val="32"/>
        </w:rPr>
        <w:t xml:space="preserve">: </w:t>
      </w:r>
      <w:r w:rsidR="00900FE5" w:rsidRPr="00900FE5">
        <w:rPr>
          <w:rFonts w:eastAsia="Arial" w:cs="Arial"/>
          <w:b/>
          <w:bCs/>
          <w:sz w:val="36"/>
          <w:szCs w:val="32"/>
        </w:rPr>
        <w:t xml:space="preserve">Suspension </w:t>
      </w:r>
      <w:proofErr w:type="gramStart"/>
      <w:r w:rsidR="00900FE5" w:rsidRPr="00900FE5">
        <w:rPr>
          <w:rFonts w:eastAsia="Arial" w:cs="Arial"/>
          <w:b/>
          <w:bCs/>
          <w:sz w:val="36"/>
          <w:szCs w:val="32"/>
        </w:rPr>
        <w:t>Poly(</w:t>
      </w:r>
      <w:proofErr w:type="gramEnd"/>
      <w:r w:rsidR="00900FE5" w:rsidRPr="00900FE5">
        <w:rPr>
          <w:rFonts w:eastAsia="Arial" w:cs="Arial"/>
          <w:b/>
          <w:bCs/>
          <w:sz w:val="36"/>
          <w:szCs w:val="32"/>
        </w:rPr>
        <w:t>vinyl chloride)</w:t>
      </w:r>
      <w:r>
        <w:rPr>
          <w:rFonts w:eastAsia="Arial" w:cs="Arial"/>
          <w:b/>
          <w:bCs/>
          <w:sz w:val="36"/>
          <w:szCs w:val="32"/>
        </w:rPr>
        <w:t xml:space="preserve"> </w:t>
      </w:r>
      <w:r w:rsidR="00141CE0" w:rsidRPr="003F25D7">
        <w:rPr>
          <w:rFonts w:eastAsia="Arial" w:cs="Arial"/>
          <w:b/>
          <w:bCs/>
          <w:sz w:val="36"/>
          <w:szCs w:val="32"/>
        </w:rPr>
        <w:t>originating in</w:t>
      </w:r>
      <w:r>
        <w:rPr>
          <w:rFonts w:eastAsia="Arial" w:cs="Arial"/>
          <w:b/>
          <w:bCs/>
          <w:sz w:val="36"/>
          <w:szCs w:val="32"/>
        </w:rPr>
        <w:t xml:space="preserve"> </w:t>
      </w:r>
      <w:r w:rsidR="006B53CC">
        <w:rPr>
          <w:rFonts w:eastAsia="Arial" w:cs="Arial"/>
          <w:b/>
          <w:bCs/>
          <w:sz w:val="36"/>
          <w:szCs w:val="32"/>
        </w:rPr>
        <w:t>the United States of America (US)</w:t>
      </w:r>
    </w:p>
    <w:p w14:paraId="53AF648A" w14:textId="77777777" w:rsidR="00121438" w:rsidRPr="00121438" w:rsidRDefault="00121438" w:rsidP="00312C3C">
      <w:pPr>
        <w:tabs>
          <w:tab w:val="left" w:pos="2130"/>
        </w:tabs>
        <w:spacing w:line="22" w:lineRule="atLeast"/>
        <w:jc w:val="center"/>
        <w:rPr>
          <w:rFonts w:eastAsia="Arial" w:cs="Arial"/>
          <w:b/>
          <w:bCs/>
          <w:i/>
          <w:iCs/>
          <w:sz w:val="36"/>
          <w:szCs w:val="32"/>
        </w:rPr>
      </w:pPr>
    </w:p>
    <w:p w14:paraId="31068CE2" w14:textId="77777777" w:rsidR="00121438" w:rsidRPr="00121438" w:rsidRDefault="00121438" w:rsidP="00141CE0">
      <w:pPr>
        <w:spacing w:line="22" w:lineRule="atLeast"/>
        <w:rPr>
          <w:rFonts w:eastAsia="Arial" w:cs="Arial"/>
          <w:b/>
          <w:bCs/>
          <w:i/>
          <w:iCs/>
          <w:szCs w:val="24"/>
        </w:rPr>
      </w:pPr>
      <w:r w:rsidRPr="00121438">
        <w:rPr>
          <w:rFonts w:eastAsia="Arial" w:cs="Arial"/>
          <w:b/>
          <w:bCs/>
          <w:i/>
          <w:iCs/>
          <w:szCs w:val="24"/>
        </w:rPr>
        <w:t>This form is for other Interested Parties and Contributors, including foreign governments, trades or business associations and others wanting to participate in the S-PVC dumping investigation. Please see party type below.</w:t>
      </w:r>
    </w:p>
    <w:p w14:paraId="63578028" w14:textId="4CA735D5" w:rsidR="00121438" w:rsidRPr="00121438" w:rsidRDefault="00121438" w:rsidP="00141CE0">
      <w:pPr>
        <w:spacing w:before="240" w:line="22" w:lineRule="atLeast"/>
        <w:rPr>
          <w:rFonts w:cs="Arial"/>
          <w:b/>
          <w:i/>
          <w:iCs/>
          <w:szCs w:val="24"/>
        </w:rPr>
      </w:pPr>
      <w:r w:rsidRPr="00121438">
        <w:rPr>
          <w:rFonts w:eastAsia="Arial" w:cs="Arial"/>
          <w:b/>
          <w:i/>
          <w:iCs/>
          <w:szCs w:val="24"/>
        </w:rPr>
        <w:t>This form is not to be completed by Overseas Producers and/or Exporters</w:t>
      </w:r>
      <w:r w:rsidR="009C0889">
        <w:rPr>
          <w:rFonts w:eastAsia="Arial" w:cs="Arial"/>
          <w:b/>
          <w:i/>
          <w:iCs/>
          <w:szCs w:val="24"/>
        </w:rPr>
        <w:t>,</w:t>
      </w:r>
      <w:r w:rsidRPr="00141CE0">
        <w:rPr>
          <w:rFonts w:eastAsia="Arial" w:cs="Arial"/>
          <w:b/>
          <w:i/>
          <w:iCs/>
          <w:szCs w:val="24"/>
        </w:rPr>
        <w:t xml:space="preserve"> UK Producers, </w:t>
      </w:r>
      <w:r w:rsidR="009C0889">
        <w:rPr>
          <w:rFonts w:eastAsia="Arial" w:cs="Arial"/>
          <w:b/>
          <w:i/>
          <w:iCs/>
          <w:szCs w:val="24"/>
        </w:rPr>
        <w:t xml:space="preserve">or </w:t>
      </w:r>
      <w:r w:rsidRPr="00141CE0">
        <w:rPr>
          <w:rFonts w:eastAsia="Arial" w:cs="Arial"/>
          <w:b/>
          <w:i/>
          <w:iCs/>
          <w:szCs w:val="24"/>
        </w:rPr>
        <w:t>Importers</w:t>
      </w:r>
      <w:r w:rsidRPr="00121438">
        <w:rPr>
          <w:rFonts w:eastAsia="Arial" w:cs="Arial"/>
          <w:b/>
          <w:i/>
          <w:iCs/>
          <w:szCs w:val="24"/>
        </w:rPr>
        <w:t xml:space="preserve"> of the goods concerned – please see the relevant </w:t>
      </w:r>
      <w:r w:rsidRPr="00121438">
        <w:rPr>
          <w:rFonts w:eastAsia="Times New Roman" w:cs="Arial"/>
          <w:b/>
          <w:i/>
          <w:iCs/>
          <w:color w:val="000000" w:themeColor="text1"/>
          <w:szCs w:val="24"/>
          <w:lang w:eastAsia="en-GB"/>
        </w:rPr>
        <w:t>Registration and Pre-Sampling Questionnaire</w:t>
      </w:r>
      <w:r w:rsidRPr="00121438">
        <w:rPr>
          <w:rFonts w:eastAsia="Times New Roman" w:cs="Arial"/>
          <w:b/>
          <w:i/>
          <w:iCs/>
          <w:szCs w:val="24"/>
          <w:lang w:eastAsia="en-GB"/>
        </w:rPr>
        <w:t>.</w:t>
      </w:r>
    </w:p>
    <w:p w14:paraId="08176CA6" w14:textId="77777777" w:rsidR="00121438" w:rsidRDefault="00121438" w:rsidP="00312C3C">
      <w:pPr>
        <w:tabs>
          <w:tab w:val="left" w:pos="2130"/>
        </w:tabs>
        <w:spacing w:line="22" w:lineRule="atLeast"/>
        <w:jc w:val="center"/>
      </w:pP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012EA75" w:rsidR="00312C3C" w:rsidRPr="00F61F4E" w:rsidRDefault="001723E3" w:rsidP="00263009">
            <w:pPr>
              <w:tabs>
                <w:tab w:val="left" w:pos="2130"/>
              </w:tabs>
              <w:spacing w:line="22" w:lineRule="atLeast"/>
              <w:rPr>
                <w:rFonts w:eastAsia="Arial" w:cs="Arial"/>
                <w:szCs w:val="24"/>
              </w:rPr>
            </w:pPr>
            <w:r>
              <w:rPr>
                <w:rFonts w:eastAsia="Arial" w:cs="Arial"/>
                <w:szCs w:val="24"/>
              </w:rPr>
              <w:t xml:space="preserve">01 </w:t>
            </w:r>
            <w:r w:rsidR="00D03CEE">
              <w:rPr>
                <w:rFonts w:eastAsia="Arial" w:cs="Arial"/>
                <w:szCs w:val="24"/>
              </w:rPr>
              <w:t>January</w:t>
            </w:r>
            <w:r>
              <w:rPr>
                <w:rFonts w:eastAsia="Arial" w:cs="Arial"/>
                <w:szCs w:val="24"/>
              </w:rPr>
              <w:t xml:space="preserve"> 2023 – 31 December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line="22" w:lineRule="atLeast"/>
              <w:rPr>
                <w:rFonts w:eastAsia="Arial" w:cs="Arial"/>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027E6F8" w:rsidR="00312C3C" w:rsidRPr="00F61F4E" w:rsidRDefault="00C92054" w:rsidP="00263009">
            <w:pPr>
              <w:tabs>
                <w:tab w:val="left" w:pos="2130"/>
              </w:tabs>
              <w:spacing w:line="22" w:lineRule="atLeast"/>
            </w:pPr>
            <w:r>
              <w:t xml:space="preserve">01 January </w:t>
            </w:r>
            <w:r w:rsidR="00D876D3">
              <w:t>2020</w:t>
            </w:r>
            <w:r w:rsidR="00513D81">
              <w:t xml:space="preserve"> – 31 December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0901D5BB" w:rsidR="00312C3C" w:rsidRPr="005F046D" w:rsidRDefault="005F046D" w:rsidP="00263009">
            <w:pPr>
              <w:tabs>
                <w:tab w:val="left" w:pos="2130"/>
              </w:tabs>
              <w:spacing w:line="22" w:lineRule="atLeast"/>
              <w:rPr>
                <w:rFonts w:eastAsia="Arial" w:cs="Arial"/>
                <w:szCs w:val="24"/>
              </w:rPr>
            </w:pPr>
            <w:r w:rsidRPr="005F046D">
              <w:rPr>
                <w:rFonts w:eastAsia="Arial" w:cs="Arial"/>
                <w:szCs w:val="24"/>
              </w:rPr>
              <w:t>23</w:t>
            </w:r>
            <w:r w:rsidR="00027518" w:rsidRPr="005F046D">
              <w:rPr>
                <w:rFonts w:eastAsia="Arial" w:cs="Arial"/>
                <w:szCs w:val="24"/>
              </w:rPr>
              <w:t xml:space="preserve"> January 2024</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46D8209" w:rsidR="00312C3C" w:rsidRPr="005F046D" w:rsidRDefault="0019781D" w:rsidP="00263009">
            <w:pPr>
              <w:tabs>
                <w:tab w:val="left" w:pos="2130"/>
              </w:tabs>
              <w:spacing w:line="22" w:lineRule="atLeast"/>
              <w:rPr>
                <w:rFonts w:eastAsia="Arial" w:cs="Arial"/>
                <w:b/>
                <w:bCs/>
                <w:szCs w:val="24"/>
              </w:rPr>
            </w:pPr>
            <w:hyperlink r:id="rId11" w:history="1">
              <w:r w:rsidR="001139ED" w:rsidRPr="005F046D">
                <w:rPr>
                  <w:rStyle w:val="Hyperlink"/>
                  <w:rFonts w:eastAsia="Arial" w:cs="Arial"/>
                  <w:b/>
                  <w:bCs/>
                  <w:color w:val="auto"/>
                  <w:szCs w:val="24"/>
                </w:rPr>
                <w:t>AD004</w:t>
              </w:r>
              <w:r w:rsidR="001139ED" w:rsidRPr="005F046D">
                <w:rPr>
                  <w:rStyle w:val="Hyperlink"/>
                  <w:b/>
                  <w:bCs/>
                  <w:color w:val="auto"/>
                  <w:szCs w:val="24"/>
                </w:rPr>
                <w:t>9</w:t>
              </w:r>
              <w:r w:rsidR="001139ED" w:rsidRPr="005F046D">
                <w:rPr>
                  <w:rStyle w:val="Hyperlink"/>
                  <w:rFonts w:eastAsia="Arial" w:cs="Arial"/>
                  <w:b/>
                  <w:bCs/>
                  <w:color w:val="auto"/>
                  <w:szCs w:val="24"/>
                </w:rPr>
                <w:t>@traderemedies.gov.uk</w:t>
              </w:r>
            </w:hyperlink>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11D44AEF" w:rsidR="00312C3C" w:rsidRDefault="009F2453" w:rsidP="00263009">
            <w:pPr>
              <w:tabs>
                <w:tab w:val="left" w:pos="2130"/>
              </w:tabs>
              <w:spacing w:line="22" w:lineRule="atLeast"/>
              <w:rPr>
                <w:rFonts w:eastAsia="Arial" w:cs="Arial"/>
                <w:color w:val="FF0000"/>
                <w:szCs w:val="24"/>
              </w:rPr>
            </w:pPr>
            <w:r>
              <w:rPr>
                <w:rFonts w:cs="Arial"/>
                <w:color w:val="FF0000"/>
              </w:rPr>
              <w:t>Vestolit GmbH</w:t>
            </w:r>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2AAA50CA" w:rsidR="00312C3C" w:rsidRDefault="0019781D"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1"/>
                  <w14:checkedState w14:val="2612" w14:font="MS Gothic"/>
                  <w14:uncheckedState w14:val="2610" w14:font="MS Gothic"/>
                </w14:checkbox>
              </w:sdtPr>
              <w:sdtEndPr/>
              <w:sdtContent>
                <w:r w:rsidR="00853D30">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19781D"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49AA3757" w:rsidR="00312C3C" w:rsidRDefault="0019781D"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853D30">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03270F90" w:rsidR="00312C3C" w:rsidRDefault="00312C3C" w:rsidP="00263009">
            <w:pPr>
              <w:tabs>
                <w:tab w:val="left" w:pos="2130"/>
              </w:tabs>
              <w:spacing w:line="22" w:lineRule="atLeast"/>
              <w:rPr>
                <w:rFonts w:ascii="MS Gothic" w:eastAsia="MS Gothic" w:hAnsi="MS Gothic" w:cs="Arial"/>
                <w:szCs w:val="24"/>
              </w:rPr>
            </w:pPr>
            <w:r w:rsidRPr="63D57890">
              <w:rPr>
                <w:rFonts w:eastAsiaTheme="minorEastAsia" w:cs="Arial"/>
                <w:szCs w:val="24"/>
              </w:rPr>
              <w:t>Trade or business association</w:t>
            </w:r>
            <w:r w:rsidR="007F1051" w:rsidRPr="63D57890">
              <w:rPr>
                <w:rFonts w:eastAsiaTheme="minorEastAsia" w:cs="Arial"/>
                <w:szCs w:val="24"/>
              </w:rPr>
              <w:t xml:space="preserve"> of </w:t>
            </w:r>
            <w:r w:rsidR="596A97E4" w:rsidRPr="63D57890">
              <w:rPr>
                <w:rFonts w:eastAsiaTheme="minorEastAsia" w:cs="Arial"/>
                <w:szCs w:val="24"/>
              </w:rPr>
              <w:t xml:space="preserve">overseas </w:t>
            </w:r>
            <w:r w:rsidR="007F1051" w:rsidRPr="63D57890">
              <w:rPr>
                <w:rFonts w:eastAsiaTheme="minorEastAsia" w:cs="Arial"/>
                <w:szCs w:val="24"/>
              </w:rPr>
              <w:t>producers</w:t>
            </w:r>
            <w:r w:rsidR="00DF6407" w:rsidRPr="63D57890">
              <w:rPr>
                <w:rFonts w:eastAsiaTheme="minorEastAsia" w:cs="Arial"/>
                <w:szCs w:val="24"/>
              </w:rPr>
              <w:t>,</w:t>
            </w:r>
            <w:r w:rsidRPr="63D57890">
              <w:rPr>
                <w:rFonts w:eastAsiaTheme="minorEastAsia" w:cs="Arial"/>
                <w:szCs w:val="24"/>
              </w:rPr>
              <w:t xml:space="preserve"> overseas exporters or importers of the good</w:t>
            </w:r>
            <w:r w:rsidR="0070163D" w:rsidRPr="63D57890">
              <w:rPr>
                <w:rFonts w:eastAsiaTheme="minorEastAsia" w:cs="Arial"/>
                <w:szCs w:val="24"/>
              </w:rPr>
              <w:t xml:space="preserve">s </w:t>
            </w:r>
            <w:r w:rsidR="0070163D" w:rsidRPr="004F128C">
              <w:rPr>
                <w:rFonts w:eastAsiaTheme="minorEastAsia" w:cs="Arial"/>
                <w:szCs w:val="24"/>
              </w:rPr>
              <w:t>concerne</w:t>
            </w:r>
            <w:r w:rsidR="004F128C" w:rsidRPr="004F128C">
              <w:rPr>
                <w:rFonts w:eastAsiaTheme="minorEastAsia" w:cs="Arial"/>
                <w:szCs w:val="24"/>
              </w:rPr>
              <w:t>d</w:t>
            </w:r>
            <w:r w:rsidR="004F128C" w:rsidRPr="00B525A0">
              <w:rPr>
                <w:rFonts w:eastAsiaTheme="minorEastAsia" w:cs="Arial"/>
                <w:b/>
                <w:color w:val="FF0000"/>
                <w:szCs w:val="24"/>
              </w:rPr>
              <w:t xml:space="preserve"> </w:t>
            </w:r>
            <w:r w:rsidRPr="63D57890">
              <w:rPr>
                <w:rFonts w:eastAsiaTheme="minorEastAsia" w:cs="Arial"/>
                <w:szCs w:val="24"/>
              </w:rPr>
              <w:t>(</w:t>
            </w:r>
            <w:r w:rsidRPr="63D57890">
              <w:rPr>
                <w:rFonts w:eastAsiaTheme="minorEastAsia" w:cs="Arial"/>
                <w:i/>
                <w:iCs/>
                <w:szCs w:val="24"/>
              </w:rPr>
              <w:t>Interested Party</w:t>
            </w:r>
            <w:r w:rsidRPr="63D57890">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19781D"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p w14:paraId="13FB881D" w14:textId="77777777" w:rsidR="00716E7D" w:rsidRDefault="00716E7D" w:rsidP="00263009">
            <w:pPr>
              <w:rPr>
                <w:rFonts w:ascii="MS Gothic" w:eastAsia="MS Gothic" w:hAnsi="MS Gothic" w:cs="Arial"/>
                <w:szCs w:val="24"/>
              </w:rPr>
            </w:pPr>
          </w:p>
          <w:p w14:paraId="433D077E" w14:textId="77777777" w:rsidR="00716E7D" w:rsidRDefault="00716E7D" w:rsidP="00263009">
            <w:pPr>
              <w:rPr>
                <w:rFonts w:ascii="MS Gothic" w:eastAsia="MS Gothic" w:hAnsi="MS Gothic" w:cs="Arial"/>
                <w:szCs w:val="24"/>
              </w:rPr>
            </w:pPr>
          </w:p>
          <w:p w14:paraId="22DCAC8F" w14:textId="65543DC6" w:rsidR="00312C3C" w:rsidRPr="00485F08" w:rsidRDefault="00312C3C" w:rsidP="00263009">
            <w:pPr>
              <w:rPr>
                <w:rFonts w:ascii="MS Gothic" w:eastAsia="MS Gothic" w:hAnsi="MS Gothic" w:cs="Arial"/>
                <w:szCs w:val="24"/>
              </w:rPr>
            </w:pPr>
          </w:p>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line="22" w:lineRule="atLeast"/>
              <w:rPr>
                <w:rFonts w:eastAsiaTheme="minorEastAsia" w:cs="Arial"/>
                <w:szCs w:val="24"/>
              </w:rPr>
            </w:pPr>
            <w:r>
              <w:rPr>
                <w:rFonts w:eastAsiaTheme="minorEastAsia" w:cs="Arial"/>
                <w:szCs w:val="24"/>
              </w:rPr>
              <w:t>T</w:t>
            </w:r>
            <w:r w:rsidRPr="000E4C60">
              <w:rPr>
                <w:rFonts w:eastAsiaTheme="minorEastAsia" w:cs="Arial"/>
                <w:szCs w:val="24"/>
              </w:rPr>
              <w:t xml:space="preserve">rade or business association </w:t>
            </w:r>
            <w:r w:rsidR="000E2CD0">
              <w:rPr>
                <w:rFonts w:eastAsiaTheme="minorEastAsia" w:cs="Arial"/>
                <w:szCs w:val="24"/>
              </w:rPr>
              <w:t>of</w:t>
            </w:r>
            <w:r w:rsidRPr="000E4C60">
              <w:rPr>
                <w:rFonts w:eastAsiaTheme="minorEastAsia" w:cs="Arial"/>
                <w:szCs w:val="24"/>
              </w:rPr>
              <w:t xml:space="preserve"> </w:t>
            </w:r>
            <w:r w:rsidRPr="004A2C96">
              <w:rPr>
                <w:rFonts w:eastAsiaTheme="minorEastAsia" w:cs="Arial"/>
                <w:szCs w:val="24"/>
              </w:rPr>
              <w:t>UK producers of like goods or</w:t>
            </w:r>
            <w:r>
              <w:rPr>
                <w:rFonts w:eastAsiaTheme="minorEastAsia" w:cs="Arial"/>
                <w:szCs w:val="24"/>
              </w:rPr>
              <w:t xml:space="preserve"> </w:t>
            </w:r>
            <w:r w:rsidRPr="004A2C96">
              <w:rPr>
                <w:rFonts w:eastAsiaTheme="minorEastAsia" w:cs="Arial"/>
                <w:szCs w:val="24"/>
              </w:rPr>
              <w:t>directly competitive goods</w:t>
            </w:r>
            <w:r>
              <w:rPr>
                <w:rFonts w:eastAsiaTheme="minorEastAsia" w:cs="Arial"/>
                <w:szCs w:val="24"/>
              </w:rPr>
              <w:t xml:space="preserve"> (</w:t>
            </w:r>
            <w:r w:rsidRPr="00E750ED">
              <w:rPr>
                <w:rFonts w:eastAsiaTheme="minorEastAsia" w:cs="Arial"/>
                <w:i/>
                <w:iCs/>
                <w:szCs w:val="24"/>
              </w:rPr>
              <w:t>Interested Party</w:t>
            </w:r>
            <w:r>
              <w:rPr>
                <w:rFonts w:eastAsiaTheme="minorEastAsia" w:cs="Arial"/>
                <w:szCs w:val="24"/>
              </w:rPr>
              <w:t>)</w:t>
            </w:r>
          </w:p>
          <w:p w14:paraId="021A93F0" w14:textId="77777777" w:rsidR="00716E7D" w:rsidRDefault="00716E7D" w:rsidP="00263009">
            <w:pPr>
              <w:tabs>
                <w:tab w:val="left" w:pos="2130"/>
              </w:tabs>
              <w:spacing w:line="22" w:lineRule="atLeast"/>
              <w:rPr>
                <w:rFonts w:eastAsiaTheme="minorEastAsia" w:cs="Arial"/>
                <w:szCs w:val="24"/>
              </w:rPr>
            </w:pPr>
          </w:p>
          <w:p w14:paraId="75200B76" w14:textId="77777777" w:rsidR="00312C3C" w:rsidRPr="00485F08" w:rsidRDefault="00312C3C" w:rsidP="005F046D">
            <w:pPr>
              <w:tabs>
                <w:tab w:val="left" w:pos="2130"/>
              </w:tabs>
              <w:spacing w:line="22" w:lineRule="atLeast"/>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w:t>
      </w:r>
      <w:r>
        <w:rPr>
          <w:rFonts w:eastAsia="Arial" w:cs="Arial"/>
          <w:color w:val="000000" w:themeColor="text1"/>
          <w:szCs w:val="24"/>
        </w:rPr>
        <w:lastRenderedPageBreak/>
        <w:t>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75E8528C" w:rsidR="00312C3C" w:rsidRPr="00382986" w:rsidRDefault="0019781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741507">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45E6DC37" w:rsidR="00312C3C" w:rsidRPr="00382986" w:rsidRDefault="0019781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1"/>
            <w14:checkedState w14:val="2612" w14:font="MS Gothic"/>
            <w14:uncheckedState w14:val="2610" w14:font="MS Gothic"/>
          </w14:checkbox>
        </w:sdtPr>
        <w:sdtEndPr/>
        <w:sdtContent>
          <w:r w:rsidR="00741507">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 xml:space="preserve">onfidential – will be made publicly </w:t>
      </w:r>
      <w:proofErr w:type="gramStart"/>
      <w:r w:rsidR="00312C3C" w:rsidRPr="00382986">
        <w:rPr>
          <w:rFonts w:eastAsia="Arial" w:cs="Arial"/>
          <w:color w:val="000000" w:themeColor="text1"/>
          <w:szCs w:val="24"/>
        </w:rPr>
        <w:t>available</w:t>
      </w:r>
      <w:proofErr w:type="gramEnd"/>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5B2D0EB"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5F046D" w:rsidRPr="005F046D">
        <w:rPr>
          <w:rFonts w:eastAsia="Arial" w:cs="Arial"/>
          <w:b/>
          <w:bCs/>
          <w:szCs w:val="24"/>
        </w:rPr>
        <w:t>23 January 2024.</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cs="Arial"/>
          <w:b/>
          <w:bCs/>
          <w:sz w:val="28"/>
          <w:szCs w:val="28"/>
        </w:rPr>
      </w:pPr>
    </w:p>
    <w:p w14:paraId="74712460" w14:textId="77777777" w:rsidR="00312C3C" w:rsidRPr="00802DAC" w:rsidRDefault="00312C3C" w:rsidP="00312C3C">
      <w:pPr>
        <w:jc w:val="center"/>
        <w:rPr>
          <w:rFonts w:cs="Arial"/>
          <w:b/>
          <w:bCs/>
          <w:sz w:val="28"/>
          <w:szCs w:val="28"/>
        </w:rPr>
      </w:pPr>
      <w:r w:rsidRPr="00802DAC">
        <w:rPr>
          <w:rFonts w:cs="Arial"/>
          <w:b/>
          <w:bCs/>
          <w:sz w:val="28"/>
          <w:szCs w:val="28"/>
        </w:rPr>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11D88290" w14:textId="45330DB9" w:rsidR="004158E1" w:rsidRDefault="00312C3C">
          <w:pPr>
            <w:pStyle w:val="TOC2"/>
            <w:rPr>
              <w:rFonts w:asciiTheme="minorHAnsi" w:eastAsiaTheme="minorEastAsia" w:hAnsiTheme="minorHAnsi" w:cstheme="minorBidi"/>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55601928" w:history="1">
            <w:r w:rsidR="00C5466D" w:rsidRPr="001163D3">
              <w:rPr>
                <w:rStyle w:val="Hyperlink"/>
                <w:rFonts w:cs="Arial"/>
                <w:b/>
                <w:bCs/>
                <w:noProof/>
              </w:rPr>
              <w:t xml:space="preserve">The scope of this </w:t>
            </w:r>
            <w:r w:rsidR="00C5466D" w:rsidRPr="001163D3">
              <w:rPr>
                <w:rStyle w:val="Hyperlink"/>
                <w:rFonts w:cs="Arial"/>
                <w:b/>
                <w:noProof/>
              </w:rPr>
              <w:t>investigation</w:t>
            </w:r>
            <w:r w:rsidR="00C5466D">
              <w:rPr>
                <w:noProof/>
                <w:webHidden/>
              </w:rPr>
              <w:tab/>
            </w:r>
            <w:r w:rsidR="00C5466D">
              <w:rPr>
                <w:noProof/>
                <w:webHidden/>
              </w:rPr>
              <w:fldChar w:fldCharType="begin"/>
            </w:r>
            <w:r w:rsidR="00C5466D">
              <w:rPr>
                <w:noProof/>
                <w:webHidden/>
              </w:rPr>
              <w:instrText xml:space="preserve"> PAGEREF _Toc155601928 \h </w:instrText>
            </w:r>
            <w:r w:rsidR="00C5466D">
              <w:rPr>
                <w:noProof/>
                <w:webHidden/>
              </w:rPr>
            </w:r>
            <w:r w:rsidR="00C5466D">
              <w:rPr>
                <w:noProof/>
                <w:webHidden/>
              </w:rPr>
              <w:fldChar w:fldCharType="separate"/>
            </w:r>
            <w:r w:rsidR="00C5466D">
              <w:rPr>
                <w:noProof/>
                <w:webHidden/>
              </w:rPr>
              <w:t>4</w:t>
            </w:r>
            <w:r w:rsidR="00C5466D">
              <w:rPr>
                <w:noProof/>
                <w:webHidden/>
              </w:rPr>
              <w:fldChar w:fldCharType="end"/>
            </w:r>
          </w:hyperlink>
        </w:p>
        <w:p w14:paraId="3A158D7A" w14:textId="62777FFD" w:rsidR="00C5466D" w:rsidRDefault="0019781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55601929" w:history="1">
            <w:r w:rsidR="00C5466D" w:rsidRPr="001163D3">
              <w:rPr>
                <w:rStyle w:val="Hyperlink"/>
                <w:rFonts w:cs="Arial"/>
                <w:b/>
                <w:bCs/>
                <w:noProof/>
              </w:rPr>
              <w:t>Instructions</w:t>
            </w:r>
            <w:r w:rsidR="00C5466D">
              <w:rPr>
                <w:noProof/>
                <w:webHidden/>
              </w:rPr>
              <w:tab/>
            </w:r>
            <w:r w:rsidR="00C5466D">
              <w:rPr>
                <w:noProof/>
                <w:webHidden/>
              </w:rPr>
              <w:fldChar w:fldCharType="begin"/>
            </w:r>
            <w:r w:rsidR="00C5466D">
              <w:rPr>
                <w:noProof/>
                <w:webHidden/>
              </w:rPr>
              <w:instrText xml:space="preserve"> PAGEREF _Toc155601929 \h </w:instrText>
            </w:r>
            <w:r w:rsidR="00C5466D">
              <w:rPr>
                <w:noProof/>
                <w:webHidden/>
              </w:rPr>
            </w:r>
            <w:r w:rsidR="00C5466D">
              <w:rPr>
                <w:noProof/>
                <w:webHidden/>
              </w:rPr>
              <w:fldChar w:fldCharType="separate"/>
            </w:r>
            <w:r w:rsidR="00C5466D">
              <w:rPr>
                <w:noProof/>
                <w:webHidden/>
              </w:rPr>
              <w:t>5</w:t>
            </w:r>
            <w:r w:rsidR="00C5466D">
              <w:rPr>
                <w:noProof/>
                <w:webHidden/>
              </w:rPr>
              <w:fldChar w:fldCharType="end"/>
            </w:r>
          </w:hyperlink>
        </w:p>
        <w:p w14:paraId="67E15FE1" w14:textId="7B1A7D06" w:rsidR="00C5466D" w:rsidRDefault="0019781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55601930" w:history="1">
            <w:r w:rsidR="00C5466D" w:rsidRPr="001163D3">
              <w:rPr>
                <w:rStyle w:val="Hyperlink"/>
                <w:noProof/>
              </w:rPr>
              <w:t>Who should complete this form?</w:t>
            </w:r>
            <w:r w:rsidR="00C5466D">
              <w:rPr>
                <w:noProof/>
                <w:webHidden/>
              </w:rPr>
              <w:tab/>
            </w:r>
            <w:r w:rsidR="00C5466D">
              <w:rPr>
                <w:noProof/>
                <w:webHidden/>
              </w:rPr>
              <w:fldChar w:fldCharType="begin"/>
            </w:r>
            <w:r w:rsidR="00C5466D">
              <w:rPr>
                <w:noProof/>
                <w:webHidden/>
              </w:rPr>
              <w:instrText xml:space="preserve"> PAGEREF _Toc155601930 \h </w:instrText>
            </w:r>
            <w:r w:rsidR="00C5466D">
              <w:rPr>
                <w:noProof/>
                <w:webHidden/>
              </w:rPr>
            </w:r>
            <w:r w:rsidR="00C5466D">
              <w:rPr>
                <w:noProof/>
                <w:webHidden/>
              </w:rPr>
              <w:fldChar w:fldCharType="separate"/>
            </w:r>
            <w:r w:rsidR="00C5466D">
              <w:rPr>
                <w:noProof/>
                <w:webHidden/>
              </w:rPr>
              <w:t>5</w:t>
            </w:r>
            <w:r w:rsidR="00C5466D">
              <w:rPr>
                <w:noProof/>
                <w:webHidden/>
              </w:rPr>
              <w:fldChar w:fldCharType="end"/>
            </w:r>
          </w:hyperlink>
        </w:p>
        <w:p w14:paraId="4C281D6B" w14:textId="247CB69A" w:rsidR="00C5466D" w:rsidRDefault="0019781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55601931" w:history="1">
            <w:r w:rsidR="00C5466D" w:rsidRPr="001163D3">
              <w:rPr>
                <w:rStyle w:val="Hyperlink"/>
                <w:noProof/>
                <w:lang w:eastAsia="zh-CN"/>
              </w:rPr>
              <w:t>Deadline for response</w:t>
            </w:r>
            <w:r w:rsidR="00C5466D">
              <w:rPr>
                <w:noProof/>
                <w:webHidden/>
              </w:rPr>
              <w:tab/>
            </w:r>
            <w:r w:rsidR="00C5466D">
              <w:rPr>
                <w:noProof/>
                <w:webHidden/>
              </w:rPr>
              <w:fldChar w:fldCharType="begin"/>
            </w:r>
            <w:r w:rsidR="00C5466D">
              <w:rPr>
                <w:noProof/>
                <w:webHidden/>
              </w:rPr>
              <w:instrText xml:space="preserve"> PAGEREF _Toc155601931 \h </w:instrText>
            </w:r>
            <w:r w:rsidR="00C5466D">
              <w:rPr>
                <w:noProof/>
                <w:webHidden/>
              </w:rPr>
            </w:r>
            <w:r w:rsidR="00C5466D">
              <w:rPr>
                <w:noProof/>
                <w:webHidden/>
              </w:rPr>
              <w:fldChar w:fldCharType="separate"/>
            </w:r>
            <w:r w:rsidR="00C5466D">
              <w:rPr>
                <w:noProof/>
                <w:webHidden/>
              </w:rPr>
              <w:t>5</w:t>
            </w:r>
            <w:r w:rsidR="00C5466D">
              <w:rPr>
                <w:noProof/>
                <w:webHidden/>
              </w:rPr>
              <w:fldChar w:fldCharType="end"/>
            </w:r>
          </w:hyperlink>
        </w:p>
        <w:p w14:paraId="39FD742D" w14:textId="075C992E" w:rsidR="00C5466D" w:rsidRDefault="0019781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55601932" w:history="1">
            <w:r w:rsidR="00C5466D" w:rsidRPr="001163D3">
              <w:rPr>
                <w:rStyle w:val="Hyperlink"/>
                <w:rFonts w:cs="Arial"/>
                <w:noProof/>
                <w:lang w:eastAsia="zh-CN"/>
              </w:rPr>
              <w:t>Note about confidentiality</w:t>
            </w:r>
            <w:r w:rsidR="00C5466D">
              <w:rPr>
                <w:noProof/>
                <w:webHidden/>
              </w:rPr>
              <w:tab/>
            </w:r>
            <w:r w:rsidR="00C5466D">
              <w:rPr>
                <w:noProof/>
                <w:webHidden/>
              </w:rPr>
              <w:fldChar w:fldCharType="begin"/>
            </w:r>
            <w:r w:rsidR="00C5466D">
              <w:rPr>
                <w:noProof/>
                <w:webHidden/>
              </w:rPr>
              <w:instrText xml:space="preserve"> PAGEREF _Toc155601932 \h </w:instrText>
            </w:r>
            <w:r w:rsidR="00C5466D">
              <w:rPr>
                <w:noProof/>
                <w:webHidden/>
              </w:rPr>
            </w:r>
            <w:r w:rsidR="00C5466D">
              <w:rPr>
                <w:noProof/>
                <w:webHidden/>
              </w:rPr>
              <w:fldChar w:fldCharType="separate"/>
            </w:r>
            <w:r w:rsidR="00C5466D">
              <w:rPr>
                <w:noProof/>
                <w:webHidden/>
              </w:rPr>
              <w:t>5</w:t>
            </w:r>
            <w:r w:rsidR="00C5466D">
              <w:rPr>
                <w:noProof/>
                <w:webHidden/>
              </w:rPr>
              <w:fldChar w:fldCharType="end"/>
            </w:r>
          </w:hyperlink>
        </w:p>
        <w:p w14:paraId="4B5EC82D" w14:textId="6D4E7B04" w:rsidR="00C5466D" w:rsidRDefault="0019781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55601933" w:history="1">
            <w:r w:rsidR="00C5466D" w:rsidRPr="001163D3">
              <w:rPr>
                <w:rStyle w:val="Hyperlink"/>
                <w:rFonts w:cs="Arial"/>
                <w:b/>
                <w:bCs/>
                <w:noProof/>
              </w:rPr>
              <w:t>Section A – Your organisation’s interest in the case</w:t>
            </w:r>
            <w:r w:rsidR="00C5466D">
              <w:rPr>
                <w:noProof/>
                <w:webHidden/>
              </w:rPr>
              <w:tab/>
            </w:r>
            <w:r w:rsidR="00C5466D">
              <w:rPr>
                <w:noProof/>
                <w:webHidden/>
              </w:rPr>
              <w:fldChar w:fldCharType="begin"/>
            </w:r>
            <w:r w:rsidR="00C5466D">
              <w:rPr>
                <w:noProof/>
                <w:webHidden/>
              </w:rPr>
              <w:instrText xml:space="preserve"> PAGEREF _Toc155601933 \h </w:instrText>
            </w:r>
            <w:r w:rsidR="00C5466D">
              <w:rPr>
                <w:noProof/>
                <w:webHidden/>
              </w:rPr>
            </w:r>
            <w:r w:rsidR="00C5466D">
              <w:rPr>
                <w:noProof/>
                <w:webHidden/>
              </w:rPr>
              <w:fldChar w:fldCharType="separate"/>
            </w:r>
            <w:r w:rsidR="00C5466D">
              <w:rPr>
                <w:noProof/>
                <w:webHidden/>
              </w:rPr>
              <w:t>6</w:t>
            </w:r>
            <w:r w:rsidR="00C5466D">
              <w:rPr>
                <w:noProof/>
                <w:webHidden/>
              </w:rPr>
              <w:fldChar w:fldCharType="end"/>
            </w:r>
          </w:hyperlink>
        </w:p>
        <w:p w14:paraId="0E323A6C" w14:textId="0161ACF3" w:rsidR="00C5466D" w:rsidRDefault="0019781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55601934" w:history="1">
            <w:r w:rsidR="00C5466D" w:rsidRPr="001163D3">
              <w:rPr>
                <w:rStyle w:val="Hyperlink"/>
                <w:rFonts w:cs="Arial"/>
                <w:b/>
                <w:bCs/>
                <w:noProof/>
              </w:rPr>
              <w:t>Section B – Additional information</w:t>
            </w:r>
            <w:r w:rsidR="00C5466D">
              <w:rPr>
                <w:noProof/>
                <w:webHidden/>
              </w:rPr>
              <w:tab/>
            </w:r>
            <w:r w:rsidR="00C5466D">
              <w:rPr>
                <w:noProof/>
                <w:webHidden/>
              </w:rPr>
              <w:fldChar w:fldCharType="begin"/>
            </w:r>
            <w:r w:rsidR="00C5466D">
              <w:rPr>
                <w:noProof/>
                <w:webHidden/>
              </w:rPr>
              <w:instrText xml:space="preserve"> PAGEREF _Toc155601934 \h </w:instrText>
            </w:r>
            <w:r w:rsidR="00C5466D">
              <w:rPr>
                <w:noProof/>
                <w:webHidden/>
              </w:rPr>
            </w:r>
            <w:r w:rsidR="00C5466D">
              <w:rPr>
                <w:noProof/>
                <w:webHidden/>
              </w:rPr>
              <w:fldChar w:fldCharType="separate"/>
            </w:r>
            <w:r w:rsidR="00C5466D">
              <w:rPr>
                <w:noProof/>
                <w:webHidden/>
              </w:rPr>
              <w:t>7</w:t>
            </w:r>
            <w:r w:rsidR="00C5466D">
              <w:rPr>
                <w:noProof/>
                <w:webHidden/>
              </w:rPr>
              <w:fldChar w:fldCharType="end"/>
            </w:r>
          </w:hyperlink>
        </w:p>
        <w:p w14:paraId="37F7ED11" w14:textId="3CFBAFB0" w:rsidR="00C5466D" w:rsidRDefault="0019781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55601935" w:history="1">
            <w:r w:rsidR="00C5466D" w:rsidRPr="001163D3">
              <w:rPr>
                <w:rStyle w:val="Hyperlink"/>
                <w:noProof/>
              </w:rPr>
              <w:t>B1 – Other interested parties</w:t>
            </w:r>
            <w:r w:rsidR="00C5466D">
              <w:rPr>
                <w:noProof/>
                <w:webHidden/>
              </w:rPr>
              <w:tab/>
            </w:r>
            <w:r w:rsidR="00C5466D">
              <w:rPr>
                <w:noProof/>
                <w:webHidden/>
              </w:rPr>
              <w:fldChar w:fldCharType="begin"/>
            </w:r>
            <w:r w:rsidR="00C5466D">
              <w:rPr>
                <w:noProof/>
                <w:webHidden/>
              </w:rPr>
              <w:instrText xml:space="preserve"> PAGEREF _Toc155601935 \h </w:instrText>
            </w:r>
            <w:r w:rsidR="00C5466D">
              <w:rPr>
                <w:noProof/>
                <w:webHidden/>
              </w:rPr>
            </w:r>
            <w:r w:rsidR="00C5466D">
              <w:rPr>
                <w:noProof/>
                <w:webHidden/>
              </w:rPr>
              <w:fldChar w:fldCharType="separate"/>
            </w:r>
            <w:r w:rsidR="00C5466D">
              <w:rPr>
                <w:noProof/>
                <w:webHidden/>
              </w:rPr>
              <w:t>7</w:t>
            </w:r>
            <w:r w:rsidR="00C5466D">
              <w:rPr>
                <w:noProof/>
                <w:webHidden/>
              </w:rPr>
              <w:fldChar w:fldCharType="end"/>
            </w:r>
          </w:hyperlink>
        </w:p>
        <w:p w14:paraId="3D4E88FB" w14:textId="7F366689" w:rsidR="00C5466D" w:rsidRDefault="0019781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55601936" w:history="1">
            <w:r w:rsidR="00C5466D" w:rsidRPr="001163D3">
              <w:rPr>
                <w:rStyle w:val="Hyperlink"/>
                <w:noProof/>
              </w:rPr>
              <w:t>B2 – Particular Market Situation</w:t>
            </w:r>
            <w:r w:rsidR="00C5466D">
              <w:rPr>
                <w:noProof/>
                <w:webHidden/>
              </w:rPr>
              <w:tab/>
            </w:r>
            <w:r w:rsidR="00C5466D">
              <w:rPr>
                <w:noProof/>
                <w:webHidden/>
              </w:rPr>
              <w:fldChar w:fldCharType="begin"/>
            </w:r>
            <w:r w:rsidR="00C5466D">
              <w:rPr>
                <w:noProof/>
                <w:webHidden/>
              </w:rPr>
              <w:instrText xml:space="preserve"> PAGEREF _Toc155601936 \h </w:instrText>
            </w:r>
            <w:r w:rsidR="00C5466D">
              <w:rPr>
                <w:noProof/>
                <w:webHidden/>
              </w:rPr>
            </w:r>
            <w:r w:rsidR="00C5466D">
              <w:rPr>
                <w:noProof/>
                <w:webHidden/>
              </w:rPr>
              <w:fldChar w:fldCharType="separate"/>
            </w:r>
            <w:r w:rsidR="00C5466D">
              <w:rPr>
                <w:noProof/>
                <w:webHidden/>
              </w:rPr>
              <w:t>7</w:t>
            </w:r>
            <w:r w:rsidR="00C5466D">
              <w:rPr>
                <w:noProof/>
                <w:webHidden/>
              </w:rPr>
              <w:fldChar w:fldCharType="end"/>
            </w:r>
          </w:hyperlink>
        </w:p>
        <w:p w14:paraId="08E9DCEE" w14:textId="32616D50" w:rsidR="00C5466D" w:rsidRDefault="0019781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55601937" w:history="1">
            <w:r w:rsidR="00C5466D" w:rsidRPr="001163D3">
              <w:rPr>
                <w:rStyle w:val="Hyperlink"/>
                <w:noProof/>
              </w:rPr>
              <w:t>B3 - Scope</w:t>
            </w:r>
            <w:r w:rsidR="00C5466D">
              <w:rPr>
                <w:noProof/>
                <w:webHidden/>
              </w:rPr>
              <w:tab/>
            </w:r>
            <w:r w:rsidR="00C5466D">
              <w:rPr>
                <w:noProof/>
                <w:webHidden/>
              </w:rPr>
              <w:fldChar w:fldCharType="begin"/>
            </w:r>
            <w:r w:rsidR="00C5466D">
              <w:rPr>
                <w:noProof/>
                <w:webHidden/>
              </w:rPr>
              <w:instrText xml:space="preserve"> PAGEREF _Toc155601937 \h </w:instrText>
            </w:r>
            <w:r w:rsidR="00C5466D">
              <w:rPr>
                <w:noProof/>
                <w:webHidden/>
              </w:rPr>
            </w:r>
            <w:r w:rsidR="00C5466D">
              <w:rPr>
                <w:noProof/>
                <w:webHidden/>
              </w:rPr>
              <w:fldChar w:fldCharType="separate"/>
            </w:r>
            <w:r w:rsidR="00C5466D">
              <w:rPr>
                <w:noProof/>
                <w:webHidden/>
              </w:rPr>
              <w:t>8</w:t>
            </w:r>
            <w:r w:rsidR="00C5466D">
              <w:rPr>
                <w:noProof/>
                <w:webHidden/>
              </w:rPr>
              <w:fldChar w:fldCharType="end"/>
            </w:r>
          </w:hyperlink>
        </w:p>
        <w:p w14:paraId="0ECD3E7A" w14:textId="78212E82" w:rsidR="00C5466D" w:rsidRDefault="0019781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55601938" w:history="1">
            <w:r w:rsidR="00C5466D" w:rsidRPr="001163D3">
              <w:rPr>
                <w:rStyle w:val="Hyperlink"/>
                <w:noProof/>
              </w:rPr>
              <w:t>B4 – Economic Interest Test</w:t>
            </w:r>
            <w:r w:rsidR="00C5466D">
              <w:rPr>
                <w:noProof/>
                <w:webHidden/>
              </w:rPr>
              <w:tab/>
            </w:r>
            <w:r w:rsidR="00C5466D">
              <w:rPr>
                <w:noProof/>
                <w:webHidden/>
              </w:rPr>
              <w:fldChar w:fldCharType="begin"/>
            </w:r>
            <w:r w:rsidR="00C5466D">
              <w:rPr>
                <w:noProof/>
                <w:webHidden/>
              </w:rPr>
              <w:instrText xml:space="preserve"> PAGEREF _Toc155601938 \h </w:instrText>
            </w:r>
            <w:r w:rsidR="00C5466D">
              <w:rPr>
                <w:noProof/>
                <w:webHidden/>
              </w:rPr>
            </w:r>
            <w:r w:rsidR="00C5466D">
              <w:rPr>
                <w:noProof/>
                <w:webHidden/>
              </w:rPr>
              <w:fldChar w:fldCharType="separate"/>
            </w:r>
            <w:r w:rsidR="00C5466D">
              <w:rPr>
                <w:noProof/>
                <w:webHidden/>
              </w:rPr>
              <w:t>8</w:t>
            </w:r>
            <w:r w:rsidR="00C5466D">
              <w:rPr>
                <w:noProof/>
                <w:webHidden/>
              </w:rPr>
              <w:fldChar w:fldCharType="end"/>
            </w:r>
          </w:hyperlink>
        </w:p>
        <w:p w14:paraId="72E281A5" w14:textId="10BC025F" w:rsidR="00C5466D" w:rsidRDefault="0019781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55601939" w:history="1">
            <w:r w:rsidR="00C5466D" w:rsidRPr="001163D3">
              <w:rPr>
                <w:rStyle w:val="Hyperlink"/>
                <w:noProof/>
              </w:rPr>
              <w:t>B5 – Anything else</w:t>
            </w:r>
            <w:r w:rsidR="00C5466D">
              <w:rPr>
                <w:noProof/>
                <w:webHidden/>
              </w:rPr>
              <w:tab/>
            </w:r>
            <w:r w:rsidR="00C5466D">
              <w:rPr>
                <w:noProof/>
                <w:webHidden/>
              </w:rPr>
              <w:fldChar w:fldCharType="begin"/>
            </w:r>
            <w:r w:rsidR="00C5466D">
              <w:rPr>
                <w:noProof/>
                <w:webHidden/>
              </w:rPr>
              <w:instrText xml:space="preserve"> PAGEREF _Toc155601939 \h </w:instrText>
            </w:r>
            <w:r w:rsidR="00C5466D">
              <w:rPr>
                <w:noProof/>
                <w:webHidden/>
              </w:rPr>
            </w:r>
            <w:r w:rsidR="00C5466D">
              <w:rPr>
                <w:noProof/>
                <w:webHidden/>
              </w:rPr>
              <w:fldChar w:fldCharType="separate"/>
            </w:r>
            <w:r w:rsidR="00C5466D">
              <w:rPr>
                <w:noProof/>
                <w:webHidden/>
              </w:rPr>
              <w:t>9</w:t>
            </w:r>
            <w:r w:rsidR="00C5466D">
              <w:rPr>
                <w:noProof/>
                <w:webHidden/>
              </w:rPr>
              <w:fldChar w:fldCharType="end"/>
            </w:r>
          </w:hyperlink>
        </w:p>
        <w:p w14:paraId="57491D45" w14:textId="76948109"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37A988E9" w:rsidR="00312C3C" w:rsidRPr="00802DAC" w:rsidRDefault="00312C3C" w:rsidP="00312C3C">
      <w:pPr>
        <w:pStyle w:val="Heading2"/>
        <w:rPr>
          <w:rFonts w:ascii="Arial" w:hAnsi="Arial" w:cs="Arial"/>
          <w:b/>
          <w:bCs/>
          <w:sz w:val="32"/>
          <w:szCs w:val="32"/>
        </w:rPr>
      </w:pPr>
      <w:bookmarkStart w:id="1" w:name="_Toc98165159"/>
      <w:bookmarkStart w:id="2" w:name="_Toc155601928"/>
      <w:bookmarkStart w:id="3" w:name="_Toc32519544"/>
      <w:bookmarkStart w:id="4" w:name="_Toc53524891"/>
      <w:r w:rsidRPr="00802DAC">
        <w:rPr>
          <w:rStyle w:val="normaltextrun"/>
          <w:rFonts w:ascii="Arial" w:hAnsi="Arial" w:cs="Arial"/>
          <w:b/>
          <w:bCs/>
          <w:color w:val="auto"/>
          <w:sz w:val="32"/>
          <w:szCs w:val="32"/>
        </w:rPr>
        <w:lastRenderedPageBreak/>
        <w:t xml:space="preserve">The scope of this </w:t>
      </w:r>
      <w:r w:rsidRPr="00335C49">
        <w:rPr>
          <w:rStyle w:val="normaltextrun"/>
          <w:rFonts w:ascii="Arial" w:hAnsi="Arial" w:cs="Arial"/>
          <w:b/>
          <w:color w:val="auto"/>
          <w:sz w:val="32"/>
          <w:szCs w:val="32"/>
        </w:rPr>
        <w:t>investigation</w:t>
      </w:r>
      <w:bookmarkEnd w:id="1"/>
      <w:bookmarkEnd w:id="2"/>
    </w:p>
    <w:p w14:paraId="309319B6" w14:textId="7D897AF6" w:rsidR="00312C3C" w:rsidRDefault="00312C3C" w:rsidP="00312C3C">
      <w:pPr>
        <w:pStyle w:val="paragraph"/>
        <w:spacing w:before="0" w:beforeAutospacing="0" w:after="0" w:afterAutospacing="0"/>
        <w:textAlignment w:val="baseline"/>
        <w:rPr>
          <w:rStyle w:val="eop"/>
          <w:rFonts w:ascii="Arial" w:hAnsi="Arial" w:cs="Arial"/>
          <w:b/>
          <w:bCs/>
          <w:sz w:val="32"/>
          <w:szCs w:val="32"/>
        </w:rPr>
      </w:pPr>
    </w:p>
    <w:p w14:paraId="4EDA0920" w14:textId="0D5C34B1"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proofErr w:type="gramStart"/>
      <w:r w:rsidRPr="00E96DE5">
        <w:rPr>
          <w:rStyle w:val="normaltextrun"/>
          <w:rFonts w:ascii="Arial" w:hAnsi="Arial" w:cs="Arial"/>
          <w:b/>
          <w:sz w:val="28"/>
          <w:szCs w:val="32"/>
        </w:rPr>
        <w:t>concerned</w:t>
      </w:r>
      <w:proofErr w:type="gramEnd"/>
      <w:r w:rsidRPr="00E96DE5">
        <w:rPr>
          <w:rStyle w:val="eop"/>
          <w:rFonts w:ascii="Arial" w:hAnsi="Arial" w:cs="Arial"/>
          <w:b/>
          <w:bCs/>
          <w:sz w:val="28"/>
          <w:szCs w:val="32"/>
        </w:rPr>
        <w:t xml:space="preserve"> </w:t>
      </w:r>
    </w:p>
    <w:p w14:paraId="1D9D024B" w14:textId="77777777" w:rsidR="00312C3C" w:rsidRPr="0067189F" w:rsidRDefault="00312C3C" w:rsidP="00312C3C">
      <w:pPr>
        <w:pStyle w:val="paragraph"/>
        <w:spacing w:before="0" w:beforeAutospacing="0" w:after="0" w:afterAutospacing="0"/>
        <w:textAlignment w:val="baseline"/>
        <w:rPr>
          <w:rFonts w:ascii="Segoe UI" w:hAnsi="Segoe UI" w:cs="Segoe UI"/>
          <w:b/>
          <w:bCs/>
          <w:sz w:val="16"/>
          <w:szCs w:val="18"/>
        </w:rPr>
      </w:pPr>
    </w:p>
    <w:p w14:paraId="2B6DBFC7" w14:textId="68008205" w:rsidR="00312C3C" w:rsidRPr="001D79EB" w:rsidRDefault="00312C3C" w:rsidP="00312C3C">
      <w:pPr>
        <w:pStyle w:val="paragraph"/>
        <w:spacing w:before="0" w:beforeAutospacing="0" w:after="0" w:afterAutospacing="0"/>
        <w:textAlignment w:val="baseline"/>
        <w:rPr>
          <w:rStyle w:val="eop"/>
          <w:rFonts w:ascii="Arial" w:hAnsi="Arial" w:cs="Arial"/>
        </w:rPr>
      </w:pPr>
      <w:r w:rsidRPr="001D79EB">
        <w:rPr>
          <w:rStyle w:val="normaltextrun"/>
          <w:rFonts w:ascii="Arial" w:hAnsi="Arial" w:cs="Arial"/>
        </w:rPr>
        <w:t xml:space="preserve">This investigation covers </w:t>
      </w:r>
      <w:r w:rsidR="00A36EA4" w:rsidRPr="001D79EB">
        <w:rPr>
          <w:rStyle w:val="normaltextrun"/>
          <w:rFonts w:ascii="Arial" w:hAnsi="Arial" w:cs="Arial"/>
        </w:rPr>
        <w:t xml:space="preserve">Suspension </w:t>
      </w:r>
      <w:proofErr w:type="gramStart"/>
      <w:r w:rsidR="00A36EA4" w:rsidRPr="001D79EB">
        <w:rPr>
          <w:rStyle w:val="normaltextrun"/>
          <w:rFonts w:ascii="Arial" w:hAnsi="Arial" w:cs="Arial"/>
        </w:rPr>
        <w:t>Poly(</w:t>
      </w:r>
      <w:proofErr w:type="gramEnd"/>
      <w:r w:rsidR="00A36EA4" w:rsidRPr="001D79EB">
        <w:rPr>
          <w:rStyle w:val="normaltextrun"/>
          <w:rFonts w:ascii="Arial" w:hAnsi="Arial" w:cs="Arial"/>
        </w:rPr>
        <w:t xml:space="preserve">vinyl </w:t>
      </w:r>
      <w:r w:rsidR="00FB0D6A" w:rsidRPr="001D79EB">
        <w:rPr>
          <w:rStyle w:val="normaltextrun"/>
          <w:rFonts w:ascii="Arial" w:hAnsi="Arial" w:cs="Arial"/>
        </w:rPr>
        <w:t>chloride) (S-PVC)</w:t>
      </w:r>
      <w:r w:rsidRPr="001D79EB">
        <w:rPr>
          <w:rStyle w:val="normaltextrun"/>
          <w:rFonts w:ascii="Arial" w:hAnsi="Arial" w:cs="Arial"/>
        </w:rPr>
        <w:t xml:space="preserve"> exported from </w:t>
      </w:r>
      <w:r w:rsidR="00E96DE5" w:rsidRPr="001D79EB">
        <w:rPr>
          <w:rStyle w:val="normaltextrun"/>
          <w:rFonts w:ascii="Arial" w:hAnsi="Arial" w:cs="Arial"/>
        </w:rPr>
        <w:t>the US</w:t>
      </w:r>
      <w:r w:rsidRPr="001D79EB">
        <w:rPr>
          <w:rStyle w:val="normaltextrun"/>
          <w:rFonts w:ascii="Arial" w:hAnsi="Arial" w:cs="Arial"/>
        </w:rPr>
        <w:t>, described as:</w:t>
      </w:r>
      <w:r w:rsidRPr="001D79EB">
        <w:rPr>
          <w:rStyle w:val="eop"/>
          <w:rFonts w:ascii="Arial" w:hAnsi="Arial" w:cs="Arial"/>
        </w:rPr>
        <w:t xml:space="preserve"> </w:t>
      </w:r>
    </w:p>
    <w:p w14:paraId="10984E89" w14:textId="77777777" w:rsidR="00E96DE5" w:rsidRPr="001D79EB" w:rsidRDefault="00E96DE5" w:rsidP="00312C3C">
      <w:pPr>
        <w:pStyle w:val="paragraph"/>
        <w:spacing w:before="0" w:beforeAutospacing="0" w:after="0" w:afterAutospacing="0"/>
        <w:textAlignment w:val="baseline"/>
        <w:rPr>
          <w:rFonts w:ascii="Segoe UI" w:hAnsi="Segoe UI" w:cs="Segoe UI"/>
          <w:sz w:val="18"/>
          <w:szCs w:val="18"/>
        </w:rPr>
      </w:pPr>
    </w:p>
    <w:p w14:paraId="2C63088A" w14:textId="4AD17A5F" w:rsidR="00312C3C" w:rsidRPr="001D79EB" w:rsidRDefault="009546A8" w:rsidP="001D79EB">
      <w:r w:rsidRPr="001D79EB">
        <w:rPr>
          <w:rFonts w:ascii="ArialMT" w:eastAsia="Times New Roman" w:hAnsi="ArialMT" w:cs="ArialMT"/>
          <w:szCs w:val="24"/>
          <w:lang w:eastAsia="en-GB"/>
        </w:rPr>
        <w:t>“</w:t>
      </w:r>
      <w:bookmarkStart w:id="5" w:name="_Hlk152232841"/>
      <w:r w:rsidRPr="001D79EB">
        <w:rPr>
          <w:rFonts w:ascii="ArialMT" w:eastAsia="Times New Roman" w:hAnsi="ArialMT" w:cs="ArialMT"/>
          <w:szCs w:val="24"/>
          <w:lang w:eastAsia="en-GB"/>
        </w:rPr>
        <w:t xml:space="preserve">Suspension </w:t>
      </w:r>
      <w:proofErr w:type="gramStart"/>
      <w:r w:rsidRPr="001D79EB">
        <w:rPr>
          <w:rFonts w:ascii="ArialMT" w:eastAsia="Times New Roman" w:hAnsi="ArialMT" w:cs="ArialMT"/>
          <w:szCs w:val="24"/>
          <w:lang w:eastAsia="en-GB"/>
        </w:rPr>
        <w:t>Poly(</w:t>
      </w:r>
      <w:proofErr w:type="gramEnd"/>
      <w:r w:rsidRPr="001D79EB">
        <w:rPr>
          <w:rFonts w:ascii="ArialMT" w:eastAsia="Times New Roman" w:hAnsi="ArialMT" w:cs="ArialMT"/>
          <w:szCs w:val="24"/>
          <w:lang w:eastAsia="en-GB"/>
        </w:rPr>
        <w:t>vinyl chloride) (S-PVC)</w:t>
      </w:r>
      <w:bookmarkEnd w:id="5"/>
      <w:r w:rsidRPr="001D79EB">
        <w:rPr>
          <w:rFonts w:ascii="ArialMT" w:eastAsia="Times New Roman" w:hAnsi="ArialMT" w:cs="ArialMT"/>
          <w:szCs w:val="24"/>
          <w:lang w:eastAsia="en-GB"/>
        </w:rPr>
        <w:t>, not mixed with any other substance”</w:t>
      </w:r>
      <w:r w:rsidR="00312C3C" w:rsidRPr="001D79EB">
        <w:rPr>
          <w:rStyle w:val="eop"/>
          <w:rFonts w:cs="Arial"/>
        </w:rPr>
        <w:t xml:space="preserve"> </w:t>
      </w:r>
    </w:p>
    <w:p w14:paraId="70FD2705" w14:textId="77777777" w:rsidR="00A55937" w:rsidRPr="001D79EB" w:rsidRDefault="00A55937" w:rsidP="00A55937"/>
    <w:p w14:paraId="69AA668A" w14:textId="04CED2DA" w:rsidR="003E7520" w:rsidRPr="001D79EB" w:rsidRDefault="00312C3C" w:rsidP="00312C3C">
      <w:pPr>
        <w:pStyle w:val="paragraph"/>
        <w:spacing w:before="0" w:beforeAutospacing="0" w:after="0" w:afterAutospacing="0"/>
        <w:textAlignment w:val="baseline"/>
        <w:rPr>
          <w:rStyle w:val="normaltextrun"/>
          <w:rFonts w:ascii="Arial" w:hAnsi="Arial" w:cs="Arial"/>
        </w:rPr>
      </w:pPr>
      <w:r w:rsidRPr="001D79EB">
        <w:rPr>
          <w:rStyle w:val="normaltextrun"/>
          <w:rFonts w:ascii="Arial" w:hAnsi="Arial" w:cs="Arial"/>
        </w:rPr>
        <w:t>Thes</w:t>
      </w:r>
      <w:r w:rsidR="00945AFF" w:rsidRPr="001D79EB">
        <w:rPr>
          <w:rStyle w:val="normaltextrun"/>
          <w:rFonts w:ascii="Arial" w:hAnsi="Arial" w:cs="Arial"/>
        </w:rPr>
        <w:t xml:space="preserve">e goods </w:t>
      </w:r>
      <w:r w:rsidRPr="001D79EB">
        <w:rPr>
          <w:rStyle w:val="normaltextrun"/>
          <w:rFonts w:ascii="Arial" w:hAnsi="Arial" w:cs="Arial"/>
        </w:rPr>
        <w:t xml:space="preserve">are currently classifiable within the following commodity </w:t>
      </w:r>
      <w:r w:rsidR="00033E5C" w:rsidRPr="001D79EB">
        <w:rPr>
          <w:rStyle w:val="normaltextrun"/>
          <w:rFonts w:ascii="Arial" w:hAnsi="Arial" w:cs="Arial"/>
        </w:rPr>
        <w:t>code</w:t>
      </w:r>
      <w:r w:rsidR="00FB0D6A" w:rsidRPr="001D79EB">
        <w:rPr>
          <w:rStyle w:val="normaltextrun"/>
          <w:rFonts w:ascii="Arial" w:hAnsi="Arial" w:cs="Arial"/>
        </w:rPr>
        <w:t>:</w:t>
      </w:r>
    </w:p>
    <w:p w14:paraId="69C4197D" w14:textId="60AEE15B" w:rsidR="00EA4998" w:rsidRDefault="00D124E0" w:rsidP="003E7520">
      <w:pPr>
        <w:pStyle w:val="paragraph"/>
        <w:numPr>
          <w:ilvl w:val="0"/>
          <w:numId w:val="7"/>
        </w:numPr>
        <w:spacing w:before="0" w:beforeAutospacing="0" w:after="0" w:afterAutospacing="0"/>
        <w:textAlignment w:val="baseline"/>
        <w:rPr>
          <w:rStyle w:val="normaltextrun"/>
          <w:rFonts w:ascii="Arial" w:hAnsi="Arial" w:cs="Arial"/>
        </w:rPr>
      </w:pPr>
      <w:r w:rsidRPr="001D79EB">
        <w:rPr>
          <w:rStyle w:val="normaltextrun"/>
          <w:rFonts w:ascii="Arial" w:hAnsi="Arial" w:cs="Arial"/>
        </w:rPr>
        <w:t>39041000</w:t>
      </w:r>
      <w:r w:rsidR="00A903EB">
        <w:rPr>
          <w:rStyle w:val="normaltextrun"/>
          <w:rFonts w:ascii="Arial" w:hAnsi="Arial" w:cs="Arial"/>
        </w:rPr>
        <w:t xml:space="preserve"> 15</w:t>
      </w:r>
    </w:p>
    <w:p w14:paraId="48D564E1" w14:textId="43279EA4" w:rsidR="00A903EB" w:rsidRPr="001D79EB" w:rsidRDefault="00A903EB" w:rsidP="003E7520">
      <w:pPr>
        <w:pStyle w:val="paragraph"/>
        <w:numPr>
          <w:ilvl w:val="0"/>
          <w:numId w:val="7"/>
        </w:numPr>
        <w:spacing w:before="0" w:beforeAutospacing="0" w:after="0" w:afterAutospacing="0"/>
        <w:textAlignment w:val="baseline"/>
        <w:rPr>
          <w:rStyle w:val="normaltextrun"/>
          <w:rFonts w:ascii="Arial" w:hAnsi="Arial" w:cs="Arial"/>
        </w:rPr>
      </w:pPr>
      <w:r>
        <w:rPr>
          <w:rStyle w:val="normaltextrun"/>
          <w:rFonts w:ascii="Arial" w:hAnsi="Arial" w:cs="Arial"/>
        </w:rPr>
        <w:t>39041000 80</w:t>
      </w:r>
    </w:p>
    <w:p w14:paraId="22A096CE" w14:textId="77777777" w:rsidR="00EA4998" w:rsidRPr="001D79EB" w:rsidRDefault="00EA4998" w:rsidP="00312C3C">
      <w:pPr>
        <w:pStyle w:val="paragraph"/>
        <w:spacing w:before="0" w:beforeAutospacing="0" w:after="0" w:afterAutospacing="0"/>
        <w:textAlignment w:val="baseline"/>
        <w:rPr>
          <w:rStyle w:val="normaltextrun"/>
          <w:rFonts w:ascii="Arial" w:hAnsi="Arial" w:cs="Arial"/>
        </w:rPr>
      </w:pPr>
    </w:p>
    <w:p w14:paraId="16432EDC" w14:textId="7504CF0D" w:rsidR="00312C3C" w:rsidRPr="001D79EB" w:rsidRDefault="00312C3C" w:rsidP="00312C3C">
      <w:pPr>
        <w:pStyle w:val="paragraph"/>
        <w:spacing w:before="0" w:beforeAutospacing="0" w:after="0" w:afterAutospacing="0"/>
        <w:textAlignment w:val="baseline"/>
        <w:rPr>
          <w:rFonts w:ascii="Segoe UI" w:hAnsi="Segoe UI" w:cs="Segoe UI"/>
          <w:sz w:val="18"/>
          <w:szCs w:val="18"/>
        </w:rPr>
      </w:pPr>
      <w:r w:rsidRPr="001D79EB">
        <w:rPr>
          <w:rStyle w:val="normaltextrun"/>
          <w:rFonts w:ascii="Arial" w:hAnsi="Arial" w:cs="Arial"/>
        </w:rPr>
        <w:t>This</w:t>
      </w:r>
      <w:r w:rsidR="003E7520" w:rsidRPr="001D79EB">
        <w:rPr>
          <w:rStyle w:val="normaltextrun"/>
          <w:rFonts w:ascii="Arial" w:hAnsi="Arial" w:cs="Arial"/>
        </w:rPr>
        <w:t xml:space="preserve"> commodity code is </w:t>
      </w:r>
      <w:r w:rsidRPr="001D79EB">
        <w:rPr>
          <w:rStyle w:val="normaltextrun"/>
          <w:rFonts w:ascii="Arial" w:hAnsi="Arial" w:cs="Arial"/>
        </w:rPr>
        <w:t>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6D87716E"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E96DE5">
        <w:rPr>
          <w:rStyle w:val="normaltextrun"/>
          <w:rFonts w:ascii="Arial" w:hAnsi="Arial" w:cs="Arial"/>
        </w:rPr>
        <w:t xml:space="preserve">as </w:t>
      </w:r>
      <w:r w:rsidRPr="00E96DE5">
        <w:rPr>
          <w:rStyle w:val="contextualspellingandgrammarerror"/>
          <w:rFonts w:ascii="Arial" w:hAnsi="Arial" w:cs="Arial"/>
        </w:rPr>
        <w:t>‘</w:t>
      </w:r>
      <w:r w:rsidRPr="00E96DE5">
        <w:rPr>
          <w:rStyle w:val="normaltextrun"/>
          <w:rFonts w:ascii="Arial" w:hAnsi="Arial" w:cs="Arial"/>
        </w:rPr>
        <w:t>the goods concerned’</w:t>
      </w:r>
      <w:r w:rsidR="00E96DE5" w:rsidRPr="00E96DE5">
        <w:rPr>
          <w:rStyle w:val="normaltextrun"/>
          <w:rFonts w:ascii="Arial" w:hAnsi="Arial" w:cs="Arial"/>
        </w:rPr>
        <w:t xml:space="preserve">. </w:t>
      </w:r>
      <w:r>
        <w:rPr>
          <w:rStyle w:val="normaltextrun"/>
          <w:rFonts w:ascii="Arial" w:hAnsi="Arial" w:cs="Arial"/>
        </w:rPr>
        <w:t xml:space="preserve">Any reference </w:t>
      </w:r>
      <w:r w:rsidRPr="00E96DE5">
        <w:rPr>
          <w:rStyle w:val="normaltextrun"/>
          <w:rFonts w:ascii="Arial" w:hAnsi="Arial" w:cs="Arial"/>
        </w:rPr>
        <w:t xml:space="preserve">to </w:t>
      </w:r>
      <w:r w:rsidRPr="00E96DE5">
        <w:rPr>
          <w:rStyle w:val="contextualspellingandgrammarerror"/>
          <w:rFonts w:ascii="Arial" w:hAnsi="Arial" w:cs="Arial"/>
        </w:rPr>
        <w:t>‘</w:t>
      </w:r>
      <w:r w:rsidRPr="00E96DE5">
        <w:rPr>
          <w:rStyle w:val="normaltextrun"/>
          <w:rFonts w:ascii="Arial" w:hAnsi="Arial" w:cs="Arial"/>
        </w:rPr>
        <w:t>goods concerned’</w:t>
      </w:r>
      <w:r w:rsidRPr="00E96DE5">
        <w:rPr>
          <w:rStyle w:val="normaltextrun"/>
          <w:rFonts w:ascii="Arial" w:hAnsi="Arial" w:cs="Arial"/>
          <w:b/>
          <w:bCs/>
        </w:rPr>
        <w:t xml:space="preserve"> </w:t>
      </w:r>
      <w:r>
        <w:rPr>
          <w:rStyle w:val="normaltextrun"/>
          <w:rFonts w:ascii="Arial" w:hAnsi="Arial" w:cs="Arial"/>
        </w:rPr>
        <w:t>in this document 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0636B599"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Any reference to ‘</w:t>
      </w:r>
      <w:r w:rsidRPr="00A92DE2">
        <w:rPr>
          <w:rStyle w:val="normaltextrun"/>
          <w:rFonts w:ascii="Arial" w:hAnsi="Arial" w:cs="Arial"/>
          <w:b/>
          <w:bCs/>
        </w:rPr>
        <w:t>like</w:t>
      </w:r>
      <w:r w:rsidRPr="00DE7353">
        <w:rPr>
          <w:rStyle w:val="normaltextrun"/>
          <w:rFonts w:ascii="Arial" w:hAnsi="Arial" w:cs="Arial"/>
          <w:b/>
          <w:bCs/>
        </w:rPr>
        <w:t xml:space="preserve"> goods</w:t>
      </w:r>
      <w:r w:rsidRPr="00640297">
        <w:rPr>
          <w:rStyle w:val="normaltextrun"/>
          <w:rFonts w:ascii="Arial" w:hAnsi="Arial" w:cs="Arial"/>
        </w:rPr>
        <w:t>’</w:t>
      </w:r>
      <w:r w:rsidRPr="00DE7353">
        <w:rPr>
          <w:rStyle w:val="normaltextrun"/>
          <w:rFonts w:ascii="Arial" w:hAnsi="Arial" w:cs="Arial"/>
        </w:rPr>
        <w:t xml:space="preserve"> in this document refers to goods produced in the UK or imported to the UK from a country other than </w:t>
      </w:r>
      <w:r w:rsidR="00CC2705" w:rsidRPr="00CC2705">
        <w:rPr>
          <w:rStyle w:val="normaltextrun"/>
          <w:rFonts w:ascii="Arial" w:hAnsi="Arial" w:cs="Arial"/>
          <w:bCs/>
        </w:rPr>
        <w:t>the US</w:t>
      </w:r>
      <w:r w:rsidR="00CC2705" w:rsidRPr="00CC2705">
        <w:rPr>
          <w:rStyle w:val="normaltextrun"/>
          <w:rFonts w:ascii="Arial" w:hAnsi="Arial" w:cs="Arial"/>
          <w:b/>
        </w:rPr>
        <w:t xml:space="preserve"> </w:t>
      </w:r>
      <w:r w:rsidRPr="00DE7353">
        <w:rPr>
          <w:rStyle w:val="normaltextrun"/>
          <w:rFonts w:ascii="Arial" w:hAnsi="Arial" w:cs="Arial"/>
        </w:rPr>
        <w:t xml:space="preserve">which are like the goods </w:t>
      </w:r>
      <w:r w:rsidRPr="00CC2705">
        <w:rPr>
          <w:rStyle w:val="normaltextrun"/>
          <w:rFonts w:ascii="Arial" w:hAnsi="Arial" w:cs="Arial"/>
        </w:rPr>
        <w:t>concerned</w:t>
      </w:r>
      <w:r w:rsidRPr="00EF0DAB">
        <w:rPr>
          <w:rStyle w:val="normaltextrun"/>
          <w:rFonts w:ascii="Arial" w:hAnsi="Arial" w:cs="Arial"/>
        </w:rPr>
        <w:t xml:space="preserve"> in all respects, or with characteristics closely 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0372F48E"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703C3C">
        <w:rPr>
          <w:rStyle w:val="normaltextrun"/>
          <w:rFonts w:eastAsia="Times New Roman" w:cs="Arial"/>
          <w:b/>
          <w:szCs w:val="24"/>
          <w:lang w:eastAsia="en-GB"/>
        </w:rPr>
        <w:t>concerned</w:t>
      </w:r>
      <w:r w:rsidRPr="00802DAC">
        <w:rPr>
          <w:rStyle w:val="normaltextrun"/>
          <w:rFonts w:eastAsia="Times New Roman" w:cs="Arial"/>
          <w:b/>
          <w:szCs w:val="24"/>
          <w:lang w:eastAsia="en-GB"/>
        </w:rPr>
        <w:t xml:space="preserve"> or like goods.</w:t>
      </w:r>
    </w:p>
    <w:p w14:paraId="55FE6209" w14:textId="77777777" w:rsidR="00312C3C" w:rsidRDefault="00312C3C" w:rsidP="00312C3C">
      <w:pPr>
        <w:rPr>
          <w:rStyle w:val="normaltextrun"/>
          <w:rFonts w:cs="Arial"/>
          <w:b/>
          <w:szCs w:val="24"/>
          <w:lang w:eastAsia="en-GB"/>
        </w:rPr>
      </w:pPr>
    </w:p>
    <w:p w14:paraId="1B03E709" w14:textId="16FD1894"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C5466D" w:rsidRPr="00C5466D">
          <w:rPr>
            <w:rStyle w:val="Hyperlink"/>
            <w:rFonts w:cs="Arial"/>
            <w:szCs w:val="24"/>
          </w:rPr>
          <w:t>https://www.trade-remedies.service.gov.uk/public/case/AD0049/</w:t>
        </w:r>
      </w:hyperlink>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6" w:name="_Toc155601929"/>
      <w:r w:rsidRPr="008A5F04">
        <w:rPr>
          <w:rFonts w:ascii="Arial" w:hAnsi="Arial" w:cs="Arial"/>
          <w:b/>
          <w:bCs/>
          <w:color w:val="auto"/>
        </w:rPr>
        <w:lastRenderedPageBreak/>
        <w:t>Instructions</w:t>
      </w:r>
      <w:bookmarkEnd w:id="3"/>
      <w:bookmarkEnd w:id="4"/>
      <w:bookmarkEnd w:id="6"/>
    </w:p>
    <w:p w14:paraId="4C1A1936" w14:textId="77777777" w:rsidR="00312C3C" w:rsidRPr="00312C3C" w:rsidRDefault="00312C3C" w:rsidP="00312C3C"/>
    <w:p w14:paraId="28B68362" w14:textId="1C553F1F" w:rsidR="00312C3C" w:rsidRPr="00F07377" w:rsidRDefault="00312C3C" w:rsidP="00312C3C">
      <w:pPr>
        <w:pStyle w:val="Heading3"/>
      </w:pPr>
      <w:bookmarkStart w:id="7" w:name="_Toc155601930"/>
      <w:r>
        <w:t>Who should complete this form?</w:t>
      </w:r>
      <w:bookmarkEnd w:id="7"/>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7C656F53" w:rsidR="00030DE7" w:rsidRPr="00802DAC" w:rsidRDefault="00030DE7" w:rsidP="00312C3C">
      <w:pPr>
        <w:rPr>
          <w:rFonts w:cs="Arial"/>
          <w:color w:val="000000"/>
          <w:szCs w:val="24"/>
          <w:lang w:eastAsia="en-GB"/>
        </w:rPr>
      </w:pPr>
      <w:r>
        <w:rPr>
          <w:rFonts w:cs="Arial"/>
          <w:szCs w:val="24"/>
          <w:lang w:eastAsia="en-GB"/>
        </w:rPr>
        <w:t>If you are a</w:t>
      </w:r>
      <w:r w:rsidR="00D7289C">
        <w:rPr>
          <w:rFonts w:cs="Arial"/>
          <w:szCs w:val="24"/>
          <w:lang w:eastAsia="en-GB"/>
        </w:rPr>
        <w:t>n Overseas Producer and/or Exporter,</w:t>
      </w:r>
      <w:r>
        <w:rPr>
          <w:rFonts w:cs="Arial"/>
          <w:szCs w:val="24"/>
          <w:lang w:eastAsia="en-GB"/>
        </w:rPr>
        <w:t xml:space="preserve"> UK producer of the like goods, </w:t>
      </w:r>
      <w:r w:rsidR="0011224E">
        <w:rPr>
          <w:rFonts w:cs="Arial"/>
          <w:szCs w:val="24"/>
          <w:lang w:eastAsia="en-GB"/>
        </w:rPr>
        <w:t>or</w:t>
      </w:r>
      <w:r>
        <w:rPr>
          <w:rFonts w:cs="Arial"/>
          <w:szCs w:val="24"/>
          <w:lang w:eastAsia="en-GB"/>
        </w:rPr>
        <w:t xml:space="preserve"> importer of the </w:t>
      </w:r>
      <w:r w:rsidRPr="00564D9C">
        <w:rPr>
          <w:rFonts w:cs="Arial"/>
          <w:szCs w:val="24"/>
          <w:lang w:eastAsia="en-GB"/>
        </w:rPr>
        <w:t>goods concerned</w:t>
      </w:r>
      <w:r w:rsidR="004D3806">
        <w:rPr>
          <w:rFonts w:cs="Arial"/>
          <w:szCs w:val="24"/>
          <w:lang w:eastAsia="en-GB"/>
        </w:rPr>
        <w:t>,</w:t>
      </w:r>
      <w:r w:rsidR="002C30D8" w:rsidRPr="00564D9C">
        <w:rPr>
          <w:rFonts w:cs="Arial"/>
          <w:szCs w:val="24"/>
          <w:lang w:eastAsia="en-GB"/>
        </w:rPr>
        <w:t xml:space="preserve"> </w:t>
      </w:r>
      <w:r w:rsidR="002C30D8">
        <w:rPr>
          <w:rFonts w:cs="Arial"/>
          <w:szCs w:val="24"/>
          <w:lang w:eastAsia="en-GB"/>
        </w:rPr>
        <w:t>please complete the relevant Pre-Sampling Questionnaire.</w:t>
      </w:r>
    </w:p>
    <w:p w14:paraId="11033FAB" w14:textId="77777777" w:rsidR="00312C3C" w:rsidRDefault="00312C3C" w:rsidP="00A55937">
      <w:pPr>
        <w:rPr>
          <w:lang w:eastAsia="en-GB"/>
        </w:rPr>
      </w:pPr>
    </w:p>
    <w:p w14:paraId="3321C01C" w14:textId="77777777" w:rsidR="00982E45" w:rsidRPr="00C811F2" w:rsidRDefault="00982E45" w:rsidP="00982E45">
      <w:pPr>
        <w:pStyle w:val="Heading3"/>
        <w:rPr>
          <w:lang w:eastAsia="zh-CN"/>
        </w:rPr>
      </w:pPr>
      <w:bookmarkStart w:id="8" w:name="_Toc10708169"/>
      <w:bookmarkStart w:id="9" w:name="_Toc10642843"/>
      <w:bookmarkStart w:id="10" w:name="_Toc6319072"/>
      <w:bookmarkStart w:id="11" w:name="_Toc152339970"/>
      <w:bookmarkStart w:id="12" w:name="_Toc155601931"/>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bookmarkEnd w:id="12"/>
    </w:p>
    <w:p w14:paraId="30D3CBA3" w14:textId="77777777" w:rsidR="00982E45" w:rsidRPr="00C811F2" w:rsidRDefault="00982E45" w:rsidP="00982E45">
      <w:pPr>
        <w:spacing w:line="22" w:lineRule="atLeast"/>
        <w:rPr>
          <w:rFonts w:ascii="Calibri" w:hAnsi="Calibri"/>
          <w:sz w:val="22"/>
          <w:lang w:eastAsia="zh-CN"/>
        </w:rPr>
      </w:pPr>
    </w:p>
    <w:p w14:paraId="48380168" w14:textId="44FEA10D" w:rsidR="00982E45" w:rsidRPr="005F046D" w:rsidRDefault="00982E45" w:rsidP="00982E45">
      <w:r w:rsidRPr="005F046D">
        <w:t xml:space="preserve">A completed </w:t>
      </w:r>
      <w:r w:rsidR="004F4BD0" w:rsidRPr="005F046D">
        <w:t>registration form</w:t>
      </w:r>
      <w:r w:rsidRPr="005F046D">
        <w:t xml:space="preserve"> must be submitted to the TRA by no later than</w:t>
      </w:r>
      <w:r w:rsidRPr="005F046D">
        <w:rPr>
          <w:i/>
          <w:iCs/>
        </w:rPr>
        <w:t xml:space="preserve"> </w:t>
      </w:r>
      <w:r w:rsidR="005F046D" w:rsidRPr="005F046D">
        <w:rPr>
          <w:b/>
          <w:bCs/>
        </w:rPr>
        <w:t>23 January 2024</w:t>
      </w:r>
      <w:r w:rsidRPr="005F046D">
        <w:t xml:space="preserve"> </w:t>
      </w:r>
      <w:r w:rsidRPr="005F046D">
        <w:rPr>
          <w:rStyle w:val="normaltextrun"/>
          <w:rFonts w:cs="Arial"/>
          <w:shd w:val="clear" w:color="auto" w:fill="FFFFFF"/>
        </w:rPr>
        <w:t xml:space="preserve">If you are unable to provide a completed submission by the given due date and you wish to request an extension, please contact </w:t>
      </w:r>
      <w:r w:rsidRPr="005F046D">
        <w:rPr>
          <w:rStyle w:val="normaltextrun"/>
          <w:rFonts w:cs="Arial"/>
          <w:b/>
          <w:bCs/>
          <w:shd w:val="clear" w:color="auto" w:fill="FFFFFF"/>
        </w:rPr>
        <w:t>David Sibley</w:t>
      </w:r>
      <w:r w:rsidRPr="005F046D">
        <w:rPr>
          <w:rStyle w:val="normaltextrun"/>
          <w:rFonts w:cs="Arial"/>
          <w:b/>
          <w:shd w:val="clear" w:color="auto" w:fill="FFFFFF"/>
        </w:rPr>
        <w:t xml:space="preserve">, </w:t>
      </w:r>
      <w:hyperlink r:id="rId14" w:history="1">
        <w:r w:rsidR="00BE3D0B" w:rsidRPr="005F046D">
          <w:rPr>
            <w:rStyle w:val="Hyperlink"/>
            <w:rFonts w:cs="Arial"/>
            <w:b/>
            <w:bCs/>
            <w:color w:val="auto"/>
            <w:shd w:val="clear" w:color="auto" w:fill="FFFFFF"/>
          </w:rPr>
          <w:t>AD0049@traderemedies.gov.uk</w:t>
        </w:r>
      </w:hyperlink>
      <w:r w:rsidRPr="005F046D">
        <w:rPr>
          <w:rStyle w:val="normaltextrun"/>
          <w:rFonts w:cs="Arial"/>
          <w:b/>
          <w:bCs/>
          <w:shd w:val="clear" w:color="auto" w:fill="FFFFFF"/>
        </w:rPr>
        <w:t xml:space="preserve">. </w:t>
      </w:r>
      <w:r w:rsidRPr="005F046D">
        <w:rPr>
          <w:rStyle w:val="normaltextrun"/>
          <w:rFonts w:cs="Arial"/>
          <w:shd w:val="clear" w:color="auto" w:fill="FFFFFF"/>
        </w:rPr>
        <w:t>(We may grant extensions to deadlines on a case-by-case basis with a commitment to ensuring fairness to all parties</w:t>
      </w:r>
      <w:r w:rsidRPr="005F046D">
        <w:t>.)</w:t>
      </w:r>
    </w:p>
    <w:p w14:paraId="60240A9A" w14:textId="77777777" w:rsidR="00982E45" w:rsidRDefault="00982E45" w:rsidP="00A55937">
      <w:pPr>
        <w:rPr>
          <w:lang w:eastAsia="en-GB"/>
        </w:rPr>
      </w:pP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3" w:name="_Toc32519549"/>
      <w:bookmarkStart w:id="14" w:name="_Toc53524892"/>
      <w:bookmarkStart w:id="15" w:name="_Toc53524939"/>
      <w:bookmarkStart w:id="16" w:name="_Toc53525039"/>
      <w:bookmarkStart w:id="17" w:name="_Toc155601932"/>
      <w:r w:rsidRPr="003B1BD7">
        <w:rPr>
          <w:rFonts w:cs="Arial"/>
          <w:lang w:eastAsia="zh-CN"/>
        </w:rPr>
        <w:t xml:space="preserve">Note about </w:t>
      </w:r>
      <w:proofErr w:type="gramStart"/>
      <w:r w:rsidRPr="003B1BD7">
        <w:rPr>
          <w:rFonts w:cs="Arial"/>
          <w:lang w:eastAsia="zh-CN"/>
        </w:rPr>
        <w:t>confidentiality</w:t>
      </w:r>
      <w:bookmarkEnd w:id="13"/>
      <w:bookmarkEnd w:id="14"/>
      <w:bookmarkEnd w:id="15"/>
      <w:bookmarkEnd w:id="16"/>
      <w:bookmarkEnd w:id="17"/>
      <w:proofErr w:type="gramEnd"/>
    </w:p>
    <w:p w14:paraId="4C2BF70B" w14:textId="77777777" w:rsidR="00623668" w:rsidRDefault="00623668" w:rsidP="00623668">
      <w:bookmarkStart w:id="18" w:name="_Hlk4494759"/>
      <w:bookmarkEnd w:id="18"/>
    </w:p>
    <w:p w14:paraId="6C5FC702" w14:textId="3203505A" w:rsidR="00312C3C" w:rsidRDefault="00312C3C" w:rsidP="00623668">
      <w:r w:rsidRPr="005264AB">
        <w:t xml:space="preserve">You will need to submit </w:t>
      </w:r>
      <w:r w:rsidR="00172E76">
        <w:t>a</w:t>
      </w:r>
      <w:r w:rsidRPr="005264AB">
        <w:t xml:space="preserve"> confidential and</w:t>
      </w:r>
      <w:r w:rsidR="00172E76">
        <w:t xml:space="preserve"> a</w:t>
      </w:r>
      <w:r w:rsidRPr="005264AB">
        <w:t xml:space="preserv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5300FCBD" w:rsidR="00312C3C" w:rsidRDefault="00312C3C" w:rsidP="00623668">
      <w:r w:rsidRPr="005264AB">
        <w:t>It is your responsibility to ensure that the non-confidential version does not contain confidential information</w:t>
      </w:r>
      <w:r>
        <w:t xml:space="preserve">, which includes personal contact information, </w:t>
      </w:r>
      <w:proofErr w:type="gramStart"/>
      <w:r>
        <w:t>names</w:t>
      </w:r>
      <w:proofErr w:type="gramEnd"/>
      <w:r>
        <w:t xml:space="preserve">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686CBEB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CE505C" w:rsidRPr="007E3665">
          <w:rPr>
            <w:rStyle w:val="Hyperlink"/>
            <w:rFonts w:cs="Arial"/>
            <w:bCs/>
          </w:rPr>
          <w:t>www.trade-remedies.service.gov.uk/public/cases</w:t>
        </w:r>
      </w:hyperlink>
      <w:r w:rsidR="00DB3368" w:rsidRPr="007E3665">
        <w:rPr>
          <w:szCs w:val="24"/>
        </w:rPr>
        <w:t>.</w:t>
      </w:r>
      <w:r w:rsidR="00CE505C" w:rsidRPr="007E3665">
        <w:t xml:space="preserve"> </w:t>
      </w:r>
    </w:p>
    <w:p w14:paraId="46ADDADB" w14:textId="1D029DBE" w:rsidR="00312C3C" w:rsidRDefault="00312C3C" w:rsidP="00312C3C">
      <w:pPr>
        <w:suppressAutoHyphens w:val="0"/>
        <w:rPr>
          <w:rFonts w:eastAsia="Times New Roman"/>
          <w:b/>
          <w:sz w:val="32"/>
          <w:szCs w:val="26"/>
        </w:rPr>
      </w:pPr>
    </w:p>
    <w:p w14:paraId="16B1D72F" w14:textId="77777777" w:rsidR="00312C3C" w:rsidRPr="008A5F04" w:rsidRDefault="00312C3C" w:rsidP="00312C3C">
      <w:pPr>
        <w:pStyle w:val="Heading1"/>
        <w:rPr>
          <w:rFonts w:ascii="Arial" w:hAnsi="Arial" w:cs="Arial"/>
          <w:b/>
          <w:bCs/>
          <w:color w:val="auto"/>
        </w:rPr>
      </w:pPr>
      <w:bookmarkStart w:id="19" w:name="_Toc53524893"/>
      <w:bookmarkStart w:id="20" w:name="_Toc155601933"/>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9"/>
      <w:bookmarkEnd w:id="20"/>
    </w:p>
    <w:p w14:paraId="3F98E577" w14:textId="77777777" w:rsidR="00312C3C" w:rsidRDefault="00312C3C" w:rsidP="00312C3C">
      <w:pPr>
        <w:spacing w:line="22" w:lineRule="atLeast"/>
        <w:rPr>
          <w:rFonts w:eastAsia="Arial" w:cs="Arial"/>
          <w:szCs w:val="24"/>
        </w:rPr>
      </w:pPr>
    </w:p>
    <w:p w14:paraId="67A7D354" w14:textId="60B300E6" w:rsidR="00312C3C" w:rsidRDefault="00312C3C" w:rsidP="00312C3C">
      <w:pPr>
        <w:spacing w:line="22" w:lineRule="atLeast"/>
        <w:rPr>
          <w:rFonts w:eastAsia="Arial" w:cs="Arial"/>
          <w:szCs w:val="24"/>
        </w:rPr>
      </w:pPr>
      <w:r>
        <w:rPr>
          <w:rFonts w:eastAsia="Arial" w:cs="Arial"/>
          <w:szCs w:val="24"/>
        </w:rPr>
        <w:t xml:space="preserve">To register your organisation’s interest in this </w:t>
      </w:r>
      <w:r w:rsidRPr="007A205C">
        <w:rPr>
          <w:rFonts w:eastAsia="Arial" w:cs="Arial"/>
          <w:szCs w:val="24"/>
        </w:rPr>
        <w:t>investigation</w:t>
      </w:r>
      <w:r w:rsidR="007A205C" w:rsidRPr="007A205C">
        <w:rPr>
          <w:rFonts w:eastAsia="Arial" w:cs="Arial"/>
          <w:szCs w:val="24"/>
        </w:rPr>
        <w:t>,</w:t>
      </w:r>
      <w:r w:rsidR="007A205C" w:rsidRPr="007A205C">
        <w:rPr>
          <w:rFonts w:eastAsia="Arial" w:cs="Arial"/>
          <w:b/>
          <w:szCs w:val="24"/>
        </w:rPr>
        <w:t xml:space="preserve"> </w:t>
      </w:r>
      <w:r>
        <w:rPr>
          <w:rFonts w:eastAsia="Arial" w:cs="Arial"/>
          <w:szCs w:val="24"/>
        </w:rPr>
        <w:t>please complete the text boxes below.</w:t>
      </w:r>
    </w:p>
    <w:p w14:paraId="2C633A33" w14:textId="77777777" w:rsidR="00312C3C" w:rsidRDefault="00312C3C" w:rsidP="00312C3C">
      <w:pPr>
        <w:spacing w:line="22" w:lineRule="atLeast"/>
      </w:pPr>
    </w:p>
    <w:p w14:paraId="75BC7397" w14:textId="25A0441D" w:rsidR="00312C3C" w:rsidRDefault="00312C3C" w:rsidP="00312C3C">
      <w:pPr>
        <w:spacing w:line="22" w:lineRule="atLeast"/>
        <w:rPr>
          <w:rFonts w:cs="Arial"/>
          <w:szCs w:val="24"/>
        </w:rPr>
      </w:pPr>
      <w:r w:rsidRPr="6F0D643B">
        <w:rPr>
          <w:rFonts w:cs="Arial"/>
          <w:szCs w:val="24"/>
        </w:rPr>
        <w:t xml:space="preserve">Please describe your role with regards to the </w:t>
      </w:r>
      <w:r w:rsidRPr="00766FE9">
        <w:rPr>
          <w:rFonts w:cs="Arial"/>
          <w:szCs w:val="24"/>
        </w:rPr>
        <w:t>like goods</w:t>
      </w:r>
      <w:r w:rsidRPr="00802DAC">
        <w:rPr>
          <w:rFonts w:cs="Arial"/>
          <w:szCs w:val="24"/>
        </w:rPr>
        <w:t xml:space="preserve"> and/or</w:t>
      </w:r>
      <w:r>
        <w:rPr>
          <w:rFonts w:cs="Arial"/>
          <w:szCs w:val="24"/>
        </w:rPr>
        <w:t xml:space="preserve"> </w:t>
      </w:r>
      <w:r w:rsidRPr="007A205C">
        <w:rPr>
          <w:rFonts w:eastAsia="Times New Roman" w:cs="Arial"/>
          <w:szCs w:val="24"/>
        </w:rPr>
        <w:t>goods concerned</w:t>
      </w:r>
      <w:r w:rsidR="007A205C" w:rsidRPr="007A205C">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2F8AE254">
                <wp:simplePos x="0" y="0"/>
                <wp:positionH relativeFrom="margin">
                  <wp:align>left</wp:align>
                </wp:positionH>
                <wp:positionV relativeFrom="paragraph">
                  <wp:posOffset>296549</wp:posOffset>
                </wp:positionV>
                <wp:extent cx="5704840" cy="2345055"/>
                <wp:effectExtent l="0" t="0" r="10160" b="17145"/>
                <wp:wrapSquare wrapText="bothSides"/>
                <wp:docPr id="2" name="Text Box 2"/>
                <wp:cNvGraphicFramePr/>
                <a:graphic xmlns:a="http://schemas.openxmlformats.org/drawingml/2006/main">
                  <a:graphicData uri="http://schemas.microsoft.com/office/word/2010/wordprocessingShape">
                    <wps:wsp>
                      <wps:cNvSpPr txBox="1"/>
                      <wps:spPr>
                        <a:xfrm>
                          <a:off x="0" y="0"/>
                          <a:ext cx="5704840" cy="2345635"/>
                        </a:xfrm>
                        <a:prstGeom prst="rect">
                          <a:avLst/>
                        </a:prstGeom>
                        <a:solidFill>
                          <a:srgbClr val="FFFFFF"/>
                        </a:solidFill>
                        <a:ln w="9528">
                          <a:solidFill>
                            <a:srgbClr val="000000"/>
                          </a:solidFill>
                          <a:prstDash val="solid"/>
                        </a:ln>
                      </wps:spPr>
                      <wps:txbx>
                        <w:txbxContent>
                          <w:p w14:paraId="659EF913" w14:textId="2202BDE4" w:rsidR="009F2453" w:rsidRDefault="009F2453" w:rsidP="009F2453">
                            <w:pPr>
                              <w:autoSpaceDE w:val="0"/>
                              <w:adjustRightInd w:val="0"/>
                              <w:rPr>
                                <w:rFonts w:ascii="ArialUnicodeMS" w:hAnsi="ArialUnicodeMS" w:cs="ArialUnicodeMS"/>
                                <w:color w:val="333333"/>
                                <w:sz w:val="20"/>
                                <w:szCs w:val="20"/>
                              </w:rPr>
                            </w:pPr>
                            <w:r>
                              <w:rPr>
                                <w:rFonts w:ascii="ArialUnicodeMS" w:hAnsi="ArialUnicodeMS" w:cs="ArialUnicodeMS"/>
                                <w:color w:val="333333"/>
                                <w:sz w:val="20"/>
                                <w:szCs w:val="20"/>
                              </w:rPr>
                              <w:t xml:space="preserve">We are a long term, sustainable producer of </w:t>
                            </w:r>
                            <w:r w:rsidR="00414570">
                              <w:rPr>
                                <w:rFonts w:ascii="ArialUnicodeMS" w:hAnsi="ArialUnicodeMS" w:cs="ArialUnicodeMS"/>
                                <w:color w:val="333333"/>
                                <w:sz w:val="20"/>
                                <w:szCs w:val="20"/>
                              </w:rPr>
                              <w:t>S</w:t>
                            </w:r>
                            <w:r>
                              <w:rPr>
                                <w:rFonts w:ascii="ArialUnicodeMS" w:hAnsi="ArialUnicodeMS" w:cs="ArialUnicodeMS"/>
                                <w:color w:val="333333"/>
                                <w:sz w:val="20"/>
                                <w:szCs w:val="20"/>
                              </w:rPr>
                              <w:t xml:space="preserve">PVC based in Germany supplying in the UK market for </w:t>
                            </w:r>
                            <w:proofErr w:type="gramStart"/>
                            <w:r>
                              <w:rPr>
                                <w:rFonts w:ascii="ArialUnicodeMS" w:hAnsi="ArialUnicodeMS" w:cs="ArialUnicodeMS"/>
                                <w:color w:val="333333"/>
                                <w:sz w:val="20"/>
                                <w:szCs w:val="20"/>
                              </w:rPr>
                              <w:t>a number of</w:t>
                            </w:r>
                            <w:proofErr w:type="gramEnd"/>
                            <w:r>
                              <w:rPr>
                                <w:rFonts w:ascii="ArialUnicodeMS" w:hAnsi="ArialUnicodeMS" w:cs="ArialUnicodeMS"/>
                                <w:color w:val="333333"/>
                                <w:sz w:val="20"/>
                                <w:szCs w:val="20"/>
                              </w:rPr>
                              <w:t xml:space="preserve"> years.</w:t>
                            </w:r>
                          </w:p>
                          <w:p w14:paraId="27F2DC09" w14:textId="5E3BA5E0" w:rsidR="00312C3C" w:rsidRDefault="009F2453" w:rsidP="009F2453">
                            <w:pPr>
                              <w:rPr>
                                <w:rFonts w:cs="Arial"/>
                              </w:rPr>
                            </w:pPr>
                            <w:r>
                              <w:rPr>
                                <w:rFonts w:ascii="ArialUnicodeMS" w:hAnsi="ArialUnicodeMS" w:cs="ArialUnicodeMS"/>
                                <w:color w:val="333333"/>
                                <w:sz w:val="20"/>
                                <w:szCs w:val="20"/>
                              </w:rPr>
                              <w:t xml:space="preserve">Our products are supplied into numerous applications such as pipes for drinking water and </w:t>
                            </w:r>
                            <w:proofErr w:type="gramStart"/>
                            <w:r>
                              <w:rPr>
                                <w:rFonts w:ascii="ArialUnicodeMS" w:hAnsi="ArialUnicodeMS" w:cs="ArialUnicodeMS"/>
                                <w:color w:val="333333"/>
                                <w:sz w:val="20"/>
                                <w:szCs w:val="20"/>
                              </w:rPr>
                              <w:t>waste</w:t>
                            </w:r>
                            <w:r w:rsidR="00414570">
                              <w:rPr>
                                <w:rFonts w:ascii="ArialUnicodeMS" w:hAnsi="ArialUnicodeMS" w:cs="ArialUnicodeMS"/>
                                <w:color w:val="333333"/>
                                <w:sz w:val="20"/>
                                <w:szCs w:val="20"/>
                              </w:rPr>
                              <w:t xml:space="preserve"> </w:t>
                            </w:r>
                            <w:r>
                              <w:rPr>
                                <w:rFonts w:ascii="ArialUnicodeMS" w:hAnsi="ArialUnicodeMS" w:cs="ArialUnicodeMS"/>
                                <w:color w:val="333333"/>
                                <w:sz w:val="20"/>
                                <w:szCs w:val="20"/>
                              </w:rPr>
                              <w:t>water</w:t>
                            </w:r>
                            <w:proofErr w:type="gramEnd"/>
                            <w:r>
                              <w:rPr>
                                <w:rFonts w:ascii="ArialUnicodeMS" w:hAnsi="ArialUnicodeMS" w:cs="ArialUnicodeMS"/>
                                <w:color w:val="333333"/>
                                <w:sz w:val="20"/>
                                <w:szCs w:val="20"/>
                              </w:rPr>
                              <w:t>, windows frames for building insulation and critical medical applications such as blood bags.</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5F7D1BC0" id="_x0000_t202" coordsize="21600,21600" o:spt="202" path="m,l,21600r21600,l21600,xe">
                <v:stroke joinstyle="miter"/>
                <v:path gradientshapeok="t" o:connecttype="rect"/>
              </v:shapetype>
              <v:shape id="Text Box 2" o:spid="_x0000_s1026" type="#_x0000_t202" style="position:absolute;margin-left:0;margin-top:23.35pt;width:449.2pt;height:184.6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" strokeweight=".26467mm">
                <v:textbox>
                  <w:txbxContent>
                    <w:p w14:paraId="659EF913" w14:textId="2202BDE4" w:rsidR="009F2453" w:rsidRDefault="009F2453" w:rsidP="009F2453">
                      <w:pPr>
                        <w:autoSpaceDE w:val="0"/>
                        <w:adjustRightInd w:val="0"/>
                        <w:rPr>
                          <w:rFonts w:ascii="ArialUnicodeMS" w:hAnsi="ArialUnicodeMS" w:cs="ArialUnicodeMS"/>
                          <w:color w:val="333333"/>
                          <w:sz w:val="20"/>
                          <w:szCs w:val="20"/>
                        </w:rPr>
                      </w:pPr>
                      <w:r>
                        <w:rPr>
                          <w:rFonts w:ascii="ArialUnicodeMS" w:hAnsi="ArialUnicodeMS" w:cs="ArialUnicodeMS"/>
                          <w:color w:val="333333"/>
                          <w:sz w:val="20"/>
                          <w:szCs w:val="20"/>
                        </w:rPr>
                        <w:t xml:space="preserve">We are a long term, sustainable producer of </w:t>
                      </w:r>
                      <w:r w:rsidR="00414570">
                        <w:rPr>
                          <w:rFonts w:ascii="ArialUnicodeMS" w:hAnsi="ArialUnicodeMS" w:cs="ArialUnicodeMS"/>
                          <w:color w:val="333333"/>
                          <w:sz w:val="20"/>
                          <w:szCs w:val="20"/>
                        </w:rPr>
                        <w:t>S</w:t>
                      </w:r>
                      <w:r>
                        <w:rPr>
                          <w:rFonts w:ascii="ArialUnicodeMS" w:hAnsi="ArialUnicodeMS" w:cs="ArialUnicodeMS"/>
                          <w:color w:val="333333"/>
                          <w:sz w:val="20"/>
                          <w:szCs w:val="20"/>
                        </w:rPr>
                        <w:t xml:space="preserve">PVC based in Germany supplying in the UK market for </w:t>
                      </w:r>
                      <w:proofErr w:type="gramStart"/>
                      <w:r>
                        <w:rPr>
                          <w:rFonts w:ascii="ArialUnicodeMS" w:hAnsi="ArialUnicodeMS" w:cs="ArialUnicodeMS"/>
                          <w:color w:val="333333"/>
                          <w:sz w:val="20"/>
                          <w:szCs w:val="20"/>
                        </w:rPr>
                        <w:t>a number of</w:t>
                      </w:r>
                      <w:proofErr w:type="gramEnd"/>
                      <w:r>
                        <w:rPr>
                          <w:rFonts w:ascii="ArialUnicodeMS" w:hAnsi="ArialUnicodeMS" w:cs="ArialUnicodeMS"/>
                          <w:color w:val="333333"/>
                          <w:sz w:val="20"/>
                          <w:szCs w:val="20"/>
                        </w:rPr>
                        <w:t xml:space="preserve"> years.</w:t>
                      </w:r>
                    </w:p>
                    <w:p w14:paraId="27F2DC09" w14:textId="5E3BA5E0" w:rsidR="00312C3C" w:rsidRDefault="009F2453" w:rsidP="009F2453">
                      <w:pPr>
                        <w:rPr>
                          <w:rFonts w:cs="Arial"/>
                        </w:rPr>
                      </w:pPr>
                      <w:r>
                        <w:rPr>
                          <w:rFonts w:ascii="ArialUnicodeMS" w:hAnsi="ArialUnicodeMS" w:cs="ArialUnicodeMS"/>
                          <w:color w:val="333333"/>
                          <w:sz w:val="20"/>
                          <w:szCs w:val="20"/>
                        </w:rPr>
                        <w:t xml:space="preserve">Our products are supplied into numerous applications such as pipes for drinking water and </w:t>
                      </w:r>
                      <w:proofErr w:type="gramStart"/>
                      <w:r>
                        <w:rPr>
                          <w:rFonts w:ascii="ArialUnicodeMS" w:hAnsi="ArialUnicodeMS" w:cs="ArialUnicodeMS"/>
                          <w:color w:val="333333"/>
                          <w:sz w:val="20"/>
                          <w:szCs w:val="20"/>
                        </w:rPr>
                        <w:t>waste</w:t>
                      </w:r>
                      <w:r w:rsidR="00414570">
                        <w:rPr>
                          <w:rFonts w:ascii="ArialUnicodeMS" w:hAnsi="ArialUnicodeMS" w:cs="ArialUnicodeMS"/>
                          <w:color w:val="333333"/>
                          <w:sz w:val="20"/>
                          <w:szCs w:val="20"/>
                        </w:rPr>
                        <w:t xml:space="preserve"> </w:t>
                      </w:r>
                      <w:r>
                        <w:rPr>
                          <w:rFonts w:ascii="ArialUnicodeMS" w:hAnsi="ArialUnicodeMS" w:cs="ArialUnicodeMS"/>
                          <w:color w:val="333333"/>
                          <w:sz w:val="20"/>
                          <w:szCs w:val="20"/>
                        </w:rPr>
                        <w:t>water</w:t>
                      </w:r>
                      <w:proofErr w:type="gramEnd"/>
                      <w:r>
                        <w:rPr>
                          <w:rFonts w:ascii="ArialUnicodeMS" w:hAnsi="ArialUnicodeMS" w:cs="ArialUnicodeMS"/>
                          <w:color w:val="333333"/>
                          <w:sz w:val="20"/>
                          <w:szCs w:val="20"/>
                        </w:rPr>
                        <w:t>, windows frames for building insulation and critical medical applications such as blood bags.</w:t>
                      </w:r>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7E65816C" w:rsidR="00312C3C" w:rsidRDefault="00312C3C" w:rsidP="00312C3C">
      <w:pPr>
        <w:spacing w:line="22" w:lineRule="atLeast"/>
      </w:pPr>
      <w:r>
        <w:rPr>
          <w:rFonts w:cs="Arial"/>
          <w:szCs w:val="24"/>
        </w:rPr>
        <w:t xml:space="preserve">Please describe your interest in this </w:t>
      </w:r>
      <w:r w:rsidR="007A205C" w:rsidRPr="007A205C">
        <w:rPr>
          <w:rFonts w:eastAsiaTheme="minorEastAsia" w:cstheme="minorBidi"/>
          <w:szCs w:val="24"/>
        </w:rPr>
        <w:t>investigation</w:t>
      </w:r>
      <w:r w:rsidR="007A205C">
        <w:rPr>
          <w:rFonts w:eastAsiaTheme="minorEastAsia" w:cstheme="minorBidi"/>
          <w:szCs w:val="24"/>
        </w:rPr>
        <w:t>:</w:t>
      </w:r>
    </w:p>
    <w:p w14:paraId="1365C388" w14:textId="1C48C675" w:rsidR="00312C3C" w:rsidRDefault="007F3F82"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434E9262">
                <wp:simplePos x="0" y="0"/>
                <wp:positionH relativeFrom="margin">
                  <wp:align>left</wp:align>
                </wp:positionH>
                <wp:positionV relativeFrom="paragraph">
                  <wp:posOffset>346710</wp:posOffset>
                </wp:positionV>
                <wp:extent cx="5704840" cy="3132455"/>
                <wp:effectExtent l="0" t="0" r="10160" b="10795"/>
                <wp:wrapSquare wrapText="bothSides"/>
                <wp:docPr id="3" name="Text Box 3"/>
                <wp:cNvGraphicFramePr/>
                <a:graphic xmlns:a="http://schemas.openxmlformats.org/drawingml/2006/main">
                  <a:graphicData uri="http://schemas.microsoft.com/office/word/2010/wordprocessingShape">
                    <wps:wsp>
                      <wps:cNvSpPr txBox="1"/>
                      <wps:spPr>
                        <a:xfrm>
                          <a:off x="0" y="0"/>
                          <a:ext cx="5704840" cy="3132455"/>
                        </a:xfrm>
                        <a:prstGeom prst="rect">
                          <a:avLst/>
                        </a:prstGeom>
                        <a:solidFill>
                          <a:srgbClr val="FFFFFF"/>
                        </a:solidFill>
                        <a:ln w="9528">
                          <a:solidFill>
                            <a:srgbClr val="000000"/>
                          </a:solidFill>
                          <a:prstDash val="solid"/>
                        </a:ln>
                      </wps:spPr>
                      <wps:txbx>
                        <w:txbxContent>
                          <w:p w14:paraId="2902E900" w14:textId="553D6363" w:rsidR="009F2453" w:rsidRDefault="009F2453" w:rsidP="009F2453">
                            <w:pPr>
                              <w:autoSpaceDE w:val="0"/>
                              <w:adjustRightInd w:val="0"/>
                              <w:rPr>
                                <w:rFonts w:ascii="ArialUnicodeMS" w:hAnsi="ArialUnicodeMS" w:cs="ArialUnicodeMS"/>
                                <w:color w:val="333333"/>
                                <w:sz w:val="20"/>
                                <w:szCs w:val="20"/>
                              </w:rPr>
                            </w:pPr>
                            <w:r>
                              <w:rPr>
                                <w:rFonts w:ascii="ArialUnicodeMS" w:hAnsi="ArialUnicodeMS" w:cs="ArialUnicodeMS"/>
                                <w:color w:val="333333"/>
                                <w:sz w:val="20"/>
                                <w:szCs w:val="20"/>
                              </w:rPr>
                              <w:t xml:space="preserve">European producers, </w:t>
                            </w:r>
                            <w:r w:rsidR="00AC38C6">
                              <w:rPr>
                                <w:rFonts w:ascii="ArialUnicodeMS" w:hAnsi="ArialUnicodeMS" w:cs="ArialUnicodeMS"/>
                                <w:color w:val="333333"/>
                                <w:sz w:val="20"/>
                                <w:szCs w:val="20"/>
                              </w:rPr>
                              <w:t>since</w:t>
                            </w:r>
                            <w:r>
                              <w:rPr>
                                <w:rFonts w:ascii="ArialUnicodeMS" w:hAnsi="ArialUnicodeMS" w:cs="ArialUnicodeMS"/>
                                <w:color w:val="333333"/>
                                <w:sz w:val="20"/>
                                <w:szCs w:val="20"/>
                              </w:rPr>
                              <w:t xml:space="preserve"> 2023, are suffering from an extremely weakened demand in the building and construction industry that is resulting from the globally high interest rates and high inflation.</w:t>
                            </w:r>
                          </w:p>
                          <w:p w14:paraId="48DBA0F5" w14:textId="77777777" w:rsidR="009F2453" w:rsidRDefault="009F2453" w:rsidP="009F2453">
                            <w:pPr>
                              <w:autoSpaceDE w:val="0"/>
                              <w:adjustRightInd w:val="0"/>
                              <w:rPr>
                                <w:rFonts w:ascii="ArialUnicodeMS" w:hAnsi="ArialUnicodeMS" w:cs="ArialUnicodeMS"/>
                                <w:color w:val="333333"/>
                                <w:sz w:val="20"/>
                                <w:szCs w:val="20"/>
                              </w:rPr>
                            </w:pPr>
                          </w:p>
                          <w:p w14:paraId="6FB1753F" w14:textId="77777777" w:rsidR="009F2453" w:rsidRDefault="009F2453" w:rsidP="009F2453">
                            <w:pPr>
                              <w:autoSpaceDE w:val="0"/>
                              <w:adjustRightInd w:val="0"/>
                              <w:rPr>
                                <w:rFonts w:ascii="ArialUnicodeMS" w:hAnsi="ArialUnicodeMS" w:cs="ArialUnicodeMS"/>
                                <w:color w:val="333333"/>
                                <w:sz w:val="20"/>
                                <w:szCs w:val="20"/>
                              </w:rPr>
                            </w:pPr>
                            <w:r>
                              <w:rPr>
                                <w:rFonts w:ascii="ArialUnicodeMS" w:hAnsi="ArialUnicodeMS" w:cs="ArialUnicodeMS"/>
                                <w:color w:val="333333"/>
                                <w:sz w:val="20"/>
                                <w:szCs w:val="20"/>
                              </w:rPr>
                              <w:t>The weak demand hits the industry in combination with historically high energy costs that occurred since the beginning of the sanctions against Russia.</w:t>
                            </w:r>
                          </w:p>
                          <w:p w14:paraId="10878F17" w14:textId="77777777" w:rsidR="00816D85" w:rsidRDefault="00816D85" w:rsidP="009F2453">
                            <w:pPr>
                              <w:autoSpaceDE w:val="0"/>
                              <w:adjustRightInd w:val="0"/>
                              <w:rPr>
                                <w:rFonts w:ascii="ArialUnicodeMS" w:hAnsi="ArialUnicodeMS" w:cs="ArialUnicodeMS"/>
                                <w:color w:val="333333"/>
                                <w:sz w:val="20"/>
                                <w:szCs w:val="20"/>
                              </w:rPr>
                            </w:pPr>
                          </w:p>
                          <w:p w14:paraId="05EBE056" w14:textId="5C95C62A" w:rsidR="009F2453" w:rsidRDefault="009F2453" w:rsidP="009F2453">
                            <w:pPr>
                              <w:autoSpaceDE w:val="0"/>
                              <w:adjustRightInd w:val="0"/>
                              <w:rPr>
                                <w:rFonts w:ascii="ArialUnicodeMS" w:hAnsi="ArialUnicodeMS" w:cs="ArialUnicodeMS"/>
                                <w:color w:val="333333"/>
                                <w:sz w:val="20"/>
                                <w:szCs w:val="20"/>
                              </w:rPr>
                            </w:pPr>
                            <w:r>
                              <w:rPr>
                                <w:rFonts w:ascii="ArialUnicodeMS" w:hAnsi="ArialUnicodeMS" w:cs="ArialUnicodeMS"/>
                                <w:color w:val="333333"/>
                                <w:sz w:val="20"/>
                                <w:szCs w:val="20"/>
                              </w:rPr>
                              <w:t>The globally weak demand currently leaves PVC-Producers at a utilization rate of approximately 65%, while 85% are needed to operate economically.</w:t>
                            </w:r>
                            <w:r w:rsidR="007F3F82">
                              <w:rPr>
                                <w:rFonts w:ascii="ArialUnicodeMS" w:hAnsi="ArialUnicodeMS" w:cs="ArialUnicodeMS"/>
                                <w:color w:val="333333"/>
                                <w:sz w:val="20"/>
                                <w:szCs w:val="20"/>
                              </w:rPr>
                              <w:t xml:space="preserve"> This reduced operating rate has already resulted in several European PVC producers stopping production and closing their plant for a period to reduce losses </w:t>
                            </w:r>
                            <w:r w:rsidR="00816D85">
                              <w:rPr>
                                <w:rFonts w:ascii="ArialUnicodeMS" w:hAnsi="ArialUnicodeMS" w:cs="ArialUnicodeMS"/>
                                <w:color w:val="333333"/>
                                <w:sz w:val="20"/>
                                <w:szCs w:val="20"/>
                              </w:rPr>
                              <w:t xml:space="preserve">due to cheap imported materials across UK and EU </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234D30CA" id="Text Box 3" o:spid="_x0000_s1027" type="#_x0000_t202" style="position:absolute;margin-left:0;margin-top:27.3pt;width:449.2pt;height:246.6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" strokeweight=".26467mm">
                <v:textbox>
                  <w:txbxContent>
                    <w:p w14:paraId="2902E900" w14:textId="553D6363" w:rsidR="009F2453" w:rsidRDefault="009F2453" w:rsidP="009F2453">
                      <w:pPr>
                        <w:autoSpaceDE w:val="0"/>
                        <w:adjustRightInd w:val="0"/>
                        <w:rPr>
                          <w:rFonts w:ascii="ArialUnicodeMS" w:hAnsi="ArialUnicodeMS" w:cs="ArialUnicodeMS"/>
                          <w:color w:val="333333"/>
                          <w:sz w:val="20"/>
                          <w:szCs w:val="20"/>
                        </w:rPr>
                      </w:pPr>
                      <w:r>
                        <w:rPr>
                          <w:rFonts w:ascii="ArialUnicodeMS" w:hAnsi="ArialUnicodeMS" w:cs="ArialUnicodeMS"/>
                          <w:color w:val="333333"/>
                          <w:sz w:val="20"/>
                          <w:szCs w:val="20"/>
                        </w:rPr>
                        <w:t xml:space="preserve">European producers, </w:t>
                      </w:r>
                      <w:r w:rsidR="00AC38C6">
                        <w:rPr>
                          <w:rFonts w:ascii="ArialUnicodeMS" w:hAnsi="ArialUnicodeMS" w:cs="ArialUnicodeMS"/>
                          <w:color w:val="333333"/>
                          <w:sz w:val="20"/>
                          <w:szCs w:val="20"/>
                        </w:rPr>
                        <w:t>since</w:t>
                      </w:r>
                      <w:r>
                        <w:rPr>
                          <w:rFonts w:ascii="ArialUnicodeMS" w:hAnsi="ArialUnicodeMS" w:cs="ArialUnicodeMS"/>
                          <w:color w:val="333333"/>
                          <w:sz w:val="20"/>
                          <w:szCs w:val="20"/>
                        </w:rPr>
                        <w:t xml:space="preserve"> 2023, are suffering from an extremely weakened demand in the building and construction industry that is resulting from the globally high interest rates and high inflation.</w:t>
                      </w:r>
                    </w:p>
                    <w:p w14:paraId="48DBA0F5" w14:textId="77777777" w:rsidR="009F2453" w:rsidRDefault="009F2453" w:rsidP="009F2453">
                      <w:pPr>
                        <w:autoSpaceDE w:val="0"/>
                        <w:adjustRightInd w:val="0"/>
                        <w:rPr>
                          <w:rFonts w:ascii="ArialUnicodeMS" w:hAnsi="ArialUnicodeMS" w:cs="ArialUnicodeMS"/>
                          <w:color w:val="333333"/>
                          <w:sz w:val="20"/>
                          <w:szCs w:val="20"/>
                        </w:rPr>
                      </w:pPr>
                    </w:p>
                    <w:p w14:paraId="6FB1753F" w14:textId="77777777" w:rsidR="009F2453" w:rsidRDefault="009F2453" w:rsidP="009F2453">
                      <w:pPr>
                        <w:autoSpaceDE w:val="0"/>
                        <w:adjustRightInd w:val="0"/>
                        <w:rPr>
                          <w:rFonts w:ascii="ArialUnicodeMS" w:hAnsi="ArialUnicodeMS" w:cs="ArialUnicodeMS"/>
                          <w:color w:val="333333"/>
                          <w:sz w:val="20"/>
                          <w:szCs w:val="20"/>
                        </w:rPr>
                      </w:pPr>
                      <w:r>
                        <w:rPr>
                          <w:rFonts w:ascii="ArialUnicodeMS" w:hAnsi="ArialUnicodeMS" w:cs="ArialUnicodeMS"/>
                          <w:color w:val="333333"/>
                          <w:sz w:val="20"/>
                          <w:szCs w:val="20"/>
                        </w:rPr>
                        <w:t>The weak demand hits the industry in combination with historically high energy costs that occurred since the beginning of the sanctions against Russia.</w:t>
                      </w:r>
                    </w:p>
                    <w:p w14:paraId="10878F17" w14:textId="77777777" w:rsidR="00816D85" w:rsidRDefault="00816D85" w:rsidP="009F2453">
                      <w:pPr>
                        <w:autoSpaceDE w:val="0"/>
                        <w:adjustRightInd w:val="0"/>
                        <w:rPr>
                          <w:rFonts w:ascii="ArialUnicodeMS" w:hAnsi="ArialUnicodeMS" w:cs="ArialUnicodeMS"/>
                          <w:color w:val="333333"/>
                          <w:sz w:val="20"/>
                          <w:szCs w:val="20"/>
                        </w:rPr>
                      </w:pPr>
                    </w:p>
                    <w:p w14:paraId="05EBE056" w14:textId="5C95C62A" w:rsidR="009F2453" w:rsidRDefault="009F2453" w:rsidP="009F2453">
                      <w:pPr>
                        <w:autoSpaceDE w:val="0"/>
                        <w:adjustRightInd w:val="0"/>
                        <w:rPr>
                          <w:rFonts w:ascii="ArialUnicodeMS" w:hAnsi="ArialUnicodeMS" w:cs="ArialUnicodeMS"/>
                          <w:color w:val="333333"/>
                          <w:sz w:val="20"/>
                          <w:szCs w:val="20"/>
                        </w:rPr>
                      </w:pPr>
                      <w:r>
                        <w:rPr>
                          <w:rFonts w:ascii="ArialUnicodeMS" w:hAnsi="ArialUnicodeMS" w:cs="ArialUnicodeMS"/>
                          <w:color w:val="333333"/>
                          <w:sz w:val="20"/>
                          <w:szCs w:val="20"/>
                        </w:rPr>
                        <w:t>The globally weak demand currently leaves PVC-Producers at a utilization rate of approximately 65%, while 85% are needed to operate economically.</w:t>
                      </w:r>
                      <w:r w:rsidR="007F3F82">
                        <w:rPr>
                          <w:rFonts w:ascii="ArialUnicodeMS" w:hAnsi="ArialUnicodeMS" w:cs="ArialUnicodeMS"/>
                          <w:color w:val="333333"/>
                          <w:sz w:val="20"/>
                          <w:szCs w:val="20"/>
                        </w:rPr>
                        <w:t xml:space="preserve"> This reduced operating rate has already resulted in several European PVC producers stopping production and closing their plant for a period to reduce losses </w:t>
                      </w:r>
                      <w:r w:rsidR="00816D85">
                        <w:rPr>
                          <w:rFonts w:ascii="ArialUnicodeMS" w:hAnsi="ArialUnicodeMS" w:cs="ArialUnicodeMS"/>
                          <w:color w:val="333333"/>
                          <w:sz w:val="20"/>
                          <w:szCs w:val="20"/>
                        </w:rPr>
                        <w:t xml:space="preserve">due to cheap imported materials across UK and EU </w:t>
                      </w:r>
                    </w:p>
                  </w:txbxContent>
                </v:textbox>
                <w10:wrap type="square" anchorx="margin"/>
              </v:shape>
            </w:pict>
          </mc:Fallback>
        </mc:AlternateContent>
      </w:r>
    </w:p>
    <w:p w14:paraId="420AE85C" w14:textId="50A2C292" w:rsidR="00312C3C" w:rsidRDefault="00312C3C" w:rsidP="00312C3C"/>
    <w:p w14:paraId="3780F4DA" w14:textId="09F1CCC1" w:rsidR="00312C3C" w:rsidRDefault="00312C3C" w:rsidP="00312C3C">
      <w:pPr>
        <w:suppressAutoHyphens w:val="0"/>
        <w:rPr>
          <w:rFonts w:eastAsia="Times New Roman"/>
          <w:b/>
          <w:sz w:val="32"/>
          <w:szCs w:val="26"/>
        </w:rPr>
      </w:pPr>
      <w:bookmarkStart w:id="21"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2" w:name="_Toc53524894"/>
      <w:bookmarkStart w:id="23" w:name="_Toc155601934"/>
      <w:r w:rsidRPr="008A5F04">
        <w:rPr>
          <w:rFonts w:ascii="Arial" w:hAnsi="Arial" w:cs="Arial"/>
          <w:b/>
          <w:bCs/>
          <w:color w:val="auto"/>
        </w:rPr>
        <w:lastRenderedPageBreak/>
        <w:t>Section B – Additional information</w:t>
      </w:r>
      <w:bookmarkEnd w:id="21"/>
      <w:bookmarkEnd w:id="22"/>
      <w:bookmarkEnd w:id="23"/>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4" w:name="_Toc155601935"/>
      <w:r>
        <w:t>B1 – Other interested parties</w:t>
      </w:r>
      <w:bookmarkEnd w:id="24"/>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w:t>
      </w:r>
      <w:proofErr w:type="gramStart"/>
      <w:r>
        <w:rPr>
          <w:rFonts w:cs="Arial"/>
          <w:szCs w:val="24"/>
        </w:rPr>
        <w:t>importers</w:t>
      </w:r>
      <w:proofErr w:type="gramEnd"/>
      <w:r>
        <w:rPr>
          <w:rFonts w:cs="Arial"/>
          <w:szCs w:val="24"/>
        </w:rPr>
        <w:t xml:space="preserve">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9056" w:type="dxa"/>
        <w:tblLook w:val="04A0" w:firstRow="1" w:lastRow="0" w:firstColumn="1" w:lastColumn="0" w:noHBand="0" w:noVBand="1"/>
      </w:tblPr>
      <w:tblGrid>
        <w:gridCol w:w="4528"/>
        <w:gridCol w:w="4528"/>
      </w:tblGrid>
      <w:tr w:rsidR="00312C3C" w14:paraId="181765A0" w14:textId="77777777" w:rsidTr="00101D61">
        <w:trPr>
          <w:trHeight w:val="197"/>
        </w:trPr>
        <w:tc>
          <w:tcPr>
            <w:tcW w:w="452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2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101D61">
        <w:trPr>
          <w:trHeight w:val="387"/>
        </w:trPr>
        <w:tc>
          <w:tcPr>
            <w:tcW w:w="452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28" w:type="dxa"/>
          </w:tcPr>
          <w:p w14:paraId="7EBDBC6F" w14:textId="77777777" w:rsidR="00312C3C" w:rsidRPr="00802DAC" w:rsidRDefault="00312C3C" w:rsidP="00263009">
            <w:pPr>
              <w:rPr>
                <w:rFonts w:cs="Arial"/>
              </w:rPr>
            </w:pPr>
          </w:p>
        </w:tc>
      </w:tr>
      <w:tr w:rsidR="00312C3C" w14:paraId="53D8045E" w14:textId="77777777" w:rsidTr="00101D61">
        <w:trPr>
          <w:trHeight w:val="387"/>
        </w:trPr>
        <w:tc>
          <w:tcPr>
            <w:tcW w:w="452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28" w:type="dxa"/>
          </w:tcPr>
          <w:p w14:paraId="48C54AEB" w14:textId="77777777" w:rsidR="00312C3C" w:rsidRPr="00802DAC" w:rsidRDefault="00312C3C" w:rsidP="00263009">
            <w:pPr>
              <w:rPr>
                <w:rFonts w:cs="Arial"/>
              </w:rPr>
            </w:pPr>
          </w:p>
        </w:tc>
      </w:tr>
    </w:tbl>
    <w:p w14:paraId="4FB45F1D" w14:textId="77777777" w:rsidR="00312C3C" w:rsidRDefault="00312C3C" w:rsidP="00312C3C">
      <w:pPr>
        <w:spacing w:line="22" w:lineRule="atLeast"/>
        <w:rPr>
          <w:rFonts w:cs="Arial"/>
          <w:szCs w:val="24"/>
        </w:rPr>
      </w:pPr>
    </w:p>
    <w:p w14:paraId="55B1C3C2" w14:textId="77777777" w:rsidR="00312C3C" w:rsidRDefault="00312C3C" w:rsidP="00312C3C">
      <w:pPr>
        <w:spacing w:line="22" w:lineRule="atLeast"/>
      </w:pPr>
    </w:p>
    <w:p w14:paraId="1FAFDCB8" w14:textId="77777777" w:rsidR="00312C3C" w:rsidRPr="00B6374A" w:rsidRDefault="00312C3C" w:rsidP="00312C3C">
      <w:pPr>
        <w:pStyle w:val="Heading3"/>
      </w:pPr>
      <w:bookmarkStart w:id="25" w:name="_Toc155601936"/>
      <w:r w:rsidRPr="00F83DF6">
        <w:t>B2 – Particular Market S</w:t>
      </w:r>
      <w:r w:rsidRPr="00EC347F">
        <w:t>ituation</w:t>
      </w:r>
      <w:bookmarkEnd w:id="25"/>
    </w:p>
    <w:p w14:paraId="1DFBE199" w14:textId="77777777" w:rsidR="006B424A" w:rsidRDefault="006B424A" w:rsidP="00312C3C">
      <w:pPr>
        <w:suppressAutoHyphens w:val="0"/>
        <w:autoSpaceDN/>
        <w:textAlignment w:val="auto"/>
        <w:rPr>
          <w:rFonts w:eastAsiaTheme="minorEastAsia" w:cstheme="minorBidi"/>
          <w:szCs w:val="24"/>
        </w:rPr>
      </w:pPr>
    </w:p>
    <w:p w14:paraId="38B34042" w14:textId="2D84DD2A" w:rsidR="00312C3C" w:rsidRPr="00583706" w:rsidRDefault="0057571A" w:rsidP="00312C3C">
      <w:pPr>
        <w:suppressAutoHyphens w:val="0"/>
        <w:autoSpaceDN/>
        <w:textAlignment w:val="auto"/>
        <w:rPr>
          <w:rFonts w:eastAsiaTheme="minorEastAsia" w:cstheme="minorBidi"/>
          <w:szCs w:val="24"/>
        </w:rPr>
      </w:pPr>
      <w:r w:rsidRPr="002F6F87">
        <w:rPr>
          <w:rFonts w:eastAsia="MS PGothic" w:cs="Arial"/>
          <w:szCs w:val="24"/>
        </w:rPr>
        <w:t xml:space="preserve">‘Particular Market Situation’ (PMS) describes a unique set of circumstances related to the market that an interested party would like to be </w:t>
      </w:r>
      <w:proofErr w:type="gramStart"/>
      <w:r w:rsidRPr="002F6F87">
        <w:rPr>
          <w:rFonts w:eastAsia="MS PGothic" w:cs="Arial"/>
          <w:szCs w:val="24"/>
        </w:rPr>
        <w:t>taken into account</w:t>
      </w:r>
      <w:proofErr w:type="gramEnd"/>
      <w:r w:rsidRPr="002F6F87">
        <w:rPr>
          <w:rFonts w:eastAsia="MS PGothic" w:cs="Arial"/>
          <w:szCs w:val="24"/>
        </w:rPr>
        <w:t xml:space="preserve"> as part of an investigation</w:t>
      </w:r>
      <w:r>
        <w:rPr>
          <w:rFonts w:eastAsia="MS PGothic" w:cs="Arial"/>
          <w:szCs w:val="24"/>
        </w:rPr>
        <w:t>.</w:t>
      </w:r>
      <w:r w:rsidRPr="00583706">
        <w:rPr>
          <w:rFonts w:eastAsiaTheme="minorEastAsia" w:cstheme="minorBidi"/>
          <w:szCs w:val="24"/>
        </w:rPr>
        <w:t xml:space="preserve"> </w:t>
      </w:r>
      <w:r w:rsidR="00312C3C" w:rsidRPr="00583706">
        <w:rPr>
          <w:rFonts w:eastAsiaTheme="minorEastAsia" w:cstheme="minorBidi"/>
          <w:szCs w:val="24"/>
        </w:rPr>
        <w:t xml:space="preserve">If you have any concerns or information about the possible existence of a </w:t>
      </w:r>
      <w:hyperlink r:id="rId17" w:history="1">
        <w:r w:rsidR="00312C3C" w:rsidRPr="00855036">
          <w:rPr>
            <w:rStyle w:val="Hyperlink"/>
            <w:rFonts w:eastAsiaTheme="minorEastAsia" w:cstheme="minorBidi"/>
            <w:szCs w:val="24"/>
          </w:rPr>
          <w:t>particular market situation</w:t>
        </w:r>
      </w:hyperlink>
      <w:r w:rsidR="00312C3C" w:rsidRPr="00583706">
        <w:rPr>
          <w:rFonts w:eastAsiaTheme="minorEastAsia" w:cstheme="minorBidi"/>
          <w:szCs w:val="24"/>
        </w:rPr>
        <w:t xml:space="preserve"> in the exporting country or territory, please provide details in the box below. This can include examples such as:</w:t>
      </w:r>
    </w:p>
    <w:p w14:paraId="4FB4ED68" w14:textId="77777777" w:rsidR="00312C3C" w:rsidRPr="001B4246" w:rsidRDefault="00312C3C" w:rsidP="00B33CFA">
      <w:pPr>
        <w:pStyle w:val="ListParagraph"/>
        <w:numPr>
          <w:ilvl w:val="0"/>
          <w:numId w:val="4"/>
        </w:numPr>
        <w:suppressAutoHyphens w:val="0"/>
        <w:autoSpaceDN/>
        <w:spacing w:before="240"/>
        <w:textAlignment w:val="auto"/>
        <w:rPr>
          <w:rFonts w:eastAsiaTheme="minorEastAsia" w:cstheme="minorBidi"/>
          <w:szCs w:val="24"/>
        </w:rPr>
      </w:pPr>
      <w:r w:rsidRPr="001B4246">
        <w:rPr>
          <w:rFonts w:eastAsiaTheme="minorEastAsia" w:cstheme="minorBidi"/>
          <w:szCs w:val="24"/>
        </w:rPr>
        <w:t xml:space="preserve">Prices are artificially </w:t>
      </w:r>
      <w:proofErr w:type="gramStart"/>
      <w:r w:rsidRPr="001B4246">
        <w:rPr>
          <w:rFonts w:eastAsiaTheme="minorEastAsia" w:cstheme="minorBidi"/>
          <w:szCs w:val="24"/>
        </w:rPr>
        <w:t>low</w:t>
      </w:r>
      <w:proofErr w:type="gramEnd"/>
    </w:p>
    <w:p w14:paraId="6B0488EB" w14:textId="77777777" w:rsidR="00312C3C" w:rsidRPr="001B4246" w:rsidRDefault="00312C3C" w:rsidP="001B4246">
      <w:pPr>
        <w:pStyle w:val="ListParagraph"/>
        <w:numPr>
          <w:ilvl w:val="0"/>
          <w:numId w:val="4"/>
        </w:numPr>
        <w:suppressAutoHyphens w:val="0"/>
        <w:autoSpaceDN/>
        <w:textAlignment w:val="auto"/>
        <w:rPr>
          <w:rFonts w:eastAsiaTheme="minorEastAsia" w:cstheme="minorBidi"/>
          <w:szCs w:val="24"/>
        </w:rPr>
      </w:pPr>
      <w:r w:rsidRPr="001B4246">
        <w:rPr>
          <w:rFonts w:eastAsiaTheme="minorEastAsia" w:cstheme="minorBidi"/>
          <w:szCs w:val="24"/>
        </w:rPr>
        <w:t>There is significant barter trade (e.g. goods exchanged for other goods)</w:t>
      </w:r>
    </w:p>
    <w:p w14:paraId="28058CEB" w14:textId="77777777" w:rsidR="00312C3C" w:rsidRPr="001B4246" w:rsidRDefault="00312C3C" w:rsidP="001B4246">
      <w:pPr>
        <w:pStyle w:val="ListParagraph"/>
        <w:numPr>
          <w:ilvl w:val="0"/>
          <w:numId w:val="4"/>
        </w:numPr>
        <w:suppressAutoHyphens w:val="0"/>
        <w:autoSpaceDN/>
        <w:textAlignment w:val="auto"/>
        <w:rPr>
          <w:rFonts w:eastAsiaTheme="minorEastAsia" w:cstheme="minorBidi"/>
          <w:szCs w:val="24"/>
        </w:rPr>
      </w:pPr>
      <w:r w:rsidRPr="001B4246">
        <w:rPr>
          <w:rFonts w:eastAsiaTheme="minorEastAsia" w:cstheme="minorBidi"/>
          <w:szCs w:val="24"/>
        </w:rPr>
        <w:t xml:space="preserve">Prices reflect non-commercial factors; or </w:t>
      </w:r>
    </w:p>
    <w:p w14:paraId="77FBDC6C" w14:textId="4DA5D740" w:rsidR="00312C3C" w:rsidRPr="001B4246" w:rsidRDefault="00312C3C" w:rsidP="001B4246">
      <w:pPr>
        <w:pStyle w:val="ListParagraph"/>
        <w:numPr>
          <w:ilvl w:val="0"/>
          <w:numId w:val="4"/>
        </w:numPr>
        <w:suppressAutoHyphens w:val="0"/>
        <w:autoSpaceDN/>
        <w:textAlignment w:val="auto"/>
        <w:rPr>
          <w:rFonts w:eastAsiaTheme="minorEastAsia" w:cstheme="minorBidi"/>
          <w:szCs w:val="24"/>
        </w:rPr>
      </w:pPr>
      <w:r w:rsidRPr="001B4246">
        <w:rPr>
          <w:rFonts w:eastAsiaTheme="minorEastAsia" w:cstheme="minorBidi"/>
          <w:szCs w:val="24"/>
        </w:rPr>
        <w:t>Anything else</w:t>
      </w:r>
      <w:r w:rsidR="00E65DDA">
        <w:rPr>
          <w:rFonts w:eastAsiaTheme="minorEastAsia" w:cstheme="minorBidi"/>
          <w:szCs w:val="24"/>
        </w:rPr>
        <w:t>.</w:t>
      </w: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5F07E675">
                <wp:simplePos x="0" y="0"/>
                <wp:positionH relativeFrom="margin">
                  <wp:align>left</wp:align>
                </wp:positionH>
                <wp:positionV relativeFrom="paragraph">
                  <wp:posOffset>263525</wp:posOffset>
                </wp:positionV>
                <wp:extent cx="5704840" cy="3073400"/>
                <wp:effectExtent l="0" t="0" r="10160" b="12700"/>
                <wp:wrapSquare wrapText="bothSides"/>
                <wp:docPr id="7" name="Text Box 7"/>
                <wp:cNvGraphicFramePr/>
                <a:graphic xmlns:a="http://schemas.openxmlformats.org/drawingml/2006/main">
                  <a:graphicData uri="http://schemas.microsoft.com/office/word/2010/wordprocessingShape">
                    <wps:wsp>
                      <wps:cNvSpPr txBox="1"/>
                      <wps:spPr>
                        <a:xfrm>
                          <a:off x="0" y="0"/>
                          <a:ext cx="5704840" cy="3073400"/>
                        </a:xfrm>
                        <a:prstGeom prst="rect">
                          <a:avLst/>
                        </a:prstGeom>
                        <a:solidFill>
                          <a:srgbClr val="FFFFFF"/>
                        </a:solidFill>
                        <a:ln w="9528">
                          <a:solidFill>
                            <a:srgbClr val="000000"/>
                          </a:solidFill>
                          <a:prstDash val="solid"/>
                        </a:ln>
                      </wps:spPr>
                      <wps:txbx>
                        <w:txbxContent>
                          <w:p w14:paraId="2A8FFFD9" w14:textId="09F98BB8" w:rsidR="00101D61" w:rsidRDefault="00101D61" w:rsidP="00101D61">
                            <w:pPr>
                              <w:autoSpaceDE w:val="0"/>
                              <w:adjustRightInd w:val="0"/>
                              <w:rPr>
                                <w:rFonts w:ascii="ArialUnicodeMS" w:hAnsi="ArialUnicodeMS" w:cs="ArialUnicodeMS"/>
                                <w:color w:val="333333"/>
                                <w:sz w:val="20"/>
                                <w:szCs w:val="20"/>
                              </w:rPr>
                            </w:pPr>
                            <w:r>
                              <w:rPr>
                                <w:rFonts w:ascii="ArialUnicodeMS" w:hAnsi="ArialUnicodeMS" w:cs="ArialUnicodeMS"/>
                                <w:color w:val="333333"/>
                                <w:sz w:val="20"/>
                                <w:szCs w:val="20"/>
                              </w:rPr>
                              <w:t xml:space="preserve">During 2023, PVC producers based in the United States significantly increased the sales of Suspension-PVC into the UK &amp; EU, triggering consumers interest with prices that are below their local prices in the US and at a level that does not allow a sustainable operation of a PVC production facility. </w:t>
                            </w:r>
                          </w:p>
                          <w:p w14:paraId="7156DF5A" w14:textId="77777777" w:rsidR="00101D61" w:rsidRDefault="00101D61" w:rsidP="00101D61">
                            <w:pPr>
                              <w:autoSpaceDE w:val="0"/>
                              <w:adjustRightInd w:val="0"/>
                              <w:rPr>
                                <w:rFonts w:ascii="ArialUnicodeMS" w:hAnsi="ArialUnicodeMS" w:cs="ArialUnicodeMS"/>
                                <w:color w:val="333333"/>
                                <w:sz w:val="20"/>
                                <w:szCs w:val="20"/>
                              </w:rPr>
                            </w:pPr>
                            <w:r>
                              <w:rPr>
                                <w:rFonts w:ascii="ArialUnicodeMS" w:hAnsi="ArialUnicodeMS" w:cs="ArialUnicodeMS"/>
                                <w:color w:val="333333"/>
                                <w:sz w:val="20"/>
                                <w:szCs w:val="20"/>
                              </w:rPr>
                              <w:t>While the high-cost situation in Europe made exports of EU-Producers decrease by almost 90%, US producers increased their exports, predominantly into the UK &amp; EU, by more than 100%. (Data based on CMA Market Analysis).</w:t>
                            </w:r>
                          </w:p>
                          <w:p w14:paraId="60BB66FF" w14:textId="77777777" w:rsidR="00101D61" w:rsidRDefault="00101D61" w:rsidP="00101D61">
                            <w:pPr>
                              <w:autoSpaceDE w:val="0"/>
                              <w:adjustRightInd w:val="0"/>
                              <w:rPr>
                                <w:rFonts w:ascii="ArialUnicodeMS" w:hAnsi="ArialUnicodeMS" w:cs="ArialUnicodeMS"/>
                                <w:color w:val="333333"/>
                                <w:sz w:val="20"/>
                                <w:szCs w:val="20"/>
                              </w:rPr>
                            </w:pPr>
                            <w:r>
                              <w:rPr>
                                <w:rFonts w:ascii="ArialUnicodeMS" w:hAnsi="ArialUnicodeMS" w:cs="ArialUnicodeMS"/>
                                <w:color w:val="333333"/>
                                <w:sz w:val="20"/>
                                <w:szCs w:val="20"/>
                              </w:rPr>
                              <w:t>This behaviour of US-producers results in an essential threat for the European industry with the potential to force UK &amp; European capacities into permanent shutdowns with long term consequences such as</w:t>
                            </w:r>
                          </w:p>
                          <w:p w14:paraId="106B2719" w14:textId="77777777" w:rsidR="00101D61" w:rsidRDefault="00101D61" w:rsidP="00101D61">
                            <w:pPr>
                              <w:autoSpaceDE w:val="0"/>
                              <w:adjustRightInd w:val="0"/>
                              <w:rPr>
                                <w:rFonts w:ascii="ArialUnicodeMS" w:hAnsi="ArialUnicodeMS" w:cs="ArialUnicodeMS"/>
                                <w:color w:val="333333"/>
                                <w:sz w:val="20"/>
                                <w:szCs w:val="20"/>
                              </w:rPr>
                            </w:pPr>
                            <w:r>
                              <w:rPr>
                                <w:rFonts w:ascii="ArialUnicodeMS" w:hAnsi="ArialUnicodeMS" w:cs="ArialUnicodeMS"/>
                                <w:color w:val="333333"/>
                                <w:sz w:val="20"/>
                                <w:szCs w:val="20"/>
                              </w:rPr>
                              <w:t>- Significant loss of high value workplaces</w:t>
                            </w:r>
                          </w:p>
                          <w:p w14:paraId="79C7911E" w14:textId="77777777" w:rsidR="00101D61" w:rsidRDefault="00101D61" w:rsidP="00101D61">
                            <w:pPr>
                              <w:autoSpaceDE w:val="0"/>
                              <w:adjustRightInd w:val="0"/>
                              <w:rPr>
                                <w:rFonts w:ascii="ArialUnicodeMS" w:hAnsi="ArialUnicodeMS" w:cs="ArialUnicodeMS"/>
                                <w:color w:val="333333"/>
                                <w:sz w:val="20"/>
                                <w:szCs w:val="20"/>
                              </w:rPr>
                            </w:pPr>
                            <w:r>
                              <w:rPr>
                                <w:rFonts w:ascii="ArialUnicodeMS" w:hAnsi="ArialUnicodeMS" w:cs="ArialUnicodeMS"/>
                                <w:color w:val="333333"/>
                                <w:sz w:val="20"/>
                                <w:szCs w:val="20"/>
                              </w:rPr>
                              <w:t>- High dependency on non-UK &amp; EU countries once economy recovers</w:t>
                            </w:r>
                          </w:p>
                          <w:p w14:paraId="78171E16" w14:textId="77777777" w:rsidR="00101D61" w:rsidRDefault="00101D61" w:rsidP="00101D61">
                            <w:pPr>
                              <w:autoSpaceDE w:val="0"/>
                              <w:adjustRightInd w:val="0"/>
                              <w:rPr>
                                <w:rFonts w:ascii="ArialUnicodeMS" w:hAnsi="ArialUnicodeMS" w:cs="ArialUnicodeMS"/>
                                <w:color w:val="333333"/>
                                <w:sz w:val="20"/>
                                <w:szCs w:val="20"/>
                              </w:rPr>
                            </w:pPr>
                            <w:r>
                              <w:rPr>
                                <w:rFonts w:ascii="ArialUnicodeMS" w:hAnsi="ArialUnicodeMS" w:cs="ArialUnicodeMS"/>
                                <w:color w:val="333333"/>
                                <w:sz w:val="20"/>
                                <w:szCs w:val="20"/>
                              </w:rPr>
                              <w:t>- Limitation of the availability of by-products of the PVC production that are essential for basic public services such as drinking water purification (Caustic Soda)</w:t>
                            </w:r>
                          </w:p>
                          <w:p w14:paraId="29EA2B4E" w14:textId="77777777" w:rsidR="00101D61" w:rsidRDefault="00101D61" w:rsidP="00101D61">
                            <w:pPr>
                              <w:autoSpaceDE w:val="0"/>
                              <w:adjustRightInd w:val="0"/>
                              <w:rPr>
                                <w:rFonts w:ascii="ArialUnicodeMS" w:hAnsi="ArialUnicodeMS" w:cs="ArialUnicodeMS"/>
                                <w:color w:val="333333"/>
                                <w:sz w:val="20"/>
                                <w:szCs w:val="20"/>
                              </w:rPr>
                            </w:pPr>
                          </w:p>
                          <w:p w14:paraId="178C05D0" w14:textId="77777777" w:rsidR="00101D61" w:rsidRDefault="00101D61" w:rsidP="00101D61">
                            <w:pPr>
                              <w:autoSpaceDE w:val="0"/>
                              <w:adjustRightInd w:val="0"/>
                              <w:rPr>
                                <w:rFonts w:cs="Arial"/>
                              </w:rPr>
                            </w:pPr>
                            <w:r>
                              <w:rPr>
                                <w:rFonts w:ascii="ArialUnicodeMS" w:hAnsi="ArialUnicodeMS" w:cs="ArialUnicodeMS"/>
                                <w:color w:val="333333"/>
                                <w:sz w:val="20"/>
                                <w:szCs w:val="20"/>
                              </w:rPr>
                              <w:t>To ensure reliable local supply chains and further steps towards a sustainable European industry, we believe that European PVC-Producers should be protected from imports that come at prices that are not only below the US domestic market but also insufficient for the European producers to cover the minimal cost to operate.</w:t>
                            </w:r>
                          </w:p>
                          <w:p w14:paraId="04030FC1" w14:textId="79E8D123" w:rsidR="00312C3C" w:rsidRDefault="00312C3C" w:rsidP="00312C3C">
                            <w:pPr>
                              <w:rPr>
                                <w:rFonts w:cs="Arial"/>
                                <w:i/>
                                <w:color w:val="808080"/>
                              </w:rPr>
                            </w:pPr>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618D1019" id="Text Box 7" o:spid="_x0000_s1028" type="#_x0000_t202" style="position:absolute;margin-left:0;margin-top:20.75pt;width:449.2pt;height:242pt;z-index:25165824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" strokeweight=".26467mm">
                <v:textbox>
                  <w:txbxContent>
                    <w:p w14:paraId="2A8FFFD9" w14:textId="09F98BB8" w:rsidR="00101D61" w:rsidRDefault="00101D61" w:rsidP="00101D61">
                      <w:pPr>
                        <w:autoSpaceDE w:val="0"/>
                        <w:adjustRightInd w:val="0"/>
                        <w:rPr>
                          <w:rFonts w:ascii="ArialUnicodeMS" w:hAnsi="ArialUnicodeMS" w:cs="ArialUnicodeMS"/>
                          <w:color w:val="333333"/>
                          <w:sz w:val="20"/>
                          <w:szCs w:val="20"/>
                        </w:rPr>
                      </w:pPr>
                      <w:r>
                        <w:rPr>
                          <w:rFonts w:ascii="ArialUnicodeMS" w:hAnsi="ArialUnicodeMS" w:cs="ArialUnicodeMS"/>
                          <w:color w:val="333333"/>
                          <w:sz w:val="20"/>
                          <w:szCs w:val="20"/>
                        </w:rPr>
                        <w:t xml:space="preserve">During 2023, PVC producers based in the United States significantly increased the sales of Suspension-PVC into the UK &amp; EU, triggering consumers interest with prices that are below their local prices in the US and at a level that does not allow a sustainable operation of a PVC production facility. </w:t>
                      </w:r>
                    </w:p>
                    <w:p w14:paraId="7156DF5A" w14:textId="77777777" w:rsidR="00101D61" w:rsidRDefault="00101D61" w:rsidP="00101D61">
                      <w:pPr>
                        <w:autoSpaceDE w:val="0"/>
                        <w:adjustRightInd w:val="0"/>
                        <w:rPr>
                          <w:rFonts w:ascii="ArialUnicodeMS" w:hAnsi="ArialUnicodeMS" w:cs="ArialUnicodeMS"/>
                          <w:color w:val="333333"/>
                          <w:sz w:val="20"/>
                          <w:szCs w:val="20"/>
                        </w:rPr>
                      </w:pPr>
                      <w:r>
                        <w:rPr>
                          <w:rFonts w:ascii="ArialUnicodeMS" w:hAnsi="ArialUnicodeMS" w:cs="ArialUnicodeMS"/>
                          <w:color w:val="333333"/>
                          <w:sz w:val="20"/>
                          <w:szCs w:val="20"/>
                        </w:rPr>
                        <w:t>While the high-cost situation in Europe made exports of EU-Producers decrease by almost 90%, US producers increased their exports, predominantly into the UK &amp; EU, by more than 100%. (Data based on CMA Market Analysis).</w:t>
                      </w:r>
                    </w:p>
                    <w:p w14:paraId="60BB66FF" w14:textId="77777777" w:rsidR="00101D61" w:rsidRDefault="00101D61" w:rsidP="00101D61">
                      <w:pPr>
                        <w:autoSpaceDE w:val="0"/>
                        <w:adjustRightInd w:val="0"/>
                        <w:rPr>
                          <w:rFonts w:ascii="ArialUnicodeMS" w:hAnsi="ArialUnicodeMS" w:cs="ArialUnicodeMS"/>
                          <w:color w:val="333333"/>
                          <w:sz w:val="20"/>
                          <w:szCs w:val="20"/>
                        </w:rPr>
                      </w:pPr>
                      <w:r>
                        <w:rPr>
                          <w:rFonts w:ascii="ArialUnicodeMS" w:hAnsi="ArialUnicodeMS" w:cs="ArialUnicodeMS"/>
                          <w:color w:val="333333"/>
                          <w:sz w:val="20"/>
                          <w:szCs w:val="20"/>
                        </w:rPr>
                        <w:t>This behaviour of US-producers results in an essential threat for the European industry with the potential to force UK &amp; European capacities into permanent shutdowns with long term consequences such as</w:t>
                      </w:r>
                    </w:p>
                    <w:p w14:paraId="106B2719" w14:textId="77777777" w:rsidR="00101D61" w:rsidRDefault="00101D61" w:rsidP="00101D61">
                      <w:pPr>
                        <w:autoSpaceDE w:val="0"/>
                        <w:adjustRightInd w:val="0"/>
                        <w:rPr>
                          <w:rFonts w:ascii="ArialUnicodeMS" w:hAnsi="ArialUnicodeMS" w:cs="ArialUnicodeMS"/>
                          <w:color w:val="333333"/>
                          <w:sz w:val="20"/>
                          <w:szCs w:val="20"/>
                        </w:rPr>
                      </w:pPr>
                      <w:r>
                        <w:rPr>
                          <w:rFonts w:ascii="ArialUnicodeMS" w:hAnsi="ArialUnicodeMS" w:cs="ArialUnicodeMS"/>
                          <w:color w:val="333333"/>
                          <w:sz w:val="20"/>
                          <w:szCs w:val="20"/>
                        </w:rPr>
                        <w:t>- Significant loss of high value workplaces</w:t>
                      </w:r>
                    </w:p>
                    <w:p w14:paraId="79C7911E" w14:textId="77777777" w:rsidR="00101D61" w:rsidRDefault="00101D61" w:rsidP="00101D61">
                      <w:pPr>
                        <w:autoSpaceDE w:val="0"/>
                        <w:adjustRightInd w:val="0"/>
                        <w:rPr>
                          <w:rFonts w:ascii="ArialUnicodeMS" w:hAnsi="ArialUnicodeMS" w:cs="ArialUnicodeMS"/>
                          <w:color w:val="333333"/>
                          <w:sz w:val="20"/>
                          <w:szCs w:val="20"/>
                        </w:rPr>
                      </w:pPr>
                      <w:r>
                        <w:rPr>
                          <w:rFonts w:ascii="ArialUnicodeMS" w:hAnsi="ArialUnicodeMS" w:cs="ArialUnicodeMS"/>
                          <w:color w:val="333333"/>
                          <w:sz w:val="20"/>
                          <w:szCs w:val="20"/>
                        </w:rPr>
                        <w:t>- High dependency on non-UK &amp; EU countries once economy recovers</w:t>
                      </w:r>
                    </w:p>
                    <w:p w14:paraId="78171E16" w14:textId="77777777" w:rsidR="00101D61" w:rsidRDefault="00101D61" w:rsidP="00101D61">
                      <w:pPr>
                        <w:autoSpaceDE w:val="0"/>
                        <w:adjustRightInd w:val="0"/>
                        <w:rPr>
                          <w:rFonts w:ascii="ArialUnicodeMS" w:hAnsi="ArialUnicodeMS" w:cs="ArialUnicodeMS"/>
                          <w:color w:val="333333"/>
                          <w:sz w:val="20"/>
                          <w:szCs w:val="20"/>
                        </w:rPr>
                      </w:pPr>
                      <w:r>
                        <w:rPr>
                          <w:rFonts w:ascii="ArialUnicodeMS" w:hAnsi="ArialUnicodeMS" w:cs="ArialUnicodeMS"/>
                          <w:color w:val="333333"/>
                          <w:sz w:val="20"/>
                          <w:szCs w:val="20"/>
                        </w:rPr>
                        <w:t>- Limitation of the availability of by-products of the PVC production that are essential for basic public services such as drinking water purification (Caustic Soda)</w:t>
                      </w:r>
                    </w:p>
                    <w:p w14:paraId="29EA2B4E" w14:textId="77777777" w:rsidR="00101D61" w:rsidRDefault="00101D61" w:rsidP="00101D61">
                      <w:pPr>
                        <w:autoSpaceDE w:val="0"/>
                        <w:adjustRightInd w:val="0"/>
                        <w:rPr>
                          <w:rFonts w:ascii="ArialUnicodeMS" w:hAnsi="ArialUnicodeMS" w:cs="ArialUnicodeMS"/>
                          <w:color w:val="333333"/>
                          <w:sz w:val="20"/>
                          <w:szCs w:val="20"/>
                        </w:rPr>
                      </w:pPr>
                    </w:p>
                    <w:p w14:paraId="178C05D0" w14:textId="77777777" w:rsidR="00101D61" w:rsidRDefault="00101D61" w:rsidP="00101D61">
                      <w:pPr>
                        <w:autoSpaceDE w:val="0"/>
                        <w:adjustRightInd w:val="0"/>
                        <w:rPr>
                          <w:rFonts w:cs="Arial"/>
                        </w:rPr>
                      </w:pPr>
                      <w:r>
                        <w:rPr>
                          <w:rFonts w:ascii="ArialUnicodeMS" w:hAnsi="ArialUnicodeMS" w:cs="ArialUnicodeMS"/>
                          <w:color w:val="333333"/>
                          <w:sz w:val="20"/>
                          <w:szCs w:val="20"/>
                        </w:rPr>
                        <w:t>To ensure reliable local supply chains and further steps towards a sustainable European industry, we believe that European PVC-Producers should be protected from imports that come at prices that are not only below the US domestic market but also insufficient for the European producers to cover the minimal cost to operate.</w:t>
                      </w:r>
                    </w:p>
                    <w:p w14:paraId="04030FC1" w14:textId="79E8D123" w:rsidR="00312C3C" w:rsidRDefault="00312C3C" w:rsidP="00312C3C">
                      <w:pPr>
                        <w:rPr>
                          <w:rFonts w:cs="Arial"/>
                          <w:i/>
                          <w:color w:val="808080"/>
                        </w:rPr>
                      </w:pPr>
                    </w:p>
                    <w:p w14:paraId="04802147" w14:textId="77777777" w:rsidR="00312C3C" w:rsidRDefault="00312C3C" w:rsidP="00312C3C">
                      <w:pPr>
                        <w:rPr>
                          <w:rFonts w:cs="Arial"/>
                        </w:rPr>
                      </w:pPr>
                    </w:p>
                  </w:txbxContent>
                </v:textbox>
                <w10:wrap type="square" anchorx="margin"/>
              </v:shape>
            </w:pict>
          </mc:Fallback>
        </mc:AlternateContent>
      </w:r>
    </w:p>
    <w:p w14:paraId="270F0AFE" w14:textId="77777777" w:rsidR="007A205C" w:rsidRDefault="007A205C" w:rsidP="006B424A">
      <w:pPr>
        <w:spacing w:line="22" w:lineRule="atLeast"/>
        <w:rPr>
          <w:rFonts w:eastAsia="Times New Roman" w:cs="Arial"/>
          <w:szCs w:val="24"/>
        </w:rPr>
      </w:pPr>
    </w:p>
    <w:p w14:paraId="119C4D5D" w14:textId="77777777" w:rsidR="00312C3C" w:rsidRDefault="00312C3C" w:rsidP="00312C3C">
      <w:pPr>
        <w:pStyle w:val="Heading3"/>
      </w:pPr>
      <w:bookmarkStart w:id="26" w:name="_Toc155601937"/>
      <w:r>
        <w:t>B3 - Scope</w:t>
      </w:r>
      <w:bookmarkEnd w:id="26"/>
    </w:p>
    <w:p w14:paraId="34509EA9" w14:textId="77777777" w:rsidR="00312C3C" w:rsidRDefault="00312C3C" w:rsidP="00312C3C"/>
    <w:p w14:paraId="13E383E0" w14:textId="5D9801C6" w:rsidR="00312C3C" w:rsidRPr="005F046D"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w:t>
      </w:r>
      <w:r w:rsidRPr="005F046D">
        <w:rPr>
          <w:rFonts w:eastAsiaTheme="minorEastAsia" w:cs="Arial"/>
          <w:szCs w:val="24"/>
        </w:rPr>
        <w:t xml:space="preserve">outlined on page </w:t>
      </w:r>
      <w:r w:rsidR="00AF59AE" w:rsidRPr="005F046D">
        <w:rPr>
          <w:rFonts w:eastAsiaTheme="minorEastAsia" w:cs="Arial"/>
          <w:szCs w:val="24"/>
        </w:rPr>
        <w:t>4?</w:t>
      </w:r>
    </w:p>
    <w:p w14:paraId="1A46F0FC" w14:textId="77777777" w:rsidR="00312C3C" w:rsidRPr="005F046D" w:rsidRDefault="00312C3C" w:rsidP="00312C3C">
      <w:pPr>
        <w:suppressAutoHyphens w:val="0"/>
        <w:autoSpaceDN/>
        <w:textAlignment w:val="auto"/>
        <w:rPr>
          <w:rFonts w:eastAsiaTheme="minorEastAsia" w:cs="Arial"/>
          <w:szCs w:val="24"/>
        </w:rPr>
      </w:pPr>
    </w:p>
    <w:p w14:paraId="2E97A766" w14:textId="39CDFF66" w:rsidR="00312C3C" w:rsidRPr="00912B9B" w:rsidRDefault="0019781D"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EndPr/>
        <w:sdtContent>
          <w:r w:rsidR="00101D61">
            <w:rPr>
              <w:rFonts w:ascii="MS Gothic" w:eastAsia="MS Gothic" w:hAnsi="MS Gothic" w:cs="Arial" w:hint="eastAsia"/>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15A4AEE1" w:rsidR="00312C3C" w:rsidRPr="00912B9B" w:rsidRDefault="0019781D"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2CDFD6F0">
                <wp:simplePos x="0" y="0"/>
                <wp:positionH relativeFrom="margin">
                  <wp:align>left</wp:align>
                </wp:positionH>
                <wp:positionV relativeFrom="paragraph">
                  <wp:posOffset>271780</wp:posOffset>
                </wp:positionV>
                <wp:extent cx="5704840" cy="882015"/>
                <wp:effectExtent l="0" t="0" r="10160" b="13335"/>
                <wp:wrapSquare wrapText="bothSides"/>
                <wp:docPr id="8" name="Text Box 8"/>
                <wp:cNvGraphicFramePr/>
                <a:graphic xmlns:a="http://schemas.openxmlformats.org/drawingml/2006/main">
                  <a:graphicData uri="http://schemas.microsoft.com/office/word/2010/wordprocessingShape">
                    <wps:wsp>
                      <wps:cNvSpPr txBox="1"/>
                      <wps:spPr>
                        <a:xfrm>
                          <a:off x="0" y="0"/>
                          <a:ext cx="5704840" cy="882015"/>
                        </a:xfrm>
                        <a:prstGeom prst="rect">
                          <a:avLst/>
                        </a:prstGeom>
                        <a:solidFill>
                          <a:srgbClr val="FFFFFF"/>
                        </a:solidFill>
                        <a:ln w="9528">
                          <a:solidFill>
                            <a:srgbClr val="000000"/>
                          </a:solidFill>
                          <a:prstDash val="solid"/>
                        </a:ln>
                      </wps:spPr>
                      <wps:txbx>
                        <w:txbxContent>
                          <w:p w14:paraId="2BAEB301" w14:textId="77777777" w:rsidR="00312C3C" w:rsidRDefault="0019781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144D4C6B" id="Text Box 8" o:spid="_x0000_s1029" type="#_x0000_t202" style="position:absolute;margin-left:0;margin-top:21.4pt;width:449.2pt;height:69.45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" strokeweight=".26467mm">
                <v:textbo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633E49DF" w:rsidR="00312C3C" w:rsidRDefault="00312C3C" w:rsidP="00312C3C">
      <w:pPr>
        <w:pStyle w:val="Heading3"/>
      </w:pPr>
      <w:bookmarkStart w:id="27" w:name="_Toc155601938"/>
      <w:r>
        <w:t>B4 – E</w:t>
      </w:r>
      <w:r w:rsidR="481C946F">
        <w:t>conomic Interest Test</w:t>
      </w:r>
      <w:bookmarkEnd w:id="27"/>
    </w:p>
    <w:p w14:paraId="753E5C2F" w14:textId="77777777" w:rsidR="00312C3C" w:rsidRDefault="00312C3C" w:rsidP="00312C3C"/>
    <w:p w14:paraId="746370FB" w14:textId="3165B32A" w:rsidR="00312C3C" w:rsidRDefault="00312C3C" w:rsidP="00312C3C">
      <w:pPr>
        <w:rPr>
          <w:rFonts w:cs="Arial"/>
          <w:color w:val="0B0C0C"/>
          <w:szCs w:val="24"/>
        </w:rPr>
      </w:pPr>
      <w:r w:rsidRPr="003C6A10">
        <w:rPr>
          <w:rFonts w:cs="Arial"/>
          <w:color w:val="0B0C0C"/>
          <w:szCs w:val="24"/>
        </w:rPr>
        <w:t xml:space="preserve">It </w:t>
      </w:r>
      <w:r w:rsidRPr="00770234">
        <w:rPr>
          <w:rFonts w:cs="Arial"/>
          <w:color w:val="0B0C0C"/>
          <w:szCs w:val="24"/>
        </w:rPr>
        <w:t xml:space="preserve">is a requirement of the </w:t>
      </w:r>
      <w:r w:rsidR="007A205C" w:rsidRPr="007A205C">
        <w:rPr>
          <w:rFonts w:eastAsiaTheme="minorEastAsia" w:cstheme="minorBidi"/>
          <w:szCs w:val="24"/>
        </w:rPr>
        <w:t>investigation</w:t>
      </w:r>
      <w:r w:rsidR="007A205C" w:rsidRPr="005C025F">
        <w:rPr>
          <w:rFonts w:cs="Arial"/>
          <w:color w:val="0B0C0C"/>
          <w:szCs w:val="24"/>
        </w:rPr>
        <w:t xml:space="preserve"> </w:t>
      </w:r>
      <w:r w:rsidRPr="005C025F">
        <w:rPr>
          <w:rFonts w:cs="Arial"/>
          <w:color w:val="0B0C0C"/>
          <w:szCs w:val="24"/>
        </w:rPr>
        <w:t xml:space="preserve">to </w:t>
      </w:r>
      <w:r w:rsidRPr="000B681E">
        <w:rPr>
          <w:rFonts w:cs="Arial"/>
          <w:color w:val="0B0C0C"/>
          <w:szCs w:val="24"/>
        </w:rPr>
        <w:t>conduct an Economic Interest Test (EIT</w:t>
      </w:r>
      <w:r w:rsidRPr="00C06F75">
        <w:rPr>
          <w:rFonts w:cs="Arial"/>
          <w:color w:val="0B0C0C"/>
          <w:szCs w:val="24"/>
        </w:rPr>
        <w:t xml:space="preserve">). The </w:t>
      </w:r>
      <w:r w:rsidRPr="00312675">
        <w:rPr>
          <w:rFonts w:cs="Arial"/>
          <w:color w:val="0B0C0C"/>
          <w:szCs w:val="24"/>
        </w:rPr>
        <w:t>aim of the EIT is to 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r w:rsidR="00F00E3B">
        <w:rPr>
          <w:rFonts w:cs="Arial"/>
          <w:color w:val="0B0C0C"/>
          <w:szCs w:val="24"/>
        </w:rPr>
        <w:t>To</w:t>
      </w:r>
      <w:r w:rsidRPr="003A7939">
        <w:rPr>
          <w:rFonts w:cs="Arial"/>
          <w:color w:val="0B0C0C"/>
          <w:szCs w:val="24"/>
        </w:rPr>
        <w:t xml:space="preserve"> </w:t>
      </w:r>
      <w:r w:rsidRPr="00C06F75">
        <w:rPr>
          <w:rFonts w:cs="Arial"/>
          <w:color w:val="0B0C0C"/>
          <w:szCs w:val="24"/>
        </w:rPr>
        <w:t xml:space="preserve">obtain a complete picture of the UK market, please help by providing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r w:rsidR="002D3536">
        <w:rPr>
          <w:rFonts w:cs="Arial"/>
          <w:color w:val="0B0C0C"/>
          <w:szCs w:val="24"/>
        </w:rPr>
        <w:t>can</w:t>
      </w:r>
      <w:r w:rsidRPr="00802DAC">
        <w:rPr>
          <w:rFonts w:cs="Arial"/>
          <w:color w:val="0B0C0C"/>
          <w:szCs w:val="24"/>
        </w:rPr>
        <w:t xml:space="preserve"> contact these companies.</w:t>
      </w:r>
    </w:p>
    <w:p w14:paraId="61D1CE98" w14:textId="77777777" w:rsidR="007F3F82" w:rsidRDefault="007F3F82" w:rsidP="00312C3C">
      <w:pPr>
        <w:rPr>
          <w:rFonts w:cs="Arial"/>
          <w:color w:val="0B0C0C"/>
          <w:szCs w:val="24"/>
        </w:rPr>
      </w:pPr>
    </w:p>
    <w:p w14:paraId="539D8E53" w14:textId="77777777" w:rsidR="00916FBD" w:rsidRDefault="00916FBD" w:rsidP="00312C3C"/>
    <w:tbl>
      <w:tblPr>
        <w:tblW w:w="5518" w:type="pct"/>
        <w:tblLook w:val="04A0" w:firstRow="1" w:lastRow="0" w:firstColumn="1" w:lastColumn="0" w:noHBand="0" w:noVBand="1"/>
      </w:tblPr>
      <w:tblGrid>
        <w:gridCol w:w="350"/>
        <w:gridCol w:w="1310"/>
        <w:gridCol w:w="1452"/>
        <w:gridCol w:w="3996"/>
        <w:gridCol w:w="1631"/>
        <w:gridCol w:w="1217"/>
      </w:tblGrid>
      <w:tr w:rsidR="005A68CB" w:rsidRPr="00727062" w14:paraId="4A2E5241" w14:textId="77777777" w:rsidTr="00C15C71">
        <w:trPr>
          <w:trHeight w:val="1020"/>
        </w:trPr>
        <w:tc>
          <w:tcPr>
            <w:tcW w:w="176"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6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20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8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C15C71" w:rsidRPr="00727062" w14:paraId="4184D76F" w14:textId="77777777" w:rsidTr="00C15C71">
        <w:trPr>
          <w:trHeight w:val="567"/>
        </w:trPr>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C15C71" w:rsidRPr="00727062" w:rsidRDefault="00C15C71" w:rsidP="00C15C71">
            <w:pPr>
              <w:suppressAutoHyphens w:val="0"/>
              <w:spacing w:line="22" w:lineRule="atLeast"/>
              <w:jc w:val="right"/>
              <w:rPr>
                <w:rFonts w:eastAsiaTheme="minorEastAsia" w:cs="Arial"/>
              </w:rPr>
            </w:pPr>
            <w:r w:rsidRPr="00727062">
              <w:rPr>
                <w:rFonts w:eastAsiaTheme="minorEastAsia" w:cs="Arial"/>
              </w:rPr>
              <w:t>1</w:t>
            </w:r>
          </w:p>
        </w:tc>
        <w:tc>
          <w:tcPr>
            <w:tcW w:w="658" w:type="pct"/>
            <w:tcBorders>
              <w:top w:val="single" w:sz="4" w:space="0" w:color="auto"/>
              <w:left w:val="single" w:sz="4" w:space="0" w:color="auto"/>
              <w:bottom w:val="single" w:sz="4" w:space="0" w:color="auto"/>
              <w:right w:val="single" w:sz="4" w:space="0" w:color="auto"/>
            </w:tcBorders>
            <w:vAlign w:val="center"/>
          </w:tcPr>
          <w:p w14:paraId="6ABC9B49" w14:textId="3B2E8D82" w:rsidR="00C15C71" w:rsidRPr="005A68CB" w:rsidRDefault="00C15C71" w:rsidP="00C15C71"/>
        </w:tc>
        <w:tc>
          <w:tcPr>
            <w:tcW w:w="729" w:type="pct"/>
            <w:tcBorders>
              <w:top w:val="single" w:sz="4" w:space="0" w:color="auto"/>
              <w:left w:val="single" w:sz="4" w:space="0" w:color="auto"/>
              <w:bottom w:val="single" w:sz="4" w:space="0" w:color="auto"/>
              <w:right w:val="single" w:sz="4" w:space="0" w:color="auto"/>
            </w:tcBorders>
            <w:vAlign w:val="center"/>
          </w:tcPr>
          <w:p w14:paraId="609E33E2" w14:textId="4FB7ABE1" w:rsidR="00C15C71" w:rsidRPr="005A68CB" w:rsidRDefault="00C15C71" w:rsidP="00C15C71"/>
        </w:tc>
        <w:tc>
          <w:tcPr>
            <w:tcW w:w="2007" w:type="pct"/>
            <w:tcBorders>
              <w:top w:val="single" w:sz="4" w:space="0" w:color="auto"/>
              <w:left w:val="single" w:sz="4" w:space="0" w:color="auto"/>
              <w:bottom w:val="single" w:sz="4" w:space="0" w:color="auto"/>
              <w:right w:val="single" w:sz="4" w:space="0" w:color="auto"/>
            </w:tcBorders>
            <w:vAlign w:val="center"/>
          </w:tcPr>
          <w:p w14:paraId="30394250" w14:textId="536E7628" w:rsidR="00C15C71" w:rsidRPr="005A68CB" w:rsidRDefault="00C15C71" w:rsidP="00C15C71"/>
        </w:tc>
        <w:tc>
          <w:tcPr>
            <w:tcW w:w="819" w:type="pct"/>
            <w:tcBorders>
              <w:top w:val="single" w:sz="4" w:space="0" w:color="auto"/>
              <w:left w:val="single" w:sz="4" w:space="0" w:color="auto"/>
              <w:bottom w:val="single" w:sz="4" w:space="0" w:color="auto"/>
              <w:right w:val="single" w:sz="4" w:space="0" w:color="auto"/>
            </w:tcBorders>
            <w:vAlign w:val="center"/>
          </w:tcPr>
          <w:p w14:paraId="1FB1CF68" w14:textId="1D795995" w:rsidR="00C15C71" w:rsidRPr="005A68CB" w:rsidRDefault="00C15C71" w:rsidP="00C15C71">
            <w:pPr>
              <w:jc w:val="center"/>
            </w:pPr>
          </w:p>
        </w:tc>
        <w:tc>
          <w:tcPr>
            <w:tcW w:w="611" w:type="pct"/>
            <w:tcBorders>
              <w:top w:val="single" w:sz="4" w:space="0" w:color="auto"/>
              <w:left w:val="single" w:sz="4" w:space="0" w:color="auto"/>
              <w:bottom w:val="single" w:sz="4" w:space="0" w:color="auto"/>
              <w:right w:val="single" w:sz="4" w:space="0" w:color="auto"/>
            </w:tcBorders>
            <w:vAlign w:val="center"/>
          </w:tcPr>
          <w:p w14:paraId="036E822E" w14:textId="57F2ECF5" w:rsidR="00C15C71" w:rsidRPr="005A68CB" w:rsidRDefault="00C15C71" w:rsidP="00C15C71"/>
        </w:tc>
      </w:tr>
      <w:tr w:rsidR="00C15C71" w:rsidRPr="00727062" w14:paraId="04FB83F7" w14:textId="77777777" w:rsidTr="00C15C71">
        <w:trPr>
          <w:trHeight w:val="567"/>
        </w:trPr>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C15C71" w:rsidRPr="00727062" w:rsidRDefault="00C15C71" w:rsidP="00C15C71">
            <w:pPr>
              <w:suppressAutoHyphens w:val="0"/>
              <w:spacing w:line="22" w:lineRule="atLeast"/>
              <w:jc w:val="right"/>
              <w:rPr>
                <w:rFonts w:eastAsiaTheme="minorEastAsia" w:cs="Arial"/>
              </w:rPr>
            </w:pPr>
            <w:r w:rsidRPr="00727062">
              <w:rPr>
                <w:rFonts w:eastAsiaTheme="minorEastAsia" w:cs="Arial"/>
              </w:rPr>
              <w:t>2</w:t>
            </w:r>
          </w:p>
        </w:tc>
        <w:tc>
          <w:tcPr>
            <w:tcW w:w="658" w:type="pct"/>
            <w:tcBorders>
              <w:top w:val="single" w:sz="4" w:space="0" w:color="auto"/>
              <w:left w:val="single" w:sz="4" w:space="0" w:color="auto"/>
              <w:bottom w:val="single" w:sz="4" w:space="0" w:color="auto"/>
              <w:right w:val="single" w:sz="4" w:space="0" w:color="auto"/>
            </w:tcBorders>
            <w:vAlign w:val="center"/>
          </w:tcPr>
          <w:p w14:paraId="3F5BF8E8" w14:textId="16C2C9C3" w:rsidR="00C96283" w:rsidRPr="005A68CB" w:rsidRDefault="00C96283" w:rsidP="00C15C71"/>
        </w:tc>
        <w:tc>
          <w:tcPr>
            <w:tcW w:w="729" w:type="pct"/>
            <w:tcBorders>
              <w:top w:val="single" w:sz="4" w:space="0" w:color="auto"/>
              <w:left w:val="single" w:sz="4" w:space="0" w:color="auto"/>
              <w:bottom w:val="single" w:sz="4" w:space="0" w:color="auto"/>
              <w:right w:val="single" w:sz="4" w:space="0" w:color="auto"/>
            </w:tcBorders>
            <w:vAlign w:val="center"/>
          </w:tcPr>
          <w:p w14:paraId="4668C4BB" w14:textId="1002F80E" w:rsidR="00C15C71" w:rsidRPr="005A68CB" w:rsidRDefault="00C15C71" w:rsidP="00C15C71"/>
        </w:tc>
        <w:tc>
          <w:tcPr>
            <w:tcW w:w="2007" w:type="pct"/>
            <w:tcBorders>
              <w:top w:val="single" w:sz="4" w:space="0" w:color="auto"/>
              <w:left w:val="single" w:sz="4" w:space="0" w:color="auto"/>
              <w:bottom w:val="single" w:sz="4" w:space="0" w:color="auto"/>
              <w:right w:val="single" w:sz="4" w:space="0" w:color="auto"/>
            </w:tcBorders>
            <w:vAlign w:val="center"/>
          </w:tcPr>
          <w:p w14:paraId="3C501BB7" w14:textId="631AA398" w:rsidR="00C15C71" w:rsidRPr="005A68CB" w:rsidRDefault="00C15C71" w:rsidP="00C15C71"/>
        </w:tc>
        <w:tc>
          <w:tcPr>
            <w:tcW w:w="819" w:type="pct"/>
            <w:tcBorders>
              <w:top w:val="single" w:sz="4" w:space="0" w:color="auto"/>
              <w:left w:val="single" w:sz="4" w:space="0" w:color="auto"/>
              <w:bottom w:val="single" w:sz="4" w:space="0" w:color="auto"/>
              <w:right w:val="single" w:sz="4" w:space="0" w:color="auto"/>
            </w:tcBorders>
            <w:vAlign w:val="center"/>
          </w:tcPr>
          <w:p w14:paraId="684416E4" w14:textId="61CF2711" w:rsidR="00C15C71" w:rsidRPr="005A68CB" w:rsidRDefault="00C15C71" w:rsidP="00C15C71">
            <w:pPr>
              <w:jc w:val="center"/>
            </w:pPr>
          </w:p>
        </w:tc>
        <w:tc>
          <w:tcPr>
            <w:tcW w:w="611" w:type="pct"/>
            <w:tcBorders>
              <w:top w:val="single" w:sz="4" w:space="0" w:color="auto"/>
              <w:left w:val="single" w:sz="4" w:space="0" w:color="auto"/>
              <w:bottom w:val="single" w:sz="4" w:space="0" w:color="auto"/>
              <w:right w:val="single" w:sz="4" w:space="0" w:color="auto"/>
            </w:tcBorders>
            <w:vAlign w:val="center"/>
          </w:tcPr>
          <w:p w14:paraId="172F19BF" w14:textId="2C15F7C6" w:rsidR="00C15C71" w:rsidRPr="005A68CB" w:rsidRDefault="00C15C71" w:rsidP="00C15C71"/>
        </w:tc>
      </w:tr>
      <w:tr w:rsidR="00C15C71" w:rsidRPr="00727062" w14:paraId="7AC2C9DD" w14:textId="77777777" w:rsidTr="00C15C71">
        <w:trPr>
          <w:trHeight w:val="567"/>
        </w:trPr>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C15C71" w:rsidRPr="00727062" w:rsidRDefault="00C15C71" w:rsidP="00C15C71">
            <w:pPr>
              <w:suppressAutoHyphens w:val="0"/>
              <w:spacing w:line="22" w:lineRule="atLeast"/>
              <w:jc w:val="right"/>
              <w:rPr>
                <w:rFonts w:eastAsiaTheme="minorEastAsia" w:cs="Arial"/>
              </w:rPr>
            </w:pPr>
            <w:r w:rsidRPr="00727062">
              <w:rPr>
                <w:rFonts w:eastAsiaTheme="minorEastAsia" w:cs="Arial"/>
              </w:rPr>
              <w:t>3</w:t>
            </w:r>
          </w:p>
        </w:tc>
        <w:tc>
          <w:tcPr>
            <w:tcW w:w="658" w:type="pct"/>
            <w:tcBorders>
              <w:top w:val="single" w:sz="4" w:space="0" w:color="auto"/>
              <w:left w:val="single" w:sz="4" w:space="0" w:color="auto"/>
              <w:bottom w:val="single" w:sz="4" w:space="0" w:color="auto"/>
              <w:right w:val="single" w:sz="4" w:space="0" w:color="auto"/>
            </w:tcBorders>
            <w:vAlign w:val="center"/>
          </w:tcPr>
          <w:p w14:paraId="30198080" w14:textId="79543D8D" w:rsidR="00C15C71" w:rsidRPr="005A68CB" w:rsidRDefault="00C15C71" w:rsidP="00C15C71"/>
        </w:tc>
        <w:tc>
          <w:tcPr>
            <w:tcW w:w="729" w:type="pct"/>
            <w:tcBorders>
              <w:top w:val="single" w:sz="4" w:space="0" w:color="auto"/>
              <w:left w:val="single" w:sz="4" w:space="0" w:color="auto"/>
              <w:bottom w:val="single" w:sz="4" w:space="0" w:color="auto"/>
              <w:right w:val="single" w:sz="4" w:space="0" w:color="auto"/>
            </w:tcBorders>
            <w:vAlign w:val="center"/>
          </w:tcPr>
          <w:p w14:paraId="5D636A84" w14:textId="326F77D0" w:rsidR="00C15C71" w:rsidRPr="005A68CB" w:rsidRDefault="00C15C71" w:rsidP="00C15C71"/>
        </w:tc>
        <w:tc>
          <w:tcPr>
            <w:tcW w:w="2007" w:type="pct"/>
            <w:tcBorders>
              <w:top w:val="single" w:sz="4" w:space="0" w:color="auto"/>
              <w:left w:val="single" w:sz="4" w:space="0" w:color="auto"/>
              <w:bottom w:val="single" w:sz="4" w:space="0" w:color="auto"/>
              <w:right w:val="single" w:sz="4" w:space="0" w:color="auto"/>
            </w:tcBorders>
            <w:vAlign w:val="center"/>
          </w:tcPr>
          <w:p w14:paraId="49FA36C0" w14:textId="573BF694" w:rsidR="00C15C71" w:rsidRPr="005A68CB" w:rsidRDefault="00C15C71" w:rsidP="00C15C71"/>
        </w:tc>
        <w:tc>
          <w:tcPr>
            <w:tcW w:w="819" w:type="pct"/>
            <w:tcBorders>
              <w:top w:val="single" w:sz="4" w:space="0" w:color="auto"/>
              <w:left w:val="single" w:sz="4" w:space="0" w:color="auto"/>
              <w:bottom w:val="single" w:sz="4" w:space="0" w:color="auto"/>
              <w:right w:val="single" w:sz="4" w:space="0" w:color="auto"/>
            </w:tcBorders>
            <w:vAlign w:val="center"/>
          </w:tcPr>
          <w:p w14:paraId="1F1333B3" w14:textId="27ADF27A" w:rsidR="00C15C71" w:rsidRPr="00101D61" w:rsidRDefault="00C15C71" w:rsidP="00C15C71">
            <w:pPr>
              <w:jc w:val="center"/>
              <w:rPr>
                <w:rFonts w:eastAsiaTheme="minorEastAsia" w:cs="Arial"/>
                <w:iCs/>
                <w:sz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3EB32C99" w14:textId="6F36E2F6" w:rsidR="00C15C71" w:rsidRPr="005A68CB" w:rsidRDefault="00C15C71" w:rsidP="00C15C71"/>
        </w:tc>
      </w:tr>
      <w:tr w:rsidR="00C15C71" w:rsidRPr="00727062" w14:paraId="6287171B" w14:textId="77777777" w:rsidTr="00C15C71">
        <w:trPr>
          <w:trHeight w:val="567"/>
        </w:trPr>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C15C71" w:rsidRPr="00727062" w:rsidRDefault="00C15C71" w:rsidP="00C15C71">
            <w:pPr>
              <w:suppressAutoHyphens w:val="0"/>
              <w:spacing w:line="22" w:lineRule="atLeast"/>
              <w:jc w:val="right"/>
              <w:rPr>
                <w:rFonts w:eastAsiaTheme="minorEastAsia" w:cs="Arial"/>
              </w:rPr>
            </w:pPr>
            <w:r w:rsidRPr="00727062">
              <w:rPr>
                <w:rFonts w:eastAsiaTheme="minorEastAsia" w:cs="Arial"/>
              </w:rPr>
              <w:t>4</w:t>
            </w:r>
          </w:p>
        </w:tc>
        <w:tc>
          <w:tcPr>
            <w:tcW w:w="658" w:type="pct"/>
            <w:tcBorders>
              <w:top w:val="single" w:sz="4" w:space="0" w:color="auto"/>
              <w:left w:val="single" w:sz="4" w:space="0" w:color="auto"/>
              <w:bottom w:val="single" w:sz="4" w:space="0" w:color="auto"/>
              <w:right w:val="single" w:sz="4" w:space="0" w:color="auto"/>
            </w:tcBorders>
            <w:vAlign w:val="center"/>
          </w:tcPr>
          <w:p w14:paraId="337EA7C1" w14:textId="4122DD21" w:rsidR="00C15C71" w:rsidRPr="005A68CB" w:rsidRDefault="00C15C71" w:rsidP="00C15C71"/>
        </w:tc>
        <w:tc>
          <w:tcPr>
            <w:tcW w:w="729" w:type="pct"/>
            <w:tcBorders>
              <w:top w:val="single" w:sz="4" w:space="0" w:color="auto"/>
              <w:left w:val="single" w:sz="4" w:space="0" w:color="auto"/>
              <w:bottom w:val="single" w:sz="4" w:space="0" w:color="auto"/>
              <w:right w:val="single" w:sz="4" w:space="0" w:color="auto"/>
            </w:tcBorders>
            <w:vAlign w:val="center"/>
          </w:tcPr>
          <w:p w14:paraId="1CF669B0" w14:textId="3C8B254D" w:rsidR="00C15C71" w:rsidRPr="005A68CB" w:rsidRDefault="00C15C71" w:rsidP="00C15C71"/>
        </w:tc>
        <w:tc>
          <w:tcPr>
            <w:tcW w:w="2007" w:type="pct"/>
            <w:tcBorders>
              <w:top w:val="single" w:sz="4" w:space="0" w:color="auto"/>
              <w:left w:val="single" w:sz="4" w:space="0" w:color="auto"/>
              <w:bottom w:val="single" w:sz="4" w:space="0" w:color="auto"/>
              <w:right w:val="single" w:sz="4" w:space="0" w:color="auto"/>
            </w:tcBorders>
            <w:vAlign w:val="center"/>
          </w:tcPr>
          <w:p w14:paraId="34413EDC" w14:textId="61C4234D" w:rsidR="00C15C71" w:rsidRPr="005A68CB" w:rsidRDefault="00C15C71" w:rsidP="00C15C71"/>
        </w:tc>
        <w:tc>
          <w:tcPr>
            <w:tcW w:w="819" w:type="pct"/>
            <w:tcBorders>
              <w:top w:val="single" w:sz="4" w:space="0" w:color="auto"/>
              <w:left w:val="single" w:sz="4" w:space="0" w:color="auto"/>
              <w:bottom w:val="single" w:sz="4" w:space="0" w:color="auto"/>
              <w:right w:val="single" w:sz="4" w:space="0" w:color="auto"/>
            </w:tcBorders>
            <w:vAlign w:val="center"/>
          </w:tcPr>
          <w:p w14:paraId="4615410F" w14:textId="6E55845F" w:rsidR="00C15C71" w:rsidRPr="00101D61" w:rsidRDefault="00C15C71" w:rsidP="00C15C71">
            <w:pPr>
              <w:jc w:val="center"/>
              <w:rPr>
                <w:rFonts w:eastAsiaTheme="minorEastAsia" w:cs="Arial"/>
                <w:iCs/>
                <w:sz w:val="22"/>
              </w:rPr>
            </w:pPr>
          </w:p>
        </w:tc>
        <w:tc>
          <w:tcPr>
            <w:tcW w:w="611" w:type="pct"/>
            <w:tcBorders>
              <w:top w:val="single" w:sz="4" w:space="0" w:color="auto"/>
              <w:left w:val="single" w:sz="4" w:space="0" w:color="auto"/>
              <w:bottom w:val="single" w:sz="4" w:space="0" w:color="auto"/>
              <w:right w:val="single" w:sz="4" w:space="0" w:color="auto"/>
            </w:tcBorders>
            <w:vAlign w:val="center"/>
          </w:tcPr>
          <w:p w14:paraId="386DACB3" w14:textId="1FB498C5" w:rsidR="00C15C71" w:rsidRPr="005A68CB" w:rsidRDefault="00C15C71" w:rsidP="00C15C71"/>
        </w:tc>
      </w:tr>
    </w:tbl>
    <w:p w14:paraId="37918118" w14:textId="77777777" w:rsidR="00312C3C" w:rsidRDefault="00312C3C" w:rsidP="00312C3C">
      <w:pPr>
        <w:spacing w:line="22" w:lineRule="atLeast"/>
        <w:rPr>
          <w:rFonts w:eastAsia="Times New Roman" w:cs="Arial"/>
        </w:rPr>
      </w:pPr>
    </w:p>
    <w:p w14:paraId="2846AEA3" w14:textId="77777777" w:rsidR="007F3F82" w:rsidRDefault="007F3F82" w:rsidP="00312C3C">
      <w:pPr>
        <w:pStyle w:val="Heading3"/>
      </w:pPr>
      <w:bookmarkStart w:id="28" w:name="_Toc155601939"/>
    </w:p>
    <w:p w14:paraId="1D32B520" w14:textId="77777777" w:rsidR="007F3F82" w:rsidRDefault="007F3F82" w:rsidP="00312C3C">
      <w:pPr>
        <w:pStyle w:val="Heading3"/>
      </w:pPr>
    </w:p>
    <w:p w14:paraId="641237E1" w14:textId="3AA669B9" w:rsidR="00312C3C" w:rsidRDefault="00312C3C" w:rsidP="00312C3C">
      <w:pPr>
        <w:pStyle w:val="Heading3"/>
      </w:pPr>
      <w:r>
        <w:t>B5 – Anything else</w:t>
      </w:r>
      <w:bookmarkEnd w:id="28"/>
      <w:r>
        <w:t xml:space="preserve"> </w:t>
      </w:r>
    </w:p>
    <w:p w14:paraId="29F69B7D" w14:textId="77777777" w:rsidR="00312C3C" w:rsidRDefault="00312C3C" w:rsidP="00312C3C"/>
    <w:p w14:paraId="74B7E1B3" w14:textId="23173A7C"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this </w:t>
      </w:r>
      <w:r w:rsidRPr="007A205C">
        <w:rPr>
          <w:rFonts w:eastAsiaTheme="minorEastAsia" w:cstheme="minorBidi"/>
          <w:szCs w:val="24"/>
        </w:rPr>
        <w:t>investigation</w:t>
      </w:r>
      <w:r w:rsidR="00E65DDA">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19781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Text Box 10" o:sp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000000" w:rsidP="00312C3C">
                      <w:pPr>
                        <w:rPr>
                          <w:rFonts w:cs="Arial"/>
                          <w:i/>
                          <w:color w:val="808080"/>
                        </w:rPr>
                      </w:pPr>
                      <w:sdt>
                        <w:sdtPr>
                          <w:rPr>
                            <w:rFonts w:cs="Arial"/>
                            <w:i/>
                            <w:color w:val="808080"/>
                          </w:rPr>
                          <w:id w:val="2067830490"/>
                          <w:temporary/>
                          <w:showingPlcHdr/>
                          <w15:appearance w15:val="tags"/>
                        </w:sdt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8"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9"/>
      <w:footerReference w:type="default" r:id="rId2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178D0" w14:textId="77777777" w:rsidR="00EE2E00" w:rsidRDefault="00EE2E00">
      <w:r>
        <w:separator/>
      </w:r>
    </w:p>
  </w:endnote>
  <w:endnote w:type="continuationSeparator" w:id="0">
    <w:p w14:paraId="6D3A4B11" w14:textId="77777777" w:rsidR="00EE2E00" w:rsidRDefault="00EE2E00">
      <w:r>
        <w:continuationSeparator/>
      </w:r>
    </w:p>
  </w:endnote>
  <w:endnote w:type="continuationNotice" w:id="1">
    <w:p w14:paraId="7C20C2D9" w14:textId="77777777" w:rsidR="00EE2E00" w:rsidRDefault="00EE2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UnicodeMS">
    <w:altName w:val="Arial"/>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D0FF9" w14:textId="77777777" w:rsidR="00EE2E00" w:rsidRDefault="00EE2E00">
      <w:r>
        <w:separator/>
      </w:r>
    </w:p>
  </w:footnote>
  <w:footnote w:type="continuationSeparator" w:id="0">
    <w:p w14:paraId="7A01D783" w14:textId="77777777" w:rsidR="00EE2E00" w:rsidRDefault="00EE2E00">
      <w:r>
        <w:continuationSeparator/>
      </w:r>
    </w:p>
  </w:footnote>
  <w:footnote w:type="continuationNotice" w:id="1">
    <w:p w14:paraId="5EB98240" w14:textId="77777777" w:rsidR="00EE2E00" w:rsidRDefault="00EE2E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9"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30" w:name="_Hlk43194575"/>
          <w:r w:rsidRPr="006B79D0">
            <w:rPr>
              <w:rFonts w:ascii="Arial" w:hAnsi="Arial" w:cs="Arial"/>
              <w:sz w:val="19"/>
              <w:szCs w:val="19"/>
            </w:rPr>
            <w:t>Trade Remedies Authority</w:t>
          </w:r>
        </w:p>
        <w:p w14:paraId="0AD6506D" w14:textId="444BA93F" w:rsidR="00263009" w:rsidRPr="006B79D0" w:rsidRDefault="0019781D"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End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30"/>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9"/>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21B4"/>
    <w:rsid w:val="00013ED6"/>
    <w:rsid w:val="0002436A"/>
    <w:rsid w:val="00027518"/>
    <w:rsid w:val="00030DE7"/>
    <w:rsid w:val="00033E5C"/>
    <w:rsid w:val="00036FF2"/>
    <w:rsid w:val="00037C8C"/>
    <w:rsid w:val="000542E1"/>
    <w:rsid w:val="00060348"/>
    <w:rsid w:val="00076EEC"/>
    <w:rsid w:val="00077319"/>
    <w:rsid w:val="00084C29"/>
    <w:rsid w:val="000920BF"/>
    <w:rsid w:val="0009252E"/>
    <w:rsid w:val="00093DEA"/>
    <w:rsid w:val="000C2D5C"/>
    <w:rsid w:val="000C5232"/>
    <w:rsid w:val="000D7CDB"/>
    <w:rsid w:val="000E2CD0"/>
    <w:rsid w:val="000F0F1F"/>
    <w:rsid w:val="000F5C81"/>
    <w:rsid w:val="00101D61"/>
    <w:rsid w:val="00110FAC"/>
    <w:rsid w:val="0011224E"/>
    <w:rsid w:val="001139ED"/>
    <w:rsid w:val="00113A05"/>
    <w:rsid w:val="00114CE8"/>
    <w:rsid w:val="00121438"/>
    <w:rsid w:val="001224DD"/>
    <w:rsid w:val="00130F56"/>
    <w:rsid w:val="00136868"/>
    <w:rsid w:val="00141CE0"/>
    <w:rsid w:val="00144157"/>
    <w:rsid w:val="00154320"/>
    <w:rsid w:val="0015663C"/>
    <w:rsid w:val="001723E3"/>
    <w:rsid w:val="00172E76"/>
    <w:rsid w:val="00174571"/>
    <w:rsid w:val="00184ABC"/>
    <w:rsid w:val="0019781D"/>
    <w:rsid w:val="001A444C"/>
    <w:rsid w:val="001A6C8D"/>
    <w:rsid w:val="001A7801"/>
    <w:rsid w:val="001B05C5"/>
    <w:rsid w:val="001B4110"/>
    <w:rsid w:val="001B4246"/>
    <w:rsid w:val="001C3BBA"/>
    <w:rsid w:val="001C4EFC"/>
    <w:rsid w:val="001D79EB"/>
    <w:rsid w:val="001F0DC7"/>
    <w:rsid w:val="001F2A27"/>
    <w:rsid w:val="001F7189"/>
    <w:rsid w:val="001F7314"/>
    <w:rsid w:val="001F7763"/>
    <w:rsid w:val="00200443"/>
    <w:rsid w:val="00205BC5"/>
    <w:rsid w:val="0020694B"/>
    <w:rsid w:val="0021499C"/>
    <w:rsid w:val="00220536"/>
    <w:rsid w:val="0022585F"/>
    <w:rsid w:val="002306CC"/>
    <w:rsid w:val="00231B62"/>
    <w:rsid w:val="00246CF7"/>
    <w:rsid w:val="00252A85"/>
    <w:rsid w:val="00257879"/>
    <w:rsid w:val="00263009"/>
    <w:rsid w:val="002650E6"/>
    <w:rsid w:val="0029039E"/>
    <w:rsid w:val="002A192A"/>
    <w:rsid w:val="002B743E"/>
    <w:rsid w:val="002B7B9B"/>
    <w:rsid w:val="002C1DBC"/>
    <w:rsid w:val="002C30D8"/>
    <w:rsid w:val="002C48E7"/>
    <w:rsid w:val="002D3536"/>
    <w:rsid w:val="002D4199"/>
    <w:rsid w:val="002E0694"/>
    <w:rsid w:val="002E0D73"/>
    <w:rsid w:val="002E1360"/>
    <w:rsid w:val="002E3DFC"/>
    <w:rsid w:val="002E4DA0"/>
    <w:rsid w:val="002F01C7"/>
    <w:rsid w:val="003020A6"/>
    <w:rsid w:val="00312C3C"/>
    <w:rsid w:val="003175EE"/>
    <w:rsid w:val="003243C3"/>
    <w:rsid w:val="003311A6"/>
    <w:rsid w:val="00335C49"/>
    <w:rsid w:val="00337197"/>
    <w:rsid w:val="003423DD"/>
    <w:rsid w:val="0034373C"/>
    <w:rsid w:val="003700D0"/>
    <w:rsid w:val="003700E3"/>
    <w:rsid w:val="00380622"/>
    <w:rsid w:val="003921DB"/>
    <w:rsid w:val="003A1058"/>
    <w:rsid w:val="003A11EF"/>
    <w:rsid w:val="003B37E7"/>
    <w:rsid w:val="003E56BC"/>
    <w:rsid w:val="003E7520"/>
    <w:rsid w:val="003F25D7"/>
    <w:rsid w:val="00402F6F"/>
    <w:rsid w:val="00414570"/>
    <w:rsid w:val="004158E1"/>
    <w:rsid w:val="00416C02"/>
    <w:rsid w:val="00427ACE"/>
    <w:rsid w:val="00434A7A"/>
    <w:rsid w:val="00435051"/>
    <w:rsid w:val="004439F9"/>
    <w:rsid w:val="004547E6"/>
    <w:rsid w:val="00461BA6"/>
    <w:rsid w:val="004748BB"/>
    <w:rsid w:val="004807DF"/>
    <w:rsid w:val="00482196"/>
    <w:rsid w:val="00483BE0"/>
    <w:rsid w:val="00493B20"/>
    <w:rsid w:val="0049498A"/>
    <w:rsid w:val="00495C8A"/>
    <w:rsid w:val="004A41E8"/>
    <w:rsid w:val="004A7C3B"/>
    <w:rsid w:val="004C558D"/>
    <w:rsid w:val="004D3806"/>
    <w:rsid w:val="004D7A24"/>
    <w:rsid w:val="004F128C"/>
    <w:rsid w:val="004F4BD0"/>
    <w:rsid w:val="00512AF3"/>
    <w:rsid w:val="00513977"/>
    <w:rsid w:val="00513D81"/>
    <w:rsid w:val="00522484"/>
    <w:rsid w:val="0052456E"/>
    <w:rsid w:val="00525629"/>
    <w:rsid w:val="00533791"/>
    <w:rsid w:val="005454C1"/>
    <w:rsid w:val="00555946"/>
    <w:rsid w:val="00564911"/>
    <w:rsid w:val="00564D9C"/>
    <w:rsid w:val="0057571A"/>
    <w:rsid w:val="00575BDC"/>
    <w:rsid w:val="00576147"/>
    <w:rsid w:val="0058359F"/>
    <w:rsid w:val="00584B8F"/>
    <w:rsid w:val="00594C5B"/>
    <w:rsid w:val="005A2C89"/>
    <w:rsid w:val="005A68CB"/>
    <w:rsid w:val="005A6ACD"/>
    <w:rsid w:val="005B09BB"/>
    <w:rsid w:val="005C392F"/>
    <w:rsid w:val="005C5B1E"/>
    <w:rsid w:val="005E07C5"/>
    <w:rsid w:val="005E4AF5"/>
    <w:rsid w:val="005F046D"/>
    <w:rsid w:val="005F7558"/>
    <w:rsid w:val="0060724A"/>
    <w:rsid w:val="00611825"/>
    <w:rsid w:val="00612BDC"/>
    <w:rsid w:val="0061798E"/>
    <w:rsid w:val="00623668"/>
    <w:rsid w:val="006308CE"/>
    <w:rsid w:val="00640297"/>
    <w:rsid w:val="00650BFA"/>
    <w:rsid w:val="006565C0"/>
    <w:rsid w:val="00671947"/>
    <w:rsid w:val="00676A30"/>
    <w:rsid w:val="00680013"/>
    <w:rsid w:val="00682EAB"/>
    <w:rsid w:val="00686DF2"/>
    <w:rsid w:val="00691563"/>
    <w:rsid w:val="00693F05"/>
    <w:rsid w:val="00694681"/>
    <w:rsid w:val="00695B38"/>
    <w:rsid w:val="0069640E"/>
    <w:rsid w:val="006A616D"/>
    <w:rsid w:val="006B1F41"/>
    <w:rsid w:val="006B37D4"/>
    <w:rsid w:val="006B424A"/>
    <w:rsid w:val="006B53CC"/>
    <w:rsid w:val="006C0538"/>
    <w:rsid w:val="006C0B3C"/>
    <w:rsid w:val="006C3039"/>
    <w:rsid w:val="006C4339"/>
    <w:rsid w:val="006C6BD7"/>
    <w:rsid w:val="006D295C"/>
    <w:rsid w:val="006D2998"/>
    <w:rsid w:val="006D2B25"/>
    <w:rsid w:val="006D4ED1"/>
    <w:rsid w:val="006D6F58"/>
    <w:rsid w:val="0070163D"/>
    <w:rsid w:val="0070219A"/>
    <w:rsid w:val="007023BF"/>
    <w:rsid w:val="00703C3C"/>
    <w:rsid w:val="007049E0"/>
    <w:rsid w:val="00716E7D"/>
    <w:rsid w:val="00732B46"/>
    <w:rsid w:val="007343F6"/>
    <w:rsid w:val="00741507"/>
    <w:rsid w:val="007422CB"/>
    <w:rsid w:val="0074274A"/>
    <w:rsid w:val="00745200"/>
    <w:rsid w:val="00746E8F"/>
    <w:rsid w:val="00747EF1"/>
    <w:rsid w:val="00750C98"/>
    <w:rsid w:val="007607AD"/>
    <w:rsid w:val="0076115F"/>
    <w:rsid w:val="00774019"/>
    <w:rsid w:val="00775CB3"/>
    <w:rsid w:val="00780740"/>
    <w:rsid w:val="007975F9"/>
    <w:rsid w:val="007A17F9"/>
    <w:rsid w:val="007A205C"/>
    <w:rsid w:val="007A77ED"/>
    <w:rsid w:val="007C03A2"/>
    <w:rsid w:val="007C3778"/>
    <w:rsid w:val="007C405B"/>
    <w:rsid w:val="007D7DFF"/>
    <w:rsid w:val="007E0905"/>
    <w:rsid w:val="007E3665"/>
    <w:rsid w:val="007F1051"/>
    <w:rsid w:val="007F3F82"/>
    <w:rsid w:val="00806C5A"/>
    <w:rsid w:val="00807BB6"/>
    <w:rsid w:val="00811F91"/>
    <w:rsid w:val="00816D85"/>
    <w:rsid w:val="008202CE"/>
    <w:rsid w:val="00822A10"/>
    <w:rsid w:val="00826793"/>
    <w:rsid w:val="00830EA1"/>
    <w:rsid w:val="008329D1"/>
    <w:rsid w:val="008444E6"/>
    <w:rsid w:val="0084581F"/>
    <w:rsid w:val="008468F6"/>
    <w:rsid w:val="008514F5"/>
    <w:rsid w:val="00853D30"/>
    <w:rsid w:val="00855036"/>
    <w:rsid w:val="0088009D"/>
    <w:rsid w:val="008872E8"/>
    <w:rsid w:val="008942C6"/>
    <w:rsid w:val="00895703"/>
    <w:rsid w:val="00896920"/>
    <w:rsid w:val="008A274F"/>
    <w:rsid w:val="008A7770"/>
    <w:rsid w:val="008C18EE"/>
    <w:rsid w:val="008C676F"/>
    <w:rsid w:val="008D0844"/>
    <w:rsid w:val="008D1FF6"/>
    <w:rsid w:val="008D365F"/>
    <w:rsid w:val="008E45F4"/>
    <w:rsid w:val="008F3CF0"/>
    <w:rsid w:val="00900FE5"/>
    <w:rsid w:val="00912788"/>
    <w:rsid w:val="0091332F"/>
    <w:rsid w:val="00916FBD"/>
    <w:rsid w:val="00931BB6"/>
    <w:rsid w:val="00942394"/>
    <w:rsid w:val="00943528"/>
    <w:rsid w:val="00945AFF"/>
    <w:rsid w:val="009546A8"/>
    <w:rsid w:val="00982E45"/>
    <w:rsid w:val="00994D0B"/>
    <w:rsid w:val="00995DC9"/>
    <w:rsid w:val="009971B0"/>
    <w:rsid w:val="009A4633"/>
    <w:rsid w:val="009B575B"/>
    <w:rsid w:val="009C0889"/>
    <w:rsid w:val="009C1410"/>
    <w:rsid w:val="009C1932"/>
    <w:rsid w:val="009C46FE"/>
    <w:rsid w:val="009F0EED"/>
    <w:rsid w:val="009F2453"/>
    <w:rsid w:val="009F78AE"/>
    <w:rsid w:val="00A006EE"/>
    <w:rsid w:val="00A01051"/>
    <w:rsid w:val="00A0148E"/>
    <w:rsid w:val="00A07779"/>
    <w:rsid w:val="00A129CA"/>
    <w:rsid w:val="00A16759"/>
    <w:rsid w:val="00A23F6D"/>
    <w:rsid w:val="00A36B73"/>
    <w:rsid w:val="00A36EA4"/>
    <w:rsid w:val="00A410EE"/>
    <w:rsid w:val="00A50C46"/>
    <w:rsid w:val="00A54098"/>
    <w:rsid w:val="00A55937"/>
    <w:rsid w:val="00A61DBC"/>
    <w:rsid w:val="00A64FD6"/>
    <w:rsid w:val="00A76004"/>
    <w:rsid w:val="00A764A2"/>
    <w:rsid w:val="00A7680C"/>
    <w:rsid w:val="00A7692E"/>
    <w:rsid w:val="00A903EB"/>
    <w:rsid w:val="00A95EC4"/>
    <w:rsid w:val="00A96721"/>
    <w:rsid w:val="00A97FDB"/>
    <w:rsid w:val="00AB082D"/>
    <w:rsid w:val="00AC04C0"/>
    <w:rsid w:val="00AC28B7"/>
    <w:rsid w:val="00AC30E3"/>
    <w:rsid w:val="00AC38C6"/>
    <w:rsid w:val="00AD0AD8"/>
    <w:rsid w:val="00AD0CD4"/>
    <w:rsid w:val="00AD5A46"/>
    <w:rsid w:val="00AD77A6"/>
    <w:rsid w:val="00AD7DBA"/>
    <w:rsid w:val="00AE135D"/>
    <w:rsid w:val="00AE5B99"/>
    <w:rsid w:val="00AE607B"/>
    <w:rsid w:val="00AE7F63"/>
    <w:rsid w:val="00AF1F48"/>
    <w:rsid w:val="00AF27A7"/>
    <w:rsid w:val="00AF59AE"/>
    <w:rsid w:val="00AF7173"/>
    <w:rsid w:val="00B25AC0"/>
    <w:rsid w:val="00B33CFA"/>
    <w:rsid w:val="00B4069F"/>
    <w:rsid w:val="00B45AEC"/>
    <w:rsid w:val="00B525A0"/>
    <w:rsid w:val="00B53D6B"/>
    <w:rsid w:val="00B639D5"/>
    <w:rsid w:val="00B65FA7"/>
    <w:rsid w:val="00B77216"/>
    <w:rsid w:val="00B80921"/>
    <w:rsid w:val="00B92B55"/>
    <w:rsid w:val="00B95A94"/>
    <w:rsid w:val="00BA6845"/>
    <w:rsid w:val="00BB1BA3"/>
    <w:rsid w:val="00BB4899"/>
    <w:rsid w:val="00BC1E16"/>
    <w:rsid w:val="00BC20DE"/>
    <w:rsid w:val="00BC30C2"/>
    <w:rsid w:val="00BC6921"/>
    <w:rsid w:val="00BD4074"/>
    <w:rsid w:val="00BE17B5"/>
    <w:rsid w:val="00BE3D0B"/>
    <w:rsid w:val="00BF35E1"/>
    <w:rsid w:val="00C15C71"/>
    <w:rsid w:val="00C165A4"/>
    <w:rsid w:val="00C24992"/>
    <w:rsid w:val="00C26EB1"/>
    <w:rsid w:val="00C338F2"/>
    <w:rsid w:val="00C355A8"/>
    <w:rsid w:val="00C433EA"/>
    <w:rsid w:val="00C50196"/>
    <w:rsid w:val="00C5466D"/>
    <w:rsid w:val="00C65AE8"/>
    <w:rsid w:val="00C84044"/>
    <w:rsid w:val="00C86353"/>
    <w:rsid w:val="00C865FF"/>
    <w:rsid w:val="00C92054"/>
    <w:rsid w:val="00C9592C"/>
    <w:rsid w:val="00C96283"/>
    <w:rsid w:val="00CB74EF"/>
    <w:rsid w:val="00CC0471"/>
    <w:rsid w:val="00CC152D"/>
    <w:rsid w:val="00CC25D7"/>
    <w:rsid w:val="00CC2705"/>
    <w:rsid w:val="00CC4374"/>
    <w:rsid w:val="00CD2F8E"/>
    <w:rsid w:val="00CE13B9"/>
    <w:rsid w:val="00CE505C"/>
    <w:rsid w:val="00CE5AF0"/>
    <w:rsid w:val="00D03CEE"/>
    <w:rsid w:val="00D10370"/>
    <w:rsid w:val="00D124E0"/>
    <w:rsid w:val="00D16531"/>
    <w:rsid w:val="00D32FD2"/>
    <w:rsid w:val="00D33508"/>
    <w:rsid w:val="00D7040C"/>
    <w:rsid w:val="00D7289C"/>
    <w:rsid w:val="00D747F5"/>
    <w:rsid w:val="00D758A0"/>
    <w:rsid w:val="00D83F37"/>
    <w:rsid w:val="00D876D3"/>
    <w:rsid w:val="00DA4617"/>
    <w:rsid w:val="00DA4AC6"/>
    <w:rsid w:val="00DA6598"/>
    <w:rsid w:val="00DB00B8"/>
    <w:rsid w:val="00DB3368"/>
    <w:rsid w:val="00DD2F19"/>
    <w:rsid w:val="00DE1F23"/>
    <w:rsid w:val="00DF6407"/>
    <w:rsid w:val="00E06764"/>
    <w:rsid w:val="00E06D78"/>
    <w:rsid w:val="00E1087B"/>
    <w:rsid w:val="00E127F4"/>
    <w:rsid w:val="00E16860"/>
    <w:rsid w:val="00E21773"/>
    <w:rsid w:val="00E21D4C"/>
    <w:rsid w:val="00E27412"/>
    <w:rsid w:val="00E530A9"/>
    <w:rsid w:val="00E54078"/>
    <w:rsid w:val="00E6380A"/>
    <w:rsid w:val="00E65DDA"/>
    <w:rsid w:val="00E83910"/>
    <w:rsid w:val="00E87536"/>
    <w:rsid w:val="00E96DE5"/>
    <w:rsid w:val="00EA1BA2"/>
    <w:rsid w:val="00EA4998"/>
    <w:rsid w:val="00EB2D7F"/>
    <w:rsid w:val="00EC7D89"/>
    <w:rsid w:val="00EE16D9"/>
    <w:rsid w:val="00EE2E00"/>
    <w:rsid w:val="00F00E3B"/>
    <w:rsid w:val="00F01D1C"/>
    <w:rsid w:val="00F13935"/>
    <w:rsid w:val="00F17C82"/>
    <w:rsid w:val="00F225F1"/>
    <w:rsid w:val="00F2493D"/>
    <w:rsid w:val="00F27857"/>
    <w:rsid w:val="00F369EE"/>
    <w:rsid w:val="00F41419"/>
    <w:rsid w:val="00F41FD8"/>
    <w:rsid w:val="00F474AC"/>
    <w:rsid w:val="00F504E9"/>
    <w:rsid w:val="00F623FA"/>
    <w:rsid w:val="00F70BC4"/>
    <w:rsid w:val="00F71506"/>
    <w:rsid w:val="00F877FF"/>
    <w:rsid w:val="00F94C49"/>
    <w:rsid w:val="00FB0516"/>
    <w:rsid w:val="00FB0D6A"/>
    <w:rsid w:val="00FB5A81"/>
    <w:rsid w:val="00FD44B2"/>
    <w:rsid w:val="00FD76B7"/>
    <w:rsid w:val="00FE433E"/>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FF0E102-2491-4991-988D-7149A6EF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4373C"/>
    <w:pPr>
      <w:tabs>
        <w:tab w:val="right" w:leader="dot" w:pos="9016"/>
      </w:tabs>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077319"/>
    <w:rPr>
      <w:rFonts w:eastAsia="Calibri"/>
      <w:b/>
      <w:bCs/>
    </w:rPr>
  </w:style>
  <w:style w:type="character" w:customStyle="1" w:styleId="CommentSubjectChar">
    <w:name w:val="Comment Subject Char"/>
    <w:basedOn w:val="CommentTextChar"/>
    <w:link w:val="CommentSubject"/>
    <w:uiPriority w:val="99"/>
    <w:semiHidden/>
    <w:rsid w:val="00077319"/>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49/" TargetMode="External"/><Relationship Id="rId18"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gov.uk/guidance/trade-remedies-investigations-directorate-trid-dumping-and-subsidisation-investigations-guidance/particular-market-situation-and-costs-adjustments" TargetMode="External"/><Relationship Id="rId2" Type="http://schemas.openxmlformats.org/officeDocument/2006/relationships/customXml" Target="../customXml/item2.xml"/><Relationship Id="rId16" Type="http://schemas.openxmlformats.org/officeDocument/2006/relationships/hyperlink" Target="http://www.trade-remedies.service.gov.uk/public/cas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49@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0049@traderemedies.gov.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FFD72-A6A3-43FE-B960-5C699B60E0C7}"/>
</file>

<file path=customXml/itemProps2.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http://schemas.microsoft.com/sharepoint/v3"/>
    <ds:schemaRef ds:uri="f5480473-7d5a-4558-8fac-d18e08cc3800"/>
  </ds:schemaRefs>
</ds:datastoreItem>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8CEFCFAC-3521-4097-914E-AB63E6578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Links>
    <vt:vector size="102" baseType="variant">
      <vt:variant>
        <vt:i4>6357034</vt:i4>
      </vt:variant>
      <vt:variant>
        <vt:i4>84</vt:i4>
      </vt:variant>
      <vt:variant>
        <vt:i4>0</vt:i4>
      </vt:variant>
      <vt:variant>
        <vt:i4>5</vt:i4>
      </vt:variant>
      <vt:variant>
        <vt:lpwstr>https://www.trade-remedies.service.gov.uk/accounts/login/?next=/dashboard/</vt:lpwstr>
      </vt:variant>
      <vt:variant>
        <vt:lpwstr/>
      </vt:variant>
      <vt:variant>
        <vt:i4>6357038</vt:i4>
      </vt:variant>
      <vt:variant>
        <vt:i4>81</vt:i4>
      </vt:variant>
      <vt:variant>
        <vt:i4>0</vt:i4>
      </vt:variant>
      <vt:variant>
        <vt:i4>5</vt:i4>
      </vt:variant>
      <vt:variant>
        <vt:lpwstr>http://www.trade-remedies.service.gov.uk/public/cases.</vt:lpwstr>
      </vt:variant>
      <vt:variant>
        <vt:lpwstr/>
      </vt:variant>
      <vt:variant>
        <vt:i4>4128830</vt:i4>
      </vt:variant>
      <vt:variant>
        <vt:i4>78</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6357038</vt:i4>
      </vt:variant>
      <vt:variant>
        <vt:i4>75</vt:i4>
      </vt:variant>
      <vt:variant>
        <vt:i4>0</vt:i4>
      </vt:variant>
      <vt:variant>
        <vt:i4>5</vt:i4>
      </vt:variant>
      <vt:variant>
        <vt:lpwstr>http://www.trade-remedies.service.gov.uk/public/cases.</vt:lpwstr>
      </vt:variant>
      <vt:variant>
        <vt:lpwstr/>
      </vt:variant>
      <vt:variant>
        <vt:i4>1441842</vt:i4>
      </vt:variant>
      <vt:variant>
        <vt:i4>68</vt:i4>
      </vt:variant>
      <vt:variant>
        <vt:i4>0</vt:i4>
      </vt:variant>
      <vt:variant>
        <vt:i4>5</vt:i4>
      </vt:variant>
      <vt:variant>
        <vt:lpwstr/>
      </vt:variant>
      <vt:variant>
        <vt:lpwstr>_Toc152233257</vt:lpwstr>
      </vt:variant>
      <vt:variant>
        <vt:i4>1441842</vt:i4>
      </vt:variant>
      <vt:variant>
        <vt:i4>62</vt:i4>
      </vt:variant>
      <vt:variant>
        <vt:i4>0</vt:i4>
      </vt:variant>
      <vt:variant>
        <vt:i4>5</vt:i4>
      </vt:variant>
      <vt:variant>
        <vt:lpwstr/>
      </vt:variant>
      <vt:variant>
        <vt:lpwstr>_Toc152233256</vt:lpwstr>
      </vt:variant>
      <vt:variant>
        <vt:i4>1441842</vt:i4>
      </vt:variant>
      <vt:variant>
        <vt:i4>56</vt:i4>
      </vt:variant>
      <vt:variant>
        <vt:i4>0</vt:i4>
      </vt:variant>
      <vt:variant>
        <vt:i4>5</vt:i4>
      </vt:variant>
      <vt:variant>
        <vt:lpwstr/>
      </vt:variant>
      <vt:variant>
        <vt:lpwstr>_Toc152233255</vt:lpwstr>
      </vt:variant>
      <vt:variant>
        <vt:i4>1441842</vt:i4>
      </vt:variant>
      <vt:variant>
        <vt:i4>50</vt:i4>
      </vt:variant>
      <vt:variant>
        <vt:i4>0</vt:i4>
      </vt:variant>
      <vt:variant>
        <vt:i4>5</vt:i4>
      </vt:variant>
      <vt:variant>
        <vt:lpwstr/>
      </vt:variant>
      <vt:variant>
        <vt:lpwstr>_Toc152233254</vt:lpwstr>
      </vt:variant>
      <vt:variant>
        <vt:i4>1441842</vt:i4>
      </vt:variant>
      <vt:variant>
        <vt:i4>44</vt:i4>
      </vt:variant>
      <vt:variant>
        <vt:i4>0</vt:i4>
      </vt:variant>
      <vt:variant>
        <vt:i4>5</vt:i4>
      </vt:variant>
      <vt:variant>
        <vt:lpwstr/>
      </vt:variant>
      <vt:variant>
        <vt:lpwstr>_Toc152233253</vt:lpwstr>
      </vt:variant>
      <vt:variant>
        <vt:i4>1441842</vt:i4>
      </vt:variant>
      <vt:variant>
        <vt:i4>38</vt:i4>
      </vt:variant>
      <vt:variant>
        <vt:i4>0</vt:i4>
      </vt:variant>
      <vt:variant>
        <vt:i4>5</vt:i4>
      </vt:variant>
      <vt:variant>
        <vt:lpwstr/>
      </vt:variant>
      <vt:variant>
        <vt:lpwstr>_Toc152233252</vt:lpwstr>
      </vt:variant>
      <vt:variant>
        <vt:i4>1441842</vt:i4>
      </vt:variant>
      <vt:variant>
        <vt:i4>32</vt:i4>
      </vt:variant>
      <vt:variant>
        <vt:i4>0</vt:i4>
      </vt:variant>
      <vt:variant>
        <vt:i4>5</vt:i4>
      </vt:variant>
      <vt:variant>
        <vt:lpwstr/>
      </vt:variant>
      <vt:variant>
        <vt:lpwstr>_Toc152233251</vt:lpwstr>
      </vt:variant>
      <vt:variant>
        <vt:i4>1441842</vt:i4>
      </vt:variant>
      <vt:variant>
        <vt:i4>26</vt:i4>
      </vt:variant>
      <vt:variant>
        <vt:i4>0</vt:i4>
      </vt:variant>
      <vt:variant>
        <vt:i4>5</vt:i4>
      </vt:variant>
      <vt:variant>
        <vt:lpwstr/>
      </vt:variant>
      <vt:variant>
        <vt:lpwstr>_Toc152233250</vt:lpwstr>
      </vt:variant>
      <vt:variant>
        <vt:i4>1507378</vt:i4>
      </vt:variant>
      <vt:variant>
        <vt:i4>20</vt:i4>
      </vt:variant>
      <vt:variant>
        <vt:i4>0</vt:i4>
      </vt:variant>
      <vt:variant>
        <vt:i4>5</vt:i4>
      </vt:variant>
      <vt:variant>
        <vt:lpwstr/>
      </vt:variant>
      <vt:variant>
        <vt:lpwstr>_Toc152233249</vt:lpwstr>
      </vt:variant>
      <vt:variant>
        <vt:i4>1507378</vt:i4>
      </vt:variant>
      <vt:variant>
        <vt:i4>14</vt:i4>
      </vt:variant>
      <vt:variant>
        <vt:i4>0</vt:i4>
      </vt:variant>
      <vt:variant>
        <vt:i4>5</vt:i4>
      </vt:variant>
      <vt:variant>
        <vt:lpwstr/>
      </vt:variant>
      <vt:variant>
        <vt:lpwstr>_Toc152233248</vt:lpwstr>
      </vt:variant>
      <vt:variant>
        <vt:i4>1507378</vt:i4>
      </vt:variant>
      <vt:variant>
        <vt:i4>8</vt:i4>
      </vt:variant>
      <vt:variant>
        <vt:i4>0</vt:i4>
      </vt:variant>
      <vt:variant>
        <vt:i4>5</vt:i4>
      </vt:variant>
      <vt:variant>
        <vt:lpwstr/>
      </vt:variant>
      <vt:variant>
        <vt:lpwstr>_Toc152233247</vt:lpwstr>
      </vt:variant>
      <vt:variant>
        <vt:i4>2031640</vt:i4>
      </vt:variant>
      <vt:variant>
        <vt:i4>3</vt:i4>
      </vt:variant>
      <vt:variant>
        <vt:i4>0</vt:i4>
      </vt:variant>
      <vt:variant>
        <vt:i4>5</vt:i4>
      </vt:variant>
      <vt:variant>
        <vt:lpwstr>http://www.trade-remedies.service.gov.uk/</vt:lpwstr>
      </vt:variant>
      <vt:variant>
        <vt:lpwstr/>
      </vt:variant>
      <vt:variant>
        <vt:i4>458856</vt:i4>
      </vt:variant>
      <vt:variant>
        <vt:i4>0</vt:i4>
      </vt:variant>
      <vt:variant>
        <vt:i4>0</vt:i4>
      </vt:variant>
      <vt:variant>
        <vt:i4>5</vt:i4>
      </vt:variant>
      <vt:variant>
        <vt:lpwstr>mailto:AD00XX@traderemedies.gov.uk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26</cp:revision>
  <dcterms:created xsi:type="dcterms:W3CDTF">2024-01-23T15:30:00Z</dcterms:created>
  <dcterms:modified xsi:type="dcterms:W3CDTF">2024-01-24T13:06:00Z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CaseCountry">
    <vt:lpwstr>95;#United States of America (USA)|b419673a-3189-4c8d-92ed-093b42125a86</vt:lpwstr>
  </property>
  <property fmtid="{D5CDD505-2E9C-101B-9397-08002B2CF9AE}" pid="22" name="CaseType">
    <vt:lpwstr>7</vt:lpwstr>
  </property>
  <property fmtid="{D5CDD505-2E9C-101B-9397-08002B2CF9AE}" pid="23" name="RelatedCountry">
    <vt:lpwstr>226;#Egypt|7bebcf6a-9b35-49fe-bd92-1db41e721742</vt:lpwstr>
  </property>
  <property fmtid="{D5CDD505-2E9C-101B-9397-08002B2CF9AE}" pid="24" name="Reconsideration Phase">
    <vt:lpwstr/>
  </property>
  <property fmtid="{D5CDD505-2E9C-101B-9397-08002B2CF9AE}" pid="25" name="QC Gate">
    <vt:lpwstr/>
  </property>
  <property fmtid="{D5CDD505-2E9C-101B-9397-08002B2CF9AE}" pid="26" name="MediaServiceImageTags">
    <vt:lpwstr/>
  </property>
  <property fmtid="{D5CDD505-2E9C-101B-9397-08002B2CF9AE}" pid="27" name="lcf76f155ced4ddcb4097134ff3c332f">
    <vt:lpwstr/>
  </property>
  <property fmtid="{D5CDD505-2E9C-101B-9397-08002B2CF9AE}" pid="28" name="_docset_NoMedatataSyncRequired">
    <vt:lpwstr>False</vt:lpwstr>
  </property>
</Properties>
</file>