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2EFF" w14:textId="77777777" w:rsidR="00AC59F3" w:rsidRDefault="00000000">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787EA8F3" w14:textId="77777777" w:rsidR="00AC59F3" w:rsidRDefault="00000000">
      <w:pPr>
        <w:spacing w:line="22" w:lineRule="atLeast"/>
        <w:jc w:val="center"/>
      </w:pPr>
      <w:r>
        <w:rPr>
          <w:rFonts w:ascii="Arial" w:hAnsi="Arial" w:cs="Arial"/>
          <w:b/>
          <w:sz w:val="36"/>
          <w:szCs w:val="36"/>
        </w:rPr>
        <w:t>Tariff Rate Quota Review</w:t>
      </w:r>
    </w:p>
    <w:p w14:paraId="2E247AF3" w14:textId="77777777" w:rsidR="00AC59F3" w:rsidRDefault="00000000">
      <w:pPr>
        <w:tabs>
          <w:tab w:val="left" w:pos="2130"/>
        </w:tabs>
        <w:spacing w:after="0" w:line="22" w:lineRule="atLeast"/>
        <w:jc w:val="center"/>
      </w:pPr>
      <w:r>
        <w:rPr>
          <w:rFonts w:ascii="Arial" w:eastAsia="Arial" w:hAnsi="Arial" w:cs="Arial"/>
          <w:b/>
          <w:bCs/>
          <w:sz w:val="36"/>
          <w:szCs w:val="36"/>
        </w:rPr>
        <w:t>Case TQ0052: Category 1 Steel products – HRFC</w:t>
      </w:r>
    </w:p>
    <w:p w14:paraId="488D7BBE" w14:textId="77777777" w:rsidR="00AC59F3" w:rsidRDefault="00AC59F3">
      <w:pPr>
        <w:tabs>
          <w:tab w:val="left" w:pos="2130"/>
        </w:tabs>
        <w:spacing w:after="0" w:line="22" w:lineRule="atLeast"/>
        <w:jc w:val="center"/>
      </w:pPr>
    </w:p>
    <w:tbl>
      <w:tblPr>
        <w:tblW w:w="9498" w:type="dxa"/>
        <w:tblCellMar>
          <w:left w:w="10" w:type="dxa"/>
          <w:right w:w="10" w:type="dxa"/>
        </w:tblCellMar>
        <w:tblLook w:val="04A0" w:firstRow="1" w:lastRow="0" w:firstColumn="1" w:lastColumn="0" w:noHBand="0" w:noVBand="1"/>
      </w:tblPr>
      <w:tblGrid>
        <w:gridCol w:w="3875"/>
        <w:gridCol w:w="5623"/>
      </w:tblGrid>
      <w:tr w:rsidR="00AC59F3" w14:paraId="780452E2" w14:textId="77777777">
        <w:tc>
          <w:tcPr>
            <w:tcW w:w="3875" w:type="dxa"/>
            <w:tcBorders>
              <w:right w:val="single" w:sz="4" w:space="0" w:color="000000"/>
            </w:tcBorders>
            <w:shd w:val="clear" w:color="auto" w:fill="auto"/>
            <w:tcMar>
              <w:top w:w="0" w:type="dxa"/>
              <w:left w:w="108" w:type="dxa"/>
              <w:bottom w:w="0" w:type="dxa"/>
              <w:right w:w="108" w:type="dxa"/>
            </w:tcMar>
          </w:tcPr>
          <w:p w14:paraId="76D0FC17" w14:textId="77777777" w:rsidR="00AC59F3" w:rsidRDefault="00000000">
            <w:pPr>
              <w:tabs>
                <w:tab w:val="left" w:pos="2130"/>
              </w:tabs>
              <w:spacing w:after="0" w:line="22" w:lineRule="atLeast"/>
            </w:pPr>
            <w:bookmarkStart w:id="0" w:name="_Toc32829438"/>
            <w:r>
              <w:rPr>
                <w:rFonts w:ascii="Arial" w:eastAsia="Arial" w:hAnsi="Arial" w:cs="Arial"/>
                <w:b/>
                <w:bCs/>
                <w:sz w:val="24"/>
                <w:szCs w:val="24"/>
              </w:rPr>
              <w:t>Period of Investigation:</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3F6EA" w14:textId="77777777" w:rsidR="00AC59F3" w:rsidRDefault="00000000">
            <w:pPr>
              <w:spacing w:after="0" w:line="22" w:lineRule="atLeast"/>
              <w:contextualSpacing/>
              <w:rPr>
                <w:rFonts w:ascii="Arial" w:eastAsia="Arial" w:hAnsi="Arial" w:cs="Arial"/>
                <w:b/>
                <w:bCs/>
                <w:color w:val="000000"/>
                <w:sz w:val="24"/>
                <w:szCs w:val="24"/>
              </w:rPr>
            </w:pPr>
            <w:r>
              <w:rPr>
                <w:rFonts w:ascii="Arial" w:eastAsia="Arial" w:hAnsi="Arial" w:cs="Arial"/>
                <w:b/>
                <w:bCs/>
                <w:color w:val="000000"/>
                <w:sz w:val="24"/>
                <w:szCs w:val="24"/>
              </w:rPr>
              <w:t>1 January 2023 – 31 December 2023</w:t>
            </w:r>
          </w:p>
        </w:tc>
      </w:tr>
      <w:tr w:rsidR="00AC59F3" w14:paraId="77F92B02" w14:textId="77777777">
        <w:tc>
          <w:tcPr>
            <w:tcW w:w="3875" w:type="dxa"/>
            <w:shd w:val="clear" w:color="auto" w:fill="auto"/>
            <w:tcMar>
              <w:top w:w="0" w:type="dxa"/>
              <w:left w:w="108" w:type="dxa"/>
              <w:bottom w:w="0" w:type="dxa"/>
              <w:right w:w="108" w:type="dxa"/>
            </w:tcMar>
          </w:tcPr>
          <w:p w14:paraId="58ECAD2C" w14:textId="77777777" w:rsidR="00AC59F3" w:rsidRDefault="00AC59F3">
            <w:pPr>
              <w:tabs>
                <w:tab w:val="left" w:pos="2130"/>
              </w:tabs>
              <w:spacing w:after="0" w:line="22" w:lineRule="atLeast"/>
              <w:rPr>
                <w:rFonts w:ascii="Arial" w:eastAsia="Arial" w:hAnsi="Arial" w:cs="Arial"/>
                <w:b/>
                <w:bCs/>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0ABC619B" w14:textId="77777777" w:rsidR="00AC59F3" w:rsidRDefault="00AC59F3">
            <w:pPr>
              <w:tabs>
                <w:tab w:val="left" w:pos="2130"/>
              </w:tabs>
              <w:spacing w:after="0" w:line="22" w:lineRule="atLeast"/>
              <w:rPr>
                <w:rFonts w:ascii="Arial" w:eastAsia="Arial" w:hAnsi="Arial" w:cs="Arial"/>
                <w:sz w:val="24"/>
                <w:szCs w:val="24"/>
              </w:rPr>
            </w:pPr>
          </w:p>
        </w:tc>
      </w:tr>
      <w:tr w:rsidR="00AC59F3" w14:paraId="110AEA02" w14:textId="77777777">
        <w:tc>
          <w:tcPr>
            <w:tcW w:w="3875" w:type="dxa"/>
            <w:tcBorders>
              <w:right w:val="single" w:sz="4" w:space="0" w:color="000000"/>
            </w:tcBorders>
            <w:shd w:val="clear" w:color="auto" w:fill="auto"/>
            <w:tcMar>
              <w:top w:w="0" w:type="dxa"/>
              <w:left w:w="108" w:type="dxa"/>
              <w:bottom w:w="0" w:type="dxa"/>
              <w:right w:w="108" w:type="dxa"/>
            </w:tcMar>
          </w:tcPr>
          <w:p w14:paraId="2CF3D24E" w14:textId="77777777" w:rsidR="00AC59F3" w:rsidRDefault="00000000">
            <w:pPr>
              <w:tabs>
                <w:tab w:val="left" w:pos="2130"/>
              </w:tabs>
              <w:spacing w:after="0" w:line="22" w:lineRule="atLeast"/>
            </w:pPr>
            <w:r>
              <w:rPr>
                <w:rFonts w:ascii="Arial" w:eastAsia="Arial" w:hAnsi="Arial" w:cs="Arial"/>
                <w:b/>
                <w:bCs/>
                <w:sz w:val="24"/>
                <w:szCs w:val="24"/>
              </w:rPr>
              <w:t>Injury Period:</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7C770" w14:textId="77777777" w:rsidR="00AC59F3" w:rsidRDefault="00000000">
            <w:pPr>
              <w:spacing w:after="0" w:line="22" w:lineRule="atLeast"/>
              <w:contextualSpacing/>
              <w:rPr>
                <w:rFonts w:ascii="Arial" w:eastAsia="Arial" w:hAnsi="Arial" w:cs="Arial"/>
                <w:b/>
                <w:bCs/>
                <w:color w:val="000000"/>
                <w:sz w:val="24"/>
                <w:szCs w:val="24"/>
              </w:rPr>
            </w:pPr>
            <w:r>
              <w:rPr>
                <w:rFonts w:ascii="Arial" w:eastAsia="Arial" w:hAnsi="Arial" w:cs="Arial"/>
                <w:b/>
                <w:bCs/>
                <w:color w:val="000000"/>
                <w:sz w:val="24"/>
                <w:szCs w:val="24"/>
              </w:rPr>
              <w:t>1 January 2021 – 31 December 2023</w:t>
            </w:r>
          </w:p>
        </w:tc>
      </w:tr>
      <w:tr w:rsidR="00AC59F3" w14:paraId="34379DB5" w14:textId="77777777">
        <w:tc>
          <w:tcPr>
            <w:tcW w:w="3875" w:type="dxa"/>
            <w:shd w:val="clear" w:color="auto" w:fill="auto"/>
            <w:tcMar>
              <w:top w:w="0" w:type="dxa"/>
              <w:left w:w="108" w:type="dxa"/>
              <w:bottom w:w="0" w:type="dxa"/>
              <w:right w:w="108" w:type="dxa"/>
            </w:tcMar>
          </w:tcPr>
          <w:p w14:paraId="6AC00BCA" w14:textId="77777777" w:rsidR="00AC59F3" w:rsidRDefault="00AC59F3">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64914602" w14:textId="77777777" w:rsidR="00AC59F3" w:rsidRDefault="00AC59F3">
            <w:pPr>
              <w:tabs>
                <w:tab w:val="left" w:pos="2130"/>
              </w:tabs>
              <w:spacing w:after="0" w:line="22" w:lineRule="atLeast"/>
              <w:rPr>
                <w:rFonts w:ascii="Arial" w:eastAsia="Arial" w:hAnsi="Arial" w:cs="Arial"/>
                <w:sz w:val="24"/>
                <w:szCs w:val="24"/>
              </w:rPr>
            </w:pPr>
          </w:p>
        </w:tc>
      </w:tr>
      <w:tr w:rsidR="00AC59F3" w14:paraId="1935A32C" w14:textId="77777777">
        <w:tc>
          <w:tcPr>
            <w:tcW w:w="3875" w:type="dxa"/>
            <w:tcBorders>
              <w:right w:val="single" w:sz="4" w:space="0" w:color="000000"/>
            </w:tcBorders>
            <w:shd w:val="clear" w:color="auto" w:fill="auto"/>
            <w:tcMar>
              <w:top w:w="0" w:type="dxa"/>
              <w:left w:w="108" w:type="dxa"/>
              <w:bottom w:w="0" w:type="dxa"/>
              <w:right w:w="108" w:type="dxa"/>
            </w:tcMar>
          </w:tcPr>
          <w:p w14:paraId="54AA0092" w14:textId="77777777" w:rsidR="00AC59F3" w:rsidRDefault="00000000">
            <w:pPr>
              <w:tabs>
                <w:tab w:val="left" w:pos="2130"/>
              </w:tabs>
              <w:spacing w:after="0" w:line="22" w:lineRule="atLeast"/>
            </w:pPr>
            <w:r>
              <w:rPr>
                <w:rFonts w:ascii="Arial" w:eastAsia="Arial" w:hAnsi="Arial" w:cs="Arial"/>
                <w:b/>
                <w:bCs/>
                <w:sz w:val="24"/>
                <w:szCs w:val="24"/>
              </w:rPr>
              <w:t>Deadline for response:</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B663" w14:textId="77777777" w:rsidR="00AC59F3" w:rsidRDefault="00000000">
            <w:pPr>
              <w:tabs>
                <w:tab w:val="left" w:pos="2130"/>
              </w:tabs>
              <w:spacing w:after="0" w:line="22" w:lineRule="atLeast"/>
            </w:pPr>
            <w:r>
              <w:rPr>
                <w:rFonts w:ascii="Arial" w:eastAsia="Arial" w:hAnsi="Arial" w:cs="Arial"/>
                <w:b/>
                <w:sz w:val="24"/>
                <w:szCs w:val="24"/>
              </w:rPr>
              <w:t>25 February 2024</w:t>
            </w:r>
          </w:p>
        </w:tc>
      </w:tr>
      <w:tr w:rsidR="00AC59F3" w14:paraId="512EED40" w14:textId="77777777">
        <w:tc>
          <w:tcPr>
            <w:tcW w:w="3875" w:type="dxa"/>
            <w:shd w:val="clear" w:color="auto" w:fill="auto"/>
            <w:tcMar>
              <w:top w:w="0" w:type="dxa"/>
              <w:left w:w="108" w:type="dxa"/>
              <w:bottom w:w="0" w:type="dxa"/>
              <w:right w:w="108" w:type="dxa"/>
            </w:tcMar>
          </w:tcPr>
          <w:p w14:paraId="39C19318" w14:textId="77777777" w:rsidR="00AC59F3" w:rsidRDefault="00AC59F3">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5234DDD4" w14:textId="77777777" w:rsidR="00AC59F3" w:rsidRDefault="00AC59F3">
            <w:pPr>
              <w:tabs>
                <w:tab w:val="left" w:pos="2130"/>
              </w:tabs>
              <w:spacing w:after="0" w:line="22" w:lineRule="atLeast"/>
              <w:rPr>
                <w:rFonts w:ascii="Arial" w:eastAsia="Arial" w:hAnsi="Arial" w:cs="Arial"/>
                <w:sz w:val="24"/>
                <w:szCs w:val="24"/>
              </w:rPr>
            </w:pPr>
          </w:p>
        </w:tc>
      </w:tr>
      <w:tr w:rsidR="00AC59F3" w14:paraId="5C32697A" w14:textId="77777777">
        <w:tc>
          <w:tcPr>
            <w:tcW w:w="3875" w:type="dxa"/>
            <w:tcBorders>
              <w:right w:val="single" w:sz="4" w:space="0" w:color="000000"/>
            </w:tcBorders>
            <w:shd w:val="clear" w:color="auto" w:fill="auto"/>
            <w:tcMar>
              <w:top w:w="0" w:type="dxa"/>
              <w:left w:w="108" w:type="dxa"/>
              <w:bottom w:w="0" w:type="dxa"/>
              <w:right w:w="108" w:type="dxa"/>
            </w:tcMar>
          </w:tcPr>
          <w:p w14:paraId="105084EC" w14:textId="77777777" w:rsidR="00AC59F3" w:rsidRDefault="00000000">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0EF3" w14:textId="77777777" w:rsidR="00AC59F3" w:rsidRDefault="00000000">
            <w:pPr>
              <w:tabs>
                <w:tab w:val="left" w:pos="2130"/>
              </w:tabs>
              <w:spacing w:after="0" w:line="22" w:lineRule="atLeast"/>
            </w:pPr>
            <w:r>
              <w:rPr>
                <w:rFonts w:ascii="Arial" w:eastAsia="Arial" w:hAnsi="Arial" w:cs="Arial"/>
                <w:b/>
                <w:sz w:val="24"/>
                <w:szCs w:val="24"/>
              </w:rPr>
              <w:t>TQ0052@traderemedies.gov.uk</w:t>
            </w:r>
          </w:p>
        </w:tc>
      </w:tr>
      <w:tr w:rsidR="00AC59F3" w14:paraId="4C66A7C1" w14:textId="77777777">
        <w:tc>
          <w:tcPr>
            <w:tcW w:w="3875" w:type="dxa"/>
            <w:shd w:val="clear" w:color="auto" w:fill="auto"/>
            <w:tcMar>
              <w:top w:w="0" w:type="dxa"/>
              <w:left w:w="108" w:type="dxa"/>
              <w:bottom w:w="0" w:type="dxa"/>
              <w:right w:w="108" w:type="dxa"/>
            </w:tcMar>
          </w:tcPr>
          <w:p w14:paraId="15054810" w14:textId="77777777" w:rsidR="00AC59F3" w:rsidRDefault="00AC59F3">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06AA4005" w14:textId="77777777" w:rsidR="00AC59F3" w:rsidRDefault="00AC59F3">
            <w:pPr>
              <w:tabs>
                <w:tab w:val="left" w:pos="2130"/>
              </w:tabs>
              <w:spacing w:after="0" w:line="22" w:lineRule="atLeast"/>
              <w:rPr>
                <w:rFonts w:ascii="Arial" w:eastAsia="Arial" w:hAnsi="Arial" w:cs="Arial"/>
                <w:color w:val="FF0000"/>
                <w:sz w:val="24"/>
                <w:szCs w:val="24"/>
              </w:rPr>
            </w:pPr>
          </w:p>
        </w:tc>
      </w:tr>
      <w:tr w:rsidR="00AC59F3" w14:paraId="6C6E4D1A" w14:textId="77777777">
        <w:trPr>
          <w:trHeight w:val="195"/>
        </w:trPr>
        <w:tc>
          <w:tcPr>
            <w:tcW w:w="3875" w:type="dxa"/>
            <w:tcBorders>
              <w:right w:val="single" w:sz="4" w:space="0" w:color="000000"/>
            </w:tcBorders>
            <w:shd w:val="clear" w:color="auto" w:fill="auto"/>
            <w:tcMar>
              <w:top w:w="0" w:type="dxa"/>
              <w:left w:w="108" w:type="dxa"/>
              <w:bottom w:w="0" w:type="dxa"/>
              <w:right w:w="108" w:type="dxa"/>
            </w:tcMar>
          </w:tcPr>
          <w:p w14:paraId="193E69D6" w14:textId="77777777" w:rsidR="00AC59F3" w:rsidRDefault="00000000">
            <w:pPr>
              <w:tabs>
                <w:tab w:val="left" w:pos="2130"/>
              </w:tabs>
              <w:spacing w:after="0" w:line="22" w:lineRule="atLeast"/>
            </w:pPr>
            <w:r>
              <w:rPr>
                <w:rFonts w:ascii="Arial" w:eastAsia="Arial" w:hAnsi="Arial" w:cs="Arial"/>
                <w:b/>
                <w:bCs/>
                <w:sz w:val="24"/>
                <w:szCs w:val="24"/>
              </w:rPr>
              <w:t>Completed on behalf of:</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EFE9A" w14:textId="7112F7BE" w:rsidR="00AC59F3" w:rsidRDefault="00393975">
            <w:pPr>
              <w:tabs>
                <w:tab w:val="left" w:pos="2130"/>
              </w:tabs>
              <w:spacing w:after="0" w:line="22" w:lineRule="atLeast"/>
              <w:rPr>
                <w:rFonts w:ascii="Arial" w:eastAsia="Arial" w:hAnsi="Arial" w:cs="Arial"/>
                <w:color w:val="FF0000"/>
                <w:sz w:val="24"/>
                <w:szCs w:val="24"/>
              </w:rPr>
            </w:pPr>
            <w:proofErr w:type="spellStart"/>
            <w:r>
              <w:rPr>
                <w:rFonts w:ascii="Arial" w:eastAsia="Arial" w:hAnsi="Arial" w:cs="Arial"/>
                <w:color w:val="FF0000"/>
                <w:sz w:val="24"/>
                <w:szCs w:val="24"/>
              </w:rPr>
              <w:t>Sebden</w:t>
            </w:r>
            <w:proofErr w:type="spellEnd"/>
            <w:r>
              <w:rPr>
                <w:rFonts w:ascii="Arial" w:eastAsia="Arial" w:hAnsi="Arial" w:cs="Arial"/>
                <w:color w:val="FF0000"/>
                <w:sz w:val="24"/>
                <w:szCs w:val="24"/>
              </w:rPr>
              <w:t xml:space="preserve"> Steel Service Centres Ltd</w:t>
            </w:r>
          </w:p>
          <w:p w14:paraId="5F2A14D6" w14:textId="77777777" w:rsidR="00AC59F3" w:rsidRDefault="00AC59F3">
            <w:pPr>
              <w:tabs>
                <w:tab w:val="left" w:pos="2130"/>
              </w:tabs>
              <w:spacing w:after="0" w:line="22" w:lineRule="atLeast"/>
              <w:rPr>
                <w:rFonts w:ascii="Arial" w:eastAsia="Arial" w:hAnsi="Arial" w:cs="Arial"/>
                <w:color w:val="FF0000"/>
                <w:sz w:val="24"/>
                <w:szCs w:val="24"/>
              </w:rPr>
            </w:pPr>
          </w:p>
        </w:tc>
      </w:tr>
      <w:tr w:rsidR="00AC59F3" w14:paraId="50C30166" w14:textId="77777777">
        <w:tc>
          <w:tcPr>
            <w:tcW w:w="3875" w:type="dxa"/>
            <w:tcBorders>
              <w:right w:val="single" w:sz="4" w:space="0" w:color="FFFFFF"/>
            </w:tcBorders>
            <w:shd w:val="clear" w:color="auto" w:fill="auto"/>
            <w:tcMar>
              <w:top w:w="0" w:type="dxa"/>
              <w:left w:w="108" w:type="dxa"/>
              <w:bottom w:w="0" w:type="dxa"/>
              <w:right w:w="108" w:type="dxa"/>
            </w:tcMar>
          </w:tcPr>
          <w:p w14:paraId="5E90C5D8" w14:textId="77777777" w:rsidR="00AC59F3" w:rsidRDefault="00AC59F3">
            <w:pPr>
              <w:tabs>
                <w:tab w:val="left" w:pos="2130"/>
              </w:tabs>
              <w:spacing w:after="0" w:line="22" w:lineRule="atLeast"/>
              <w:rPr>
                <w:rFonts w:ascii="Arial" w:eastAsia="Arial" w:hAnsi="Arial" w:cs="Arial"/>
                <w:b/>
                <w:bCs/>
                <w:color w:val="FF0000"/>
                <w:sz w:val="24"/>
                <w:szCs w:val="24"/>
              </w:rPr>
            </w:pPr>
          </w:p>
        </w:tc>
        <w:tc>
          <w:tcPr>
            <w:tcW w:w="5623"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7302E2C8" w14:textId="77777777" w:rsidR="00AC59F3" w:rsidRDefault="00AC59F3">
            <w:pPr>
              <w:tabs>
                <w:tab w:val="left" w:pos="2130"/>
              </w:tabs>
              <w:spacing w:after="0" w:line="22" w:lineRule="atLeast"/>
              <w:rPr>
                <w:rFonts w:ascii="Arial" w:eastAsia="Arial" w:hAnsi="Arial" w:cs="Arial"/>
                <w:b/>
                <w:bCs/>
                <w:color w:val="FF0000"/>
                <w:sz w:val="24"/>
                <w:szCs w:val="24"/>
              </w:rPr>
            </w:pPr>
          </w:p>
        </w:tc>
      </w:tr>
      <w:tr w:rsidR="00AC59F3" w14:paraId="7711B002" w14:textId="77777777">
        <w:tc>
          <w:tcPr>
            <w:tcW w:w="3875" w:type="dxa"/>
            <w:tcBorders>
              <w:right w:val="single" w:sz="4" w:space="0" w:color="000000"/>
            </w:tcBorders>
            <w:shd w:val="clear" w:color="auto" w:fill="auto"/>
            <w:tcMar>
              <w:top w:w="0" w:type="dxa"/>
              <w:left w:w="108" w:type="dxa"/>
              <w:bottom w:w="0" w:type="dxa"/>
              <w:right w:w="108" w:type="dxa"/>
            </w:tcMar>
          </w:tcPr>
          <w:p w14:paraId="641991BA" w14:textId="77777777" w:rsidR="00AC59F3" w:rsidRDefault="00000000">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6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6715" w14:textId="77777777" w:rsidR="00AC59F3" w:rsidRDefault="00000000">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C</w:t>
            </w:r>
            <w:r>
              <w:rPr>
                <w:rFonts w:ascii="Arial" w:eastAsia="DengXian" w:hAnsi="Arial" w:cs="Arial"/>
                <w:sz w:val="24"/>
                <w:szCs w:val="24"/>
              </w:rPr>
              <w:t>ontributor</w:t>
            </w:r>
          </w:p>
          <w:p w14:paraId="2B977AA7" w14:textId="77777777" w:rsidR="00AC59F3" w:rsidRDefault="00000000">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r>
              <w:rPr>
                <w:rFonts w:ascii="Arial" w:eastAsia="DengXian" w:hAnsi="Arial" w:cs="Arial"/>
                <w:sz w:val="24"/>
                <w:szCs w:val="24"/>
              </w:rPr>
              <w:t>Government of relevant foreign country or territory (</w:t>
            </w:r>
            <w:r>
              <w:rPr>
                <w:rFonts w:ascii="Arial" w:eastAsia="DengXian" w:hAnsi="Arial" w:cs="Arial"/>
                <w:i/>
                <w:iCs/>
                <w:sz w:val="24"/>
                <w:szCs w:val="24"/>
              </w:rPr>
              <w:t>Interested Party</w:t>
            </w:r>
            <w:r>
              <w:rPr>
                <w:rFonts w:ascii="Arial" w:eastAsia="DengXian" w:hAnsi="Arial" w:cs="Arial"/>
                <w:sz w:val="24"/>
                <w:szCs w:val="24"/>
              </w:rPr>
              <w:t>)</w:t>
            </w:r>
          </w:p>
          <w:p w14:paraId="6D493354" w14:textId="77777777" w:rsidR="00AC59F3" w:rsidRDefault="00000000">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r>
              <w:rPr>
                <w:rFonts w:ascii="Arial" w:eastAsia="DengXian" w:hAnsi="Arial" w:cs="Arial"/>
                <w:sz w:val="24"/>
                <w:szCs w:val="24"/>
              </w:rPr>
              <w:t>Trade or business association representing      overseas exporters or UK importers of the good(s) subject to review (</w:t>
            </w:r>
            <w:r>
              <w:rPr>
                <w:rFonts w:ascii="Arial" w:eastAsia="DengXian" w:hAnsi="Arial" w:cs="Arial"/>
                <w:i/>
                <w:iCs/>
                <w:sz w:val="24"/>
                <w:szCs w:val="24"/>
              </w:rPr>
              <w:t>Interested Party</w:t>
            </w:r>
            <w:r>
              <w:rPr>
                <w:rFonts w:ascii="Arial" w:eastAsia="DengXian" w:hAnsi="Arial" w:cs="Arial"/>
                <w:sz w:val="24"/>
                <w:szCs w:val="24"/>
              </w:rPr>
              <w:t>)</w:t>
            </w:r>
          </w:p>
          <w:p w14:paraId="2C43157A" w14:textId="77777777" w:rsidR="00AC59F3" w:rsidRDefault="00000000">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r>
              <w:rPr>
                <w:rFonts w:ascii="Arial" w:eastAsia="DengXian" w:hAnsi="Arial" w:cs="Arial"/>
                <w:sz w:val="24"/>
                <w:szCs w:val="24"/>
              </w:rPr>
              <w:t>Trade or business association representing UK producers of like goods or directly competitive goods (</w:t>
            </w:r>
            <w:r>
              <w:rPr>
                <w:rFonts w:ascii="Arial" w:eastAsia="DengXian" w:hAnsi="Arial" w:cs="Arial"/>
                <w:i/>
                <w:iCs/>
                <w:sz w:val="24"/>
                <w:szCs w:val="24"/>
              </w:rPr>
              <w:t>Interested Party</w:t>
            </w:r>
            <w:r>
              <w:rPr>
                <w:rFonts w:ascii="Arial" w:eastAsia="DengXian" w:hAnsi="Arial" w:cs="Arial"/>
                <w:sz w:val="24"/>
                <w:szCs w:val="24"/>
              </w:rPr>
              <w:t>)</w:t>
            </w:r>
          </w:p>
          <w:p w14:paraId="249BBBD2" w14:textId="77777777" w:rsidR="00AC59F3" w:rsidRDefault="00000000">
            <w:pPr>
              <w:tabs>
                <w:tab w:val="left" w:pos="2130"/>
              </w:tabs>
              <w:spacing w:after="0" w:line="22" w:lineRule="atLeast"/>
            </w:pPr>
            <w:r>
              <w:rPr>
                <w:rFonts w:ascii="MS Gothic" w:eastAsia="MS Gothic" w:hAnsi="MS Gothic" w:cs="Arial"/>
                <w:sz w:val="24"/>
                <w:szCs w:val="24"/>
              </w:rPr>
              <w:t xml:space="preserve">☐ </w:t>
            </w:r>
            <w:r>
              <w:rPr>
                <w:rFonts w:ascii="Arial" w:eastAsia="DengXian" w:hAnsi="Arial" w:cs="Arial"/>
                <w:sz w:val="24"/>
                <w:szCs w:val="24"/>
              </w:rPr>
              <w:t>UK Producer</w:t>
            </w:r>
          </w:p>
          <w:p w14:paraId="05811A3F" w14:textId="73CC613A" w:rsidR="00AC59F3" w:rsidRDefault="00000000">
            <w:pPr>
              <w:tabs>
                <w:tab w:val="left" w:pos="2130"/>
              </w:tabs>
              <w:spacing w:after="0" w:line="22" w:lineRule="atLeast"/>
            </w:pPr>
            <w:r w:rsidRPr="00393975">
              <w:rPr>
                <w:rFonts w:ascii="MS Gothic" w:eastAsia="MS Gothic" w:hAnsi="MS Gothic" w:cs="Arial"/>
                <w:sz w:val="24"/>
                <w:szCs w:val="24"/>
                <w:highlight w:val="yellow"/>
              </w:rPr>
              <w:t>☐</w:t>
            </w:r>
            <w:r>
              <w:rPr>
                <w:rFonts w:ascii="Arial" w:eastAsia="DengXian" w:hAnsi="Arial" w:cs="Arial"/>
                <w:sz w:val="24"/>
                <w:szCs w:val="24"/>
              </w:rPr>
              <w:t xml:space="preserve"> Importer</w:t>
            </w:r>
          </w:p>
          <w:p w14:paraId="44D883C8" w14:textId="77777777" w:rsidR="00AC59F3" w:rsidRDefault="00000000">
            <w:pPr>
              <w:tabs>
                <w:tab w:val="left" w:pos="2130"/>
              </w:tabs>
              <w:spacing w:after="0" w:line="22" w:lineRule="atLeast"/>
            </w:pPr>
            <w:r>
              <w:rPr>
                <w:rFonts w:ascii="MS Gothic" w:eastAsia="MS Gothic" w:hAnsi="MS Gothic" w:cs="Arial"/>
                <w:sz w:val="24"/>
                <w:szCs w:val="24"/>
              </w:rPr>
              <w:t>☐</w:t>
            </w:r>
            <w:r>
              <w:rPr>
                <w:rFonts w:ascii="Arial" w:eastAsia="DengXian" w:hAnsi="Arial" w:cs="Arial"/>
                <w:sz w:val="24"/>
                <w:szCs w:val="24"/>
              </w:rPr>
              <w:t xml:space="preserve"> Overseas Exporter</w:t>
            </w:r>
          </w:p>
          <w:p w14:paraId="41445F88" w14:textId="77777777" w:rsidR="00AC59F3" w:rsidRDefault="00AC59F3">
            <w:pPr>
              <w:tabs>
                <w:tab w:val="left" w:pos="2130"/>
              </w:tabs>
              <w:spacing w:after="0" w:line="22" w:lineRule="atLeast"/>
              <w:rPr>
                <w:rFonts w:ascii="Arial" w:eastAsia="Arial" w:hAnsi="Arial" w:cs="Arial"/>
                <w:color w:val="FF0000"/>
                <w:sz w:val="24"/>
                <w:szCs w:val="24"/>
              </w:rPr>
            </w:pPr>
          </w:p>
        </w:tc>
      </w:tr>
      <w:tr w:rsidR="00AC59F3" w14:paraId="5570A461" w14:textId="77777777">
        <w:tc>
          <w:tcPr>
            <w:tcW w:w="3875" w:type="dxa"/>
            <w:tcBorders>
              <w:right w:val="single" w:sz="4" w:space="0" w:color="000000"/>
            </w:tcBorders>
            <w:shd w:val="clear" w:color="auto" w:fill="auto"/>
            <w:tcMar>
              <w:top w:w="0" w:type="dxa"/>
              <w:left w:w="108" w:type="dxa"/>
              <w:bottom w:w="0" w:type="dxa"/>
              <w:right w:w="108" w:type="dxa"/>
            </w:tcMar>
          </w:tcPr>
          <w:p w14:paraId="7C9A2121" w14:textId="77777777" w:rsidR="00AC59F3" w:rsidRDefault="00AC59F3">
            <w:pPr>
              <w:tabs>
                <w:tab w:val="left" w:pos="2130"/>
              </w:tabs>
              <w:spacing w:after="0" w:line="22" w:lineRule="atLeast"/>
              <w:rPr>
                <w:rFonts w:ascii="Arial" w:eastAsia="Arial" w:hAnsi="Arial" w:cs="Arial"/>
                <w:b/>
                <w:bCs/>
                <w:sz w:val="24"/>
                <w:szCs w:val="24"/>
              </w:rPr>
            </w:pPr>
          </w:p>
        </w:tc>
        <w:tc>
          <w:tcPr>
            <w:tcW w:w="5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D81D" w14:textId="77777777" w:rsidR="00AC59F3" w:rsidRDefault="00AC59F3">
            <w:pPr>
              <w:tabs>
                <w:tab w:val="left" w:pos="2130"/>
              </w:tabs>
              <w:spacing w:after="0" w:line="22" w:lineRule="atLeast"/>
              <w:rPr>
                <w:rFonts w:ascii="MS Gothic" w:eastAsia="MS Gothic" w:hAnsi="MS Gothic" w:cs="Arial"/>
                <w:sz w:val="24"/>
                <w:szCs w:val="24"/>
              </w:rPr>
            </w:pPr>
          </w:p>
        </w:tc>
      </w:tr>
      <w:tr w:rsidR="00AC59F3" w14:paraId="6BC27F40" w14:textId="77777777">
        <w:tc>
          <w:tcPr>
            <w:tcW w:w="3875" w:type="dxa"/>
            <w:tcBorders>
              <w:right w:val="single" w:sz="4" w:space="0" w:color="000000"/>
            </w:tcBorders>
            <w:shd w:val="clear" w:color="auto" w:fill="auto"/>
            <w:tcMar>
              <w:top w:w="0" w:type="dxa"/>
              <w:left w:w="108" w:type="dxa"/>
              <w:bottom w:w="0" w:type="dxa"/>
              <w:right w:w="108" w:type="dxa"/>
            </w:tcMar>
          </w:tcPr>
          <w:p w14:paraId="5D5F00E4" w14:textId="77777777" w:rsidR="00AC59F3" w:rsidRDefault="00AC59F3">
            <w:pPr>
              <w:tabs>
                <w:tab w:val="left" w:pos="2130"/>
              </w:tabs>
              <w:spacing w:after="0" w:line="22" w:lineRule="atLeast"/>
              <w:rPr>
                <w:rFonts w:ascii="Arial" w:eastAsia="Arial" w:hAnsi="Arial" w:cs="Arial"/>
                <w:b/>
                <w:bCs/>
                <w:sz w:val="24"/>
                <w:szCs w:val="24"/>
              </w:rPr>
            </w:pPr>
          </w:p>
        </w:tc>
        <w:tc>
          <w:tcPr>
            <w:tcW w:w="5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21AFF" w14:textId="77777777" w:rsidR="00AC59F3" w:rsidRDefault="00AC59F3">
            <w:pPr>
              <w:tabs>
                <w:tab w:val="left" w:pos="2130"/>
              </w:tabs>
              <w:spacing w:after="0" w:line="22" w:lineRule="atLeast"/>
              <w:rPr>
                <w:rFonts w:ascii="MS Gothic" w:eastAsia="MS Gothic" w:hAnsi="MS Gothic" w:cs="Arial"/>
                <w:sz w:val="24"/>
                <w:szCs w:val="24"/>
              </w:rPr>
            </w:pPr>
          </w:p>
        </w:tc>
      </w:tr>
      <w:tr w:rsidR="00AC59F3" w14:paraId="1BA87F23" w14:textId="77777777">
        <w:tc>
          <w:tcPr>
            <w:tcW w:w="3875" w:type="dxa"/>
            <w:tcBorders>
              <w:right w:val="single" w:sz="4" w:space="0" w:color="000000"/>
            </w:tcBorders>
            <w:shd w:val="clear" w:color="auto" w:fill="auto"/>
            <w:tcMar>
              <w:top w:w="0" w:type="dxa"/>
              <w:left w:w="108" w:type="dxa"/>
              <w:bottom w:w="0" w:type="dxa"/>
              <w:right w:w="108" w:type="dxa"/>
            </w:tcMar>
          </w:tcPr>
          <w:p w14:paraId="1F98B98E" w14:textId="77777777" w:rsidR="00AC59F3" w:rsidRDefault="00AC59F3">
            <w:pPr>
              <w:tabs>
                <w:tab w:val="left" w:pos="2130"/>
              </w:tabs>
              <w:spacing w:after="0" w:line="22" w:lineRule="atLeast"/>
              <w:rPr>
                <w:rFonts w:ascii="Arial" w:eastAsia="Arial" w:hAnsi="Arial" w:cs="Arial"/>
                <w:b/>
                <w:bCs/>
                <w:sz w:val="24"/>
                <w:szCs w:val="24"/>
              </w:rPr>
            </w:pPr>
          </w:p>
        </w:tc>
        <w:tc>
          <w:tcPr>
            <w:tcW w:w="5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4771" w14:textId="77777777" w:rsidR="00AC59F3" w:rsidRDefault="00AC59F3">
            <w:pPr>
              <w:tabs>
                <w:tab w:val="left" w:pos="2130"/>
              </w:tabs>
              <w:spacing w:after="0" w:line="22" w:lineRule="atLeast"/>
              <w:rPr>
                <w:rFonts w:ascii="MS Gothic" w:eastAsia="MS Gothic" w:hAnsi="MS Gothic" w:cs="Arial"/>
                <w:sz w:val="24"/>
                <w:szCs w:val="24"/>
              </w:rPr>
            </w:pPr>
          </w:p>
        </w:tc>
      </w:tr>
    </w:tbl>
    <w:p w14:paraId="2A222753" w14:textId="77777777" w:rsidR="00AC59F3" w:rsidRDefault="00AC59F3"/>
    <w:p w14:paraId="7B4B6B2C" w14:textId="77777777" w:rsidR="00AC59F3" w:rsidRDefault="00000000">
      <w:pPr>
        <w:spacing w:after="0" w:line="22" w:lineRule="atLeast"/>
        <w:contextualSpacing/>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status of this document by placing an X in the relevant box below and in the header. We strongly recommend this document to be completed on the computer, so this step is easy to complete:</w:t>
      </w:r>
    </w:p>
    <w:p w14:paraId="175B76E4" w14:textId="77777777" w:rsidR="00AC59F3" w:rsidRDefault="00AC59F3">
      <w:pPr>
        <w:spacing w:after="0" w:line="22" w:lineRule="atLeast"/>
        <w:contextualSpacing/>
        <w:rPr>
          <w:rFonts w:ascii="Arial" w:eastAsia="Arial" w:hAnsi="Arial" w:cs="Arial"/>
          <w:color w:val="000000"/>
          <w:sz w:val="24"/>
          <w:szCs w:val="24"/>
        </w:rPr>
      </w:pPr>
    </w:p>
    <w:p w14:paraId="2AECBEB4" w14:textId="77777777" w:rsidR="00AC59F3" w:rsidRDefault="00000000">
      <w:pPr>
        <w:spacing w:after="0" w:line="22" w:lineRule="atLeast"/>
        <w:contextualSpacing/>
      </w:pPr>
      <w:r>
        <w:rPr>
          <w:rFonts w:ascii="MS Gothic" w:eastAsia="MS Gothic" w:hAnsi="MS Gothic" w:cs="Segoe UI Symbol"/>
          <w:b/>
          <w:bCs/>
          <w:color w:val="000000"/>
          <w:sz w:val="24"/>
          <w:szCs w:val="24"/>
        </w:rPr>
        <w:t>☐</w:t>
      </w:r>
      <w:r>
        <w:rPr>
          <w:rFonts w:ascii="Arial" w:eastAsia="Arial" w:hAnsi="Arial" w:cs="Arial"/>
          <w:color w:val="000000"/>
          <w:sz w:val="24"/>
          <w:szCs w:val="24"/>
        </w:rPr>
        <w:t xml:space="preserve"> Confidential</w:t>
      </w:r>
    </w:p>
    <w:p w14:paraId="575CC9DE" w14:textId="77777777" w:rsidR="00AC59F3" w:rsidRDefault="00000000">
      <w:pPr>
        <w:spacing w:after="0" w:line="22" w:lineRule="atLeast"/>
        <w:contextualSpacing/>
      </w:pPr>
      <w:r>
        <w:rPr>
          <w:rFonts w:ascii="MS Gothic" w:eastAsia="MS Gothic" w:hAnsi="MS Gothic" w:cs="Segoe UI Symbol"/>
          <w:b/>
          <w:bCs/>
          <w:color w:val="000000"/>
          <w:sz w:val="24"/>
          <w:szCs w:val="24"/>
        </w:rPr>
        <w:t>×</w:t>
      </w:r>
      <w:r>
        <w:rPr>
          <w:rFonts w:ascii="Arial" w:eastAsia="Arial" w:hAnsi="Arial" w:cs="Arial"/>
          <w:color w:val="000000"/>
          <w:sz w:val="24"/>
          <w:szCs w:val="24"/>
        </w:rPr>
        <w:t xml:space="preserve"> Non-Confidential – will be made publicly available</w:t>
      </w:r>
    </w:p>
    <w:p w14:paraId="1DB9389F" w14:textId="77777777" w:rsidR="00AC59F3" w:rsidRDefault="00AC59F3">
      <w:pPr>
        <w:spacing w:after="0" w:line="22" w:lineRule="atLeast"/>
        <w:contextualSpacing/>
        <w:rPr>
          <w:rFonts w:ascii="Arial" w:eastAsia="Arial" w:hAnsi="Arial" w:cs="Arial"/>
          <w:color w:val="000000"/>
          <w:sz w:val="24"/>
          <w:szCs w:val="24"/>
        </w:rPr>
      </w:pPr>
    </w:p>
    <w:p w14:paraId="65BDDF9C" w14:textId="77777777" w:rsidR="00AC59F3" w:rsidRDefault="00000000">
      <w:pPr>
        <w:spacing w:after="0" w:line="22" w:lineRule="atLeast"/>
      </w:pPr>
      <w:r>
        <w:rPr>
          <w:rFonts w:ascii="Arial" w:eastAsia="Arial" w:hAnsi="Arial" w:cs="Arial"/>
          <w:color w:val="000000"/>
          <w:sz w:val="24"/>
          <w:szCs w:val="24"/>
        </w:rPr>
        <w:t xml:space="preserve">Please note that you will have to provide </w:t>
      </w:r>
      <w:r>
        <w:rPr>
          <w:rFonts w:ascii="Arial" w:eastAsia="Arial" w:hAnsi="Arial" w:cs="Arial"/>
          <w:b/>
          <w:bCs/>
          <w:color w:val="000000"/>
          <w:sz w:val="24"/>
          <w:szCs w:val="24"/>
        </w:rPr>
        <w:t>two copies of your response</w:t>
      </w:r>
      <w:r>
        <w:rPr>
          <w:rFonts w:ascii="Arial" w:eastAsia="Arial" w:hAnsi="Arial" w:cs="Arial"/>
          <w:color w:val="000000"/>
          <w:sz w:val="24"/>
          <w:szCs w:val="24"/>
        </w:rPr>
        <w:t xml:space="preserve"> – a </w:t>
      </w:r>
      <w:r>
        <w:rPr>
          <w:rFonts w:ascii="Arial" w:eastAsia="Arial" w:hAnsi="Arial" w:cs="Arial"/>
          <w:b/>
          <w:bCs/>
          <w:color w:val="000000"/>
          <w:sz w:val="24"/>
          <w:szCs w:val="24"/>
        </w:rPr>
        <w:t xml:space="preserve">Confidential </w:t>
      </w:r>
      <w:r>
        <w:rPr>
          <w:rFonts w:ascii="Arial" w:eastAsia="Arial" w:hAnsi="Arial" w:cs="Arial"/>
          <w:color w:val="000000"/>
          <w:sz w:val="24"/>
          <w:szCs w:val="24"/>
        </w:rPr>
        <w:t xml:space="preserve">and a </w:t>
      </w:r>
      <w:r>
        <w:rPr>
          <w:rFonts w:ascii="Arial" w:eastAsia="Arial" w:hAnsi="Arial" w:cs="Arial"/>
          <w:b/>
          <w:bCs/>
          <w:color w:val="000000"/>
          <w:sz w:val="24"/>
          <w:szCs w:val="24"/>
        </w:rPr>
        <w:t xml:space="preserve">Non-Confidential version. </w:t>
      </w:r>
      <w:r>
        <w:rPr>
          <w:rFonts w:ascii="Arial" w:eastAsia="Arial" w:hAnsi="Arial" w:cs="Arial"/>
          <w:color w:val="000000"/>
          <w:sz w:val="24"/>
          <w:szCs w:val="24"/>
        </w:rPr>
        <w:t>Both copies must be returned to the TRA using the Trade Remedies Service (</w:t>
      </w:r>
      <w:hyperlink r:id="rId6" w:history="1">
        <w:r>
          <w:rPr>
            <w:rStyle w:val="Hyperlink"/>
            <w:rFonts w:ascii="Arial" w:hAnsi="Arial" w:cs="Arial"/>
          </w:rPr>
          <w:t>(trade-remedies.service.gov.uk)</w:t>
        </w:r>
      </w:hyperlink>
      <w:r>
        <w:rPr>
          <w:rFonts w:ascii="Arial" w:eastAsia="Arial" w:hAnsi="Arial" w:cs="Arial"/>
          <w:color w:val="000000"/>
          <w:sz w:val="24"/>
          <w:szCs w:val="24"/>
        </w:rPr>
        <w:t xml:space="preserve">) </w:t>
      </w:r>
      <w:r>
        <w:rPr>
          <w:rFonts w:ascii="Arial" w:eastAsia="Arial" w:hAnsi="Arial" w:cs="Arial"/>
          <w:sz w:val="24"/>
          <w:szCs w:val="24"/>
        </w:rPr>
        <w:t xml:space="preserve">by </w:t>
      </w:r>
      <w:r>
        <w:rPr>
          <w:rFonts w:ascii="Arial" w:eastAsia="Arial" w:hAnsi="Arial" w:cs="Arial"/>
          <w:b/>
          <w:bCs/>
          <w:sz w:val="24"/>
          <w:szCs w:val="24"/>
        </w:rPr>
        <w:t>25 February 2024</w:t>
      </w:r>
      <w:r>
        <w:rPr>
          <w:rFonts w:ascii="Arial" w:eastAsia="Arial" w:hAnsi="Arial" w:cs="Arial"/>
          <w:sz w:val="24"/>
          <w:szCs w:val="24"/>
        </w:rPr>
        <w:t>.</w:t>
      </w:r>
    </w:p>
    <w:p w14:paraId="40385830" w14:textId="77777777" w:rsidR="00AC59F3" w:rsidRDefault="00AC59F3">
      <w:pPr>
        <w:jc w:val="center"/>
        <w:rPr>
          <w:rFonts w:ascii="Arial" w:hAnsi="Arial" w:cs="Arial"/>
          <w:b/>
          <w:bCs/>
          <w:sz w:val="28"/>
          <w:szCs w:val="28"/>
        </w:rPr>
      </w:pPr>
    </w:p>
    <w:p w14:paraId="4C9BEE39" w14:textId="77777777" w:rsidR="00AC59F3" w:rsidRDefault="00000000">
      <w:pPr>
        <w:jc w:val="center"/>
        <w:rPr>
          <w:rFonts w:ascii="Arial" w:hAnsi="Arial" w:cs="Arial"/>
          <w:b/>
          <w:bCs/>
          <w:sz w:val="28"/>
          <w:szCs w:val="28"/>
        </w:rPr>
      </w:pPr>
      <w:r>
        <w:rPr>
          <w:rFonts w:ascii="Arial" w:hAnsi="Arial" w:cs="Arial"/>
          <w:b/>
          <w:bCs/>
          <w:sz w:val="28"/>
          <w:szCs w:val="28"/>
        </w:rPr>
        <w:lastRenderedPageBreak/>
        <w:t>Table of Contents</w:t>
      </w:r>
    </w:p>
    <w:p w14:paraId="150ED0CF" w14:textId="77777777" w:rsidR="00AC59F3" w:rsidRDefault="00AC59F3"/>
    <w:p w14:paraId="746D4F57" w14:textId="77777777" w:rsidR="00AC59F3" w:rsidRDefault="00000000">
      <w:pPr>
        <w:pStyle w:val="TOC2"/>
        <w:tabs>
          <w:tab w:val="right" w:leader="dot" w:pos="9016"/>
        </w:tabs>
      </w:pPr>
      <w:r>
        <w:fldChar w:fldCharType="begin"/>
      </w:r>
      <w:r>
        <w:instrText xml:space="preserve"> TOC \o "1-3" \u \h </w:instrText>
      </w:r>
      <w:r>
        <w:fldChar w:fldCharType="separate"/>
      </w:r>
      <w:hyperlink w:anchor="_Toc119950640" w:history="1">
        <w:r>
          <w:rPr>
            <w:rStyle w:val="Hyperlink"/>
            <w:rFonts w:ascii="Arial" w:hAnsi="Arial" w:cs="Arial"/>
            <w:b/>
            <w:bCs/>
          </w:rPr>
          <w:t>The scope of this review</w:t>
        </w:r>
        <w:r>
          <w:tab/>
          <w:t>4</w:t>
        </w:r>
      </w:hyperlink>
    </w:p>
    <w:p w14:paraId="2089BB03" w14:textId="77777777" w:rsidR="00AC59F3" w:rsidRDefault="00000000">
      <w:pPr>
        <w:pStyle w:val="TOC1"/>
        <w:tabs>
          <w:tab w:val="right" w:leader="dot" w:pos="9016"/>
        </w:tabs>
      </w:pPr>
      <w:hyperlink w:anchor="_Toc119950641" w:history="1">
        <w:r>
          <w:rPr>
            <w:rStyle w:val="Hyperlink"/>
            <w:rFonts w:ascii="Arial" w:hAnsi="Arial" w:cs="Arial"/>
            <w:b/>
            <w:bCs/>
          </w:rPr>
          <w:t>Instructions</w:t>
        </w:r>
        <w:r>
          <w:tab/>
          <w:t>6</w:t>
        </w:r>
      </w:hyperlink>
    </w:p>
    <w:p w14:paraId="5ED8260C" w14:textId="77777777" w:rsidR="00AC59F3" w:rsidRDefault="00000000">
      <w:pPr>
        <w:pStyle w:val="TOC3"/>
      </w:pPr>
      <w:hyperlink w:anchor="_Toc119950642" w:history="1">
        <w:r>
          <w:rPr>
            <w:rStyle w:val="Hyperlink"/>
          </w:rPr>
          <w:t>Who should complete this form?</w:t>
        </w:r>
        <w:r>
          <w:tab/>
          <w:t>6</w:t>
        </w:r>
      </w:hyperlink>
    </w:p>
    <w:p w14:paraId="253890E6" w14:textId="77777777" w:rsidR="00AC59F3" w:rsidRDefault="00000000">
      <w:pPr>
        <w:pStyle w:val="TOC2"/>
        <w:tabs>
          <w:tab w:val="right" w:leader="dot" w:pos="9016"/>
        </w:tabs>
      </w:pPr>
      <w:hyperlink w:anchor="_Toc119950643" w:history="1">
        <w:r>
          <w:rPr>
            <w:rStyle w:val="Hyperlink"/>
            <w:rFonts w:ascii="Arial" w:eastAsia="Times New Roman" w:hAnsi="Arial" w:cs="Arial"/>
            <w:lang w:eastAsia="en-GB"/>
          </w:rPr>
          <w:t>You should complete this form if you are would like to register your interest in this case.</w:t>
        </w:r>
        <w:r>
          <w:tab/>
          <w:t>6</w:t>
        </w:r>
      </w:hyperlink>
    </w:p>
    <w:p w14:paraId="061B88AC" w14:textId="77777777" w:rsidR="00AC59F3" w:rsidRDefault="00000000">
      <w:pPr>
        <w:pStyle w:val="TOC3"/>
      </w:pPr>
      <w:hyperlink w:anchor="_Toc119950644" w:history="1">
        <w:r>
          <w:rPr>
            <w:rStyle w:val="Hyperlink"/>
            <w:lang w:eastAsia="zh-CN"/>
          </w:rPr>
          <w:t>Note about confidentiality</w:t>
        </w:r>
        <w:r>
          <w:tab/>
          <w:t>6</w:t>
        </w:r>
      </w:hyperlink>
    </w:p>
    <w:p w14:paraId="6956DC0A" w14:textId="77777777" w:rsidR="00AC59F3" w:rsidRDefault="00000000">
      <w:pPr>
        <w:pStyle w:val="TOC1"/>
        <w:tabs>
          <w:tab w:val="right" w:leader="dot" w:pos="9016"/>
        </w:tabs>
      </w:pPr>
      <w:hyperlink w:anchor="_Toc119950645" w:history="1">
        <w:r>
          <w:rPr>
            <w:rStyle w:val="Hyperlink"/>
            <w:rFonts w:ascii="Arial" w:hAnsi="Arial" w:cs="Arial"/>
            <w:b/>
            <w:bCs/>
          </w:rPr>
          <w:t>Section A – Your organisation’s interest in the case</w:t>
        </w:r>
        <w:r>
          <w:tab/>
          <w:t>7</w:t>
        </w:r>
      </w:hyperlink>
    </w:p>
    <w:p w14:paraId="44445641" w14:textId="77777777" w:rsidR="00AC59F3" w:rsidRDefault="00000000">
      <w:pPr>
        <w:pStyle w:val="TOC1"/>
        <w:tabs>
          <w:tab w:val="right" w:leader="dot" w:pos="9016"/>
        </w:tabs>
      </w:pPr>
      <w:hyperlink w:anchor="_Toc119950646" w:history="1">
        <w:r>
          <w:rPr>
            <w:rStyle w:val="Hyperlink"/>
            <w:rFonts w:ascii="Arial" w:hAnsi="Arial" w:cs="Arial"/>
            <w:b/>
            <w:bCs/>
          </w:rPr>
          <w:t>Section B – Additional information</w:t>
        </w:r>
        <w:r>
          <w:tab/>
          <w:t>8</w:t>
        </w:r>
      </w:hyperlink>
    </w:p>
    <w:p w14:paraId="0CADE7AA" w14:textId="77777777" w:rsidR="00AC59F3" w:rsidRDefault="00000000">
      <w:r>
        <w:fldChar w:fldCharType="end"/>
      </w:r>
    </w:p>
    <w:p w14:paraId="069D1564" w14:textId="77777777" w:rsidR="00AC59F3" w:rsidRDefault="00AC59F3"/>
    <w:p w14:paraId="534A4C62" w14:textId="77777777" w:rsidR="00AC59F3" w:rsidRDefault="00AC59F3">
      <w:pPr>
        <w:pStyle w:val="Heading3"/>
        <w:rPr>
          <w:sz w:val="32"/>
        </w:rPr>
      </w:pPr>
    </w:p>
    <w:p w14:paraId="64612823" w14:textId="77777777" w:rsidR="00AC59F3" w:rsidRDefault="00AC59F3">
      <w:pPr>
        <w:pStyle w:val="Heading1"/>
        <w:rPr>
          <w:rFonts w:ascii="Arial" w:hAnsi="Arial" w:cs="Arial"/>
          <w:b/>
          <w:bCs/>
          <w:color w:val="auto"/>
        </w:rPr>
      </w:pPr>
      <w:bookmarkStart w:id="1" w:name="_Toc32519544"/>
      <w:bookmarkStart w:id="2" w:name="_Toc53524891"/>
    </w:p>
    <w:p w14:paraId="7E4DAD10" w14:textId="77777777" w:rsidR="00AC59F3" w:rsidRDefault="00AC59F3">
      <w:pPr>
        <w:pStyle w:val="Heading2"/>
      </w:pPr>
      <w:bookmarkStart w:id="3" w:name="_Toc98165159"/>
      <w:bookmarkStart w:id="4" w:name="_Toc119950640"/>
    </w:p>
    <w:p w14:paraId="04F543AA" w14:textId="77777777" w:rsidR="00AC59F3" w:rsidRDefault="00000000">
      <w:pPr>
        <w:pStyle w:val="Heading2"/>
        <w:pageBreakBefore/>
      </w:pPr>
      <w:r>
        <w:rPr>
          <w:rStyle w:val="normaltextrun"/>
          <w:rFonts w:ascii="Arial" w:hAnsi="Arial" w:cs="Arial"/>
          <w:b/>
          <w:bCs/>
          <w:color w:val="auto"/>
          <w:sz w:val="32"/>
          <w:szCs w:val="32"/>
        </w:rPr>
        <w:lastRenderedPageBreak/>
        <w:t>The scope of this review</w:t>
      </w:r>
      <w:bookmarkEnd w:id="3"/>
      <w:bookmarkEnd w:id="4"/>
    </w:p>
    <w:p w14:paraId="5031862E" w14:textId="77777777" w:rsidR="00AC59F3" w:rsidRDefault="00000000">
      <w:pPr>
        <w:pStyle w:val="paragraph"/>
        <w:spacing w:before="0" w:after="0"/>
        <w:textAlignment w:val="baseline"/>
      </w:pPr>
      <w:r>
        <w:rPr>
          <w:rStyle w:val="eop"/>
          <w:rFonts w:ascii="Arial" w:hAnsi="Arial" w:cs="Arial"/>
          <w:b/>
          <w:bCs/>
          <w:sz w:val="32"/>
          <w:szCs w:val="32"/>
        </w:rPr>
        <w:t xml:space="preserve"> </w:t>
      </w:r>
    </w:p>
    <w:p w14:paraId="16F5801C" w14:textId="77777777" w:rsidR="00AC59F3" w:rsidRDefault="00AC59F3">
      <w:pPr>
        <w:pStyle w:val="paragraph"/>
        <w:spacing w:before="0" w:after="0"/>
        <w:textAlignment w:val="baseline"/>
        <w:rPr>
          <w:rFonts w:ascii="Segoe UI" w:hAnsi="Segoe UI" w:cs="Segoe UI"/>
          <w:b/>
          <w:bCs/>
          <w:sz w:val="18"/>
          <w:szCs w:val="18"/>
        </w:rPr>
      </w:pPr>
    </w:p>
    <w:p w14:paraId="63406D23" w14:textId="77777777" w:rsidR="00AC59F3" w:rsidRDefault="00000000">
      <w:pPr>
        <w:pStyle w:val="paragraph"/>
        <w:spacing w:before="0" w:after="0"/>
        <w:textAlignment w:val="baseline"/>
      </w:pPr>
      <w:r>
        <w:rPr>
          <w:rStyle w:val="normaltextrun"/>
          <w:rFonts w:ascii="Arial" w:hAnsi="Arial" w:cs="Arial"/>
          <w:b/>
          <w:bCs/>
          <w:sz w:val="28"/>
          <w:szCs w:val="32"/>
        </w:rPr>
        <w:t>Goods subject to review</w:t>
      </w:r>
    </w:p>
    <w:p w14:paraId="39A7D60B" w14:textId="77777777" w:rsidR="00AC59F3" w:rsidRDefault="00AC59F3">
      <w:pPr>
        <w:pStyle w:val="paragraph"/>
        <w:spacing w:before="0" w:after="0"/>
        <w:textAlignment w:val="baseline"/>
        <w:rPr>
          <w:rFonts w:ascii="Segoe UI" w:hAnsi="Segoe UI" w:cs="Segoe UI"/>
          <w:b/>
          <w:bCs/>
          <w:sz w:val="16"/>
          <w:szCs w:val="18"/>
        </w:rPr>
      </w:pPr>
    </w:p>
    <w:p w14:paraId="76CB4746" w14:textId="77777777" w:rsidR="00AC59F3" w:rsidRDefault="00000000">
      <w:pPr>
        <w:pStyle w:val="paragraph"/>
        <w:spacing w:before="0" w:after="0"/>
        <w:textAlignment w:val="baseline"/>
      </w:pPr>
      <w:r>
        <w:rPr>
          <w:rStyle w:val="normaltextrun"/>
          <w:rFonts w:ascii="Arial" w:hAnsi="Arial" w:cs="Arial"/>
        </w:rPr>
        <w:t xml:space="preserve">This </w:t>
      </w:r>
      <w:r>
        <w:rPr>
          <w:rStyle w:val="normaltextrun"/>
          <w:rFonts w:ascii="Arial" w:hAnsi="Arial" w:cs="Arial"/>
          <w:bCs/>
        </w:rPr>
        <w:t>review covers category 1 steel products as described as:</w:t>
      </w:r>
      <w:r>
        <w:rPr>
          <w:rStyle w:val="eop"/>
          <w:rFonts w:ascii="Arial" w:hAnsi="Arial" w:cs="Arial"/>
          <w:bCs/>
        </w:rPr>
        <w:t xml:space="preserve"> </w:t>
      </w:r>
    </w:p>
    <w:p w14:paraId="6F7A3C1E" w14:textId="77777777" w:rsidR="00AC59F3" w:rsidRDefault="00AC59F3">
      <w:pPr>
        <w:pStyle w:val="paragraph"/>
        <w:spacing w:before="0" w:after="0"/>
        <w:textAlignment w:val="baseline"/>
        <w:rPr>
          <w:rFonts w:ascii="Segoe UI" w:hAnsi="Segoe UI" w:cs="Segoe UI"/>
          <w:bCs/>
          <w:sz w:val="18"/>
          <w:szCs w:val="18"/>
        </w:rPr>
      </w:pPr>
    </w:p>
    <w:tbl>
      <w:tblPr>
        <w:tblW w:w="10207" w:type="dxa"/>
        <w:tblInd w:w="-289" w:type="dxa"/>
        <w:tblCellMar>
          <w:left w:w="10" w:type="dxa"/>
          <w:right w:w="10" w:type="dxa"/>
        </w:tblCellMar>
        <w:tblLook w:val="04A0" w:firstRow="1" w:lastRow="0" w:firstColumn="1" w:lastColumn="0" w:noHBand="0" w:noVBand="1"/>
      </w:tblPr>
      <w:tblGrid>
        <w:gridCol w:w="1560"/>
        <w:gridCol w:w="2977"/>
        <w:gridCol w:w="5670"/>
      </w:tblGrid>
      <w:tr w:rsidR="00AC59F3" w14:paraId="06FCB43A" w14:textId="77777777">
        <w:tc>
          <w:tcPr>
            <w:tcW w:w="156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F61361F" w14:textId="77777777" w:rsidR="00AC59F3" w:rsidRDefault="00000000">
            <w:pPr>
              <w:spacing w:after="0"/>
              <w:rPr>
                <w:rFonts w:ascii="Arial" w:hAnsi="Arial" w:cs="Arial"/>
                <w:b/>
                <w:bCs/>
                <w:szCs w:val="24"/>
              </w:rPr>
            </w:pPr>
            <w:r>
              <w:rPr>
                <w:rFonts w:ascii="Arial" w:hAnsi="Arial" w:cs="Arial"/>
                <w:b/>
                <w:bCs/>
                <w:szCs w:val="24"/>
              </w:rPr>
              <w:t>Product Number</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F661A68" w14:textId="77777777" w:rsidR="00AC59F3" w:rsidRDefault="00000000">
            <w:pPr>
              <w:spacing w:after="0"/>
              <w:rPr>
                <w:rFonts w:ascii="Arial" w:hAnsi="Arial" w:cs="Arial"/>
                <w:b/>
                <w:bCs/>
                <w:szCs w:val="24"/>
              </w:rPr>
            </w:pPr>
            <w:r>
              <w:rPr>
                <w:rFonts w:ascii="Arial" w:hAnsi="Arial" w:cs="Arial"/>
                <w:b/>
                <w:bCs/>
                <w:szCs w:val="24"/>
              </w:rPr>
              <w:t>Product Category</w:t>
            </w:r>
          </w:p>
        </w:tc>
        <w:tc>
          <w:tcPr>
            <w:tcW w:w="56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B0FC4C6" w14:textId="77777777" w:rsidR="00AC59F3" w:rsidRDefault="00000000">
            <w:pPr>
              <w:spacing w:after="0"/>
              <w:rPr>
                <w:rFonts w:ascii="Arial" w:hAnsi="Arial" w:cs="Arial"/>
                <w:b/>
                <w:bCs/>
                <w:szCs w:val="24"/>
              </w:rPr>
            </w:pPr>
            <w:r>
              <w:rPr>
                <w:rFonts w:ascii="Arial" w:hAnsi="Arial" w:cs="Arial"/>
                <w:b/>
                <w:bCs/>
                <w:szCs w:val="24"/>
              </w:rPr>
              <w:t>Commodity Codes</w:t>
            </w:r>
          </w:p>
        </w:tc>
      </w:tr>
      <w:tr w:rsidR="00AC59F3" w14:paraId="2C07FA3A" w14:textId="77777777">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5CF" w14:textId="77777777" w:rsidR="00AC59F3" w:rsidRDefault="00000000">
            <w:pPr>
              <w:spacing w:after="0" w:line="276" w:lineRule="auto"/>
              <w:rPr>
                <w:rFonts w:ascii="Arial" w:hAnsi="Arial" w:cs="Arial"/>
                <w:szCs w:val="24"/>
              </w:rPr>
            </w:pPr>
            <w:r>
              <w:rPr>
                <w:rFonts w:ascii="Arial" w:hAnsi="Arial" w:cs="Arial"/>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93DA3" w14:textId="77777777" w:rsidR="00AC59F3" w:rsidRDefault="00000000">
            <w:pPr>
              <w:spacing w:after="0" w:line="276" w:lineRule="auto"/>
              <w:rPr>
                <w:rFonts w:ascii="Arial" w:hAnsi="Arial" w:cs="Arial"/>
                <w:szCs w:val="24"/>
              </w:rPr>
            </w:pPr>
            <w:r>
              <w:rPr>
                <w:rFonts w:ascii="Arial" w:hAnsi="Arial" w:cs="Arial"/>
                <w:szCs w:val="24"/>
              </w:rPr>
              <w:t>Non-alloy and other alloy hot-rolled sheet and strip</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9571" w14:textId="77777777" w:rsidR="00AC59F3" w:rsidRDefault="00000000">
            <w:pPr>
              <w:spacing w:after="0" w:line="276" w:lineRule="auto"/>
              <w:rPr>
                <w:rFonts w:ascii="Arial" w:hAnsi="Arial" w:cs="Arial"/>
                <w:szCs w:val="24"/>
              </w:rPr>
            </w:pPr>
            <w:r>
              <w:rPr>
                <w:rFonts w:ascii="Arial" w:hAnsi="Arial" w:cs="Arial"/>
                <w:szCs w:val="24"/>
              </w:rPr>
              <w:t>72081000, 72082500, 72082600, 72082700, 72083600, 72083700, 72083800, 72083900, 72084000, 72085210, 72085299, 72085310, 72085390, 72085400, 72111300, 72111400, 72111900, 72126000, 72251910, 72253010, 72253030, 72253090, 72254015, 72254090, 72261910, 72269120, 72269191, 72269199</w:t>
            </w:r>
          </w:p>
        </w:tc>
      </w:tr>
    </w:tbl>
    <w:p w14:paraId="4917454F" w14:textId="77777777" w:rsidR="00AC59F3" w:rsidRDefault="00AC59F3">
      <w:pPr>
        <w:pStyle w:val="paragraph"/>
        <w:spacing w:before="0" w:after="0"/>
        <w:ind w:left="720"/>
        <w:textAlignment w:val="baseline"/>
        <w:rPr>
          <w:rFonts w:ascii="Segoe UI" w:hAnsi="Segoe UI" w:cs="Segoe UI"/>
          <w:sz w:val="18"/>
          <w:szCs w:val="18"/>
        </w:rPr>
      </w:pPr>
    </w:p>
    <w:p w14:paraId="1CCAB10E" w14:textId="77777777" w:rsidR="00AC59F3" w:rsidRDefault="00000000">
      <w:pPr>
        <w:pStyle w:val="paragraph"/>
        <w:spacing w:before="0" w:after="0"/>
        <w:textAlignment w:val="baseline"/>
      </w:pPr>
      <w:r>
        <w:rPr>
          <w:rStyle w:val="normaltextrun"/>
          <w:rFonts w:ascii="Arial" w:hAnsi="Arial" w:cs="Arial"/>
        </w:rPr>
        <w:t xml:space="preserve">These steel goods are currently classifiable within the commodity code(s) listed above. These commodity codes are only given for information. </w:t>
      </w:r>
      <w:r>
        <w:rPr>
          <w:rStyle w:val="eop"/>
          <w:rFonts w:ascii="Arial" w:hAnsi="Arial" w:cs="Arial"/>
        </w:rPr>
        <w:t xml:space="preserve"> </w:t>
      </w:r>
    </w:p>
    <w:p w14:paraId="26F73942" w14:textId="77777777" w:rsidR="00AC59F3" w:rsidRDefault="00000000">
      <w:pPr>
        <w:pStyle w:val="paragraph"/>
        <w:spacing w:before="0" w:after="0"/>
        <w:textAlignment w:val="baseline"/>
      </w:pPr>
      <w:r>
        <w:rPr>
          <w:rStyle w:val="eop"/>
          <w:rFonts w:ascii="Arial" w:hAnsi="Arial" w:cs="Arial"/>
        </w:rPr>
        <w:t xml:space="preserve"> </w:t>
      </w:r>
    </w:p>
    <w:p w14:paraId="755C6447" w14:textId="77777777" w:rsidR="00AC59F3" w:rsidRDefault="00000000">
      <w:pPr>
        <w:pStyle w:val="paragraph"/>
        <w:spacing w:before="0" w:after="0"/>
        <w:textAlignment w:val="baseline"/>
      </w:pPr>
      <w:r>
        <w:rPr>
          <w:rStyle w:val="normaltextrun"/>
          <w:rFonts w:ascii="Arial" w:hAnsi="Arial" w:cs="Arial"/>
        </w:rPr>
        <w:t>In this document, these goods will be referred to as the goods subject to review. Any reference to goods subject to review</w:t>
      </w:r>
      <w:r>
        <w:rPr>
          <w:rStyle w:val="normaltextrun"/>
          <w:rFonts w:ascii="Arial" w:hAnsi="Arial" w:cs="Arial"/>
          <w:b/>
          <w:bCs/>
        </w:rPr>
        <w:t xml:space="preserve"> </w:t>
      </w:r>
      <w:r>
        <w:rPr>
          <w:rStyle w:val="normaltextrun"/>
          <w:rFonts w:ascii="Arial" w:hAnsi="Arial" w:cs="Arial"/>
        </w:rPr>
        <w:t>in this document refers to the goods described above, regardless of the commodity code under which they are exported.</w:t>
      </w:r>
      <w:r>
        <w:rPr>
          <w:rStyle w:val="eop"/>
          <w:rFonts w:ascii="Arial" w:hAnsi="Arial" w:cs="Arial"/>
        </w:rPr>
        <w:t xml:space="preserve"> </w:t>
      </w:r>
    </w:p>
    <w:p w14:paraId="747FE6AF" w14:textId="77777777" w:rsidR="00AC59F3" w:rsidRDefault="00AC59F3">
      <w:pPr>
        <w:pStyle w:val="paragraph"/>
        <w:spacing w:before="0" w:after="0"/>
        <w:textAlignment w:val="baseline"/>
      </w:pPr>
    </w:p>
    <w:p w14:paraId="69C1C12E" w14:textId="77777777" w:rsidR="00AC59F3" w:rsidRDefault="00000000">
      <w:pPr>
        <w:spacing w:after="0"/>
      </w:pPr>
      <w:r>
        <w:rPr>
          <w:rStyle w:val="normaltextrun"/>
          <w:rFonts w:ascii="Arial" w:eastAsia="Times New Roman" w:hAnsi="Arial" w:cs="Arial"/>
          <w:b/>
          <w:sz w:val="24"/>
          <w:szCs w:val="24"/>
          <w:lang w:eastAsia="en-GB"/>
        </w:rPr>
        <w:t xml:space="preserve">Please follow the instructions for each question to provide the appropriate information regarding the goods subject to review. </w:t>
      </w:r>
    </w:p>
    <w:p w14:paraId="491CFA6C" w14:textId="77777777" w:rsidR="00AC59F3" w:rsidRDefault="00AC59F3">
      <w:pPr>
        <w:spacing w:after="0"/>
      </w:pPr>
    </w:p>
    <w:p w14:paraId="77BFCC9C" w14:textId="77777777" w:rsidR="00AC59F3" w:rsidRDefault="00000000">
      <w:pPr>
        <w:spacing w:after="0"/>
      </w:pPr>
      <w:r>
        <w:rPr>
          <w:rFonts w:ascii="Arial" w:hAnsi="Arial" w:cs="Arial"/>
          <w:sz w:val="24"/>
          <w:szCs w:val="24"/>
        </w:rPr>
        <w:t xml:space="preserve">For more information about this case, you may refer to the Notice of Initiation published at: </w:t>
      </w:r>
      <w:hyperlink r:id="rId7" w:history="1">
        <w:r>
          <w:rPr>
            <w:rFonts w:ascii="Arial" w:hAnsi="Arial" w:cs="Arial"/>
            <w:color w:val="0070C0"/>
            <w:sz w:val="24"/>
            <w:szCs w:val="24"/>
            <w:u w:val="single"/>
          </w:rPr>
          <w:t>Trade remedies (trade-remedies.service.gov.uk)</w:t>
        </w:r>
      </w:hyperlink>
    </w:p>
    <w:p w14:paraId="14197289" w14:textId="77777777" w:rsidR="00AC59F3" w:rsidRDefault="00AC59F3">
      <w:pPr>
        <w:pageBreakBefore/>
        <w:rPr>
          <w:rFonts w:ascii="Arial" w:hAnsi="Arial" w:cs="Arial"/>
          <w:sz w:val="24"/>
          <w:szCs w:val="24"/>
        </w:rPr>
      </w:pPr>
    </w:p>
    <w:p w14:paraId="2F4BC0F8" w14:textId="77777777" w:rsidR="00AC59F3" w:rsidRDefault="00000000">
      <w:pPr>
        <w:pStyle w:val="Heading1"/>
        <w:rPr>
          <w:rFonts w:ascii="Arial" w:hAnsi="Arial" w:cs="Arial"/>
          <w:b/>
          <w:bCs/>
          <w:color w:val="auto"/>
        </w:rPr>
      </w:pPr>
      <w:bookmarkStart w:id="5" w:name="_Toc119950641"/>
      <w:r>
        <w:rPr>
          <w:rFonts w:ascii="Arial" w:hAnsi="Arial" w:cs="Arial"/>
          <w:b/>
          <w:bCs/>
          <w:color w:val="auto"/>
        </w:rPr>
        <w:t>Instructions</w:t>
      </w:r>
      <w:bookmarkEnd w:id="1"/>
      <w:bookmarkEnd w:id="2"/>
      <w:bookmarkEnd w:id="5"/>
    </w:p>
    <w:p w14:paraId="0836C3B6" w14:textId="77777777" w:rsidR="00AC59F3" w:rsidRDefault="00AC59F3"/>
    <w:p w14:paraId="37FED9E3" w14:textId="77777777" w:rsidR="00AC59F3" w:rsidRDefault="00000000">
      <w:pPr>
        <w:pStyle w:val="Heading3"/>
      </w:pPr>
      <w:bookmarkStart w:id="6" w:name="_Toc119950642"/>
      <w:r>
        <w:t>Who should complete this form?</w:t>
      </w:r>
      <w:bookmarkEnd w:id="6"/>
    </w:p>
    <w:p w14:paraId="46F998DB" w14:textId="77777777" w:rsidR="00AC59F3" w:rsidRDefault="00AC59F3">
      <w:pPr>
        <w:keepNext/>
        <w:keepLines/>
        <w:spacing w:before="40" w:after="0"/>
        <w:outlineLvl w:val="1"/>
        <w:rPr>
          <w:rFonts w:ascii="Arial" w:eastAsia="Times New Roman" w:hAnsi="Arial" w:cs="Arial"/>
          <w:color w:val="000000"/>
          <w:sz w:val="24"/>
          <w:szCs w:val="24"/>
          <w:lang w:eastAsia="en-GB"/>
        </w:rPr>
      </w:pPr>
    </w:p>
    <w:p w14:paraId="7069D6A8" w14:textId="77777777" w:rsidR="00AC59F3" w:rsidRDefault="00000000">
      <w:pPr>
        <w:keepNext/>
        <w:keepLines/>
        <w:spacing w:before="40" w:after="0"/>
        <w:outlineLvl w:val="1"/>
      </w:pPr>
      <w:bookmarkStart w:id="7" w:name="_Toc78880221"/>
      <w:bookmarkStart w:id="8" w:name="_Toc119950643"/>
      <w:r>
        <w:rPr>
          <w:rFonts w:ascii="Arial" w:eastAsia="Times New Roman" w:hAnsi="Arial" w:cs="Arial"/>
          <w:color w:val="000000"/>
          <w:sz w:val="24"/>
          <w:szCs w:val="24"/>
          <w:lang w:eastAsia="en-GB"/>
        </w:rPr>
        <w:t>You should complete this form if you would like to register your interest in this case.</w:t>
      </w:r>
      <w:bookmarkEnd w:id="7"/>
      <w:bookmarkEnd w:id="8"/>
    </w:p>
    <w:p w14:paraId="275CE7B7" w14:textId="77777777" w:rsidR="00AC59F3" w:rsidRDefault="00AC59F3">
      <w:pPr>
        <w:keepNext/>
        <w:keepLines/>
        <w:spacing w:before="40" w:after="0"/>
        <w:outlineLvl w:val="1"/>
        <w:rPr>
          <w:rFonts w:ascii="Arial" w:eastAsia="Times New Roman" w:hAnsi="Arial" w:cs="Arial"/>
          <w:color w:val="000000"/>
          <w:sz w:val="24"/>
          <w:szCs w:val="24"/>
          <w:lang w:eastAsia="en-GB"/>
        </w:rPr>
      </w:pPr>
    </w:p>
    <w:p w14:paraId="3232148C" w14:textId="77777777" w:rsidR="00AC59F3" w:rsidRDefault="00000000">
      <w:pPr>
        <w:pStyle w:val="Heading3"/>
        <w:rPr>
          <w:rFonts w:cs="Arial"/>
          <w:lang w:eastAsia="zh-CN"/>
        </w:rPr>
      </w:pPr>
      <w:bookmarkStart w:id="9" w:name="_Toc32519549"/>
      <w:bookmarkStart w:id="10" w:name="_Toc53524892"/>
      <w:bookmarkStart w:id="11" w:name="_Toc53524939"/>
      <w:bookmarkStart w:id="12" w:name="_Toc53525039"/>
      <w:bookmarkStart w:id="13" w:name="_Toc119950644"/>
      <w:r>
        <w:rPr>
          <w:rFonts w:cs="Arial"/>
          <w:lang w:eastAsia="zh-CN"/>
        </w:rPr>
        <w:t>Note about confidentiality</w:t>
      </w:r>
      <w:bookmarkEnd w:id="9"/>
      <w:bookmarkEnd w:id="10"/>
      <w:bookmarkEnd w:id="11"/>
      <w:bookmarkEnd w:id="12"/>
      <w:bookmarkEnd w:id="13"/>
    </w:p>
    <w:p w14:paraId="464B1A1F" w14:textId="77777777" w:rsidR="00AC59F3" w:rsidRDefault="00000000">
      <w:pPr>
        <w:pStyle w:val="NormalWeb"/>
        <w:rPr>
          <w:rFonts w:ascii="Arial" w:hAnsi="Arial" w:cs="Arial"/>
          <w:color w:val="000000"/>
        </w:rPr>
      </w:pPr>
      <w:bookmarkStart w:id="14" w:name="_Hlk4494759"/>
      <w:bookmarkEnd w:id="14"/>
      <w:r>
        <w:rPr>
          <w:rFonts w:ascii="Arial" w:hAnsi="Arial" w:cs="Arial"/>
          <w:color w:val="000000"/>
        </w:rPr>
        <w:t>You will need to submit one confidential version and one non-confidential version of this document.</w:t>
      </w:r>
    </w:p>
    <w:p w14:paraId="4A35FA3E" w14:textId="77777777" w:rsidR="00AC59F3" w:rsidRDefault="00000000">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13CDF458" w14:textId="77777777" w:rsidR="00AC59F3" w:rsidRDefault="00000000">
      <w:pPr>
        <w:pStyle w:val="NormalWeb"/>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5F2382F2" w14:textId="77777777" w:rsidR="00AC59F3" w:rsidRDefault="00000000">
      <w:pPr>
        <w:pStyle w:val="NormalWeb"/>
      </w:pPr>
      <w:r>
        <w:rPr>
          <w:rFonts w:ascii="Arial" w:hAnsi="Arial" w:cs="Arial"/>
          <w:color w:val="000000"/>
        </w:rPr>
        <w:t xml:space="preserve">Please see the </w:t>
      </w:r>
      <w:hyperlink r:id="rId8" w:anchor="confidential-information-and-non-confidential-summaries" w:history="1">
        <w:r>
          <w:rPr>
            <w:rStyle w:val="Hyperlink"/>
            <w:rFonts w:ascii="Arial" w:hAnsi="Arial" w:cs="Arial"/>
          </w:rPr>
          <w:t>TRA’s public guidance</w:t>
        </w:r>
      </w:hyperlink>
      <w:r>
        <w:rPr>
          <w:rFonts w:ascii="Arial" w:hAnsi="Arial" w:cs="Arial"/>
          <w:color w:val="000000"/>
        </w:rPr>
        <w:t xml:space="preserve"> for further information on what can be considered confidential and how to prepare a non-confidential version of this document.</w:t>
      </w:r>
    </w:p>
    <w:p w14:paraId="706379D8" w14:textId="77777777" w:rsidR="00AC59F3" w:rsidRDefault="00000000">
      <w:pPr>
        <w:pStyle w:val="NormalWeb"/>
        <w:rPr>
          <w:rFonts w:ascii="Arial" w:hAnsi="Arial" w:cs="Arial"/>
          <w:color w:val="000000"/>
        </w:rPr>
      </w:pPr>
      <w:r>
        <w:rPr>
          <w:rFonts w:ascii="Arial" w:hAnsi="Arial" w:cs="Arial"/>
          <w:color w:val="000000"/>
        </w:rPr>
        <w:t xml:space="preserve">All information provided to the Trade Remedies Authority (TRA) in confidence will be treated accordingly and only used for this review (except in limited circumstances as permitted by regulation 17 of the Trade Remedies (Increase in Imports Causing Serious Injury to UK Producers) (EU Exit) Regulations 2019) and will be stored in protected systems. </w:t>
      </w:r>
    </w:p>
    <w:p w14:paraId="33463DF1" w14:textId="77777777" w:rsidR="00AC59F3" w:rsidRDefault="00000000">
      <w:pPr>
        <w:pStyle w:val="NormalWeb"/>
      </w:pPr>
      <w:r>
        <w:rPr>
          <w:rFonts w:ascii="Arial" w:hAnsi="Arial" w:cs="Arial"/>
          <w:color w:val="000000"/>
        </w:rPr>
        <w:t xml:space="preserve">The non-confidential version of your submission will be placed on the public file, which is available on: </w:t>
      </w:r>
      <w:hyperlink r:id="rId9" w:history="1">
        <w:r>
          <w:rPr>
            <w:rFonts w:ascii="Arial" w:hAnsi="Arial" w:cs="Arial"/>
            <w:color w:val="0070C0"/>
            <w:u w:val="single"/>
          </w:rPr>
          <w:t>Trade remedies (trade-remedies.service.gov.uk)</w:t>
        </w:r>
      </w:hyperlink>
    </w:p>
    <w:p w14:paraId="28C324BD" w14:textId="77777777" w:rsidR="00AC59F3" w:rsidRDefault="00AC59F3">
      <w:pPr>
        <w:keepNext/>
        <w:keepLines/>
        <w:spacing w:before="40" w:after="0"/>
        <w:outlineLvl w:val="1"/>
        <w:rPr>
          <w:rFonts w:ascii="Arial" w:eastAsia="Times New Roman" w:hAnsi="Arial"/>
          <w:b/>
          <w:sz w:val="32"/>
          <w:szCs w:val="26"/>
        </w:rPr>
      </w:pPr>
    </w:p>
    <w:p w14:paraId="6165267F" w14:textId="77777777" w:rsidR="00AC59F3" w:rsidRDefault="00AC59F3">
      <w:pPr>
        <w:pStyle w:val="Heading1"/>
        <w:rPr>
          <w:rFonts w:ascii="Arial" w:hAnsi="Arial" w:cs="Arial"/>
          <w:b/>
          <w:bCs/>
          <w:color w:val="auto"/>
        </w:rPr>
      </w:pPr>
      <w:bookmarkStart w:id="15" w:name="_Toc53524893"/>
      <w:bookmarkStart w:id="16" w:name="_Toc119950645"/>
    </w:p>
    <w:p w14:paraId="0082CD0D" w14:textId="77777777" w:rsidR="00AC59F3" w:rsidRDefault="00000000">
      <w:pPr>
        <w:pStyle w:val="Heading1"/>
        <w:pageBreakBefore/>
        <w:rPr>
          <w:rFonts w:ascii="Arial" w:hAnsi="Arial" w:cs="Arial"/>
          <w:b/>
          <w:bCs/>
          <w:color w:val="auto"/>
        </w:rPr>
      </w:pPr>
      <w:r>
        <w:rPr>
          <w:rFonts w:ascii="Arial" w:hAnsi="Arial" w:cs="Arial"/>
          <w:b/>
          <w:bCs/>
          <w:color w:val="auto"/>
        </w:rPr>
        <w:lastRenderedPageBreak/>
        <w:t xml:space="preserve">Section A – Your </w:t>
      </w:r>
      <w:bookmarkEnd w:id="0"/>
      <w:r>
        <w:rPr>
          <w:rFonts w:ascii="Arial" w:hAnsi="Arial" w:cs="Arial"/>
          <w:b/>
          <w:bCs/>
          <w:color w:val="auto"/>
        </w:rPr>
        <w:t>organisation’s interest in the case</w:t>
      </w:r>
      <w:bookmarkEnd w:id="15"/>
      <w:bookmarkEnd w:id="16"/>
    </w:p>
    <w:p w14:paraId="35012951" w14:textId="77777777" w:rsidR="00AC59F3" w:rsidRDefault="00AC59F3">
      <w:pPr>
        <w:spacing w:after="0" w:line="22" w:lineRule="atLeast"/>
        <w:rPr>
          <w:rFonts w:eastAsia="Arial" w:cs="Arial"/>
          <w:sz w:val="24"/>
          <w:szCs w:val="24"/>
        </w:rPr>
      </w:pPr>
    </w:p>
    <w:p w14:paraId="089AC7BF" w14:textId="77777777" w:rsidR="00AC59F3" w:rsidRDefault="00000000">
      <w:pPr>
        <w:spacing w:after="0" w:line="22" w:lineRule="atLeast"/>
        <w:rPr>
          <w:rFonts w:ascii="Arial" w:eastAsia="Arial" w:hAnsi="Arial" w:cs="Arial"/>
          <w:sz w:val="24"/>
          <w:szCs w:val="24"/>
        </w:rPr>
      </w:pPr>
      <w:r>
        <w:rPr>
          <w:rFonts w:ascii="Arial" w:eastAsia="Arial" w:hAnsi="Arial" w:cs="Arial"/>
          <w:sz w:val="24"/>
          <w:szCs w:val="24"/>
        </w:rPr>
        <w:t>To register your organisation’s interest in this review, please complete the text boxes below.</w:t>
      </w:r>
    </w:p>
    <w:p w14:paraId="34ED95A9" w14:textId="77777777" w:rsidR="00AC59F3" w:rsidRDefault="00AC59F3">
      <w:pPr>
        <w:spacing w:after="0" w:line="22" w:lineRule="atLeast"/>
      </w:pPr>
    </w:p>
    <w:p w14:paraId="1993371F" w14:textId="10D92E21" w:rsidR="00AC59F3" w:rsidRDefault="00393975">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05BBE8FB" wp14:editId="463254F8">
                <wp:simplePos x="0" y="0"/>
                <wp:positionH relativeFrom="margin">
                  <wp:posOffset>-18107</wp:posOffset>
                </wp:positionH>
                <wp:positionV relativeFrom="paragraph">
                  <wp:posOffset>296545</wp:posOffset>
                </wp:positionV>
                <wp:extent cx="5704841" cy="2047241"/>
                <wp:effectExtent l="0" t="0" r="10159" b="10159"/>
                <wp:wrapSquare wrapText="bothSides"/>
                <wp:docPr id="1068008896"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C3B9F7A" w14:textId="0AD80F7E" w:rsidR="00AC59F3" w:rsidRDefault="00393975">
                            <w:proofErr w:type="spellStart"/>
                            <w:r>
                              <w:t>Sebden</w:t>
                            </w:r>
                            <w:proofErr w:type="spellEnd"/>
                            <w:r>
                              <w:t xml:space="preserve"> Steel Service Centres Ltd are a steel service centre group, operating from 4 sites in England and Northern Ireland.  </w:t>
                            </w:r>
                          </w:p>
                          <w:p w14:paraId="5DAF0D8F" w14:textId="6B7C1363" w:rsidR="00393975" w:rsidRDefault="00393975">
                            <w:r>
                              <w:t xml:space="preserve">We purchase category 1 hot rolled coil directly from steel mills </w:t>
                            </w:r>
                            <w:proofErr w:type="gramStart"/>
                            <w:r>
                              <w:t>and also</w:t>
                            </w:r>
                            <w:proofErr w:type="gramEnd"/>
                            <w:r>
                              <w:t xml:space="preserve"> through steel trading companies.  We process coil and supply into many and varied industry sectors within the UK and EU.</w:t>
                            </w:r>
                          </w:p>
                          <w:p w14:paraId="2C8ADF80" w14:textId="2AEDD447" w:rsidR="0050026A" w:rsidRDefault="0050026A">
                            <w:r>
                              <w:t>The volumes supplied in Section B are a total of our imported material, whether purchased directly or through a steel trader</w:t>
                            </w:r>
                            <w:r w:rsidR="00FA357D">
                              <w:t>.  NOTE: Our volume information is deemed commercially sensitive and has been redacted for the non-confidential submission.</w:t>
                            </w:r>
                          </w:p>
                        </w:txbxContent>
                      </wps:txbx>
                      <wps:bodyPr vert="horz" wrap="square" lIns="91440" tIns="45720" rIns="91440" bIns="45720" anchor="t" anchorCtr="0" compatLnSpc="0">
                        <a:noAutofit/>
                      </wps:bodyPr>
                    </wps:wsp>
                  </a:graphicData>
                </a:graphic>
              </wp:anchor>
            </w:drawing>
          </mc:Choice>
          <mc:Fallback>
            <w:pict>
              <v:shapetype w14:anchorId="05BBE8FB" id="_x0000_t202" coordsize="21600,21600" o:spt="202" path="m,l,21600r21600,l21600,xe">
                <v:stroke joinstyle="miter"/>
                <v:path gradientshapeok="t" o:connecttype="rect"/>
              </v:shapetype>
              <v:shape id="Text Box 3" o:spid="_x0000_s1026" type="#_x0000_t202" style="position:absolute;margin-left:-1.45pt;margin-top:23.35pt;width:449.2pt;height:161.2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" strokeweight=".26467mm">
                <v:textbox>
                  <w:txbxContent>
                    <w:p w14:paraId="6C3B9F7A" w14:textId="0AD80F7E" w:rsidR="00AC59F3" w:rsidRDefault="00393975">
                      <w:proofErr w:type="spellStart"/>
                      <w:r>
                        <w:t>Sebden</w:t>
                      </w:r>
                      <w:proofErr w:type="spellEnd"/>
                      <w:r>
                        <w:t xml:space="preserve"> Steel Service Centres Ltd are a steel service centre group, operating from 4 sites in England and Northern Ireland.  </w:t>
                      </w:r>
                    </w:p>
                    <w:p w14:paraId="5DAF0D8F" w14:textId="6B7C1363" w:rsidR="00393975" w:rsidRDefault="00393975">
                      <w:r>
                        <w:t xml:space="preserve">We purchase category 1 hot rolled coil directly from steel mills </w:t>
                      </w:r>
                      <w:proofErr w:type="gramStart"/>
                      <w:r>
                        <w:t>and also</w:t>
                      </w:r>
                      <w:proofErr w:type="gramEnd"/>
                      <w:r>
                        <w:t xml:space="preserve"> through steel trading companies.  We process coil and supply into many and varied industry sectors within the UK and EU.</w:t>
                      </w:r>
                    </w:p>
                    <w:p w14:paraId="2C8ADF80" w14:textId="2AEDD447" w:rsidR="0050026A" w:rsidRDefault="0050026A">
                      <w:r>
                        <w:t>The volumes supplied in Section B are a total of our imported material, whether purchased directly or through a steel trader</w:t>
                      </w:r>
                      <w:r w:rsidR="00FA357D">
                        <w:t>.  NOTE: Our volume information is deemed commercially sensitive and has been redacted for the non-confidential submission.</w:t>
                      </w:r>
                    </w:p>
                  </w:txbxContent>
                </v:textbox>
                <w10:wrap type="square" anchorx="margin"/>
              </v:shape>
            </w:pict>
          </mc:Fallback>
        </mc:AlternateContent>
      </w:r>
      <w:r>
        <w:rPr>
          <w:rFonts w:ascii="Arial" w:hAnsi="Arial" w:cs="Arial"/>
          <w:sz w:val="24"/>
          <w:szCs w:val="24"/>
        </w:rPr>
        <w:t>Please describe your role with regards to the goods subject to review:</w:t>
      </w:r>
    </w:p>
    <w:p w14:paraId="3FB65D5E" w14:textId="4415BBFA" w:rsidR="00AC59F3" w:rsidRDefault="00AC59F3">
      <w:pPr>
        <w:spacing w:line="22" w:lineRule="atLeast"/>
        <w:rPr>
          <w:rFonts w:ascii="Arial" w:hAnsi="Arial" w:cs="Arial"/>
          <w:sz w:val="24"/>
          <w:szCs w:val="24"/>
        </w:rPr>
      </w:pPr>
    </w:p>
    <w:p w14:paraId="5228AAB6" w14:textId="77777777" w:rsidR="00AC59F3" w:rsidRDefault="00000000">
      <w:pPr>
        <w:spacing w:line="22" w:lineRule="atLeast"/>
      </w:pPr>
      <w:r>
        <w:rPr>
          <w:rFonts w:ascii="Arial" w:hAnsi="Arial" w:cs="Arial"/>
          <w:sz w:val="24"/>
          <w:szCs w:val="24"/>
        </w:rPr>
        <w:t>Please describe your interest in this review:</w:t>
      </w:r>
      <w:r>
        <w:rPr>
          <w:noProof/>
        </w:rPr>
        <mc:AlternateContent>
          <mc:Choice Requires="wps">
            <w:drawing>
              <wp:anchor distT="0" distB="0" distL="114300" distR="114300" simplePos="0" relativeHeight="251658241" behindDoc="0" locked="0" layoutInCell="1" allowOverlap="1" wp14:anchorId="44809B33" wp14:editId="14CECE0B">
                <wp:simplePos x="0" y="0"/>
                <wp:positionH relativeFrom="margin">
                  <wp:align>left</wp:align>
                </wp:positionH>
                <wp:positionV relativeFrom="paragraph">
                  <wp:posOffset>196211</wp:posOffset>
                </wp:positionV>
                <wp:extent cx="5704841" cy="2047241"/>
                <wp:effectExtent l="0" t="0" r="10159" b="10159"/>
                <wp:wrapSquare wrapText="bothSides"/>
                <wp:docPr id="992949654"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5D4B9BB" w14:textId="6B7CAACB" w:rsidR="00AC59F3" w:rsidRDefault="00393975">
                            <w:r>
                              <w:t xml:space="preserve">The future TRQ policy is of paramount importance to </w:t>
                            </w:r>
                            <w:proofErr w:type="spellStart"/>
                            <w:r>
                              <w:t>Sebden</w:t>
                            </w:r>
                            <w:proofErr w:type="spellEnd"/>
                            <w:r>
                              <w:t xml:space="preserve"> and </w:t>
                            </w:r>
                            <w:r w:rsidR="0050026A">
                              <w:t xml:space="preserve">our </w:t>
                            </w:r>
                            <w:r>
                              <w:t>large and diverse customer base.</w:t>
                            </w:r>
                          </w:p>
                          <w:p w14:paraId="2845FF06" w14:textId="6A91489E" w:rsidR="00393975" w:rsidRDefault="00393975">
                            <w:r>
                              <w:t>The policy itself will dictate the origin and volumes if Cat 1. Hot Rolled Coil which we will be able to source and supply in the months and perhaps years to come.</w:t>
                            </w:r>
                          </w:p>
                        </w:txbxContent>
                      </wps:txbx>
                      <wps:bodyPr vert="horz" wrap="square" lIns="91440" tIns="45720" rIns="91440" bIns="45720" anchor="t" anchorCtr="0" compatLnSpc="0">
                        <a:noAutofit/>
                      </wps:bodyPr>
                    </wps:wsp>
                  </a:graphicData>
                </a:graphic>
              </wp:anchor>
            </w:drawing>
          </mc:Choice>
          <mc:Fallback>
            <w:pict>
              <v:shape w14:anchorId="44809B33"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" strokeweight=".26467mm">
                <v:textbox>
                  <w:txbxContent>
                    <w:p w14:paraId="35D4B9BB" w14:textId="6B7CAACB" w:rsidR="00AC59F3" w:rsidRDefault="00393975">
                      <w:r>
                        <w:t xml:space="preserve">The future TRQ policy is of paramount importance to </w:t>
                      </w:r>
                      <w:proofErr w:type="spellStart"/>
                      <w:r>
                        <w:t>Sebden</w:t>
                      </w:r>
                      <w:proofErr w:type="spellEnd"/>
                      <w:r>
                        <w:t xml:space="preserve"> and </w:t>
                      </w:r>
                      <w:r w:rsidR="0050026A">
                        <w:t xml:space="preserve">our </w:t>
                      </w:r>
                      <w:r>
                        <w:t>large and diverse customer base.</w:t>
                      </w:r>
                    </w:p>
                    <w:p w14:paraId="2845FF06" w14:textId="6A91489E" w:rsidR="00393975" w:rsidRDefault="00393975">
                      <w:r>
                        <w:t>The policy itself will dictate the origin and volumes if Cat 1. Hot Rolled Coil which we will be able to source and supply in the months and perhaps years to come.</w:t>
                      </w:r>
                    </w:p>
                  </w:txbxContent>
                </v:textbox>
                <w10:wrap type="square" anchorx="margin"/>
              </v:shape>
            </w:pict>
          </mc:Fallback>
        </mc:AlternateContent>
      </w:r>
    </w:p>
    <w:p w14:paraId="7D29FC41" w14:textId="77777777" w:rsidR="00AC59F3" w:rsidRDefault="00AC59F3"/>
    <w:p w14:paraId="4EBF3848" w14:textId="77777777" w:rsidR="00AC59F3" w:rsidRDefault="00AC59F3">
      <w:pPr>
        <w:rPr>
          <w:rFonts w:ascii="Arial" w:eastAsia="Times New Roman" w:hAnsi="Arial"/>
          <w:b/>
          <w:sz w:val="32"/>
          <w:szCs w:val="26"/>
        </w:rPr>
      </w:pPr>
      <w:bookmarkStart w:id="17" w:name="_Toc32519559"/>
    </w:p>
    <w:p w14:paraId="18DF06F0" w14:textId="77777777" w:rsidR="00AC59F3" w:rsidRDefault="00000000">
      <w:pPr>
        <w:pStyle w:val="Heading1"/>
        <w:pageBreakBefore/>
        <w:rPr>
          <w:rFonts w:ascii="Arial" w:hAnsi="Arial" w:cs="Arial"/>
          <w:b/>
          <w:bCs/>
          <w:color w:val="auto"/>
        </w:rPr>
      </w:pPr>
      <w:bookmarkStart w:id="18" w:name="_Toc53524894"/>
      <w:bookmarkStart w:id="19" w:name="_Toc119950646"/>
      <w:r>
        <w:rPr>
          <w:rFonts w:ascii="Arial" w:hAnsi="Arial" w:cs="Arial"/>
          <w:b/>
          <w:bCs/>
          <w:color w:val="auto"/>
        </w:rPr>
        <w:lastRenderedPageBreak/>
        <w:t>Section B – Additional information</w:t>
      </w:r>
      <w:bookmarkEnd w:id="17"/>
      <w:bookmarkEnd w:id="18"/>
      <w:bookmarkEnd w:id="19"/>
      <w:r>
        <w:rPr>
          <w:rFonts w:ascii="Arial" w:hAnsi="Arial" w:cs="Arial"/>
          <w:b/>
          <w:bCs/>
          <w:color w:val="auto"/>
        </w:rPr>
        <w:t xml:space="preserve"> </w:t>
      </w:r>
    </w:p>
    <w:p w14:paraId="3F19E46D" w14:textId="77777777" w:rsidR="00AC59F3" w:rsidRDefault="00AC59F3"/>
    <w:p w14:paraId="5F5D0F20" w14:textId="77777777" w:rsidR="00AC59F3" w:rsidRDefault="00000000">
      <w:r>
        <w:rPr>
          <w:rFonts w:ascii="Arial" w:hAnsi="Arial" w:cs="Arial"/>
          <w:sz w:val="24"/>
          <w:szCs w:val="24"/>
        </w:rPr>
        <w:t xml:space="preserve">If applicable, please provide the total volume of the goods subject to review </w:t>
      </w:r>
      <w:r>
        <w:rPr>
          <w:rFonts w:ascii="Arial" w:hAnsi="Arial" w:cs="Arial"/>
          <w:sz w:val="24"/>
          <w:szCs w:val="24"/>
          <w:u w:val="single"/>
        </w:rPr>
        <w:t>imported</w:t>
      </w:r>
      <w:r>
        <w:rPr>
          <w:rFonts w:ascii="Arial" w:hAnsi="Arial" w:cs="Arial"/>
          <w:sz w:val="24"/>
          <w:szCs w:val="24"/>
        </w:rPr>
        <w:t xml:space="preserve"> by your company during the POI, in kilograms (kg):</w:t>
      </w:r>
    </w:p>
    <w:tbl>
      <w:tblPr>
        <w:tblW w:w="9016" w:type="dxa"/>
        <w:tblCellMar>
          <w:left w:w="10" w:type="dxa"/>
          <w:right w:w="10" w:type="dxa"/>
        </w:tblCellMar>
        <w:tblLook w:val="04A0" w:firstRow="1" w:lastRow="0" w:firstColumn="1" w:lastColumn="0" w:noHBand="0" w:noVBand="1"/>
      </w:tblPr>
      <w:tblGrid>
        <w:gridCol w:w="1696"/>
        <w:gridCol w:w="1843"/>
        <w:gridCol w:w="1701"/>
        <w:gridCol w:w="1843"/>
        <w:gridCol w:w="1933"/>
      </w:tblGrid>
      <w:tr w:rsidR="00AC59F3" w14:paraId="0A3D83A5"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A1D30" w14:textId="77777777" w:rsidR="00AC59F3" w:rsidRDefault="00AC59F3">
            <w:pPr>
              <w:spacing w:after="0"/>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E76C1" w14:textId="77777777" w:rsidR="00AC59F3" w:rsidRDefault="00000000">
            <w:pPr>
              <w:spacing w:after="0"/>
              <w:jc w:val="center"/>
              <w:rPr>
                <w:rFonts w:ascii="Arial" w:hAnsi="Arial" w:cs="Arial"/>
                <w:sz w:val="24"/>
                <w:szCs w:val="24"/>
              </w:rPr>
            </w:pPr>
            <w:r>
              <w:rPr>
                <w:rFonts w:ascii="Arial" w:hAnsi="Arial" w:cs="Arial"/>
                <w:sz w:val="24"/>
                <w:szCs w:val="24"/>
              </w:rPr>
              <w:t xml:space="preserve">Quarter 1: </w:t>
            </w:r>
          </w:p>
          <w:p w14:paraId="757EAC6B" w14:textId="77777777" w:rsidR="00AC59F3" w:rsidRDefault="00000000">
            <w:pPr>
              <w:spacing w:after="0"/>
              <w:jc w:val="center"/>
              <w:rPr>
                <w:rFonts w:ascii="Arial" w:hAnsi="Arial" w:cs="Arial"/>
                <w:sz w:val="24"/>
                <w:szCs w:val="24"/>
              </w:rPr>
            </w:pPr>
            <w:r>
              <w:rPr>
                <w:rFonts w:ascii="Arial" w:hAnsi="Arial" w:cs="Arial"/>
                <w:sz w:val="24"/>
                <w:szCs w:val="24"/>
              </w:rPr>
              <w:t>1 January – 31 March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6AB4" w14:textId="77777777" w:rsidR="00AC59F3" w:rsidRDefault="00000000">
            <w:pPr>
              <w:spacing w:after="0"/>
              <w:jc w:val="center"/>
              <w:rPr>
                <w:rFonts w:ascii="Arial" w:hAnsi="Arial" w:cs="Arial"/>
                <w:sz w:val="24"/>
                <w:szCs w:val="24"/>
              </w:rPr>
            </w:pPr>
            <w:r>
              <w:rPr>
                <w:rFonts w:ascii="Arial" w:hAnsi="Arial" w:cs="Arial"/>
                <w:sz w:val="24"/>
                <w:szCs w:val="24"/>
              </w:rPr>
              <w:t xml:space="preserve">Quarter 2: </w:t>
            </w:r>
          </w:p>
          <w:p w14:paraId="596F292C" w14:textId="77777777" w:rsidR="00AC59F3" w:rsidRDefault="00000000">
            <w:pPr>
              <w:spacing w:after="0"/>
              <w:jc w:val="center"/>
              <w:rPr>
                <w:rFonts w:ascii="Arial" w:hAnsi="Arial" w:cs="Arial"/>
                <w:sz w:val="24"/>
                <w:szCs w:val="24"/>
              </w:rPr>
            </w:pPr>
            <w:r>
              <w:rPr>
                <w:rFonts w:ascii="Arial" w:hAnsi="Arial" w:cs="Arial"/>
                <w:sz w:val="24"/>
                <w:szCs w:val="24"/>
              </w:rPr>
              <w:t>1 April – 30 June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B5627" w14:textId="77777777" w:rsidR="00AC59F3" w:rsidRDefault="00000000">
            <w:pPr>
              <w:spacing w:after="0"/>
              <w:jc w:val="center"/>
              <w:rPr>
                <w:rFonts w:ascii="Arial" w:hAnsi="Arial" w:cs="Arial"/>
                <w:sz w:val="24"/>
                <w:szCs w:val="24"/>
              </w:rPr>
            </w:pPr>
            <w:r>
              <w:rPr>
                <w:rFonts w:ascii="Arial" w:hAnsi="Arial" w:cs="Arial"/>
                <w:sz w:val="24"/>
                <w:szCs w:val="24"/>
              </w:rPr>
              <w:t xml:space="preserve">Quarter 3: </w:t>
            </w:r>
          </w:p>
          <w:p w14:paraId="3474CF7D" w14:textId="77777777" w:rsidR="00AC59F3" w:rsidRDefault="00000000">
            <w:pPr>
              <w:spacing w:after="0"/>
              <w:jc w:val="center"/>
              <w:rPr>
                <w:rFonts w:ascii="Arial" w:hAnsi="Arial" w:cs="Arial"/>
                <w:sz w:val="24"/>
                <w:szCs w:val="24"/>
              </w:rPr>
            </w:pPr>
            <w:r>
              <w:rPr>
                <w:rFonts w:ascii="Arial" w:hAnsi="Arial" w:cs="Arial"/>
                <w:sz w:val="24"/>
                <w:szCs w:val="24"/>
              </w:rPr>
              <w:t>1 July – 30 September</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8C688" w14:textId="77777777" w:rsidR="00AC59F3" w:rsidRDefault="00000000">
            <w:pPr>
              <w:spacing w:after="0"/>
              <w:jc w:val="center"/>
              <w:rPr>
                <w:rFonts w:ascii="Arial" w:hAnsi="Arial" w:cs="Arial"/>
                <w:sz w:val="24"/>
                <w:szCs w:val="24"/>
              </w:rPr>
            </w:pPr>
            <w:r>
              <w:rPr>
                <w:rFonts w:ascii="Arial" w:hAnsi="Arial" w:cs="Arial"/>
                <w:sz w:val="24"/>
                <w:szCs w:val="24"/>
              </w:rPr>
              <w:t xml:space="preserve">Quarter 4: </w:t>
            </w:r>
          </w:p>
          <w:p w14:paraId="02F4F3E6" w14:textId="77777777" w:rsidR="00AC59F3" w:rsidRDefault="00000000">
            <w:pPr>
              <w:spacing w:after="0"/>
              <w:jc w:val="center"/>
              <w:rPr>
                <w:rFonts w:ascii="Arial" w:hAnsi="Arial" w:cs="Arial"/>
                <w:sz w:val="24"/>
                <w:szCs w:val="24"/>
              </w:rPr>
            </w:pPr>
            <w:r>
              <w:rPr>
                <w:rFonts w:ascii="Arial" w:hAnsi="Arial" w:cs="Arial"/>
                <w:sz w:val="24"/>
                <w:szCs w:val="24"/>
              </w:rPr>
              <w:t>1 October – 31 December</w:t>
            </w:r>
          </w:p>
        </w:tc>
      </w:tr>
      <w:tr w:rsidR="00AC59F3" w14:paraId="05EB71BE"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FE8F" w14:textId="77777777" w:rsidR="00AC59F3" w:rsidRDefault="00000000">
            <w:pPr>
              <w:spacing w:after="0"/>
              <w:rPr>
                <w:rFonts w:ascii="Arial" w:hAnsi="Arial" w:cs="Arial"/>
                <w:sz w:val="24"/>
                <w:szCs w:val="24"/>
              </w:rPr>
            </w:pPr>
            <w:r>
              <w:rPr>
                <w:rFonts w:ascii="Arial" w:hAnsi="Arial" w:cs="Arial"/>
                <w:sz w:val="24"/>
                <w:szCs w:val="24"/>
              </w:rPr>
              <w:t>Year 1: 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5A5A7" w14:textId="0A452F80"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xxxxxxxxxxxx</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0D6E8" w14:textId="636A1BC0"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13096" w14:textId="0EDBE7D6"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w:t>
            </w:r>
            <w:proofErr w:type="spellEnd"/>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1CE13" w14:textId="0FE72469"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xxxxxxxxxxx</w:t>
            </w:r>
            <w:proofErr w:type="spellEnd"/>
          </w:p>
        </w:tc>
      </w:tr>
      <w:tr w:rsidR="00AC59F3" w14:paraId="77C15361"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3A66" w14:textId="77777777" w:rsidR="00AC59F3" w:rsidRDefault="00000000">
            <w:pPr>
              <w:spacing w:after="0"/>
              <w:rPr>
                <w:rFonts w:ascii="Arial" w:hAnsi="Arial" w:cs="Arial"/>
                <w:sz w:val="24"/>
                <w:szCs w:val="24"/>
              </w:rPr>
            </w:pPr>
            <w:r>
              <w:rPr>
                <w:rFonts w:ascii="Arial" w:hAnsi="Arial" w:cs="Arial"/>
                <w:sz w:val="24"/>
                <w:szCs w:val="24"/>
              </w:rPr>
              <w:t>Year 2: 2022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8339E" w14:textId="5340E8C7"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xxxxxxxxxxxx</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12910" w14:textId="68B67C9A"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11D89" w14:textId="3FC17D63"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w:t>
            </w:r>
            <w:proofErr w:type="spellEnd"/>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6D8A1" w14:textId="1CD1704C"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xxxxxxxxxxx</w:t>
            </w:r>
            <w:proofErr w:type="spellEnd"/>
          </w:p>
        </w:tc>
      </w:tr>
      <w:tr w:rsidR="00AC59F3" w14:paraId="56664A07"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A799" w14:textId="77777777" w:rsidR="00AC59F3" w:rsidRDefault="00000000">
            <w:pPr>
              <w:spacing w:after="0"/>
              <w:rPr>
                <w:rFonts w:ascii="Arial" w:hAnsi="Arial" w:cs="Arial"/>
                <w:sz w:val="24"/>
                <w:szCs w:val="24"/>
              </w:rPr>
            </w:pPr>
            <w:r>
              <w:rPr>
                <w:rFonts w:ascii="Arial" w:hAnsi="Arial" w:cs="Arial"/>
                <w:sz w:val="24"/>
                <w:szCs w:val="24"/>
              </w:rPr>
              <w:t>Year 3: 2023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2800F" w14:textId="7F423B97"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xxxxxxxxxxxx</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935F" w14:textId="38A72DC1"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D67C5" w14:textId="42155F94"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w:t>
            </w:r>
            <w:proofErr w:type="spellEnd"/>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2DC9E" w14:textId="7D4D6D40"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xxxxxxxxxxx</w:t>
            </w:r>
            <w:proofErr w:type="spellEnd"/>
          </w:p>
        </w:tc>
      </w:tr>
    </w:tbl>
    <w:p w14:paraId="2D32C3F6" w14:textId="77777777" w:rsidR="00AC59F3" w:rsidRDefault="00AC59F3"/>
    <w:p w14:paraId="0F9490E8" w14:textId="77777777" w:rsidR="00AC59F3" w:rsidRDefault="00000000">
      <w:r>
        <w:rPr>
          <w:rFonts w:ascii="Arial" w:hAnsi="Arial" w:cs="Arial"/>
          <w:sz w:val="24"/>
          <w:szCs w:val="24"/>
        </w:rPr>
        <w:t xml:space="preserve">If applicable, please provide the total volume of the goods subject to review </w:t>
      </w:r>
      <w:r>
        <w:rPr>
          <w:rFonts w:ascii="Arial" w:hAnsi="Arial" w:cs="Arial"/>
          <w:sz w:val="24"/>
          <w:szCs w:val="24"/>
          <w:u w:val="single"/>
        </w:rPr>
        <w:t>produced</w:t>
      </w:r>
      <w:r>
        <w:rPr>
          <w:rFonts w:ascii="Arial" w:hAnsi="Arial" w:cs="Arial"/>
          <w:sz w:val="24"/>
          <w:szCs w:val="24"/>
        </w:rPr>
        <w:t xml:space="preserve"> by your company during the POI, in kilograms (kg):</w:t>
      </w:r>
    </w:p>
    <w:tbl>
      <w:tblPr>
        <w:tblW w:w="9016" w:type="dxa"/>
        <w:tblCellMar>
          <w:left w:w="10" w:type="dxa"/>
          <w:right w:w="10" w:type="dxa"/>
        </w:tblCellMar>
        <w:tblLook w:val="04A0" w:firstRow="1" w:lastRow="0" w:firstColumn="1" w:lastColumn="0" w:noHBand="0" w:noVBand="1"/>
      </w:tblPr>
      <w:tblGrid>
        <w:gridCol w:w="1696"/>
        <w:gridCol w:w="1843"/>
        <w:gridCol w:w="1701"/>
        <w:gridCol w:w="1843"/>
        <w:gridCol w:w="1933"/>
      </w:tblGrid>
      <w:tr w:rsidR="00AC59F3" w14:paraId="193E71CC"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7D445" w14:textId="77777777" w:rsidR="00AC59F3" w:rsidRDefault="00AC59F3">
            <w:pPr>
              <w:spacing w:after="0"/>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7398D" w14:textId="77777777" w:rsidR="00AC59F3" w:rsidRDefault="00000000">
            <w:pPr>
              <w:spacing w:after="0"/>
              <w:jc w:val="center"/>
              <w:rPr>
                <w:rFonts w:ascii="Arial" w:hAnsi="Arial" w:cs="Arial"/>
                <w:sz w:val="24"/>
                <w:szCs w:val="24"/>
              </w:rPr>
            </w:pPr>
            <w:r>
              <w:rPr>
                <w:rFonts w:ascii="Arial" w:hAnsi="Arial" w:cs="Arial"/>
                <w:sz w:val="24"/>
                <w:szCs w:val="24"/>
              </w:rPr>
              <w:t xml:space="preserve">Quarter 1: </w:t>
            </w:r>
          </w:p>
          <w:p w14:paraId="5B97B1EF" w14:textId="77777777" w:rsidR="00AC59F3" w:rsidRDefault="00000000">
            <w:pPr>
              <w:spacing w:after="0"/>
              <w:jc w:val="center"/>
              <w:rPr>
                <w:rFonts w:ascii="Arial" w:hAnsi="Arial" w:cs="Arial"/>
                <w:sz w:val="24"/>
                <w:szCs w:val="24"/>
              </w:rPr>
            </w:pPr>
            <w:r>
              <w:rPr>
                <w:rFonts w:ascii="Arial" w:hAnsi="Arial" w:cs="Arial"/>
                <w:sz w:val="24"/>
                <w:szCs w:val="24"/>
              </w:rPr>
              <w:t>1 January – 31 March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20440" w14:textId="77777777" w:rsidR="00AC59F3" w:rsidRDefault="00000000">
            <w:pPr>
              <w:spacing w:after="0"/>
              <w:jc w:val="center"/>
              <w:rPr>
                <w:rFonts w:ascii="Arial" w:hAnsi="Arial" w:cs="Arial"/>
                <w:sz w:val="24"/>
                <w:szCs w:val="24"/>
              </w:rPr>
            </w:pPr>
            <w:r>
              <w:rPr>
                <w:rFonts w:ascii="Arial" w:hAnsi="Arial" w:cs="Arial"/>
                <w:sz w:val="24"/>
                <w:szCs w:val="24"/>
              </w:rPr>
              <w:t xml:space="preserve">Quarter 2: </w:t>
            </w:r>
          </w:p>
          <w:p w14:paraId="2DB9F0B4" w14:textId="77777777" w:rsidR="00AC59F3" w:rsidRDefault="00000000">
            <w:pPr>
              <w:spacing w:after="0"/>
              <w:jc w:val="center"/>
              <w:rPr>
                <w:rFonts w:ascii="Arial" w:hAnsi="Arial" w:cs="Arial"/>
                <w:sz w:val="24"/>
                <w:szCs w:val="24"/>
              </w:rPr>
            </w:pPr>
            <w:r>
              <w:rPr>
                <w:rFonts w:ascii="Arial" w:hAnsi="Arial" w:cs="Arial"/>
                <w:sz w:val="24"/>
                <w:szCs w:val="24"/>
              </w:rPr>
              <w:t>1 April – 30 June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400FB" w14:textId="77777777" w:rsidR="00AC59F3" w:rsidRDefault="00000000">
            <w:pPr>
              <w:spacing w:after="0"/>
              <w:jc w:val="center"/>
              <w:rPr>
                <w:rFonts w:ascii="Arial" w:hAnsi="Arial" w:cs="Arial"/>
                <w:sz w:val="24"/>
                <w:szCs w:val="24"/>
              </w:rPr>
            </w:pPr>
            <w:r>
              <w:rPr>
                <w:rFonts w:ascii="Arial" w:hAnsi="Arial" w:cs="Arial"/>
                <w:sz w:val="24"/>
                <w:szCs w:val="24"/>
              </w:rPr>
              <w:t xml:space="preserve">Quarter 3: </w:t>
            </w:r>
          </w:p>
          <w:p w14:paraId="1EB683FD" w14:textId="77777777" w:rsidR="00AC59F3" w:rsidRDefault="00000000">
            <w:pPr>
              <w:spacing w:after="0"/>
              <w:jc w:val="center"/>
              <w:rPr>
                <w:rFonts w:ascii="Arial" w:hAnsi="Arial" w:cs="Arial"/>
                <w:sz w:val="24"/>
                <w:szCs w:val="24"/>
              </w:rPr>
            </w:pPr>
            <w:r>
              <w:rPr>
                <w:rFonts w:ascii="Arial" w:hAnsi="Arial" w:cs="Arial"/>
                <w:sz w:val="24"/>
                <w:szCs w:val="24"/>
              </w:rPr>
              <w:t>1 July – 30 September</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23C7A" w14:textId="77777777" w:rsidR="00AC59F3" w:rsidRDefault="00000000">
            <w:pPr>
              <w:spacing w:after="0"/>
              <w:jc w:val="center"/>
              <w:rPr>
                <w:rFonts w:ascii="Arial" w:hAnsi="Arial" w:cs="Arial"/>
                <w:sz w:val="24"/>
                <w:szCs w:val="24"/>
              </w:rPr>
            </w:pPr>
            <w:r>
              <w:rPr>
                <w:rFonts w:ascii="Arial" w:hAnsi="Arial" w:cs="Arial"/>
                <w:sz w:val="24"/>
                <w:szCs w:val="24"/>
              </w:rPr>
              <w:t xml:space="preserve">Quarter 4: </w:t>
            </w:r>
          </w:p>
          <w:p w14:paraId="1A06FDAC" w14:textId="77777777" w:rsidR="00AC59F3" w:rsidRDefault="00000000">
            <w:pPr>
              <w:spacing w:after="0"/>
              <w:jc w:val="center"/>
              <w:rPr>
                <w:rFonts w:ascii="Arial" w:hAnsi="Arial" w:cs="Arial"/>
                <w:sz w:val="24"/>
                <w:szCs w:val="24"/>
              </w:rPr>
            </w:pPr>
            <w:r>
              <w:rPr>
                <w:rFonts w:ascii="Arial" w:hAnsi="Arial" w:cs="Arial"/>
                <w:sz w:val="24"/>
                <w:szCs w:val="24"/>
              </w:rPr>
              <w:t>1 October – 31 December</w:t>
            </w:r>
          </w:p>
        </w:tc>
      </w:tr>
      <w:tr w:rsidR="00AC59F3" w14:paraId="772D30D9"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6F70" w14:textId="77777777" w:rsidR="00AC59F3" w:rsidRDefault="00000000">
            <w:pPr>
              <w:spacing w:after="0"/>
              <w:rPr>
                <w:rFonts w:ascii="Arial" w:hAnsi="Arial" w:cs="Arial"/>
                <w:sz w:val="24"/>
                <w:szCs w:val="24"/>
              </w:rPr>
            </w:pPr>
            <w:r>
              <w:rPr>
                <w:rFonts w:ascii="Arial" w:hAnsi="Arial" w:cs="Arial"/>
                <w:sz w:val="24"/>
                <w:szCs w:val="24"/>
              </w:rPr>
              <w:t>Year 1: 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FC460" w14:textId="77777777" w:rsidR="00AC59F3" w:rsidRDefault="00AC59F3">
            <w:pPr>
              <w:spacing w:after="0"/>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628E" w14:textId="77777777" w:rsidR="00AC59F3" w:rsidRDefault="00AC59F3">
            <w:pPr>
              <w:spacing w:after="0"/>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A698" w14:textId="77777777" w:rsidR="00AC59F3" w:rsidRDefault="00AC59F3">
            <w:pPr>
              <w:spacing w:after="0"/>
              <w:jc w:val="center"/>
              <w:rPr>
                <w:rFonts w:ascii="Arial" w:hAnsi="Arial" w:cs="Arial"/>
                <w:sz w:val="24"/>
                <w:szCs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FA39" w14:textId="77777777" w:rsidR="00AC59F3" w:rsidRDefault="00AC59F3">
            <w:pPr>
              <w:spacing w:after="0"/>
              <w:jc w:val="center"/>
              <w:rPr>
                <w:rFonts w:ascii="Arial" w:hAnsi="Arial" w:cs="Arial"/>
                <w:sz w:val="24"/>
                <w:szCs w:val="24"/>
              </w:rPr>
            </w:pPr>
          </w:p>
        </w:tc>
      </w:tr>
      <w:tr w:rsidR="00AC59F3" w14:paraId="6822102D"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7F45D" w14:textId="77777777" w:rsidR="00AC59F3" w:rsidRDefault="00000000">
            <w:pPr>
              <w:spacing w:after="0"/>
              <w:rPr>
                <w:rFonts w:ascii="Arial" w:hAnsi="Arial" w:cs="Arial"/>
                <w:sz w:val="24"/>
                <w:szCs w:val="24"/>
              </w:rPr>
            </w:pPr>
            <w:r>
              <w:rPr>
                <w:rFonts w:ascii="Arial" w:hAnsi="Arial" w:cs="Arial"/>
                <w:sz w:val="24"/>
                <w:szCs w:val="24"/>
              </w:rPr>
              <w:t>Year 2: 2022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64D1A" w14:textId="77777777" w:rsidR="00AC59F3" w:rsidRDefault="00AC59F3">
            <w:pPr>
              <w:spacing w:after="0"/>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DCEE" w14:textId="77777777" w:rsidR="00AC59F3" w:rsidRDefault="00AC59F3">
            <w:pPr>
              <w:spacing w:after="0"/>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03AF3" w14:textId="77777777" w:rsidR="00AC59F3" w:rsidRDefault="00AC59F3">
            <w:pPr>
              <w:spacing w:after="0"/>
              <w:jc w:val="center"/>
              <w:rPr>
                <w:rFonts w:ascii="Arial" w:hAnsi="Arial" w:cs="Arial"/>
                <w:sz w:val="24"/>
                <w:szCs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67BA" w14:textId="77777777" w:rsidR="00AC59F3" w:rsidRDefault="00AC59F3">
            <w:pPr>
              <w:spacing w:after="0"/>
              <w:jc w:val="center"/>
              <w:rPr>
                <w:rFonts w:ascii="Arial" w:hAnsi="Arial" w:cs="Arial"/>
                <w:sz w:val="24"/>
                <w:szCs w:val="24"/>
              </w:rPr>
            </w:pPr>
          </w:p>
        </w:tc>
      </w:tr>
      <w:tr w:rsidR="00AC59F3" w14:paraId="5EB48D12"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84BB" w14:textId="77777777" w:rsidR="00AC59F3" w:rsidRDefault="00000000">
            <w:pPr>
              <w:spacing w:after="0"/>
              <w:rPr>
                <w:rFonts w:ascii="Arial" w:hAnsi="Arial" w:cs="Arial"/>
                <w:sz w:val="24"/>
                <w:szCs w:val="24"/>
              </w:rPr>
            </w:pPr>
            <w:r>
              <w:rPr>
                <w:rFonts w:ascii="Arial" w:hAnsi="Arial" w:cs="Arial"/>
                <w:sz w:val="24"/>
                <w:szCs w:val="24"/>
              </w:rPr>
              <w:t>Year 3: 2023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F9D6" w14:textId="77777777" w:rsidR="00AC59F3" w:rsidRDefault="00AC59F3">
            <w:pPr>
              <w:spacing w:after="0"/>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862FA" w14:textId="77777777" w:rsidR="00AC59F3" w:rsidRDefault="00AC59F3">
            <w:pPr>
              <w:spacing w:after="0"/>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01A9" w14:textId="77777777" w:rsidR="00AC59F3" w:rsidRDefault="00AC59F3">
            <w:pPr>
              <w:spacing w:after="0"/>
              <w:jc w:val="center"/>
              <w:rPr>
                <w:rFonts w:ascii="Arial" w:hAnsi="Arial" w:cs="Arial"/>
                <w:sz w:val="24"/>
                <w:szCs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9F5D" w14:textId="77777777" w:rsidR="00AC59F3" w:rsidRDefault="00AC59F3">
            <w:pPr>
              <w:spacing w:after="0"/>
              <w:jc w:val="center"/>
              <w:rPr>
                <w:rFonts w:ascii="Arial" w:hAnsi="Arial" w:cs="Arial"/>
                <w:sz w:val="24"/>
                <w:szCs w:val="24"/>
              </w:rPr>
            </w:pPr>
          </w:p>
        </w:tc>
      </w:tr>
    </w:tbl>
    <w:p w14:paraId="4F94E705" w14:textId="77777777" w:rsidR="00AC59F3" w:rsidRDefault="00AC59F3"/>
    <w:p w14:paraId="1E6F91D8" w14:textId="77777777" w:rsidR="00AC59F3" w:rsidRDefault="00000000">
      <w:r>
        <w:rPr>
          <w:rFonts w:ascii="Arial" w:hAnsi="Arial" w:cs="Arial"/>
          <w:sz w:val="24"/>
          <w:szCs w:val="24"/>
        </w:rPr>
        <w:t xml:space="preserve">If applicable, please provide the total volume of the goods subject to review that your company plans to </w:t>
      </w:r>
      <w:r>
        <w:rPr>
          <w:rFonts w:ascii="Arial" w:hAnsi="Arial" w:cs="Arial"/>
          <w:sz w:val="24"/>
          <w:szCs w:val="24"/>
          <w:u w:val="single"/>
        </w:rPr>
        <w:t>import</w:t>
      </w:r>
      <w:r>
        <w:rPr>
          <w:rFonts w:ascii="Arial" w:hAnsi="Arial" w:cs="Arial"/>
          <w:sz w:val="24"/>
          <w:szCs w:val="24"/>
        </w:rPr>
        <w:t>, in kilograms (kg):</w:t>
      </w:r>
    </w:p>
    <w:tbl>
      <w:tblPr>
        <w:tblW w:w="9016" w:type="dxa"/>
        <w:tblCellMar>
          <w:left w:w="10" w:type="dxa"/>
          <w:right w:w="10" w:type="dxa"/>
        </w:tblCellMar>
        <w:tblLook w:val="04A0" w:firstRow="1" w:lastRow="0" w:firstColumn="1" w:lastColumn="0" w:noHBand="0" w:noVBand="1"/>
      </w:tblPr>
      <w:tblGrid>
        <w:gridCol w:w="1696"/>
        <w:gridCol w:w="1843"/>
        <w:gridCol w:w="1701"/>
        <w:gridCol w:w="1843"/>
        <w:gridCol w:w="1933"/>
      </w:tblGrid>
      <w:tr w:rsidR="00AC59F3" w14:paraId="02595CD4"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ADBF1" w14:textId="77777777" w:rsidR="00AC59F3" w:rsidRDefault="00AC59F3">
            <w:pPr>
              <w:spacing w:after="0"/>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898A" w14:textId="77777777" w:rsidR="00AC59F3" w:rsidRDefault="00000000">
            <w:pPr>
              <w:spacing w:after="0"/>
              <w:jc w:val="center"/>
              <w:rPr>
                <w:rFonts w:ascii="Arial" w:hAnsi="Arial" w:cs="Arial"/>
                <w:sz w:val="24"/>
                <w:szCs w:val="24"/>
              </w:rPr>
            </w:pPr>
            <w:r>
              <w:rPr>
                <w:rFonts w:ascii="Arial" w:hAnsi="Arial" w:cs="Arial"/>
                <w:sz w:val="24"/>
                <w:szCs w:val="24"/>
              </w:rPr>
              <w:t xml:space="preserve">Quarter 1: </w:t>
            </w:r>
          </w:p>
          <w:p w14:paraId="08ED3692" w14:textId="77777777" w:rsidR="00AC59F3" w:rsidRDefault="00000000">
            <w:pPr>
              <w:spacing w:after="0"/>
              <w:jc w:val="center"/>
              <w:rPr>
                <w:rFonts w:ascii="Arial" w:hAnsi="Arial" w:cs="Arial"/>
                <w:sz w:val="24"/>
                <w:szCs w:val="24"/>
              </w:rPr>
            </w:pPr>
            <w:r>
              <w:rPr>
                <w:rFonts w:ascii="Arial" w:hAnsi="Arial" w:cs="Arial"/>
                <w:sz w:val="24"/>
                <w:szCs w:val="24"/>
              </w:rPr>
              <w:t>1 January – 31 March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344CD" w14:textId="77777777" w:rsidR="00AC59F3" w:rsidRDefault="00000000">
            <w:pPr>
              <w:spacing w:after="0"/>
              <w:jc w:val="center"/>
              <w:rPr>
                <w:rFonts w:ascii="Arial" w:hAnsi="Arial" w:cs="Arial"/>
                <w:sz w:val="24"/>
                <w:szCs w:val="24"/>
              </w:rPr>
            </w:pPr>
            <w:r>
              <w:rPr>
                <w:rFonts w:ascii="Arial" w:hAnsi="Arial" w:cs="Arial"/>
                <w:sz w:val="24"/>
                <w:szCs w:val="24"/>
              </w:rPr>
              <w:t xml:space="preserve">Quarter 2: </w:t>
            </w:r>
          </w:p>
          <w:p w14:paraId="08832413" w14:textId="77777777" w:rsidR="00AC59F3" w:rsidRDefault="00000000">
            <w:pPr>
              <w:spacing w:after="0"/>
              <w:jc w:val="center"/>
              <w:rPr>
                <w:rFonts w:ascii="Arial" w:hAnsi="Arial" w:cs="Arial"/>
                <w:sz w:val="24"/>
                <w:szCs w:val="24"/>
              </w:rPr>
            </w:pPr>
            <w:r>
              <w:rPr>
                <w:rFonts w:ascii="Arial" w:hAnsi="Arial" w:cs="Arial"/>
                <w:sz w:val="24"/>
                <w:szCs w:val="24"/>
              </w:rPr>
              <w:t>1 April – 30 June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B97D7" w14:textId="77777777" w:rsidR="00AC59F3" w:rsidRDefault="00000000">
            <w:pPr>
              <w:spacing w:after="0"/>
              <w:jc w:val="center"/>
              <w:rPr>
                <w:rFonts w:ascii="Arial" w:hAnsi="Arial" w:cs="Arial"/>
                <w:sz w:val="24"/>
                <w:szCs w:val="24"/>
              </w:rPr>
            </w:pPr>
            <w:r>
              <w:rPr>
                <w:rFonts w:ascii="Arial" w:hAnsi="Arial" w:cs="Arial"/>
                <w:sz w:val="24"/>
                <w:szCs w:val="24"/>
              </w:rPr>
              <w:t xml:space="preserve">Quarter 3: </w:t>
            </w:r>
          </w:p>
          <w:p w14:paraId="19CCC9A8" w14:textId="77777777" w:rsidR="00AC59F3" w:rsidRDefault="00000000">
            <w:pPr>
              <w:spacing w:after="0"/>
              <w:jc w:val="center"/>
              <w:rPr>
                <w:rFonts w:ascii="Arial" w:hAnsi="Arial" w:cs="Arial"/>
                <w:sz w:val="24"/>
                <w:szCs w:val="24"/>
              </w:rPr>
            </w:pPr>
            <w:r>
              <w:rPr>
                <w:rFonts w:ascii="Arial" w:hAnsi="Arial" w:cs="Arial"/>
                <w:sz w:val="24"/>
                <w:szCs w:val="24"/>
              </w:rPr>
              <w:t>1 July – 30 September</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0EE7F" w14:textId="77777777" w:rsidR="00AC59F3" w:rsidRDefault="00000000">
            <w:pPr>
              <w:spacing w:after="0"/>
              <w:jc w:val="center"/>
              <w:rPr>
                <w:rFonts w:ascii="Arial" w:hAnsi="Arial" w:cs="Arial"/>
                <w:sz w:val="24"/>
                <w:szCs w:val="24"/>
              </w:rPr>
            </w:pPr>
            <w:r>
              <w:rPr>
                <w:rFonts w:ascii="Arial" w:hAnsi="Arial" w:cs="Arial"/>
                <w:sz w:val="24"/>
                <w:szCs w:val="24"/>
              </w:rPr>
              <w:t xml:space="preserve">Quarter 4: </w:t>
            </w:r>
          </w:p>
          <w:p w14:paraId="01AA6E62" w14:textId="77777777" w:rsidR="00AC59F3" w:rsidRDefault="00000000">
            <w:pPr>
              <w:spacing w:after="0"/>
              <w:jc w:val="center"/>
              <w:rPr>
                <w:rFonts w:ascii="Arial" w:hAnsi="Arial" w:cs="Arial"/>
                <w:sz w:val="24"/>
                <w:szCs w:val="24"/>
              </w:rPr>
            </w:pPr>
            <w:r>
              <w:rPr>
                <w:rFonts w:ascii="Arial" w:hAnsi="Arial" w:cs="Arial"/>
                <w:sz w:val="24"/>
                <w:szCs w:val="24"/>
              </w:rPr>
              <w:t>1 October – 31 December</w:t>
            </w:r>
          </w:p>
        </w:tc>
      </w:tr>
      <w:tr w:rsidR="00AC59F3" w14:paraId="4A386CB4"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ADF79" w14:textId="77777777" w:rsidR="00AC59F3" w:rsidRDefault="00000000">
            <w:pPr>
              <w:spacing w:after="0"/>
              <w:rPr>
                <w:rFonts w:ascii="Arial" w:hAnsi="Arial" w:cs="Arial"/>
                <w:sz w:val="24"/>
                <w:szCs w:val="24"/>
              </w:rPr>
            </w:pPr>
            <w:r>
              <w:rPr>
                <w:rFonts w:ascii="Arial" w:hAnsi="Arial" w:cs="Arial"/>
                <w:sz w:val="24"/>
                <w:szCs w:val="24"/>
              </w:rPr>
              <w:t>Year: 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C071D" w14:textId="1D92742D"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98D6C" w14:textId="7B0F21EB"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3052" w14:textId="6E5B181F"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16339" w14:textId="74B1852A"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r>
      <w:tr w:rsidR="00AC59F3" w14:paraId="6F019C49"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F1DEA" w14:textId="77777777" w:rsidR="00AC59F3" w:rsidRDefault="00000000">
            <w:pPr>
              <w:spacing w:after="0"/>
              <w:rPr>
                <w:rFonts w:ascii="Arial" w:hAnsi="Arial" w:cs="Arial"/>
                <w:sz w:val="24"/>
                <w:szCs w:val="24"/>
              </w:rPr>
            </w:pPr>
            <w:r>
              <w:rPr>
                <w:rFonts w:ascii="Arial" w:hAnsi="Arial" w:cs="Arial"/>
                <w:sz w:val="24"/>
                <w:szCs w:val="24"/>
              </w:rPr>
              <w:t>Year: 2025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B82C1" w14:textId="1F8CBA9B"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423C5" w14:textId="1433B966"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077F" w14:textId="2BA5019C"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55F2F" w14:textId="013524A5" w:rsidR="00AC59F3" w:rsidRDefault="00FA357D">
            <w:pPr>
              <w:spacing w:after="0"/>
              <w:jc w:val="center"/>
              <w:rPr>
                <w:rFonts w:ascii="Arial" w:hAnsi="Arial" w:cs="Arial"/>
                <w:sz w:val="24"/>
                <w:szCs w:val="24"/>
              </w:rPr>
            </w:pPr>
            <w:proofErr w:type="spellStart"/>
            <w:r w:rsidRPr="00FA357D">
              <w:rPr>
                <w:rFonts w:ascii="Arial" w:hAnsi="Arial" w:cs="Arial"/>
                <w:sz w:val="24"/>
                <w:szCs w:val="24"/>
                <w:highlight w:val="black"/>
              </w:rPr>
              <w:t>xxxxxxxxx</w:t>
            </w:r>
            <w:proofErr w:type="spellEnd"/>
          </w:p>
        </w:tc>
      </w:tr>
    </w:tbl>
    <w:p w14:paraId="2BD59348" w14:textId="77777777" w:rsidR="00AC59F3" w:rsidRDefault="00AC59F3"/>
    <w:p w14:paraId="3B800740" w14:textId="77777777" w:rsidR="00AC59F3" w:rsidRDefault="00000000">
      <w:r>
        <w:rPr>
          <w:rFonts w:ascii="Arial" w:hAnsi="Arial" w:cs="Arial"/>
          <w:sz w:val="24"/>
          <w:szCs w:val="24"/>
        </w:rPr>
        <w:t xml:space="preserve">If applicable, please provide the total volume of the goods subject to review that your company plans to </w:t>
      </w:r>
      <w:r>
        <w:rPr>
          <w:rFonts w:ascii="Arial" w:hAnsi="Arial" w:cs="Arial"/>
          <w:sz w:val="24"/>
          <w:szCs w:val="24"/>
          <w:u w:val="single"/>
        </w:rPr>
        <w:t>produce</w:t>
      </w:r>
      <w:r>
        <w:rPr>
          <w:rFonts w:ascii="Arial" w:hAnsi="Arial" w:cs="Arial"/>
          <w:sz w:val="24"/>
          <w:szCs w:val="24"/>
        </w:rPr>
        <w:t>, in kilograms (kg):</w:t>
      </w:r>
    </w:p>
    <w:tbl>
      <w:tblPr>
        <w:tblW w:w="9016" w:type="dxa"/>
        <w:tblCellMar>
          <w:left w:w="10" w:type="dxa"/>
          <w:right w:w="10" w:type="dxa"/>
        </w:tblCellMar>
        <w:tblLook w:val="04A0" w:firstRow="1" w:lastRow="0" w:firstColumn="1" w:lastColumn="0" w:noHBand="0" w:noVBand="1"/>
      </w:tblPr>
      <w:tblGrid>
        <w:gridCol w:w="1696"/>
        <w:gridCol w:w="1843"/>
        <w:gridCol w:w="1701"/>
        <w:gridCol w:w="1843"/>
        <w:gridCol w:w="1933"/>
      </w:tblGrid>
      <w:tr w:rsidR="00AC59F3" w14:paraId="76FB57FD"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2F0C7" w14:textId="77777777" w:rsidR="00AC59F3" w:rsidRDefault="00AC59F3">
            <w:pPr>
              <w:spacing w:after="0"/>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C38E" w14:textId="77777777" w:rsidR="00AC59F3" w:rsidRDefault="00000000">
            <w:pPr>
              <w:spacing w:after="0"/>
              <w:jc w:val="center"/>
              <w:rPr>
                <w:rFonts w:ascii="Arial" w:hAnsi="Arial" w:cs="Arial"/>
                <w:sz w:val="24"/>
                <w:szCs w:val="24"/>
              </w:rPr>
            </w:pPr>
            <w:r>
              <w:rPr>
                <w:rFonts w:ascii="Arial" w:hAnsi="Arial" w:cs="Arial"/>
                <w:sz w:val="24"/>
                <w:szCs w:val="24"/>
              </w:rPr>
              <w:t xml:space="preserve">Quarter 1: </w:t>
            </w:r>
          </w:p>
          <w:p w14:paraId="678A0071" w14:textId="77777777" w:rsidR="00AC59F3" w:rsidRDefault="00000000">
            <w:pPr>
              <w:spacing w:after="0"/>
              <w:jc w:val="center"/>
              <w:rPr>
                <w:rFonts w:ascii="Arial" w:hAnsi="Arial" w:cs="Arial"/>
                <w:sz w:val="24"/>
                <w:szCs w:val="24"/>
              </w:rPr>
            </w:pPr>
            <w:r>
              <w:rPr>
                <w:rFonts w:ascii="Arial" w:hAnsi="Arial" w:cs="Arial"/>
                <w:sz w:val="24"/>
                <w:szCs w:val="24"/>
              </w:rPr>
              <w:t>1 January – 31 March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FD16F" w14:textId="77777777" w:rsidR="00AC59F3" w:rsidRDefault="00000000">
            <w:pPr>
              <w:spacing w:after="0"/>
              <w:jc w:val="center"/>
              <w:rPr>
                <w:rFonts w:ascii="Arial" w:hAnsi="Arial" w:cs="Arial"/>
                <w:sz w:val="24"/>
                <w:szCs w:val="24"/>
              </w:rPr>
            </w:pPr>
            <w:r>
              <w:rPr>
                <w:rFonts w:ascii="Arial" w:hAnsi="Arial" w:cs="Arial"/>
                <w:sz w:val="24"/>
                <w:szCs w:val="24"/>
              </w:rPr>
              <w:t xml:space="preserve">Quarter 2: </w:t>
            </w:r>
          </w:p>
          <w:p w14:paraId="0F5255C3" w14:textId="77777777" w:rsidR="00AC59F3" w:rsidRDefault="00000000">
            <w:pPr>
              <w:spacing w:after="0"/>
              <w:jc w:val="center"/>
              <w:rPr>
                <w:rFonts w:ascii="Arial" w:hAnsi="Arial" w:cs="Arial"/>
                <w:sz w:val="24"/>
                <w:szCs w:val="24"/>
              </w:rPr>
            </w:pPr>
            <w:r>
              <w:rPr>
                <w:rFonts w:ascii="Arial" w:hAnsi="Arial" w:cs="Arial"/>
                <w:sz w:val="24"/>
                <w:szCs w:val="24"/>
              </w:rPr>
              <w:t>1 April – 30 June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0C36C" w14:textId="77777777" w:rsidR="00AC59F3" w:rsidRDefault="00000000">
            <w:pPr>
              <w:spacing w:after="0"/>
              <w:jc w:val="center"/>
              <w:rPr>
                <w:rFonts w:ascii="Arial" w:hAnsi="Arial" w:cs="Arial"/>
                <w:sz w:val="24"/>
                <w:szCs w:val="24"/>
              </w:rPr>
            </w:pPr>
            <w:r>
              <w:rPr>
                <w:rFonts w:ascii="Arial" w:hAnsi="Arial" w:cs="Arial"/>
                <w:sz w:val="24"/>
                <w:szCs w:val="24"/>
              </w:rPr>
              <w:t xml:space="preserve">Quarter 3: </w:t>
            </w:r>
          </w:p>
          <w:p w14:paraId="6C45FF2B" w14:textId="77777777" w:rsidR="00AC59F3" w:rsidRDefault="00000000">
            <w:pPr>
              <w:spacing w:after="0"/>
              <w:jc w:val="center"/>
              <w:rPr>
                <w:rFonts w:ascii="Arial" w:hAnsi="Arial" w:cs="Arial"/>
                <w:sz w:val="24"/>
                <w:szCs w:val="24"/>
              </w:rPr>
            </w:pPr>
            <w:r>
              <w:rPr>
                <w:rFonts w:ascii="Arial" w:hAnsi="Arial" w:cs="Arial"/>
                <w:sz w:val="24"/>
                <w:szCs w:val="24"/>
              </w:rPr>
              <w:t>1 July – 30 September</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AF4E7" w14:textId="77777777" w:rsidR="00AC59F3" w:rsidRDefault="00000000">
            <w:pPr>
              <w:spacing w:after="0"/>
              <w:jc w:val="center"/>
              <w:rPr>
                <w:rFonts w:ascii="Arial" w:hAnsi="Arial" w:cs="Arial"/>
                <w:sz w:val="24"/>
                <w:szCs w:val="24"/>
              </w:rPr>
            </w:pPr>
            <w:r>
              <w:rPr>
                <w:rFonts w:ascii="Arial" w:hAnsi="Arial" w:cs="Arial"/>
                <w:sz w:val="24"/>
                <w:szCs w:val="24"/>
              </w:rPr>
              <w:t xml:space="preserve">Quarter 4: </w:t>
            </w:r>
          </w:p>
          <w:p w14:paraId="40722B7E" w14:textId="77777777" w:rsidR="00AC59F3" w:rsidRDefault="00000000">
            <w:pPr>
              <w:spacing w:after="0"/>
              <w:jc w:val="center"/>
              <w:rPr>
                <w:rFonts w:ascii="Arial" w:hAnsi="Arial" w:cs="Arial"/>
                <w:sz w:val="24"/>
                <w:szCs w:val="24"/>
              </w:rPr>
            </w:pPr>
            <w:r>
              <w:rPr>
                <w:rFonts w:ascii="Arial" w:hAnsi="Arial" w:cs="Arial"/>
                <w:sz w:val="24"/>
                <w:szCs w:val="24"/>
              </w:rPr>
              <w:t>1 October – 31 December</w:t>
            </w:r>
          </w:p>
        </w:tc>
      </w:tr>
      <w:tr w:rsidR="00AC59F3" w14:paraId="665A038A"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B6F3C" w14:textId="77777777" w:rsidR="00AC59F3" w:rsidRDefault="00000000">
            <w:pPr>
              <w:spacing w:after="0"/>
              <w:rPr>
                <w:rFonts w:ascii="Arial" w:hAnsi="Arial" w:cs="Arial"/>
                <w:sz w:val="24"/>
                <w:szCs w:val="24"/>
              </w:rPr>
            </w:pPr>
            <w:r>
              <w:rPr>
                <w:rFonts w:ascii="Arial" w:hAnsi="Arial" w:cs="Arial"/>
                <w:sz w:val="24"/>
                <w:szCs w:val="24"/>
              </w:rPr>
              <w:t>Year: 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7210B" w14:textId="77777777" w:rsidR="00AC59F3" w:rsidRDefault="00AC59F3">
            <w:pPr>
              <w:spacing w:after="0"/>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B9171" w14:textId="77777777" w:rsidR="00AC59F3" w:rsidRDefault="00AC59F3">
            <w:pPr>
              <w:spacing w:after="0"/>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6BD9" w14:textId="77777777" w:rsidR="00AC59F3" w:rsidRDefault="00AC59F3">
            <w:pPr>
              <w:spacing w:after="0"/>
              <w:jc w:val="center"/>
              <w:rPr>
                <w:rFonts w:ascii="Arial" w:hAnsi="Arial" w:cs="Arial"/>
                <w:sz w:val="24"/>
                <w:szCs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4ED5" w14:textId="77777777" w:rsidR="00AC59F3" w:rsidRDefault="00AC59F3">
            <w:pPr>
              <w:spacing w:after="0"/>
              <w:jc w:val="center"/>
              <w:rPr>
                <w:rFonts w:ascii="Arial" w:hAnsi="Arial" w:cs="Arial"/>
                <w:sz w:val="24"/>
                <w:szCs w:val="24"/>
              </w:rPr>
            </w:pPr>
          </w:p>
        </w:tc>
      </w:tr>
      <w:tr w:rsidR="00AC59F3" w14:paraId="38EFCC1F"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ADE2" w14:textId="77777777" w:rsidR="00AC59F3" w:rsidRDefault="00000000">
            <w:pPr>
              <w:spacing w:after="0"/>
              <w:rPr>
                <w:rFonts w:ascii="Arial" w:hAnsi="Arial" w:cs="Arial"/>
                <w:sz w:val="24"/>
                <w:szCs w:val="24"/>
              </w:rPr>
            </w:pPr>
            <w:r>
              <w:rPr>
                <w:rFonts w:ascii="Arial" w:hAnsi="Arial" w:cs="Arial"/>
                <w:sz w:val="24"/>
                <w:szCs w:val="24"/>
              </w:rPr>
              <w:t>Year: 2025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8E66" w14:textId="77777777" w:rsidR="00AC59F3" w:rsidRDefault="00AC59F3">
            <w:pPr>
              <w:spacing w:after="0"/>
              <w:jc w:val="center"/>
              <w:rPr>
                <w:rFonts w:ascii="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8839F" w14:textId="77777777" w:rsidR="00AC59F3" w:rsidRDefault="00AC59F3">
            <w:pPr>
              <w:spacing w:after="0"/>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E36D2" w14:textId="77777777" w:rsidR="00AC59F3" w:rsidRDefault="00AC59F3">
            <w:pPr>
              <w:spacing w:after="0"/>
              <w:jc w:val="center"/>
              <w:rPr>
                <w:rFonts w:ascii="Arial" w:hAnsi="Arial" w:cs="Arial"/>
                <w:sz w:val="24"/>
                <w:szCs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BCE1" w14:textId="77777777" w:rsidR="00AC59F3" w:rsidRDefault="00AC59F3">
            <w:pPr>
              <w:spacing w:after="0"/>
              <w:jc w:val="center"/>
              <w:rPr>
                <w:rFonts w:ascii="Arial" w:hAnsi="Arial" w:cs="Arial"/>
                <w:sz w:val="24"/>
                <w:szCs w:val="24"/>
              </w:rPr>
            </w:pPr>
          </w:p>
        </w:tc>
      </w:tr>
    </w:tbl>
    <w:p w14:paraId="62768692" w14:textId="77777777" w:rsidR="00AC59F3" w:rsidRDefault="00AC59F3"/>
    <w:p w14:paraId="7815698D" w14:textId="77777777" w:rsidR="00AC59F3" w:rsidRDefault="00AC59F3"/>
    <w:p w14:paraId="687F303E" w14:textId="77777777" w:rsidR="00AC59F3" w:rsidRDefault="00AC59F3"/>
    <w:p w14:paraId="726ABB9F" w14:textId="77777777" w:rsidR="00AC59F3" w:rsidRDefault="00AC59F3"/>
    <w:p w14:paraId="03ACC1B2" w14:textId="77777777" w:rsidR="00AC59F3" w:rsidRDefault="00000000">
      <w:pPr>
        <w:spacing w:after="0"/>
        <w:textAlignment w:val="auto"/>
        <w:rPr>
          <w:rFonts w:ascii="Arial" w:eastAsia="Yu Mincho" w:hAnsi="Arial" w:cs="Arial"/>
          <w:sz w:val="24"/>
          <w:szCs w:val="24"/>
        </w:rPr>
      </w:pPr>
      <w:r>
        <w:rPr>
          <w:rFonts w:ascii="Arial" w:eastAsia="Yu Mincho" w:hAnsi="Arial" w:cs="Arial"/>
          <w:sz w:val="24"/>
          <w:szCs w:val="24"/>
        </w:rPr>
        <w:lastRenderedPageBreak/>
        <w:t>Please use the box below to provide information about anything else you consider relevant to this review:</w:t>
      </w:r>
    </w:p>
    <w:p w14:paraId="158F719B" w14:textId="77777777" w:rsidR="00AC59F3" w:rsidRDefault="00000000">
      <w:r>
        <w:rPr>
          <w:noProof/>
        </w:rPr>
        <mc:AlternateContent>
          <mc:Choice Requires="wps">
            <w:drawing>
              <wp:anchor distT="0" distB="0" distL="114300" distR="114300" simplePos="0" relativeHeight="251658242" behindDoc="0" locked="0" layoutInCell="1" allowOverlap="1" wp14:anchorId="5CC33FA8" wp14:editId="0CE30334">
                <wp:simplePos x="0" y="0"/>
                <wp:positionH relativeFrom="margin">
                  <wp:posOffset>0</wp:posOffset>
                </wp:positionH>
                <wp:positionV relativeFrom="paragraph">
                  <wp:posOffset>269876</wp:posOffset>
                </wp:positionV>
                <wp:extent cx="5704841" cy="2047241"/>
                <wp:effectExtent l="0" t="0" r="10160" b="10160"/>
                <wp:wrapSquare wrapText="bothSides"/>
                <wp:docPr id="214726955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ECF4318" w14:textId="287F6588" w:rsidR="00AC59F3" w:rsidRDefault="00393975">
                            <w:r>
                              <w:t>The expected increase in our imports for 2024/25 is to cover Cat 1 Hot Rolled Coil previously sourced from Tata Steel UK.</w:t>
                            </w:r>
                          </w:p>
                          <w:p w14:paraId="19698FA9" w14:textId="78548D55" w:rsidR="00393975" w:rsidRDefault="00393975">
                            <w:r>
                              <w:t xml:space="preserve">Our considered view is that Tata Steel UK’s ability to manage the transition in an orderly fashion, plus the limitations they will encounter with certain areas of UK logistics (particularly relating to steel slabs) from ports to road haulage, are both factors in our expectation for increased import requirements of Hot Rolled Coil. </w:t>
                            </w:r>
                          </w:p>
                        </w:txbxContent>
                      </wps:txbx>
                      <wps:bodyPr vert="horz" wrap="square" lIns="91440" tIns="45720" rIns="91440" bIns="45720" anchor="t" anchorCtr="0" compatLnSpc="0">
                        <a:noAutofit/>
                      </wps:bodyPr>
                    </wps:wsp>
                  </a:graphicData>
                </a:graphic>
              </wp:anchor>
            </w:drawing>
          </mc:Choice>
          <mc:Fallback>
            <w:pict>
              <v:shape w14:anchorId="5CC33FA8"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" strokeweight=".26467mm">
                <v:textbox>
                  <w:txbxContent>
                    <w:p w14:paraId="5ECF4318" w14:textId="287F6588" w:rsidR="00AC59F3" w:rsidRDefault="00393975">
                      <w:r>
                        <w:t>The expected increase in our imports for 2024/25 is to cover Cat 1 Hot Rolled Coil previously sourced from Tata Steel UK.</w:t>
                      </w:r>
                    </w:p>
                    <w:p w14:paraId="19698FA9" w14:textId="78548D55" w:rsidR="00393975" w:rsidRDefault="00393975">
                      <w:r>
                        <w:t xml:space="preserve">Our considered view is that Tata Steel UK’s ability to manage the transition in an orderly fashion, plus the limitations they will encounter with certain areas of UK logistics (particularly relating to steel slabs) from ports to road haulage, are both factors in our expectation for increased import requirements of Hot Rolled Coil. </w:t>
                      </w:r>
                    </w:p>
                  </w:txbxContent>
                </v:textbox>
                <w10:wrap type="square" anchorx="margin"/>
              </v:shape>
            </w:pict>
          </mc:Fallback>
        </mc:AlternateContent>
      </w:r>
    </w:p>
    <w:p w14:paraId="3B05F3AB" w14:textId="77777777" w:rsidR="00AC59F3" w:rsidRDefault="00AC59F3">
      <w:pPr>
        <w:pStyle w:val="NormalWeb"/>
        <w:spacing w:line="22" w:lineRule="atLeast"/>
        <w:contextualSpacing/>
        <w:rPr>
          <w:rFonts w:eastAsia="Arial" w:cs="Arial"/>
          <w:b/>
          <w:i/>
          <w:color w:val="FF0000"/>
          <w:szCs w:val="22"/>
        </w:rPr>
      </w:pPr>
    </w:p>
    <w:p w14:paraId="6E61AEFA" w14:textId="77777777" w:rsidR="00AC59F3" w:rsidRDefault="00000000">
      <w:pPr>
        <w:pStyle w:val="NormalWeb"/>
        <w:spacing w:line="22" w:lineRule="atLeast"/>
        <w:contextualSpacing/>
      </w:pPr>
      <w:r>
        <w:rPr>
          <w:rFonts w:ascii="Arial" w:eastAsia="Arial" w:hAnsi="Arial" w:cs="Arial"/>
          <w:color w:val="000000"/>
        </w:rPr>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rPr>
        <w:t xml:space="preserve">personal contact information, names, and signatures. </w:t>
      </w:r>
      <w:r>
        <w:rPr>
          <w:rFonts w:ascii="Arial" w:eastAsia="Arial" w:hAnsi="Arial" w:cs="Arial"/>
          <w:color w:val="000000"/>
        </w:rPr>
        <w:t>Please return both versions to the TRA using the Trade Remedies Service (</w:t>
      </w:r>
      <w:hyperlink r:id="rId10" w:history="1">
        <w:r>
          <w:rPr>
            <w:rStyle w:val="Hyperlink"/>
            <w:rFonts w:ascii="Arial" w:hAnsi="Arial" w:cs="Arial"/>
          </w:rPr>
          <w:t>trade-remedies.service.gov.uk)</w:t>
        </w:r>
      </w:hyperlink>
      <w:r>
        <w:rPr>
          <w:rFonts w:ascii="Arial" w:eastAsia="Arial" w:hAnsi="Arial" w:cs="Arial"/>
          <w:color w:val="000000"/>
        </w:rPr>
        <w:t>).</w:t>
      </w:r>
    </w:p>
    <w:p w14:paraId="34828E14" w14:textId="77777777" w:rsidR="00AC59F3" w:rsidRDefault="00AC59F3">
      <w:pPr>
        <w:rPr>
          <w:lang w:eastAsia="en-GB"/>
        </w:rPr>
      </w:pPr>
    </w:p>
    <w:p w14:paraId="0F916644" w14:textId="77777777" w:rsidR="00AC59F3" w:rsidRDefault="00AC59F3"/>
    <w:p w14:paraId="580CFFBD" w14:textId="77777777" w:rsidR="00AC59F3" w:rsidRDefault="00AC59F3"/>
    <w:sectPr w:rsidR="00AC59F3">
      <w:headerReference w:type="default" r:id="rId11"/>
      <w:foot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503C8" w14:textId="77777777" w:rsidR="00BB2E04" w:rsidRDefault="00BB2E04">
      <w:pPr>
        <w:spacing w:after="0"/>
      </w:pPr>
      <w:r>
        <w:separator/>
      </w:r>
    </w:p>
  </w:endnote>
  <w:endnote w:type="continuationSeparator" w:id="0">
    <w:p w14:paraId="1A74BAC3" w14:textId="77777777" w:rsidR="00BB2E04" w:rsidRDefault="00BB2E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97259" w14:textId="77777777" w:rsidR="005B4143" w:rsidRDefault="00000000">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B44A6C3" w14:textId="77777777" w:rsidR="005B4143" w:rsidRDefault="005B414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4C4BA" w14:textId="77777777" w:rsidR="00BB2E04" w:rsidRDefault="00BB2E04">
      <w:pPr>
        <w:spacing w:after="0"/>
      </w:pPr>
      <w:r>
        <w:rPr>
          <w:color w:val="000000"/>
        </w:rPr>
        <w:separator/>
      </w:r>
    </w:p>
  </w:footnote>
  <w:footnote w:type="continuationSeparator" w:id="0">
    <w:p w14:paraId="7D24E5ED" w14:textId="77777777" w:rsidR="00BB2E04" w:rsidRDefault="00BB2E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D75DB2" w14:paraId="45B6CDC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53B75E" w14:textId="77777777" w:rsidR="005B4143" w:rsidRDefault="00000000">
          <w:pPr>
            <w:spacing w:before="20" w:after="20"/>
          </w:pPr>
          <w:bookmarkStart w:id="20" w:name="_Hlk43194599"/>
          <w:r>
            <w:rPr>
              <w:noProof/>
              <w:sz w:val="24"/>
              <w:szCs w:val="24"/>
            </w:rPr>
            <w:drawing>
              <wp:inline distT="0" distB="0" distL="0" distR="0" wp14:anchorId="2B6489CC" wp14:editId="4B0725A2">
                <wp:extent cx="1434538" cy="810048"/>
                <wp:effectExtent l="0" t="0" r="562" b="2752"/>
                <wp:docPr id="534615685"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AAE7C12" w14:textId="77777777" w:rsidR="005B4143" w:rsidRDefault="00000000">
          <w:pPr>
            <w:spacing w:after="0"/>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2DAA018" w14:textId="77777777" w:rsidR="005B4143" w:rsidRDefault="005B4143">
          <w:pPr>
            <w:pStyle w:val="NoSpacing"/>
            <w:jc w:val="right"/>
            <w:rPr>
              <w:rFonts w:ascii="Arial" w:hAnsi="Arial"/>
              <w:sz w:val="19"/>
              <w:szCs w:val="19"/>
            </w:rPr>
          </w:pPr>
        </w:p>
        <w:p w14:paraId="483CA597" w14:textId="77777777" w:rsidR="005B4143" w:rsidRDefault="00000000">
          <w:pPr>
            <w:pStyle w:val="NoSpacing"/>
            <w:jc w:val="right"/>
            <w:rPr>
              <w:rFonts w:ascii="Arial" w:hAnsi="Arial"/>
              <w:sz w:val="19"/>
              <w:szCs w:val="19"/>
            </w:rPr>
          </w:pPr>
          <w:bookmarkStart w:id="21" w:name="_Hlk43194575"/>
          <w:r>
            <w:rPr>
              <w:rFonts w:ascii="Arial" w:hAnsi="Arial"/>
              <w:sz w:val="19"/>
              <w:szCs w:val="19"/>
            </w:rPr>
            <w:t>Trade Remedies Authority</w:t>
          </w:r>
        </w:p>
        <w:p w14:paraId="59A968D9" w14:textId="77777777" w:rsidR="005B4143" w:rsidRDefault="00000000">
          <w:pPr>
            <w:tabs>
              <w:tab w:val="left" w:pos="2133"/>
            </w:tabs>
            <w:spacing w:after="0" w:line="276" w:lineRule="auto"/>
            <w:ind w:left="7" w:firstLine="141"/>
          </w:pPr>
          <w:r w:rsidRPr="00C56CEA">
            <w:rPr>
              <w:rFonts w:ascii="MS Gothic" w:eastAsia="MS Gothic" w:hAnsi="MS Gothic" w:cs="Arial"/>
              <w:b/>
              <w:color w:val="FF0000"/>
              <w:sz w:val="18"/>
              <w:szCs w:val="24"/>
            </w:rPr>
            <w:t>☐</w:t>
          </w:r>
          <w:r w:rsidRPr="00C56CEA">
            <w:rPr>
              <w:rFonts w:ascii="Arial" w:hAnsi="Arial" w:cs="Arial"/>
              <w:color w:val="FF0000"/>
              <w:sz w:val="18"/>
              <w:szCs w:val="24"/>
            </w:rPr>
            <w:t xml:space="preserve"> Confidential</w:t>
          </w:r>
          <w:r>
            <w:rPr>
              <w:rFonts w:ascii="Arial" w:hAnsi="Arial" w:cs="Arial"/>
              <w:color w:val="FF0000"/>
              <w:sz w:val="18"/>
              <w:szCs w:val="24"/>
            </w:rPr>
            <w:t xml:space="preserve">               </w:t>
          </w:r>
          <w:r w:rsidRPr="00C56CEA">
            <w:rPr>
              <w:rFonts w:ascii="MS Gothic" w:eastAsia="MS Gothic" w:hAnsi="MS Gothic" w:cs="Arial"/>
              <w:b/>
              <w:color w:val="FF0000"/>
              <w:sz w:val="18"/>
              <w:szCs w:val="24"/>
              <w:highlight w:val="yellow"/>
            </w:rPr>
            <w:t xml:space="preserve">☐ </w:t>
          </w:r>
          <w:r w:rsidRPr="00C56CEA">
            <w:rPr>
              <w:rFonts w:ascii="Arial" w:hAnsi="Arial" w:cs="Arial"/>
              <w:color w:val="FF0000"/>
              <w:sz w:val="18"/>
              <w:szCs w:val="24"/>
              <w:highlight w:val="yellow"/>
            </w:rPr>
            <w:t>Non-Confidential</w:t>
          </w:r>
        </w:p>
        <w:bookmarkEnd w:id="21"/>
        <w:p w14:paraId="53282240" w14:textId="77777777" w:rsidR="005B4143" w:rsidRDefault="005B4143">
          <w:pPr>
            <w:tabs>
              <w:tab w:val="left" w:pos="2133"/>
            </w:tabs>
            <w:spacing w:after="0" w:line="276" w:lineRule="auto"/>
            <w:ind w:left="7" w:firstLine="141"/>
            <w:rPr>
              <w:rFonts w:ascii="Arial" w:hAnsi="Arial" w:cs="Arial"/>
              <w:color w:val="FF0000"/>
              <w:sz w:val="18"/>
              <w:szCs w:val="24"/>
            </w:rPr>
          </w:pPr>
        </w:p>
      </w:tc>
    </w:tr>
    <w:bookmarkEnd w:id="20"/>
  </w:tbl>
  <w:p w14:paraId="11017E60" w14:textId="77777777" w:rsidR="005B4143" w:rsidRDefault="005B41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9F3"/>
    <w:rsid w:val="001F45D4"/>
    <w:rsid w:val="00393975"/>
    <w:rsid w:val="00494751"/>
    <w:rsid w:val="004D74C6"/>
    <w:rsid w:val="004E76A8"/>
    <w:rsid w:val="0050026A"/>
    <w:rsid w:val="005B4143"/>
    <w:rsid w:val="00796614"/>
    <w:rsid w:val="00AC59F3"/>
    <w:rsid w:val="00AF7155"/>
    <w:rsid w:val="00BB2E04"/>
    <w:rsid w:val="00C56CEA"/>
    <w:rsid w:val="00DB4753"/>
    <w:rsid w:val="00FA3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E78A"/>
  <w15:docId w15:val="{CEAC8054-8D35-7E4D-8E9F-ADE17997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uto"/>
      <w:textAlignment w:val="baseline"/>
    </w:pPr>
    <w:rPr>
      <w:rFonts w:cs="Times New Roman"/>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cs="Times New Roman"/>
      <w:sz w:val="20"/>
      <w:szCs w:val="20"/>
    </w:r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TOC3">
    <w:name w:val="toc 3"/>
    <w:basedOn w:val="Normal"/>
    <w:next w:val="Normal"/>
    <w:autoRedefine/>
    <w:pPr>
      <w:tabs>
        <w:tab w:val="right" w:leader="dot" w:pos="9016"/>
      </w:tabs>
      <w:spacing w:after="100"/>
      <w:ind w:left="440"/>
    </w:pPr>
    <w:rPr>
      <w:rFonts w:ascii="Arial" w:hAnsi="Arial" w:cs="Arial"/>
    </w:rPr>
  </w:style>
  <w:style w:type="paragraph" w:styleId="TOC2">
    <w:name w:val="toc 2"/>
    <w:basedOn w:val="Normal"/>
    <w:next w:val="Normal"/>
    <w:autoRedefine/>
    <w:pPr>
      <w:spacing w:after="100"/>
      <w:ind w:left="220"/>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Calibri" w:eastAsia="Calibri" w:hAnsi="Calibri" w:cs="Times New Roman"/>
    </w:rPr>
  </w:style>
  <w:style w:type="paragraph" w:styleId="NoSpacing">
    <w:name w:val="No Spacing"/>
    <w:pPr>
      <w:suppressAutoHyphens/>
      <w:spacing w:after="0" w:line="240" w:lineRule="auto"/>
    </w:pPr>
  </w:style>
  <w:style w:type="paragraph" w:styleId="NormalWeb">
    <w:name w:val="Normal (Web)"/>
    <w:basedOn w:val="Normal"/>
    <w:pPr>
      <w:spacing w:before="100" w:after="100"/>
      <w:textAlignment w:val="auto"/>
    </w:pPr>
    <w:rPr>
      <w:rFonts w:ascii="Times New Roman" w:eastAsia="Times New Roman" w:hAnsi="Times New Roman"/>
      <w:sz w:val="24"/>
      <w:szCs w:val="24"/>
      <w:lang w:eastAsia="en-GB"/>
    </w:rPr>
  </w:style>
  <w:style w:type="paragraph" w:styleId="TOC1">
    <w:name w:val="toc 1"/>
    <w:basedOn w:val="Normal"/>
    <w:next w:val="Normal"/>
    <w:autoRedefine/>
    <w:pPr>
      <w:spacing w:after="100"/>
    </w:pPr>
  </w:style>
  <w:style w:type="paragraph" w:customStyle="1" w:styleId="paragraph">
    <w:name w:val="paragraph"/>
    <w:basedOn w:val="Normal"/>
    <w:pPr>
      <w:spacing w:before="100" w:after="100"/>
      <w:textAlignment w:val="auto"/>
    </w:pPr>
    <w:rPr>
      <w:rFonts w:ascii="Times New Roman" w:eastAsia="Times New Roman" w:hAnsi="Times New Roman"/>
      <w:sz w:val="24"/>
      <w:szCs w:val="24"/>
      <w:lang w:eastAsia="en-GB"/>
    </w:rPr>
  </w:style>
  <w:style w:type="character" w:customStyle="1" w:styleId="eop">
    <w:name w:val="eop"/>
    <w:basedOn w:val="DefaultParagraphFont"/>
  </w:style>
  <w:style w:type="character" w:styleId="PlaceholderText">
    <w:name w:val="Placeholder Text"/>
    <w:basedOn w:val="DefaultParagraphFont"/>
    <w:rPr>
      <w:color w:val="808080"/>
    </w:rPr>
  </w:style>
  <w:style w:type="character" w:customStyle="1" w:styleId="contextualspellingandgrammarerror">
    <w:name w:val="contextualspellingandgrammarerror"/>
    <w:basedOn w:val="DefaultParagraphFont"/>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cs="Times New Roman"/>
    </w:r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cs="Times New Roman"/>
      <w:sz w:val="20"/>
      <w:szCs w:val="20"/>
    </w:rPr>
  </w:style>
  <w:style w:type="character" w:customStyle="1" w:styleId="CommentSubjectChar">
    <w:name w:val="Comment Subject Char"/>
    <w:basedOn w:val="CommentTextChar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rade-remedies.service.gov.uk/public/case/TQ0030/"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www.trade-remedies.service.gov.uk/public/case/TQ0030/"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https://www.trade-remedies.service.gov.uk/public/case/TQ0030/" TargetMode="External"/><Relationship Id="rId4" Type="http://schemas.openxmlformats.org/officeDocument/2006/relationships/footnotes" Target="footnotes.xml"/><Relationship Id="rId9" Type="http://schemas.openxmlformats.org/officeDocument/2006/relationships/hyperlink" Target="https://www.trade-remedies.service.gov.uk/public/case/TQ003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4DC7F74-8E2A-4468-8A41-C5D1584D1801}"/>
</file>

<file path=customXml/itemProps2.xml><?xml version="1.0" encoding="utf-8"?>
<ds:datastoreItem xmlns:ds="http://schemas.openxmlformats.org/officeDocument/2006/customXml" ds:itemID="{67EFDAC6-A931-403C-8839-A03801B6D982}"/>
</file>

<file path=customXml/itemProps3.xml><?xml version="1.0" encoding="utf-8"?>
<ds:datastoreItem xmlns:ds="http://schemas.openxmlformats.org/officeDocument/2006/customXml" ds:itemID="{DB159C31-CF7D-437A-B65E-76050EE1D8B6}"/>
</file>

<file path=docProps/app.xml><?xml version="1.0" encoding="utf-8"?>
<Properties xmlns="http://schemas.openxmlformats.org/officeDocument/2006/extended-properties" xmlns:vt="http://schemas.openxmlformats.org/officeDocument/2006/docPropsVTypes">
  <Template>Normal.dotm</Template>
  <TotalTime>21</TotalTime>
  <Pages>7</Pages>
  <Words>1061</Words>
  <Characters>6049</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5</cp:revision>
  <cp:lastPrinted>2024-03-12T15:24:00Z</cp:lastPrinted>
  <dcterms:created xsi:type="dcterms:W3CDTF">2024-03-01T12:48:00Z</dcterms:created>
  <dcterms:modified xsi:type="dcterms:W3CDTF">2024-03-13T13:32:00Z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