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12F3" w:rsidRPr="00A23C5D" w:rsidRDefault="001C12F3" w:rsidP="007F09DF">
      <w:pPr>
        <w:pStyle w:val="Title"/>
        <w:spacing w:line="240" w:lineRule="auto"/>
        <w:rPr>
          <w:sz w:val="36"/>
          <w:szCs w:val="36"/>
        </w:rPr>
      </w:pPr>
      <w:r w:rsidRPr="00A23C5D">
        <w:rPr>
          <w:sz w:val="36"/>
          <w:szCs w:val="36"/>
        </w:rPr>
        <w:t xml:space="preserve">UK Steel: </w:t>
      </w:r>
      <w:r w:rsidR="007F09DF" w:rsidRPr="00A23C5D">
        <w:rPr>
          <w:sz w:val="36"/>
          <w:szCs w:val="36"/>
        </w:rPr>
        <w:t xml:space="preserve">Contributor Registration Form: </w:t>
      </w:r>
      <w:r w:rsidRPr="00A23C5D">
        <w:rPr>
          <w:sz w:val="36"/>
          <w:szCs w:val="36"/>
        </w:rPr>
        <w:t>Additional Information Submission</w:t>
      </w:r>
    </w:p>
    <w:p w:rsidR="007F09DF" w:rsidRPr="00A23C5D" w:rsidRDefault="007F09DF" w:rsidP="007F09DF">
      <w:pPr>
        <w:spacing w:after="0" w:line="240" w:lineRule="auto"/>
        <w:rPr>
          <w:sz w:val="36"/>
          <w:szCs w:val="36"/>
        </w:rPr>
      </w:pPr>
    </w:p>
    <w:p w:rsidR="00FD7E7C" w:rsidRPr="00A23C5D" w:rsidRDefault="001C12F3" w:rsidP="007F09DF">
      <w:pPr>
        <w:spacing w:after="0" w:line="240" w:lineRule="auto"/>
        <w:jc w:val="both"/>
        <w:rPr>
          <w:rFonts w:ascii="Arial" w:hAnsi="Arial" w:cs="Arial"/>
          <w:b/>
          <w:color w:val="1D71B8"/>
          <w:sz w:val="36"/>
          <w:szCs w:val="36"/>
          <w14:textOutline w14:w="9525" w14:cap="rnd" w14:cmpd="sng" w14:algn="ctr">
            <w14:noFill/>
            <w14:prstDash w14:val="solid"/>
            <w14:bevel/>
          </w14:textOutline>
        </w:rPr>
      </w:pPr>
      <w:r w:rsidRPr="00A23C5D">
        <w:rPr>
          <w:rFonts w:ascii="Arial" w:hAnsi="Arial" w:cs="Arial"/>
          <w:b/>
          <w:color w:val="1D71B8"/>
          <w:sz w:val="36"/>
          <w:szCs w:val="36"/>
          <w14:textOutline w14:w="9525" w14:cap="rnd" w14:cmpd="sng" w14:algn="ctr">
            <w14:noFill/>
            <w14:prstDash w14:val="solid"/>
            <w14:bevel/>
          </w14:textOutline>
        </w:rPr>
        <w:t xml:space="preserve">TD0001: </w:t>
      </w:r>
      <w:r w:rsidR="00572595" w:rsidRPr="00A23C5D">
        <w:rPr>
          <w:rFonts w:ascii="Arial" w:hAnsi="Arial" w:cs="Arial"/>
          <w:b/>
          <w:color w:val="1D71B8"/>
          <w:sz w:val="36"/>
          <w:szCs w:val="36"/>
          <w14:textOutline w14:w="9525" w14:cap="rnd" w14:cmpd="sng" w14:algn="ctr">
            <w14:noFill/>
            <w14:prstDash w14:val="solid"/>
            <w14:bevel/>
          </w14:textOutline>
        </w:rPr>
        <w:t>PSC wire and strands exported from the People’s Republic of China</w:t>
      </w:r>
    </w:p>
    <w:p w:rsidR="007F09DF" w:rsidRPr="007F09DF" w:rsidRDefault="007F09DF" w:rsidP="007F09DF">
      <w:pPr>
        <w:spacing w:after="0" w:line="240" w:lineRule="auto"/>
        <w:jc w:val="both"/>
        <w:rPr>
          <w:rFonts w:ascii="Arial" w:hAnsi="Arial" w:cs="Arial"/>
          <w:b/>
          <w:color w:val="1D71B8"/>
          <w:sz w:val="28"/>
          <w:szCs w:val="32"/>
          <w14:textOutline w14:w="9525" w14:cap="rnd" w14:cmpd="sng" w14:algn="ctr">
            <w14:noFill/>
            <w14:prstDash w14:val="solid"/>
            <w14:bevel/>
          </w14:textOutline>
        </w:rPr>
      </w:pPr>
    </w:p>
    <w:p w:rsidR="00FD7E7C" w:rsidRPr="00F350E2" w:rsidRDefault="00FD7E7C" w:rsidP="00C069E7">
      <w:pPr>
        <w:spacing w:after="0" w:line="240" w:lineRule="auto"/>
        <w:jc w:val="both"/>
        <w:rPr>
          <w:rFonts w:ascii="Arial" w:hAnsi="Arial" w:cs="Arial"/>
          <w:b/>
          <w:color w:val="1D71B8"/>
          <w:sz w:val="28"/>
          <w:szCs w:val="68"/>
          <w14:textOutline w14:w="9525" w14:cap="rnd" w14:cmpd="sng" w14:algn="ctr">
            <w14:noFill/>
            <w14:prstDash w14:val="solid"/>
            <w14:bevel/>
          </w14:textOutline>
        </w:rPr>
      </w:pPr>
      <w:r w:rsidRPr="00F350E2">
        <w:rPr>
          <w:rFonts w:ascii="Arial" w:hAnsi="Arial" w:cs="Arial"/>
          <w:b/>
          <w:color w:val="1D71B8"/>
          <w:sz w:val="28"/>
          <w:szCs w:val="68"/>
          <w14:textOutline w14:w="9525" w14:cap="rnd" w14:cmpd="sng" w14:algn="ctr">
            <w14:noFill/>
            <w14:prstDash w14:val="solid"/>
            <w14:bevel/>
          </w14:textOutline>
        </w:rPr>
        <w:t xml:space="preserve">Notes: </w:t>
      </w:r>
    </w:p>
    <w:p w:rsidR="00FD7E7C" w:rsidRPr="00F350E2" w:rsidRDefault="00FD7E7C" w:rsidP="00C069E7">
      <w:pPr>
        <w:spacing w:after="0" w:line="240" w:lineRule="auto"/>
        <w:jc w:val="both"/>
        <w:rPr>
          <w:rFonts w:ascii="Arial" w:hAnsi="Arial" w:cs="Arial"/>
        </w:rPr>
      </w:pPr>
    </w:p>
    <w:p w:rsidR="00FD7E7C" w:rsidRPr="00F350E2" w:rsidRDefault="00FD7E7C" w:rsidP="00C069E7">
      <w:pPr>
        <w:pStyle w:val="ListParagraph"/>
        <w:numPr>
          <w:ilvl w:val="0"/>
          <w:numId w:val="7"/>
        </w:numPr>
        <w:spacing w:after="0" w:line="240" w:lineRule="auto"/>
        <w:ind w:left="364"/>
        <w:jc w:val="both"/>
        <w:rPr>
          <w:sz w:val="22"/>
        </w:rPr>
      </w:pPr>
      <w:r w:rsidRPr="00F350E2">
        <w:rPr>
          <w:sz w:val="22"/>
        </w:rPr>
        <w:t xml:space="preserve">These points reflect initial </w:t>
      </w:r>
      <w:r w:rsidR="000D6D31" w:rsidRPr="00F350E2">
        <w:rPr>
          <w:sz w:val="22"/>
        </w:rPr>
        <w:t>views</w:t>
      </w:r>
      <w:r w:rsidRPr="00F350E2">
        <w:rPr>
          <w:sz w:val="22"/>
        </w:rPr>
        <w:t xml:space="preserve"> as invite</w:t>
      </w:r>
      <w:r w:rsidR="00E175A0" w:rsidRPr="00F350E2">
        <w:rPr>
          <w:sz w:val="22"/>
        </w:rPr>
        <w:t xml:space="preserve">d by </w:t>
      </w:r>
      <w:r w:rsidR="00572595" w:rsidRPr="00F350E2">
        <w:rPr>
          <w:sz w:val="22"/>
        </w:rPr>
        <w:t>section B of the Contributor Registration Form</w:t>
      </w:r>
      <w:r w:rsidRPr="00F350E2">
        <w:rPr>
          <w:sz w:val="22"/>
        </w:rPr>
        <w:t>.  These are without prejudice to additional arguments or evidence that will be submitted on these points or indeed any additional points that may arise. All references to the ‘dumping and subsidy regulations’ refer to the Trade Remedies (Dumping and Subsidisa</w:t>
      </w:r>
      <w:r w:rsidR="00BA0AB2">
        <w:rPr>
          <w:sz w:val="22"/>
        </w:rPr>
        <w:t>tion</w:t>
      </w:r>
      <w:proofErr w:type="gramStart"/>
      <w:r w:rsidR="00BA0AB2">
        <w:rPr>
          <w:sz w:val="22"/>
        </w:rPr>
        <w:t>)(</w:t>
      </w:r>
      <w:proofErr w:type="gramEnd"/>
      <w:r w:rsidR="00BA0AB2">
        <w:rPr>
          <w:sz w:val="22"/>
        </w:rPr>
        <w:t xml:space="preserve">EU Exit) Regulations 2019. </w:t>
      </w:r>
      <w:bookmarkStart w:id="0" w:name="_GoBack"/>
      <w:bookmarkEnd w:id="0"/>
    </w:p>
    <w:p w:rsidR="00FD7E7C" w:rsidRPr="00F350E2" w:rsidRDefault="00FD7E7C" w:rsidP="00C069E7">
      <w:pPr>
        <w:spacing w:after="0" w:line="240" w:lineRule="auto"/>
        <w:jc w:val="both"/>
        <w:rPr>
          <w:rFonts w:ascii="Arial" w:hAnsi="Arial" w:cs="Arial"/>
          <w:b/>
          <w:bCs/>
          <w:u w:val="single"/>
        </w:rPr>
      </w:pPr>
    </w:p>
    <w:p w:rsidR="00FD7E7C" w:rsidRPr="00F350E2" w:rsidRDefault="00FD7E7C" w:rsidP="00C069E7">
      <w:pPr>
        <w:spacing w:after="0" w:line="240" w:lineRule="auto"/>
        <w:jc w:val="both"/>
        <w:rPr>
          <w:rFonts w:ascii="Arial" w:hAnsi="Arial" w:cs="Arial"/>
          <w:b/>
          <w:color w:val="1D71B8"/>
          <w:sz w:val="28"/>
          <w:szCs w:val="68"/>
          <w14:textOutline w14:w="9525" w14:cap="rnd" w14:cmpd="sng" w14:algn="ctr">
            <w14:noFill/>
            <w14:prstDash w14:val="solid"/>
            <w14:bevel/>
          </w14:textOutline>
        </w:rPr>
      </w:pPr>
      <w:r w:rsidRPr="00F350E2">
        <w:rPr>
          <w:rFonts w:ascii="Arial" w:hAnsi="Arial" w:cs="Arial"/>
          <w:b/>
          <w:color w:val="1D71B8"/>
          <w:sz w:val="28"/>
          <w:szCs w:val="68"/>
          <w14:textOutline w14:w="9525" w14:cap="rnd" w14:cmpd="sng" w14:algn="ctr">
            <w14:noFill/>
            <w14:prstDash w14:val="solid"/>
            <w14:bevel/>
          </w14:textOutline>
        </w:rPr>
        <w:t>Continued need for transition of measures:</w:t>
      </w:r>
    </w:p>
    <w:p w:rsidR="00FD7E7C" w:rsidRPr="00F350E2" w:rsidRDefault="00FD7E7C" w:rsidP="00C069E7">
      <w:pPr>
        <w:spacing w:after="0" w:line="240" w:lineRule="auto"/>
        <w:jc w:val="both"/>
        <w:rPr>
          <w:rFonts w:ascii="Arial" w:hAnsi="Arial" w:cs="Arial"/>
          <w:b/>
          <w:color w:val="1D71B8"/>
          <w:sz w:val="28"/>
          <w:szCs w:val="68"/>
          <w14:textOutline w14:w="9525" w14:cap="rnd" w14:cmpd="sng" w14:algn="ctr">
            <w14:noFill/>
            <w14:prstDash w14:val="solid"/>
            <w14:bevel/>
          </w14:textOutline>
        </w:rPr>
      </w:pPr>
    </w:p>
    <w:p w:rsidR="00FD7E7C" w:rsidRPr="00F350E2" w:rsidRDefault="00FD7E7C" w:rsidP="00C069E7">
      <w:pPr>
        <w:pStyle w:val="ListParagraph"/>
        <w:numPr>
          <w:ilvl w:val="0"/>
          <w:numId w:val="7"/>
        </w:numPr>
        <w:spacing w:after="0" w:line="240" w:lineRule="auto"/>
        <w:ind w:left="406"/>
        <w:jc w:val="both"/>
        <w:rPr>
          <w:sz w:val="22"/>
        </w:rPr>
      </w:pPr>
      <w:r w:rsidRPr="00F350E2">
        <w:rPr>
          <w:sz w:val="22"/>
        </w:rPr>
        <w:t xml:space="preserve">It is of critical importance that the transitioned measures on </w:t>
      </w:r>
      <w:r w:rsidR="00572595" w:rsidRPr="00F350E2">
        <w:rPr>
          <w:sz w:val="22"/>
        </w:rPr>
        <w:t>PSC Wire and Strands</w:t>
      </w:r>
      <w:r w:rsidRPr="00F350E2">
        <w:rPr>
          <w:sz w:val="22"/>
        </w:rPr>
        <w:t xml:space="preserve"> </w:t>
      </w:r>
      <w:r w:rsidR="003D42FF">
        <w:rPr>
          <w:sz w:val="22"/>
        </w:rPr>
        <w:t xml:space="preserve">are </w:t>
      </w:r>
      <w:r w:rsidRPr="00F350E2">
        <w:rPr>
          <w:sz w:val="22"/>
        </w:rPr>
        <w:t>maintained by the UK for the following reasons:</w:t>
      </w:r>
    </w:p>
    <w:p w:rsidR="00FD7E7C" w:rsidRPr="00F350E2" w:rsidRDefault="00FD7E7C" w:rsidP="00C069E7">
      <w:pPr>
        <w:spacing w:after="0" w:line="240" w:lineRule="auto"/>
        <w:jc w:val="both"/>
        <w:rPr>
          <w:rFonts w:ascii="Arial" w:hAnsi="Arial" w:cs="Arial"/>
        </w:rPr>
      </w:pPr>
    </w:p>
    <w:p w:rsidR="00FD7E7C" w:rsidRPr="00F350E2" w:rsidRDefault="00FD7E7C" w:rsidP="00C069E7">
      <w:pPr>
        <w:pStyle w:val="ListParagraph"/>
        <w:numPr>
          <w:ilvl w:val="0"/>
          <w:numId w:val="3"/>
        </w:numPr>
        <w:spacing w:after="0" w:line="240" w:lineRule="auto"/>
        <w:contextualSpacing/>
        <w:jc w:val="both"/>
        <w:rPr>
          <w:color w:val="auto"/>
          <w:sz w:val="22"/>
          <w:szCs w:val="22"/>
        </w:rPr>
      </w:pPr>
      <w:r w:rsidRPr="00F350E2">
        <w:rPr>
          <w:color w:val="auto"/>
          <w:sz w:val="22"/>
          <w:szCs w:val="22"/>
        </w:rPr>
        <w:t xml:space="preserve">Although imports </w:t>
      </w:r>
      <w:r w:rsidR="00052AFD" w:rsidRPr="00F350E2">
        <w:rPr>
          <w:color w:val="auto"/>
          <w:sz w:val="22"/>
          <w:szCs w:val="22"/>
        </w:rPr>
        <w:t>from China are at low levels</w:t>
      </w:r>
      <w:r w:rsidRPr="00F350E2">
        <w:rPr>
          <w:color w:val="auto"/>
          <w:sz w:val="22"/>
          <w:szCs w:val="22"/>
        </w:rPr>
        <w:t xml:space="preserve">, there is </w:t>
      </w:r>
      <w:r w:rsidR="003D42FF">
        <w:rPr>
          <w:color w:val="auto"/>
          <w:sz w:val="22"/>
          <w:szCs w:val="22"/>
        </w:rPr>
        <w:t>a high likelihood that dumping</w:t>
      </w:r>
      <w:r w:rsidRPr="00F350E2">
        <w:rPr>
          <w:color w:val="auto"/>
          <w:sz w:val="22"/>
          <w:szCs w:val="22"/>
        </w:rPr>
        <w:t xml:space="preserve"> would recur if the measures were to expire.</w:t>
      </w:r>
    </w:p>
    <w:p w:rsidR="00FD7E7C" w:rsidRPr="00F350E2" w:rsidRDefault="00FD7E7C" w:rsidP="00C069E7">
      <w:pPr>
        <w:pStyle w:val="ListParagraph"/>
        <w:numPr>
          <w:ilvl w:val="0"/>
          <w:numId w:val="3"/>
        </w:numPr>
        <w:spacing w:after="0" w:line="240" w:lineRule="auto"/>
        <w:contextualSpacing/>
        <w:jc w:val="both"/>
        <w:rPr>
          <w:color w:val="auto"/>
          <w:sz w:val="22"/>
          <w:szCs w:val="22"/>
        </w:rPr>
      </w:pPr>
      <w:r w:rsidRPr="00F350E2">
        <w:rPr>
          <w:color w:val="auto"/>
          <w:sz w:val="22"/>
          <w:szCs w:val="22"/>
        </w:rPr>
        <w:t xml:space="preserve">Exporters in </w:t>
      </w:r>
      <w:r w:rsidR="00052AFD" w:rsidRPr="00F350E2">
        <w:rPr>
          <w:color w:val="auto"/>
          <w:sz w:val="22"/>
          <w:szCs w:val="22"/>
        </w:rPr>
        <w:t>China</w:t>
      </w:r>
      <w:r w:rsidRPr="00F350E2">
        <w:rPr>
          <w:color w:val="auto"/>
          <w:sz w:val="22"/>
          <w:szCs w:val="22"/>
        </w:rPr>
        <w:t xml:space="preserve"> have significant spare capacity as well as potential capacity that could be used to increase production of the product for export to the UK.  </w:t>
      </w:r>
    </w:p>
    <w:p w:rsidR="00052AFD" w:rsidRPr="00F350E2" w:rsidRDefault="00052AFD" w:rsidP="00C069E7">
      <w:pPr>
        <w:pStyle w:val="ListParagraph"/>
        <w:numPr>
          <w:ilvl w:val="0"/>
          <w:numId w:val="3"/>
        </w:numPr>
        <w:spacing w:after="0" w:line="240" w:lineRule="auto"/>
        <w:contextualSpacing/>
        <w:jc w:val="both"/>
        <w:rPr>
          <w:color w:val="auto"/>
          <w:sz w:val="22"/>
          <w:szCs w:val="22"/>
        </w:rPr>
      </w:pPr>
      <w:r w:rsidRPr="00F350E2">
        <w:rPr>
          <w:color w:val="auto"/>
          <w:sz w:val="22"/>
          <w:szCs w:val="22"/>
        </w:rPr>
        <w:t xml:space="preserve">UK producers’ market share has decreased in recent years, as a result of price undercutting by other exporting countries. The removal of these measures would further exacerbate the situation </w:t>
      </w:r>
      <w:r w:rsidR="003D42FF">
        <w:rPr>
          <w:color w:val="auto"/>
          <w:sz w:val="22"/>
          <w:szCs w:val="22"/>
        </w:rPr>
        <w:t>causing</w:t>
      </w:r>
      <w:r w:rsidR="007F09DF">
        <w:rPr>
          <w:color w:val="auto"/>
          <w:sz w:val="22"/>
          <w:szCs w:val="22"/>
        </w:rPr>
        <w:t xml:space="preserve"> a recurrence of </w:t>
      </w:r>
      <w:r w:rsidR="003D42FF">
        <w:rPr>
          <w:color w:val="auto"/>
          <w:sz w:val="22"/>
          <w:szCs w:val="22"/>
        </w:rPr>
        <w:t xml:space="preserve">injury to UK manufacturers. </w:t>
      </w:r>
    </w:p>
    <w:p w:rsidR="00FD7E7C" w:rsidRPr="00F350E2" w:rsidRDefault="00FD7E7C" w:rsidP="00C069E7">
      <w:pPr>
        <w:pStyle w:val="ListParagraph"/>
        <w:numPr>
          <w:ilvl w:val="0"/>
          <w:numId w:val="3"/>
        </w:numPr>
        <w:spacing w:after="0" w:line="240" w:lineRule="auto"/>
        <w:contextualSpacing/>
        <w:jc w:val="both"/>
        <w:rPr>
          <w:color w:val="auto"/>
          <w:sz w:val="22"/>
          <w:szCs w:val="22"/>
        </w:rPr>
      </w:pPr>
      <w:r w:rsidRPr="00F350E2">
        <w:rPr>
          <w:color w:val="auto"/>
          <w:sz w:val="22"/>
          <w:szCs w:val="22"/>
        </w:rPr>
        <w:t xml:space="preserve">Export prices from </w:t>
      </w:r>
      <w:r w:rsidR="00052AFD" w:rsidRPr="00F350E2">
        <w:rPr>
          <w:color w:val="auto"/>
          <w:sz w:val="22"/>
          <w:szCs w:val="22"/>
        </w:rPr>
        <w:t>China are currently low (below domestic selling prices and average EU export prices)</w:t>
      </w:r>
      <w:r w:rsidRPr="00F350E2">
        <w:rPr>
          <w:color w:val="auto"/>
          <w:sz w:val="22"/>
          <w:szCs w:val="22"/>
        </w:rPr>
        <w:t xml:space="preserve"> and the UK market is highly attractive for </w:t>
      </w:r>
      <w:r w:rsidR="00A23C5D">
        <w:rPr>
          <w:color w:val="auto"/>
          <w:sz w:val="22"/>
          <w:szCs w:val="22"/>
        </w:rPr>
        <w:t xml:space="preserve">Chinese </w:t>
      </w:r>
      <w:r w:rsidRPr="00F350E2">
        <w:rPr>
          <w:color w:val="auto"/>
          <w:sz w:val="22"/>
          <w:szCs w:val="22"/>
        </w:rPr>
        <w:t>exporter</w:t>
      </w:r>
      <w:r w:rsidR="00A23C5D">
        <w:rPr>
          <w:color w:val="auto"/>
          <w:sz w:val="22"/>
          <w:szCs w:val="22"/>
        </w:rPr>
        <w:t xml:space="preserve">s. </w:t>
      </w:r>
    </w:p>
    <w:p w:rsidR="00FD7E7C" w:rsidRPr="00F350E2" w:rsidRDefault="00FD7E7C" w:rsidP="00052AFD">
      <w:pPr>
        <w:pStyle w:val="ListParagraph"/>
        <w:numPr>
          <w:ilvl w:val="0"/>
          <w:numId w:val="3"/>
        </w:numPr>
        <w:spacing w:after="0" w:line="240" w:lineRule="auto"/>
        <w:contextualSpacing/>
        <w:jc w:val="both"/>
        <w:rPr>
          <w:color w:val="auto"/>
          <w:sz w:val="22"/>
          <w:szCs w:val="22"/>
        </w:rPr>
      </w:pPr>
      <w:r w:rsidRPr="00F350E2">
        <w:rPr>
          <w:color w:val="auto"/>
          <w:sz w:val="22"/>
          <w:szCs w:val="22"/>
        </w:rPr>
        <w:t>The UK industry remains in a fragile situation due to current difficu</w:t>
      </w:r>
      <w:r w:rsidR="00052AFD" w:rsidRPr="00F350E2">
        <w:rPr>
          <w:color w:val="auto"/>
          <w:sz w:val="22"/>
          <w:szCs w:val="22"/>
        </w:rPr>
        <w:t xml:space="preserve">lties in global steel markets and the major economic downturn that has resulted from COVID-19. </w:t>
      </w:r>
      <w:r w:rsidRPr="00F350E2">
        <w:rPr>
          <w:color w:val="auto"/>
          <w:sz w:val="22"/>
          <w:szCs w:val="22"/>
        </w:rPr>
        <w:t>Expiry of this critical anti-dumping duty would create a high risk of likely recurrence of injury from dumped imports.  This would threaten the very existence of the remaining UK production of this product.</w:t>
      </w:r>
    </w:p>
    <w:p w:rsidR="00FD7E7C" w:rsidRPr="00F350E2" w:rsidRDefault="00FD7E7C" w:rsidP="00C069E7">
      <w:pPr>
        <w:pStyle w:val="ListParagraph"/>
        <w:numPr>
          <w:ilvl w:val="0"/>
          <w:numId w:val="3"/>
        </w:numPr>
        <w:spacing w:after="0" w:line="240" w:lineRule="auto"/>
        <w:contextualSpacing/>
        <w:jc w:val="both"/>
        <w:rPr>
          <w:color w:val="auto"/>
          <w:sz w:val="22"/>
          <w:szCs w:val="22"/>
        </w:rPr>
      </w:pPr>
      <w:r w:rsidRPr="00F350E2">
        <w:rPr>
          <w:color w:val="auto"/>
          <w:sz w:val="22"/>
          <w:szCs w:val="22"/>
        </w:rPr>
        <w:t xml:space="preserve">The European Commission is currently conducting an expiry review of its own anti-dumping measures on these products, which is likely to lead to their extension.  Should the UK allow its own measures to expire whilst the EU kept its in place, this would </w:t>
      </w:r>
      <w:r w:rsidR="00E175A0" w:rsidRPr="00F350E2">
        <w:rPr>
          <w:color w:val="auto"/>
          <w:sz w:val="22"/>
          <w:szCs w:val="22"/>
        </w:rPr>
        <w:t>significantly</w:t>
      </w:r>
      <w:r w:rsidRPr="00F350E2">
        <w:rPr>
          <w:color w:val="auto"/>
          <w:sz w:val="22"/>
          <w:szCs w:val="22"/>
        </w:rPr>
        <w:t xml:space="preserve"> increase the likelihood of dumping as the UK would become the only part of, what will effectively remain, a single/regional European steel market without </w:t>
      </w:r>
      <w:r w:rsidR="00E175A0" w:rsidRPr="00F350E2">
        <w:rPr>
          <w:color w:val="auto"/>
          <w:sz w:val="22"/>
          <w:szCs w:val="22"/>
        </w:rPr>
        <w:t xml:space="preserve">an </w:t>
      </w:r>
      <w:r w:rsidRPr="00F350E2">
        <w:rPr>
          <w:color w:val="auto"/>
          <w:sz w:val="22"/>
          <w:szCs w:val="22"/>
        </w:rPr>
        <w:t xml:space="preserve">anti-dumping measure in place on these products. </w:t>
      </w:r>
    </w:p>
    <w:p w:rsidR="00FD7E7C" w:rsidRPr="00F350E2" w:rsidRDefault="00FD7E7C" w:rsidP="00C069E7">
      <w:pPr>
        <w:pStyle w:val="ListParagraph"/>
        <w:spacing w:after="0" w:line="240" w:lineRule="auto"/>
        <w:ind w:left="720"/>
        <w:jc w:val="both"/>
        <w:rPr>
          <w:color w:val="auto"/>
          <w:sz w:val="22"/>
          <w:szCs w:val="22"/>
        </w:rPr>
      </w:pPr>
    </w:p>
    <w:p w:rsidR="00FD7E7C" w:rsidRPr="00F350E2" w:rsidRDefault="00FD7E7C" w:rsidP="00C069E7">
      <w:pPr>
        <w:spacing w:after="0" w:line="240" w:lineRule="auto"/>
        <w:jc w:val="both"/>
        <w:rPr>
          <w:rFonts w:ascii="Arial" w:hAnsi="Arial" w:cs="Arial"/>
          <w:b/>
          <w:color w:val="1D71B8"/>
          <w:sz w:val="28"/>
          <w:szCs w:val="68"/>
          <w14:textOutline w14:w="9525" w14:cap="rnd" w14:cmpd="sng" w14:algn="ctr">
            <w14:noFill/>
            <w14:prstDash w14:val="solid"/>
            <w14:bevel/>
          </w14:textOutline>
        </w:rPr>
      </w:pPr>
      <w:r w:rsidRPr="00F350E2">
        <w:rPr>
          <w:rFonts w:ascii="Arial" w:hAnsi="Arial" w:cs="Arial"/>
          <w:b/>
          <w:color w:val="1D71B8"/>
          <w:sz w:val="28"/>
          <w:szCs w:val="68"/>
          <w14:textOutline w14:w="9525" w14:cap="rnd" w14:cmpd="sng" w14:algn="ctr">
            <w14:noFill/>
            <w14:prstDash w14:val="solid"/>
            <w14:bevel/>
          </w14:textOutline>
        </w:rPr>
        <w:t>Particular Market Situation:</w:t>
      </w:r>
    </w:p>
    <w:p w:rsidR="00541ECE" w:rsidRPr="00F350E2" w:rsidRDefault="00541ECE" w:rsidP="00C069E7">
      <w:pPr>
        <w:spacing w:after="0" w:line="240" w:lineRule="auto"/>
        <w:jc w:val="both"/>
        <w:rPr>
          <w:rFonts w:ascii="Arial" w:hAnsi="Arial" w:cs="Arial"/>
          <w:b/>
          <w:color w:val="1D71B8"/>
          <w:sz w:val="28"/>
          <w:szCs w:val="68"/>
          <w14:textOutline w14:w="9525" w14:cap="rnd" w14:cmpd="sng" w14:algn="ctr">
            <w14:noFill/>
            <w14:prstDash w14:val="solid"/>
            <w14:bevel/>
          </w14:textOutline>
        </w:rPr>
      </w:pPr>
    </w:p>
    <w:p w:rsidR="00541ECE" w:rsidRPr="00F350E2" w:rsidRDefault="00541ECE" w:rsidP="00541ECE">
      <w:pPr>
        <w:pStyle w:val="ListParagraph"/>
        <w:numPr>
          <w:ilvl w:val="0"/>
          <w:numId w:val="7"/>
        </w:numPr>
        <w:spacing w:after="0" w:line="240" w:lineRule="auto"/>
        <w:ind w:left="350"/>
        <w:jc w:val="both"/>
        <w:rPr>
          <w:sz w:val="22"/>
          <w:szCs w:val="22"/>
        </w:rPr>
      </w:pPr>
      <w:r w:rsidRPr="00F350E2">
        <w:rPr>
          <w:sz w:val="22"/>
          <w:szCs w:val="22"/>
        </w:rPr>
        <w:t xml:space="preserve">UK Steel submits that, as provided for in regulation 7 of the dumping and subsidy regulations, it is not appropriate to use ‘comparable price’ to determine normal value </w:t>
      </w:r>
      <w:r w:rsidR="000D6D31" w:rsidRPr="00F350E2">
        <w:rPr>
          <w:sz w:val="22"/>
          <w:szCs w:val="22"/>
        </w:rPr>
        <w:t xml:space="preserve">in this case due to the existence of ‘particular market situations’ in </w:t>
      </w:r>
      <w:r w:rsidR="00052AFD" w:rsidRPr="00F350E2">
        <w:rPr>
          <w:sz w:val="22"/>
          <w:szCs w:val="22"/>
        </w:rPr>
        <w:t>China</w:t>
      </w:r>
      <w:r w:rsidR="000D6D31" w:rsidRPr="00F350E2">
        <w:rPr>
          <w:sz w:val="22"/>
          <w:szCs w:val="22"/>
        </w:rPr>
        <w:t xml:space="preserve">. An alternative methodology, as provided for by regulation 8 of the dumping and subsidy regulations, should instead be used. </w:t>
      </w:r>
    </w:p>
    <w:p w:rsidR="00FD7E7C" w:rsidRPr="00291159" w:rsidRDefault="00FD7E7C" w:rsidP="00C069E7">
      <w:pPr>
        <w:spacing w:after="0" w:line="240" w:lineRule="auto"/>
        <w:jc w:val="both"/>
        <w:rPr>
          <w:rFonts w:ascii="Arial" w:hAnsi="Arial" w:cs="Arial"/>
          <w:b/>
          <w:color w:val="1D71B8"/>
          <w:szCs w:val="68"/>
          <w14:textOutline w14:w="9525" w14:cap="rnd" w14:cmpd="sng" w14:algn="ctr">
            <w14:noFill/>
            <w14:prstDash w14:val="solid"/>
            <w14:bevel/>
          </w14:textOutline>
        </w:rPr>
      </w:pPr>
    </w:p>
    <w:p w:rsidR="00FD7E7C" w:rsidRPr="00F350E2" w:rsidRDefault="000D6D31" w:rsidP="00052AFD">
      <w:pPr>
        <w:pStyle w:val="ListParagraph"/>
        <w:numPr>
          <w:ilvl w:val="0"/>
          <w:numId w:val="7"/>
        </w:numPr>
        <w:spacing w:after="0" w:line="240" w:lineRule="auto"/>
        <w:ind w:left="392"/>
        <w:jc w:val="both"/>
        <w:rPr>
          <w:sz w:val="22"/>
          <w:szCs w:val="22"/>
        </w:rPr>
      </w:pPr>
      <w:r w:rsidRPr="00F350E2">
        <w:rPr>
          <w:sz w:val="22"/>
          <w:szCs w:val="22"/>
        </w:rPr>
        <w:t xml:space="preserve">Furthermore, </w:t>
      </w:r>
      <w:r w:rsidR="00541ECE" w:rsidRPr="00F350E2">
        <w:rPr>
          <w:sz w:val="22"/>
          <w:szCs w:val="22"/>
        </w:rPr>
        <w:t>UK Steel submits that</w:t>
      </w:r>
      <w:r w:rsidR="00FD7E7C" w:rsidRPr="00F350E2">
        <w:rPr>
          <w:sz w:val="22"/>
          <w:szCs w:val="22"/>
        </w:rPr>
        <w:t xml:space="preserve"> </w:t>
      </w:r>
      <w:r w:rsidRPr="00F350E2">
        <w:rPr>
          <w:sz w:val="22"/>
          <w:szCs w:val="22"/>
        </w:rPr>
        <w:t>where</w:t>
      </w:r>
      <w:r w:rsidR="00FD7E7C" w:rsidRPr="00F350E2">
        <w:rPr>
          <w:sz w:val="22"/>
          <w:szCs w:val="22"/>
        </w:rPr>
        <w:t xml:space="preserve"> cost</w:t>
      </w:r>
      <w:r w:rsidRPr="00F350E2">
        <w:rPr>
          <w:sz w:val="22"/>
          <w:szCs w:val="22"/>
        </w:rPr>
        <w:t>s</w:t>
      </w:r>
      <w:r w:rsidR="00FD7E7C" w:rsidRPr="00F350E2">
        <w:rPr>
          <w:sz w:val="22"/>
          <w:szCs w:val="22"/>
        </w:rPr>
        <w:t xml:space="preserve"> of production</w:t>
      </w:r>
      <w:r w:rsidRPr="00F350E2">
        <w:rPr>
          <w:sz w:val="22"/>
          <w:szCs w:val="22"/>
        </w:rPr>
        <w:t xml:space="preserve"> are used during the course of this review</w:t>
      </w:r>
      <w:r w:rsidR="00291159">
        <w:rPr>
          <w:sz w:val="22"/>
          <w:szCs w:val="22"/>
        </w:rPr>
        <w:t>,</w:t>
      </w:r>
      <w:r w:rsidRPr="00F350E2">
        <w:rPr>
          <w:sz w:val="22"/>
          <w:szCs w:val="22"/>
        </w:rPr>
        <w:t xml:space="preserve"> adjustments</w:t>
      </w:r>
      <w:r w:rsidR="00FD7E7C" w:rsidRPr="00F350E2">
        <w:rPr>
          <w:sz w:val="22"/>
          <w:szCs w:val="22"/>
        </w:rPr>
        <w:t xml:space="preserve"> </w:t>
      </w:r>
      <w:r w:rsidR="00541ECE" w:rsidRPr="00F350E2">
        <w:rPr>
          <w:sz w:val="22"/>
          <w:szCs w:val="22"/>
        </w:rPr>
        <w:t xml:space="preserve">should be </w:t>
      </w:r>
      <w:r w:rsidR="00FD7E7C" w:rsidRPr="00F350E2">
        <w:rPr>
          <w:sz w:val="22"/>
          <w:szCs w:val="22"/>
        </w:rPr>
        <w:t>made as provided for in regulation 13(1) of the dumping and subsidy regulations.</w:t>
      </w:r>
      <w:r w:rsidR="00052AFD" w:rsidRPr="00F350E2">
        <w:rPr>
          <w:sz w:val="22"/>
          <w:szCs w:val="22"/>
        </w:rPr>
        <w:t xml:space="preserve"> </w:t>
      </w:r>
      <w:r w:rsidR="00FD7E7C" w:rsidRPr="00F350E2">
        <w:rPr>
          <w:color w:val="auto"/>
          <w:sz w:val="22"/>
          <w:szCs w:val="22"/>
        </w:rPr>
        <w:t xml:space="preserve">As consistently found in other countries’ anti-dumping investigations (e.g. Australia, </w:t>
      </w:r>
      <w:r w:rsidRPr="00F350E2">
        <w:rPr>
          <w:color w:val="auto"/>
          <w:sz w:val="22"/>
          <w:szCs w:val="22"/>
        </w:rPr>
        <w:t xml:space="preserve">Canada, US, </w:t>
      </w:r>
      <w:r w:rsidR="00FD7E7C" w:rsidRPr="00F350E2">
        <w:rPr>
          <w:color w:val="auto"/>
          <w:sz w:val="22"/>
          <w:szCs w:val="22"/>
        </w:rPr>
        <w:t xml:space="preserve">European Union), Chinese steel markets are affected by significant </w:t>
      </w:r>
      <w:r w:rsidR="00FD7E7C" w:rsidRPr="00F350E2">
        <w:rPr>
          <w:color w:val="auto"/>
          <w:sz w:val="22"/>
          <w:szCs w:val="22"/>
        </w:rPr>
        <w:lastRenderedPageBreak/>
        <w:t xml:space="preserve">distortions.  All prices and costs are not substantially determined by market forces and should not be used in the calculation of normal value.  </w:t>
      </w:r>
      <w:r w:rsidR="00FD7E7C" w:rsidRPr="00F350E2">
        <w:rPr>
          <w:b/>
          <w:color w:val="auto"/>
          <w:sz w:val="22"/>
          <w:szCs w:val="22"/>
          <w:u w:val="single"/>
        </w:rPr>
        <w:t>This request is made without prejudice to the claim under regulation 14 made below.</w:t>
      </w:r>
    </w:p>
    <w:p w:rsidR="00FD7E7C" w:rsidRPr="00F350E2" w:rsidRDefault="00FD7E7C" w:rsidP="00C069E7">
      <w:pPr>
        <w:spacing w:after="0" w:line="240" w:lineRule="auto"/>
        <w:jc w:val="both"/>
        <w:rPr>
          <w:rFonts w:ascii="Arial" w:hAnsi="Arial" w:cs="Arial"/>
        </w:rPr>
      </w:pPr>
    </w:p>
    <w:p w:rsidR="00FD7E7C" w:rsidRPr="00F350E2" w:rsidRDefault="00FD7E7C" w:rsidP="00C069E7">
      <w:pPr>
        <w:spacing w:after="0" w:line="240" w:lineRule="auto"/>
        <w:jc w:val="both"/>
        <w:rPr>
          <w:rFonts w:ascii="Arial" w:hAnsi="Arial" w:cs="Arial"/>
          <w:b/>
          <w:color w:val="1D71B8"/>
          <w:sz w:val="28"/>
          <w:szCs w:val="68"/>
          <w14:textOutline w14:w="9525" w14:cap="rnd" w14:cmpd="sng" w14:algn="ctr">
            <w14:noFill/>
            <w14:prstDash w14:val="solid"/>
            <w14:bevel/>
          </w14:textOutline>
        </w:rPr>
      </w:pPr>
      <w:r w:rsidRPr="00F350E2">
        <w:rPr>
          <w:rFonts w:ascii="Arial" w:hAnsi="Arial" w:cs="Arial"/>
          <w:b/>
          <w:color w:val="1D71B8"/>
          <w:sz w:val="28"/>
          <w:szCs w:val="68"/>
          <w14:textOutline w14:w="9525" w14:cap="rnd" w14:cmpd="sng" w14:algn="ctr">
            <w14:noFill/>
            <w14:prstDash w14:val="solid"/>
            <w14:bevel/>
          </w14:textOutline>
        </w:rPr>
        <w:t xml:space="preserve">Claim for use of </w:t>
      </w:r>
      <w:r w:rsidR="00052AFD" w:rsidRPr="00F350E2">
        <w:rPr>
          <w:rFonts w:ascii="Arial" w:hAnsi="Arial" w:cs="Arial"/>
          <w:b/>
          <w:color w:val="1D71B8"/>
          <w:sz w:val="28"/>
          <w:szCs w:val="68"/>
          <w14:textOutline w14:w="9525" w14:cap="rnd" w14:cmpd="sng" w14:algn="ctr">
            <w14:noFill/>
            <w14:prstDash w14:val="solid"/>
            <w14:bevel/>
          </w14:textOutline>
        </w:rPr>
        <w:t>R</w:t>
      </w:r>
      <w:r w:rsidRPr="00F350E2">
        <w:rPr>
          <w:rFonts w:ascii="Arial" w:hAnsi="Arial" w:cs="Arial"/>
          <w:b/>
          <w:color w:val="1D71B8"/>
          <w:sz w:val="28"/>
          <w:szCs w:val="68"/>
          <w14:textOutline w14:w="9525" w14:cap="rnd" w14:cmpd="sng" w14:algn="ctr">
            <w14:noFill/>
            <w14:prstDash w14:val="solid"/>
            <w14:bevel/>
          </w14:textOutline>
        </w:rPr>
        <w:t xml:space="preserve">egulation 14 </w:t>
      </w:r>
    </w:p>
    <w:p w:rsidR="00FD7E7C" w:rsidRPr="00F350E2" w:rsidRDefault="00FD7E7C" w:rsidP="00C069E7">
      <w:pPr>
        <w:spacing w:after="0" w:line="240" w:lineRule="auto"/>
        <w:jc w:val="both"/>
        <w:rPr>
          <w:rFonts w:ascii="Arial" w:hAnsi="Arial" w:cs="Arial"/>
        </w:rPr>
      </w:pPr>
    </w:p>
    <w:p w:rsidR="00052AFD" w:rsidRPr="00F350E2" w:rsidRDefault="00FD7E7C" w:rsidP="00052AFD">
      <w:pPr>
        <w:pStyle w:val="ListParagraph"/>
        <w:numPr>
          <w:ilvl w:val="0"/>
          <w:numId w:val="7"/>
        </w:numPr>
        <w:spacing w:after="0" w:line="240" w:lineRule="auto"/>
        <w:ind w:left="378"/>
        <w:jc w:val="both"/>
        <w:rPr>
          <w:sz w:val="22"/>
          <w:szCs w:val="22"/>
        </w:rPr>
      </w:pPr>
      <w:r w:rsidRPr="00F350E2">
        <w:rPr>
          <w:sz w:val="22"/>
          <w:szCs w:val="22"/>
        </w:rPr>
        <w:t xml:space="preserve">It is requested that alternative methodologies are used to calculate normal value </w:t>
      </w:r>
      <w:r w:rsidR="00052AFD" w:rsidRPr="00F350E2">
        <w:rPr>
          <w:sz w:val="22"/>
          <w:szCs w:val="22"/>
        </w:rPr>
        <w:t>in this case. N</w:t>
      </w:r>
      <w:r w:rsidRPr="00F350E2">
        <w:rPr>
          <w:sz w:val="22"/>
          <w:szCs w:val="22"/>
        </w:rPr>
        <w:t>ormal value should be determined according to the possibilities in regulation 14(3).</w:t>
      </w:r>
    </w:p>
    <w:p w:rsidR="00052AFD" w:rsidRPr="00F350E2" w:rsidRDefault="00052AFD" w:rsidP="00052AFD">
      <w:pPr>
        <w:pStyle w:val="ListParagraph"/>
        <w:spacing w:after="0" w:line="240" w:lineRule="auto"/>
        <w:ind w:left="378"/>
        <w:jc w:val="both"/>
        <w:rPr>
          <w:sz w:val="22"/>
          <w:szCs w:val="22"/>
        </w:rPr>
      </w:pPr>
    </w:p>
    <w:p w:rsidR="00052AFD" w:rsidRPr="00F350E2" w:rsidRDefault="00FD7E7C" w:rsidP="00052AFD">
      <w:pPr>
        <w:pStyle w:val="ListParagraph"/>
        <w:numPr>
          <w:ilvl w:val="0"/>
          <w:numId w:val="7"/>
        </w:numPr>
        <w:spacing w:after="0" w:line="240" w:lineRule="auto"/>
        <w:ind w:left="378"/>
        <w:jc w:val="both"/>
        <w:rPr>
          <w:sz w:val="22"/>
          <w:szCs w:val="22"/>
        </w:rPr>
      </w:pPr>
      <w:r w:rsidRPr="00F350E2">
        <w:rPr>
          <w:color w:val="auto"/>
          <w:sz w:val="22"/>
          <w:szCs w:val="22"/>
        </w:rPr>
        <w:t>UK Steel strongly argues that regulation 14</w:t>
      </w:r>
      <w:r w:rsidR="00291159">
        <w:rPr>
          <w:color w:val="auto"/>
          <w:sz w:val="22"/>
          <w:szCs w:val="22"/>
        </w:rPr>
        <w:t>(1</w:t>
      </w:r>
      <w:proofErr w:type="gramStart"/>
      <w:r w:rsidR="00291159">
        <w:rPr>
          <w:color w:val="auto"/>
          <w:sz w:val="22"/>
          <w:szCs w:val="22"/>
        </w:rPr>
        <w:t>)</w:t>
      </w:r>
      <w:r w:rsidRPr="00F350E2">
        <w:rPr>
          <w:color w:val="auto"/>
          <w:sz w:val="22"/>
          <w:szCs w:val="22"/>
        </w:rPr>
        <w:t>(</w:t>
      </w:r>
      <w:proofErr w:type="gramEnd"/>
      <w:r w:rsidRPr="00F350E2">
        <w:rPr>
          <w:color w:val="auto"/>
          <w:sz w:val="22"/>
          <w:szCs w:val="22"/>
        </w:rPr>
        <w:t>b) still applies to China and requests that China is treated in accordance with this provision.  It is clear that subparagraph 15(a</w:t>
      </w:r>
      <w:proofErr w:type="gramStart"/>
      <w:r w:rsidRPr="00F350E2">
        <w:rPr>
          <w:color w:val="auto"/>
          <w:sz w:val="22"/>
          <w:szCs w:val="22"/>
        </w:rPr>
        <w:t>)(</w:t>
      </w:r>
      <w:proofErr w:type="gramEnd"/>
      <w:r w:rsidRPr="00F350E2">
        <w:rPr>
          <w:color w:val="auto"/>
          <w:sz w:val="22"/>
          <w:szCs w:val="22"/>
        </w:rPr>
        <w:t xml:space="preserve">ii) of the Chinese WTO accession protocol expired in December 2016.  However, it is clear that paragraph 15 did not expire and remains in effect.  For example, paragraph 15(a) authorises the use of other methodologies unless producers can show that there are market economy conditions.  Leaked press reports on the confidential interim panel report in the case of </w:t>
      </w:r>
      <w:r w:rsidRPr="00F350E2">
        <w:rPr>
          <w:i/>
          <w:iCs/>
          <w:color w:val="auto"/>
          <w:sz w:val="22"/>
          <w:szCs w:val="22"/>
        </w:rPr>
        <w:t xml:space="preserve">EU – Price Comparison Methodologies (DS516) </w:t>
      </w:r>
      <w:r w:rsidRPr="00F350E2">
        <w:rPr>
          <w:color w:val="auto"/>
          <w:sz w:val="22"/>
          <w:szCs w:val="22"/>
        </w:rPr>
        <w:t>suggest that a WTO panel was going to confirm that the above argument is correct.  China has prevented this from being published by its request to suspend the proceedings but the UK would certainly be within its rights to use regulation 14</w:t>
      </w:r>
      <w:r w:rsidR="00291159">
        <w:rPr>
          <w:color w:val="auto"/>
          <w:sz w:val="22"/>
          <w:szCs w:val="22"/>
        </w:rPr>
        <w:t xml:space="preserve"> (1</w:t>
      </w:r>
      <w:proofErr w:type="gramStart"/>
      <w:r w:rsidR="00291159">
        <w:rPr>
          <w:color w:val="auto"/>
          <w:sz w:val="22"/>
          <w:szCs w:val="22"/>
        </w:rPr>
        <w:t>)</w:t>
      </w:r>
      <w:r w:rsidRPr="00F350E2">
        <w:rPr>
          <w:color w:val="auto"/>
          <w:sz w:val="22"/>
          <w:szCs w:val="22"/>
        </w:rPr>
        <w:t>(</w:t>
      </w:r>
      <w:proofErr w:type="gramEnd"/>
      <w:r w:rsidRPr="00F350E2">
        <w:rPr>
          <w:color w:val="auto"/>
          <w:sz w:val="22"/>
          <w:szCs w:val="22"/>
        </w:rPr>
        <w:t>b) of the UK dumping and subsidy regulations.  This provides extra flexibility in addition to that provided by regulation 13(1</w:t>
      </w:r>
      <w:proofErr w:type="gramStart"/>
      <w:r w:rsidRPr="00F350E2">
        <w:rPr>
          <w:color w:val="auto"/>
          <w:sz w:val="22"/>
          <w:szCs w:val="22"/>
        </w:rPr>
        <w:t>)(</w:t>
      </w:r>
      <w:proofErr w:type="gramEnd"/>
      <w:r w:rsidRPr="00F350E2">
        <w:rPr>
          <w:color w:val="auto"/>
          <w:sz w:val="22"/>
          <w:szCs w:val="22"/>
        </w:rPr>
        <w:t xml:space="preserve">particular market situation).  The UK should reject all Chinese prices and costs unless any of the exporters can provide evidence that they operate in market economy conditions. </w:t>
      </w:r>
    </w:p>
    <w:p w:rsidR="00052AFD" w:rsidRPr="00F350E2" w:rsidRDefault="00052AFD" w:rsidP="00052AFD">
      <w:pPr>
        <w:pStyle w:val="ListParagraph"/>
        <w:spacing w:after="0" w:line="240" w:lineRule="auto"/>
        <w:ind w:left="378"/>
        <w:jc w:val="both"/>
        <w:rPr>
          <w:sz w:val="22"/>
          <w:szCs w:val="22"/>
        </w:rPr>
      </w:pPr>
    </w:p>
    <w:p w:rsidR="00052AFD" w:rsidRPr="00F350E2" w:rsidRDefault="00052AFD" w:rsidP="00052AFD">
      <w:pPr>
        <w:pStyle w:val="ListParagraph"/>
        <w:numPr>
          <w:ilvl w:val="0"/>
          <w:numId w:val="7"/>
        </w:numPr>
        <w:spacing w:after="0" w:line="240" w:lineRule="auto"/>
        <w:ind w:left="378"/>
        <w:jc w:val="both"/>
        <w:rPr>
          <w:sz w:val="22"/>
          <w:szCs w:val="22"/>
        </w:rPr>
      </w:pPr>
      <w:r w:rsidRPr="00F350E2">
        <w:rPr>
          <w:sz w:val="22"/>
          <w:szCs w:val="22"/>
        </w:rPr>
        <w:t>In light of developments in case DS516 (China has withdrawn the case in order to prevent he panel publishing its conclusions), it is now clearly implicit that the flexibility in normal value methodology provided in China’s WTO protocol of accession has not expired and remains valid.  The UK should use this extra flexibility to reject all Chinese costs and prices where there is evidence of significant state distortions.</w:t>
      </w:r>
    </w:p>
    <w:p w:rsidR="00052AFD" w:rsidRPr="00F350E2" w:rsidRDefault="00052AFD" w:rsidP="00052AFD">
      <w:pPr>
        <w:pStyle w:val="ListParagraph"/>
        <w:spacing w:after="0" w:line="240" w:lineRule="auto"/>
        <w:ind w:left="378"/>
        <w:jc w:val="both"/>
        <w:rPr>
          <w:sz w:val="22"/>
          <w:szCs w:val="22"/>
        </w:rPr>
      </w:pPr>
    </w:p>
    <w:p w:rsidR="00052AFD" w:rsidRPr="00F350E2" w:rsidRDefault="00052AFD" w:rsidP="00052AFD">
      <w:pPr>
        <w:pStyle w:val="ListParagraph"/>
        <w:numPr>
          <w:ilvl w:val="0"/>
          <w:numId w:val="7"/>
        </w:numPr>
        <w:spacing w:after="0" w:line="240" w:lineRule="auto"/>
        <w:ind w:left="378"/>
        <w:jc w:val="both"/>
        <w:rPr>
          <w:sz w:val="22"/>
          <w:szCs w:val="22"/>
        </w:rPr>
      </w:pPr>
      <w:r w:rsidRPr="00F350E2">
        <w:rPr>
          <w:sz w:val="22"/>
          <w:szCs w:val="22"/>
        </w:rPr>
        <w:t>Regulation 14(1</w:t>
      </w:r>
      <w:proofErr w:type="gramStart"/>
      <w:r w:rsidRPr="00F350E2">
        <w:rPr>
          <w:sz w:val="22"/>
          <w:szCs w:val="22"/>
        </w:rPr>
        <w:t>)(</w:t>
      </w:r>
      <w:proofErr w:type="gramEnd"/>
      <w:r w:rsidRPr="00F350E2">
        <w:rPr>
          <w:sz w:val="22"/>
          <w:szCs w:val="22"/>
        </w:rPr>
        <w:t>b) explicitly covers the situation where members of the WTO have specific provisions in their membership terms regarding the determinations of normal value.  These provisions must have meaning in UK law and cannot just be ignored.  UK Steel strongly argues that Regulation 14(1</w:t>
      </w:r>
      <w:proofErr w:type="gramStart"/>
      <w:r w:rsidRPr="00F350E2">
        <w:rPr>
          <w:sz w:val="22"/>
          <w:szCs w:val="22"/>
        </w:rPr>
        <w:t>)(</w:t>
      </w:r>
      <w:proofErr w:type="gramEnd"/>
      <w:r w:rsidRPr="00F350E2">
        <w:rPr>
          <w:sz w:val="22"/>
          <w:szCs w:val="22"/>
        </w:rPr>
        <w:t>b) is applicable to China in this investigation and TRID should determine that this provision applies and that TRID should calculate normal value accordingly.</w:t>
      </w:r>
    </w:p>
    <w:p w:rsidR="00FD7E7C" w:rsidRPr="00F350E2" w:rsidRDefault="00FD7E7C" w:rsidP="00C069E7">
      <w:pPr>
        <w:spacing w:after="0" w:line="240" w:lineRule="auto"/>
        <w:jc w:val="both"/>
        <w:rPr>
          <w:rFonts w:ascii="Arial" w:hAnsi="Arial" w:cs="Arial"/>
        </w:rPr>
      </w:pPr>
    </w:p>
    <w:p w:rsidR="00FD7E7C" w:rsidRPr="00F350E2" w:rsidRDefault="00A9543E" w:rsidP="00C069E7">
      <w:pPr>
        <w:spacing w:after="0" w:line="240" w:lineRule="auto"/>
        <w:jc w:val="both"/>
        <w:rPr>
          <w:rFonts w:ascii="Arial" w:hAnsi="Arial" w:cs="Arial"/>
          <w:b/>
          <w:color w:val="1D71B8"/>
          <w:sz w:val="28"/>
          <w:szCs w:val="68"/>
          <w14:textOutline w14:w="9525" w14:cap="rnd" w14:cmpd="sng" w14:algn="ctr">
            <w14:noFill/>
            <w14:prstDash w14:val="solid"/>
            <w14:bevel/>
          </w14:textOutline>
        </w:rPr>
      </w:pPr>
      <w:r w:rsidRPr="00F350E2">
        <w:rPr>
          <w:rFonts w:ascii="Arial" w:hAnsi="Arial" w:cs="Arial"/>
          <w:b/>
          <w:color w:val="1D71B8"/>
          <w:sz w:val="28"/>
          <w:szCs w:val="68"/>
          <w14:textOutline w14:w="9525" w14:cap="rnd" w14:cmpd="sng" w14:algn="ctr">
            <w14:noFill/>
            <w14:prstDash w14:val="solid"/>
            <w14:bevel/>
          </w14:textOutline>
        </w:rPr>
        <w:t xml:space="preserve">Recalculation of Duty Levels: </w:t>
      </w:r>
    </w:p>
    <w:p w:rsidR="009657AD" w:rsidRPr="00F350E2" w:rsidRDefault="009657AD" w:rsidP="00C069E7">
      <w:pPr>
        <w:spacing w:after="0" w:line="240" w:lineRule="auto"/>
        <w:jc w:val="both"/>
        <w:rPr>
          <w:rFonts w:ascii="Arial" w:hAnsi="Arial" w:cs="Arial"/>
          <w:b/>
          <w:bCs/>
        </w:rPr>
      </w:pPr>
    </w:p>
    <w:p w:rsidR="00C74BF2" w:rsidRPr="00F350E2" w:rsidRDefault="00C74BF2" w:rsidP="00F350E2">
      <w:pPr>
        <w:pStyle w:val="ListParagraph"/>
        <w:numPr>
          <w:ilvl w:val="0"/>
          <w:numId w:val="7"/>
        </w:numPr>
        <w:ind w:left="284"/>
        <w:jc w:val="both"/>
        <w:rPr>
          <w:bCs/>
          <w:sz w:val="22"/>
        </w:rPr>
      </w:pPr>
      <w:r w:rsidRPr="00F350E2">
        <w:rPr>
          <w:bCs/>
          <w:sz w:val="22"/>
        </w:rPr>
        <w:t>Regulation 98(8) states that a transition review may include “</w:t>
      </w:r>
      <w:r w:rsidRPr="00F350E2">
        <w:rPr>
          <w:bCs/>
          <w:i/>
          <w:sz w:val="22"/>
        </w:rPr>
        <w:t>the consideration of whether…it is appropriate to recalculate the anti-dumping amount or countervailing amount</w:t>
      </w:r>
      <w:r w:rsidRPr="00F350E2">
        <w:rPr>
          <w:bCs/>
          <w:sz w:val="22"/>
        </w:rPr>
        <w:t>”. TRID, therefore, has considerable discretion in considering the appropriateness of recalculation. It can be noted that there are two decisions to be taken here:</w:t>
      </w:r>
    </w:p>
    <w:p w:rsidR="00C74BF2" w:rsidRPr="00F350E2" w:rsidRDefault="00C74BF2" w:rsidP="00C74BF2">
      <w:pPr>
        <w:pStyle w:val="ListParagraph"/>
        <w:numPr>
          <w:ilvl w:val="0"/>
          <w:numId w:val="10"/>
        </w:numPr>
        <w:spacing w:after="0" w:line="240" w:lineRule="auto"/>
        <w:contextualSpacing/>
        <w:jc w:val="both"/>
        <w:rPr>
          <w:bCs/>
          <w:sz w:val="22"/>
        </w:rPr>
      </w:pPr>
      <w:r w:rsidRPr="00F350E2">
        <w:rPr>
          <w:bCs/>
          <w:sz w:val="22"/>
        </w:rPr>
        <w:t xml:space="preserve">First, the TRA does not have to consider whether it is appropriate to recalculate the level of duty.  The law states that the TRA </w:t>
      </w:r>
      <w:r w:rsidRPr="00F350E2">
        <w:rPr>
          <w:bCs/>
          <w:sz w:val="22"/>
          <w:u w:val="single"/>
        </w:rPr>
        <w:t>may</w:t>
      </w:r>
      <w:r w:rsidRPr="00F350E2">
        <w:rPr>
          <w:bCs/>
          <w:sz w:val="22"/>
        </w:rPr>
        <w:t xml:space="preserve"> consider whether it is appropriate to recalculate.  It is possible for the TRA to decide not to consider whether it is appropriate to recalculate.</w:t>
      </w:r>
    </w:p>
    <w:p w:rsidR="00C74BF2" w:rsidRPr="00F350E2" w:rsidRDefault="00C74BF2" w:rsidP="00C74BF2">
      <w:pPr>
        <w:pStyle w:val="ListParagraph"/>
        <w:numPr>
          <w:ilvl w:val="0"/>
          <w:numId w:val="10"/>
        </w:numPr>
        <w:spacing w:after="0" w:line="240" w:lineRule="auto"/>
        <w:contextualSpacing/>
        <w:jc w:val="both"/>
        <w:rPr>
          <w:bCs/>
          <w:sz w:val="22"/>
        </w:rPr>
      </w:pPr>
      <w:r w:rsidRPr="00F350E2">
        <w:rPr>
          <w:bCs/>
          <w:sz w:val="22"/>
        </w:rPr>
        <w:t>Second, once TRA has decided to consider whether it is appropriate to recalculate, it must apply an appropriateness test.</w:t>
      </w:r>
    </w:p>
    <w:p w:rsidR="00C74BF2" w:rsidRPr="00F350E2" w:rsidRDefault="00C74BF2" w:rsidP="00C74BF2">
      <w:pPr>
        <w:pStyle w:val="ListParagraph"/>
        <w:spacing w:after="0" w:line="240" w:lineRule="auto"/>
        <w:ind w:left="720"/>
        <w:contextualSpacing/>
        <w:jc w:val="both"/>
        <w:rPr>
          <w:bCs/>
          <w:sz w:val="22"/>
        </w:rPr>
      </w:pPr>
    </w:p>
    <w:p w:rsidR="00F350E2" w:rsidRPr="00F350E2" w:rsidRDefault="00C74BF2" w:rsidP="009657AD">
      <w:pPr>
        <w:pStyle w:val="ListParagraph"/>
        <w:numPr>
          <w:ilvl w:val="0"/>
          <w:numId w:val="7"/>
        </w:numPr>
        <w:ind w:left="284"/>
        <w:jc w:val="both"/>
        <w:rPr>
          <w:bCs/>
        </w:rPr>
      </w:pPr>
      <w:r w:rsidRPr="00F350E2">
        <w:rPr>
          <w:bCs/>
          <w:sz w:val="22"/>
        </w:rPr>
        <w:t xml:space="preserve">The inclusion of the word ‘may’ must have meaning.  If the law said that “the TRA </w:t>
      </w:r>
      <w:r w:rsidRPr="00F350E2">
        <w:rPr>
          <w:bCs/>
          <w:sz w:val="22"/>
          <w:u w:val="single"/>
        </w:rPr>
        <w:t>should</w:t>
      </w:r>
      <w:r w:rsidRPr="00F350E2">
        <w:rPr>
          <w:bCs/>
          <w:sz w:val="22"/>
        </w:rPr>
        <w:t xml:space="preserve"> consider whether it is appropriate to recalculate”, only the second decision would apply above. It can also be noted that the word ‘may’ also applies to the possibility to reassess the dumping, subsidy or injury margins as set out in regulations 98(8)(b), (c), and (d).  This applies a further level of </w:t>
      </w:r>
      <w:r w:rsidRPr="00F350E2">
        <w:rPr>
          <w:bCs/>
          <w:sz w:val="22"/>
        </w:rPr>
        <w:lastRenderedPageBreak/>
        <w:t>discretion.  TRID could decide that it is appropriate to recalculate the level of duty but, even in this case, it is not obliged to reassess the relevant margins</w:t>
      </w:r>
      <w:r w:rsidRPr="00F350E2">
        <w:rPr>
          <w:bCs/>
        </w:rPr>
        <w:t>.</w:t>
      </w:r>
      <w:r w:rsidR="00B93649" w:rsidRPr="00F350E2">
        <w:rPr>
          <w:bCs/>
        </w:rPr>
        <w:t xml:space="preserve"> </w:t>
      </w:r>
    </w:p>
    <w:p w:rsidR="009657AD" w:rsidRPr="00F350E2" w:rsidRDefault="009657AD" w:rsidP="009657AD">
      <w:pPr>
        <w:pStyle w:val="ListParagraph"/>
        <w:numPr>
          <w:ilvl w:val="0"/>
          <w:numId w:val="7"/>
        </w:numPr>
        <w:ind w:left="284"/>
        <w:jc w:val="both"/>
        <w:rPr>
          <w:bCs/>
          <w:sz w:val="22"/>
        </w:rPr>
      </w:pPr>
      <w:r w:rsidRPr="00F350E2">
        <w:rPr>
          <w:sz w:val="22"/>
        </w:rPr>
        <w:t>UK Steel submits that TRID should only even consider recalculati</w:t>
      </w:r>
      <w:r w:rsidR="00291159">
        <w:rPr>
          <w:sz w:val="22"/>
        </w:rPr>
        <w:t>ng dumping and injury margins if</w:t>
      </w:r>
      <w:r w:rsidRPr="00F350E2">
        <w:rPr>
          <w:sz w:val="22"/>
        </w:rPr>
        <w:t xml:space="preserve"> two </w:t>
      </w:r>
      <w:r w:rsidR="00291159">
        <w:rPr>
          <w:sz w:val="22"/>
        </w:rPr>
        <w:t xml:space="preserve">conditions are met: </w:t>
      </w:r>
    </w:p>
    <w:p w:rsidR="009657AD" w:rsidRPr="00F350E2" w:rsidRDefault="009657AD" w:rsidP="009657AD">
      <w:pPr>
        <w:pStyle w:val="ListParagraph"/>
        <w:numPr>
          <w:ilvl w:val="0"/>
          <w:numId w:val="13"/>
        </w:numPr>
        <w:spacing w:after="0" w:line="240" w:lineRule="auto"/>
        <w:jc w:val="both"/>
        <w:rPr>
          <w:sz w:val="22"/>
        </w:rPr>
      </w:pPr>
      <w:r w:rsidRPr="00F350E2">
        <w:rPr>
          <w:sz w:val="22"/>
        </w:rPr>
        <w:t xml:space="preserve">There are </w:t>
      </w:r>
      <w:r w:rsidR="00291159">
        <w:rPr>
          <w:sz w:val="22"/>
        </w:rPr>
        <w:t xml:space="preserve">sufficient </w:t>
      </w:r>
      <w:r w:rsidRPr="00F350E2">
        <w:rPr>
          <w:sz w:val="22"/>
        </w:rPr>
        <w:t>imports of the product and there is full cooperation of interested parties so that critical updated data for calculations exists.</w:t>
      </w:r>
    </w:p>
    <w:p w:rsidR="009657AD" w:rsidRDefault="009657AD" w:rsidP="009657AD">
      <w:pPr>
        <w:pStyle w:val="ListParagraph"/>
        <w:numPr>
          <w:ilvl w:val="0"/>
          <w:numId w:val="13"/>
        </w:numPr>
        <w:spacing w:after="0" w:line="240" w:lineRule="auto"/>
        <w:jc w:val="both"/>
        <w:rPr>
          <w:sz w:val="22"/>
        </w:rPr>
      </w:pPr>
      <w:r w:rsidRPr="00F350E2">
        <w:rPr>
          <w:sz w:val="22"/>
        </w:rPr>
        <w:t>There has been a clear change in circumstances</w:t>
      </w:r>
    </w:p>
    <w:p w:rsidR="007F09DF" w:rsidRDefault="007F09DF" w:rsidP="009657AD">
      <w:pPr>
        <w:spacing w:after="0" w:line="240" w:lineRule="auto"/>
        <w:jc w:val="both"/>
        <w:rPr>
          <w:rFonts w:ascii="Arial" w:hAnsi="Arial" w:cs="Arial"/>
          <w:color w:val="000000" w:themeColor="text1"/>
          <w:szCs w:val="14"/>
        </w:rPr>
      </w:pPr>
    </w:p>
    <w:p w:rsidR="001F1B73" w:rsidRPr="00F350E2" w:rsidRDefault="009657AD" w:rsidP="009657AD">
      <w:pPr>
        <w:spacing w:after="0" w:line="240" w:lineRule="auto"/>
        <w:jc w:val="both"/>
        <w:rPr>
          <w:rFonts w:ascii="Arial" w:hAnsi="Arial" w:cs="Arial"/>
        </w:rPr>
      </w:pPr>
      <w:r w:rsidRPr="00F350E2">
        <w:rPr>
          <w:rFonts w:ascii="Arial" w:hAnsi="Arial" w:cs="Arial"/>
          <w:b/>
        </w:rPr>
        <w:t>Imports, cooperation and data</w:t>
      </w:r>
      <w:r w:rsidRPr="00F350E2">
        <w:rPr>
          <w:rFonts w:ascii="Arial" w:hAnsi="Arial" w:cs="Arial"/>
        </w:rPr>
        <w:t xml:space="preserve"> - Imports of the product in question from </w:t>
      </w:r>
      <w:r w:rsidR="001F1B73" w:rsidRPr="00F350E2">
        <w:rPr>
          <w:rFonts w:ascii="Arial" w:hAnsi="Arial" w:cs="Arial"/>
        </w:rPr>
        <w:t xml:space="preserve">China </w:t>
      </w:r>
      <w:r w:rsidRPr="00F350E2">
        <w:rPr>
          <w:rFonts w:ascii="Arial" w:hAnsi="Arial" w:cs="Arial"/>
        </w:rPr>
        <w:t xml:space="preserve">have been reduced to very low levels (2% of imports during the investigation period) </w:t>
      </w:r>
      <w:r w:rsidR="001F1B73" w:rsidRPr="00F350E2">
        <w:rPr>
          <w:rFonts w:ascii="Arial" w:hAnsi="Arial" w:cs="Arial"/>
        </w:rPr>
        <w:t>due to the dumping measures in place. Even this estimate is likely to be an overestimate as it has been arrived at using standard import data at an 8-digit tariff code level, rather than the more gr</w:t>
      </w:r>
      <w:r w:rsidR="00291159">
        <w:rPr>
          <w:rFonts w:ascii="Arial" w:hAnsi="Arial" w:cs="Arial"/>
        </w:rPr>
        <w:t>anular TARIC codes used to define</w:t>
      </w:r>
      <w:r w:rsidR="001F1B73" w:rsidRPr="00F350E2">
        <w:rPr>
          <w:rFonts w:ascii="Arial" w:hAnsi="Arial" w:cs="Arial"/>
        </w:rPr>
        <w:t xml:space="preserve"> the product scope of the measure. UK Steel would argue that this information does not represent a sufficient evidence base on which to calculate injury or dumping margins reliable enough to be the basis of any duty. </w:t>
      </w:r>
    </w:p>
    <w:p w:rsidR="009657AD" w:rsidRPr="00F350E2" w:rsidRDefault="009657AD" w:rsidP="009657AD">
      <w:pPr>
        <w:spacing w:after="0" w:line="240" w:lineRule="auto"/>
        <w:jc w:val="both"/>
        <w:rPr>
          <w:rFonts w:ascii="Arial" w:hAnsi="Arial" w:cs="Arial"/>
        </w:rPr>
      </w:pPr>
    </w:p>
    <w:p w:rsidR="009657AD" w:rsidRPr="00F350E2" w:rsidRDefault="007F09DF" w:rsidP="009657AD">
      <w:pPr>
        <w:spacing w:after="0" w:line="240" w:lineRule="auto"/>
        <w:jc w:val="both"/>
        <w:rPr>
          <w:rFonts w:ascii="Arial" w:hAnsi="Arial" w:cs="Arial"/>
        </w:rPr>
      </w:pPr>
      <w:r>
        <w:rPr>
          <w:rFonts w:ascii="Arial" w:hAnsi="Arial" w:cs="Arial"/>
        </w:rPr>
        <w:t>Unless sufficient data</w:t>
      </w:r>
      <w:r w:rsidR="00A23C5D">
        <w:rPr>
          <w:rFonts w:ascii="Arial" w:hAnsi="Arial" w:cs="Arial"/>
        </w:rPr>
        <w:t xml:space="preserve"> from actual transaction</w:t>
      </w:r>
      <w:r>
        <w:rPr>
          <w:rFonts w:ascii="Arial" w:hAnsi="Arial" w:cs="Arial"/>
        </w:rPr>
        <w:t xml:space="preserve"> of the specific products in question can be provided, </w:t>
      </w:r>
      <w:r w:rsidR="00F350E2" w:rsidRPr="00F350E2">
        <w:rPr>
          <w:rFonts w:ascii="Arial" w:hAnsi="Arial" w:cs="Arial"/>
        </w:rPr>
        <w:t xml:space="preserve">an accurate </w:t>
      </w:r>
      <w:r w:rsidR="009657AD" w:rsidRPr="00F350E2">
        <w:rPr>
          <w:rFonts w:ascii="Arial" w:hAnsi="Arial" w:cs="Arial"/>
        </w:rPr>
        <w:t>recalculation is not possible.  This is precisely why WTO rules permit a ‘likelihood’ analysis.  This analysis, by definition, is based on less precise information than is required to calcu</w:t>
      </w:r>
      <w:r w:rsidR="00291159">
        <w:rPr>
          <w:rFonts w:ascii="Arial" w:hAnsi="Arial" w:cs="Arial"/>
        </w:rPr>
        <w:t>late a dumping/subsidy margin. U</w:t>
      </w:r>
      <w:r w:rsidR="009657AD" w:rsidRPr="00F350E2">
        <w:rPr>
          <w:rFonts w:ascii="Arial" w:hAnsi="Arial" w:cs="Arial"/>
        </w:rPr>
        <w:t>nit values from trade data</w:t>
      </w:r>
      <w:r w:rsidR="00291159">
        <w:rPr>
          <w:rFonts w:ascii="Arial" w:hAnsi="Arial" w:cs="Arial"/>
        </w:rPr>
        <w:t xml:space="preserve"> </w:t>
      </w:r>
      <w:r w:rsidR="009657AD" w:rsidRPr="00F350E2">
        <w:rPr>
          <w:rFonts w:ascii="Arial" w:hAnsi="Arial" w:cs="Arial"/>
        </w:rPr>
        <w:t xml:space="preserve">can be used to indicate what the </w:t>
      </w:r>
      <w:r>
        <w:rPr>
          <w:rFonts w:ascii="Arial" w:hAnsi="Arial" w:cs="Arial"/>
        </w:rPr>
        <w:t xml:space="preserve">actual </w:t>
      </w:r>
      <w:r w:rsidR="009657AD" w:rsidRPr="00F350E2">
        <w:rPr>
          <w:rFonts w:ascii="Arial" w:hAnsi="Arial" w:cs="Arial"/>
        </w:rPr>
        <w:t>export price might be if exports to the UK were to restart following the lapsing of the measure.  Use of such proxies for export price</w:t>
      </w:r>
      <w:r w:rsidR="00291159">
        <w:rPr>
          <w:rFonts w:ascii="Arial" w:hAnsi="Arial" w:cs="Arial"/>
        </w:rPr>
        <w:t>s to the UK</w:t>
      </w:r>
      <w:r w:rsidR="009657AD" w:rsidRPr="00F350E2">
        <w:rPr>
          <w:rFonts w:ascii="Arial" w:hAnsi="Arial" w:cs="Arial"/>
        </w:rPr>
        <w:t xml:space="preserve"> may be adequate for the purpose of likelihood analysis but will never be sufficiently reliable to calculate an accurate level of dumping.  Without actual transactions, there is a high risk of distortion in basing any calculation of dumping/injury margins on secondary information. </w:t>
      </w:r>
    </w:p>
    <w:p w:rsidR="009657AD" w:rsidRPr="00F350E2" w:rsidRDefault="009657AD" w:rsidP="009657AD">
      <w:pPr>
        <w:spacing w:after="0" w:line="240" w:lineRule="auto"/>
        <w:jc w:val="both"/>
        <w:rPr>
          <w:rFonts w:ascii="Arial" w:hAnsi="Arial" w:cs="Arial"/>
        </w:rPr>
      </w:pPr>
    </w:p>
    <w:p w:rsidR="009657AD" w:rsidRPr="00F350E2" w:rsidRDefault="009657AD" w:rsidP="009657AD">
      <w:pPr>
        <w:spacing w:after="0" w:line="240" w:lineRule="auto"/>
        <w:jc w:val="both"/>
        <w:rPr>
          <w:rFonts w:ascii="Arial" w:hAnsi="Arial" w:cs="Arial"/>
        </w:rPr>
      </w:pPr>
      <w:r w:rsidRPr="00F350E2">
        <w:rPr>
          <w:rFonts w:ascii="Arial" w:hAnsi="Arial" w:cs="Arial"/>
          <w:b/>
        </w:rPr>
        <w:t>Change of circumstances</w:t>
      </w:r>
      <w:r w:rsidRPr="00F350E2">
        <w:rPr>
          <w:rFonts w:ascii="Arial" w:hAnsi="Arial" w:cs="Arial"/>
        </w:rPr>
        <w:t xml:space="preserve"> – In practice, it will only be necessary to change the level of measures if there has been a change in circumstances.  Unless interested parties provide sufficient evidence that there is a change of circumstances, it is unnecessary for TRID to consider whether recalculation is necessary.</w:t>
      </w:r>
      <w:r w:rsidR="00A9543E" w:rsidRPr="00F350E2">
        <w:rPr>
          <w:rFonts w:ascii="Arial" w:hAnsi="Arial" w:cs="Arial"/>
        </w:rPr>
        <w:t xml:space="preserve"> Even if evidence to this e</w:t>
      </w:r>
      <w:r w:rsidR="00A23C5D">
        <w:rPr>
          <w:rFonts w:ascii="Arial" w:hAnsi="Arial" w:cs="Arial"/>
        </w:rPr>
        <w:t>nd</w:t>
      </w:r>
      <w:r w:rsidR="00A9543E" w:rsidRPr="00F350E2">
        <w:rPr>
          <w:rFonts w:ascii="Arial" w:hAnsi="Arial" w:cs="Arial"/>
        </w:rPr>
        <w:t xml:space="preserve"> is provided by interested parties, TRID should still make consideration of a) whether the changed circumstances make recalculation appropriate b) whether there is reliable and representative data from exporters in order to be able to recalculate.  </w:t>
      </w:r>
    </w:p>
    <w:p w:rsidR="00A9543E" w:rsidRPr="00F350E2" w:rsidRDefault="00A9543E" w:rsidP="00F350E2">
      <w:pPr>
        <w:spacing w:after="0" w:line="240" w:lineRule="auto"/>
        <w:jc w:val="both"/>
        <w:rPr>
          <w:rFonts w:ascii="Arial" w:hAnsi="Arial" w:cs="Arial"/>
        </w:rPr>
      </w:pPr>
    </w:p>
    <w:p w:rsidR="00A9543E" w:rsidRPr="007F09DF" w:rsidRDefault="00A9543E" w:rsidP="007F09DF">
      <w:pPr>
        <w:pStyle w:val="ListParagraph"/>
        <w:numPr>
          <w:ilvl w:val="0"/>
          <w:numId w:val="7"/>
        </w:numPr>
        <w:spacing w:after="0" w:line="240" w:lineRule="auto"/>
        <w:ind w:left="0"/>
        <w:jc w:val="both"/>
        <w:rPr>
          <w:sz w:val="22"/>
        </w:rPr>
      </w:pPr>
      <w:r w:rsidRPr="007F09DF">
        <w:rPr>
          <w:sz w:val="22"/>
        </w:rPr>
        <w:t>In conclusion, UK Steel will submit that no recalculation is appropriate in this transition review and that, given the likely recurrence of dumping and injury if the measures are removed, the measures should be maintained at the current levels.</w:t>
      </w:r>
    </w:p>
    <w:p w:rsidR="009657AD" w:rsidRPr="00F350E2" w:rsidRDefault="009657AD" w:rsidP="00F350E2">
      <w:pPr>
        <w:spacing w:after="0" w:line="240" w:lineRule="auto"/>
        <w:jc w:val="both"/>
        <w:rPr>
          <w:rFonts w:ascii="Arial" w:hAnsi="Arial" w:cs="Arial"/>
        </w:rPr>
      </w:pPr>
      <w:r w:rsidRPr="00F350E2">
        <w:rPr>
          <w:rFonts w:ascii="Arial" w:hAnsi="Arial" w:cs="Arial"/>
        </w:rPr>
        <w:t xml:space="preserve"> </w:t>
      </w:r>
    </w:p>
    <w:p w:rsidR="00262091" w:rsidRPr="00F350E2" w:rsidRDefault="00262091" w:rsidP="00F350E2">
      <w:pPr>
        <w:spacing w:after="0" w:line="240" w:lineRule="auto"/>
        <w:jc w:val="both"/>
        <w:rPr>
          <w:rFonts w:ascii="Arial" w:hAnsi="Arial" w:cs="Arial"/>
          <w:b/>
          <w:color w:val="1D71B8"/>
          <w:sz w:val="28"/>
          <w:szCs w:val="68"/>
          <w14:textOutline w14:w="9525" w14:cap="rnd" w14:cmpd="sng" w14:algn="ctr">
            <w14:noFill/>
            <w14:prstDash w14:val="solid"/>
            <w14:bevel/>
          </w14:textOutline>
        </w:rPr>
      </w:pPr>
      <w:r w:rsidRPr="00F350E2">
        <w:rPr>
          <w:rFonts w:ascii="Arial" w:hAnsi="Arial" w:cs="Arial"/>
          <w:b/>
          <w:color w:val="1D71B8"/>
          <w:sz w:val="28"/>
          <w:szCs w:val="68"/>
          <w14:textOutline w14:w="9525" w14:cap="rnd" w14:cmpd="sng" w14:algn="ctr">
            <w14:noFill/>
            <w14:prstDash w14:val="solid"/>
            <w14:bevel/>
          </w14:textOutline>
        </w:rPr>
        <w:t>Likelihood</w:t>
      </w:r>
      <w:r w:rsidR="00F75012" w:rsidRPr="00F350E2">
        <w:rPr>
          <w:rFonts w:ascii="Arial" w:hAnsi="Arial" w:cs="Arial"/>
          <w:b/>
          <w:color w:val="1D71B8"/>
          <w:sz w:val="28"/>
          <w:szCs w:val="68"/>
          <w14:textOutline w14:w="9525" w14:cap="rnd" w14:cmpd="sng" w14:algn="ctr">
            <w14:noFill/>
            <w14:prstDash w14:val="solid"/>
            <w14:bevel/>
          </w14:textOutline>
        </w:rPr>
        <w:t xml:space="preserve"> Analysis: </w:t>
      </w:r>
    </w:p>
    <w:p w:rsidR="00F75012" w:rsidRPr="00F350E2" w:rsidRDefault="00F75012" w:rsidP="00F350E2">
      <w:pPr>
        <w:pStyle w:val="ListParagraph"/>
        <w:spacing w:after="0" w:line="240" w:lineRule="auto"/>
        <w:ind w:left="426"/>
        <w:jc w:val="both"/>
        <w:rPr>
          <w:b/>
          <w:color w:val="1D71B8"/>
          <w:sz w:val="28"/>
          <w:szCs w:val="68"/>
          <w14:textOutline w14:w="9525" w14:cap="rnd" w14:cmpd="sng" w14:algn="ctr">
            <w14:noFill/>
            <w14:prstDash w14:val="solid"/>
            <w14:bevel/>
          </w14:textOutline>
        </w:rPr>
      </w:pPr>
    </w:p>
    <w:p w:rsidR="00F75012" w:rsidRPr="00F350E2" w:rsidRDefault="00F75012" w:rsidP="00F350E2">
      <w:pPr>
        <w:pStyle w:val="ListParagraph"/>
        <w:numPr>
          <w:ilvl w:val="0"/>
          <w:numId w:val="7"/>
        </w:numPr>
        <w:spacing w:after="0" w:line="240" w:lineRule="auto"/>
        <w:ind w:left="0"/>
        <w:jc w:val="both"/>
        <w:rPr>
          <w:sz w:val="22"/>
          <w:szCs w:val="22"/>
        </w:rPr>
      </w:pPr>
      <w:r w:rsidRPr="00F350E2">
        <w:rPr>
          <w:sz w:val="22"/>
          <w:szCs w:val="22"/>
        </w:rPr>
        <w:t xml:space="preserve"> In circumstances where it is not possible or appropriate to recalculate dumping margin’s TRID’s guidance is clear on the approach that should be taken:</w:t>
      </w:r>
    </w:p>
    <w:p w:rsidR="00F75012" w:rsidRPr="00F350E2" w:rsidRDefault="00F75012" w:rsidP="00F350E2">
      <w:pPr>
        <w:pStyle w:val="ListParagraph"/>
        <w:spacing w:after="0" w:line="240" w:lineRule="auto"/>
        <w:jc w:val="both"/>
        <w:rPr>
          <w:sz w:val="22"/>
          <w:szCs w:val="22"/>
        </w:rPr>
      </w:pPr>
    </w:p>
    <w:p w:rsidR="00F350E2" w:rsidRDefault="00F75012" w:rsidP="00F350E2">
      <w:pPr>
        <w:pStyle w:val="ListParagraph"/>
        <w:spacing w:after="0" w:line="240" w:lineRule="auto"/>
        <w:jc w:val="both"/>
        <w:rPr>
          <w:i/>
          <w:sz w:val="22"/>
          <w:szCs w:val="22"/>
        </w:rPr>
      </w:pPr>
      <w:r w:rsidRPr="00F350E2">
        <w:rPr>
          <w:sz w:val="22"/>
          <w:szCs w:val="22"/>
        </w:rPr>
        <w:t>“</w:t>
      </w:r>
      <w:r w:rsidRPr="00F350E2">
        <w:rPr>
          <w:i/>
          <w:sz w:val="22"/>
          <w:szCs w:val="22"/>
        </w:rPr>
        <w:t>If we do not have sufficient data to calculate dumping, countervailing and injury amounts, we will make a decision based on our assessment of whether the imports are likely to cause injury if the measure is removed.</w:t>
      </w:r>
      <w:r w:rsidR="00F350E2">
        <w:rPr>
          <w:i/>
          <w:sz w:val="22"/>
          <w:szCs w:val="22"/>
        </w:rPr>
        <w:t>”</w:t>
      </w:r>
    </w:p>
    <w:p w:rsidR="007F09DF" w:rsidRDefault="007F09DF" w:rsidP="00F350E2">
      <w:pPr>
        <w:pStyle w:val="ListParagraph"/>
        <w:spacing w:after="0" w:line="240" w:lineRule="auto"/>
        <w:jc w:val="both"/>
        <w:rPr>
          <w:i/>
          <w:sz w:val="22"/>
          <w:szCs w:val="22"/>
        </w:rPr>
      </w:pPr>
    </w:p>
    <w:p w:rsidR="00A9543E" w:rsidRPr="00F350E2" w:rsidRDefault="00F75012" w:rsidP="00F350E2">
      <w:pPr>
        <w:pStyle w:val="ListParagraph"/>
        <w:numPr>
          <w:ilvl w:val="0"/>
          <w:numId w:val="7"/>
        </w:numPr>
        <w:spacing w:after="0" w:line="240" w:lineRule="auto"/>
        <w:ind w:left="0"/>
        <w:jc w:val="both"/>
        <w:rPr>
          <w:i/>
          <w:sz w:val="22"/>
          <w:szCs w:val="22"/>
        </w:rPr>
      </w:pPr>
      <w:r w:rsidRPr="00F350E2">
        <w:rPr>
          <w:sz w:val="22"/>
          <w:szCs w:val="22"/>
        </w:rPr>
        <w:t>UK Steel submit</w:t>
      </w:r>
      <w:r w:rsidR="00941C99" w:rsidRPr="00F350E2">
        <w:rPr>
          <w:sz w:val="22"/>
          <w:szCs w:val="22"/>
        </w:rPr>
        <w:t>s</w:t>
      </w:r>
      <w:r w:rsidRPr="00F350E2">
        <w:rPr>
          <w:sz w:val="22"/>
          <w:szCs w:val="22"/>
        </w:rPr>
        <w:t xml:space="preserve"> that this is the appropriate course of action in this transition review, given the l</w:t>
      </w:r>
      <w:r w:rsidR="007F09DF">
        <w:rPr>
          <w:sz w:val="22"/>
          <w:szCs w:val="22"/>
        </w:rPr>
        <w:t xml:space="preserve">ow level </w:t>
      </w:r>
      <w:r w:rsidRPr="00F350E2">
        <w:rPr>
          <w:sz w:val="22"/>
          <w:szCs w:val="22"/>
        </w:rPr>
        <w:t xml:space="preserve">of imports during the investigation period.  </w:t>
      </w:r>
    </w:p>
    <w:p w:rsidR="00A9543E" w:rsidRPr="00F350E2" w:rsidRDefault="00A9543E" w:rsidP="00A9543E">
      <w:pPr>
        <w:spacing w:after="0" w:line="240" w:lineRule="auto"/>
        <w:jc w:val="both"/>
        <w:rPr>
          <w:rFonts w:ascii="Arial" w:hAnsi="Arial" w:cs="Arial"/>
        </w:rPr>
      </w:pPr>
    </w:p>
    <w:p w:rsidR="00A9543E" w:rsidRPr="00F350E2" w:rsidRDefault="00A9543E" w:rsidP="00A9543E">
      <w:pPr>
        <w:spacing w:after="0" w:line="240" w:lineRule="auto"/>
        <w:jc w:val="both"/>
        <w:rPr>
          <w:rFonts w:ascii="Arial" w:hAnsi="Arial" w:cs="Arial"/>
          <w:b/>
          <w:color w:val="1D71B8"/>
          <w:sz w:val="28"/>
          <w:szCs w:val="68"/>
          <w14:textOutline w14:w="9525" w14:cap="rnd" w14:cmpd="sng" w14:algn="ctr">
            <w14:noFill/>
            <w14:prstDash w14:val="solid"/>
            <w14:bevel/>
          </w14:textOutline>
        </w:rPr>
      </w:pPr>
      <w:r w:rsidRPr="00F350E2">
        <w:rPr>
          <w:rFonts w:ascii="Arial" w:hAnsi="Arial" w:cs="Arial"/>
          <w:b/>
          <w:color w:val="1D71B8"/>
          <w:sz w:val="28"/>
          <w:szCs w:val="68"/>
          <w14:textOutline w14:w="9525" w14:cap="rnd" w14:cmpd="sng" w14:algn="ctr">
            <w14:noFill/>
            <w14:prstDash w14:val="solid"/>
            <w14:bevel/>
          </w14:textOutline>
        </w:rPr>
        <w:t xml:space="preserve">Injury elimination level: </w:t>
      </w:r>
    </w:p>
    <w:p w:rsidR="00A9543E" w:rsidRPr="00F350E2" w:rsidRDefault="00A9543E" w:rsidP="00A9543E">
      <w:pPr>
        <w:spacing w:after="0" w:line="240" w:lineRule="auto"/>
        <w:jc w:val="both"/>
        <w:rPr>
          <w:rFonts w:ascii="Arial" w:hAnsi="Arial" w:cs="Arial"/>
        </w:rPr>
      </w:pPr>
    </w:p>
    <w:p w:rsidR="00A9543E" w:rsidRPr="00F350E2" w:rsidRDefault="00A9543E" w:rsidP="00F350E2">
      <w:pPr>
        <w:pStyle w:val="ListParagraph"/>
        <w:numPr>
          <w:ilvl w:val="0"/>
          <w:numId w:val="7"/>
        </w:numPr>
        <w:spacing w:after="0" w:line="240" w:lineRule="auto"/>
        <w:ind w:left="0"/>
        <w:jc w:val="both"/>
        <w:rPr>
          <w:sz w:val="22"/>
          <w:szCs w:val="22"/>
        </w:rPr>
      </w:pPr>
      <w:r w:rsidRPr="00F350E2">
        <w:rPr>
          <w:sz w:val="22"/>
        </w:rPr>
        <w:lastRenderedPageBreak/>
        <w:t>As argued above, UK Steel submits that the conditions to consider recalculation of dumping and injury margins do not exist. If TRID rejects this argument and does decide to recalculate, UK Steel would submit that the non-injurious rate of profit should be set at a level that will allow UK industry to successfully continue manufacturing the product in the UK taking into account investment needs and regulatory costs.  This can be discussed during the investigation if there is to be an injury elimination calculation.  However, UK Steel would submit that the absolute minimum non-injurious profit should be at least the 5% level used in the previous EU expiry review.  This should be higher according to precise circumstances but this should be an absolute minimum.</w:t>
      </w:r>
    </w:p>
    <w:p w:rsidR="00A9543E" w:rsidRPr="00F350E2" w:rsidRDefault="00A9543E" w:rsidP="00A9543E">
      <w:pPr>
        <w:spacing w:after="0" w:line="240" w:lineRule="auto"/>
        <w:jc w:val="both"/>
        <w:rPr>
          <w:rFonts w:ascii="Arial" w:hAnsi="Arial" w:cs="Arial"/>
        </w:rPr>
      </w:pPr>
    </w:p>
    <w:p w:rsidR="000D6D31" w:rsidRPr="00F350E2" w:rsidRDefault="000D6D31" w:rsidP="000D6D31">
      <w:pPr>
        <w:spacing w:after="0" w:line="240" w:lineRule="auto"/>
        <w:jc w:val="both"/>
        <w:rPr>
          <w:rFonts w:ascii="Arial" w:hAnsi="Arial" w:cs="Arial"/>
        </w:rPr>
      </w:pPr>
    </w:p>
    <w:p w:rsidR="000D6D31" w:rsidRPr="00F350E2" w:rsidRDefault="000D6D31" w:rsidP="000D6D31">
      <w:pPr>
        <w:spacing w:after="0" w:line="240" w:lineRule="auto"/>
        <w:jc w:val="both"/>
        <w:rPr>
          <w:rFonts w:ascii="Arial" w:hAnsi="Arial" w:cs="Arial"/>
          <w:b/>
          <w:color w:val="000000" w:themeColor="text1"/>
        </w:rPr>
      </w:pPr>
      <w:r w:rsidRPr="00F350E2">
        <w:rPr>
          <w:rFonts w:ascii="Arial" w:hAnsi="Arial" w:cs="Arial"/>
          <w:b/>
          <w:color w:val="000000" w:themeColor="text1"/>
        </w:rPr>
        <w:t>For further information contact:</w:t>
      </w:r>
    </w:p>
    <w:p w:rsidR="000D6D31" w:rsidRPr="00F350E2" w:rsidRDefault="000D6D31" w:rsidP="000D6D31">
      <w:pPr>
        <w:spacing w:after="0" w:line="240" w:lineRule="auto"/>
        <w:jc w:val="both"/>
        <w:rPr>
          <w:rFonts w:ascii="Arial" w:hAnsi="Arial" w:cs="Arial"/>
          <w:color w:val="000000" w:themeColor="text1"/>
        </w:rPr>
      </w:pPr>
    </w:p>
    <w:p w:rsidR="000D6D31" w:rsidRPr="00F350E2" w:rsidRDefault="000D6D31" w:rsidP="000D6D31">
      <w:pPr>
        <w:spacing w:after="0" w:line="240" w:lineRule="auto"/>
        <w:rPr>
          <w:rFonts w:ascii="Arial" w:hAnsi="Arial" w:cs="Arial"/>
          <w:color w:val="000000" w:themeColor="text1"/>
        </w:rPr>
      </w:pPr>
      <w:r w:rsidRPr="00F350E2">
        <w:rPr>
          <w:rFonts w:ascii="Arial" w:hAnsi="Arial" w:cs="Arial"/>
          <w:color w:val="000000" w:themeColor="text1"/>
        </w:rPr>
        <w:t xml:space="preserve">Richard Warren </w:t>
      </w:r>
      <w:r w:rsidRPr="00F350E2">
        <w:rPr>
          <w:rFonts w:ascii="Arial" w:hAnsi="Arial" w:cs="Arial"/>
          <w:color w:val="000000" w:themeColor="text1"/>
        </w:rPr>
        <w:br/>
        <w:t>Head of Policy &amp; External Affairs, UK Steel</w:t>
      </w:r>
    </w:p>
    <w:p w:rsidR="000D6D31" w:rsidRPr="00F350E2" w:rsidRDefault="000D6D31" w:rsidP="000D6D31">
      <w:pPr>
        <w:spacing w:after="0" w:line="240" w:lineRule="auto"/>
        <w:rPr>
          <w:rFonts w:ascii="Arial" w:hAnsi="Arial" w:cs="Arial"/>
          <w:bCs/>
        </w:rPr>
      </w:pPr>
      <w:r w:rsidRPr="00F350E2">
        <w:rPr>
          <w:rFonts w:ascii="Arial" w:hAnsi="Arial" w:cs="Arial"/>
          <w:bCs/>
        </w:rPr>
        <w:t>07825 533945</w:t>
      </w:r>
    </w:p>
    <w:p w:rsidR="000D6D31" w:rsidRPr="00F350E2" w:rsidRDefault="00BA0AB2" w:rsidP="000D6D31">
      <w:pPr>
        <w:spacing w:after="0" w:line="240" w:lineRule="auto"/>
        <w:rPr>
          <w:rFonts w:ascii="Arial" w:hAnsi="Arial" w:cs="Arial"/>
          <w:b/>
          <w:sz w:val="20"/>
          <w:szCs w:val="20"/>
        </w:rPr>
      </w:pPr>
      <w:hyperlink r:id="rId7" w:history="1">
        <w:r w:rsidR="000D6D31" w:rsidRPr="00F350E2">
          <w:rPr>
            <w:rStyle w:val="Hyperlink"/>
            <w:rFonts w:ascii="Arial" w:hAnsi="Arial" w:cs="Arial"/>
            <w:bCs/>
          </w:rPr>
          <w:t>rwarren@makeuk.org</w:t>
        </w:r>
      </w:hyperlink>
      <w:r w:rsidR="000D6D31" w:rsidRPr="00F350E2">
        <w:rPr>
          <w:rFonts w:ascii="Arial" w:hAnsi="Arial" w:cs="Arial"/>
          <w:b/>
          <w:bCs/>
          <w:sz w:val="20"/>
          <w:szCs w:val="20"/>
        </w:rPr>
        <w:t xml:space="preserve"> </w:t>
      </w:r>
      <w:r w:rsidR="000D6D31" w:rsidRPr="00F350E2">
        <w:rPr>
          <w:rFonts w:ascii="Arial" w:hAnsi="Arial" w:cs="Arial"/>
          <w:color w:val="000000" w:themeColor="text1"/>
          <w:sz w:val="20"/>
          <w:szCs w:val="20"/>
        </w:rPr>
        <w:br/>
      </w:r>
    </w:p>
    <w:p w:rsidR="000D6D31" w:rsidRPr="00F350E2" w:rsidRDefault="000D6D31" w:rsidP="000D6D31">
      <w:pPr>
        <w:spacing w:after="0" w:line="240" w:lineRule="auto"/>
        <w:jc w:val="both"/>
        <w:rPr>
          <w:rFonts w:ascii="Arial" w:hAnsi="Arial" w:cs="Arial"/>
        </w:rPr>
      </w:pPr>
    </w:p>
    <w:p w:rsidR="004A5BC2" w:rsidRPr="00F350E2" w:rsidRDefault="004A5BC2" w:rsidP="00C069E7">
      <w:pPr>
        <w:spacing w:after="0" w:line="240" w:lineRule="auto"/>
        <w:jc w:val="both"/>
        <w:rPr>
          <w:rFonts w:ascii="Arial" w:hAnsi="Arial" w:cs="Arial"/>
        </w:rPr>
      </w:pPr>
    </w:p>
    <w:sectPr w:rsidR="004A5BC2" w:rsidRPr="00F350E2" w:rsidSect="00F80648">
      <w:headerReference w:type="default" r:id="rId8"/>
      <w:pgSz w:w="11900" w:h="16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222E" w:rsidRDefault="00E8222E" w:rsidP="00005550">
      <w:pPr>
        <w:spacing w:after="0" w:line="240" w:lineRule="auto"/>
      </w:pPr>
      <w:r>
        <w:separator/>
      </w:r>
    </w:p>
  </w:endnote>
  <w:endnote w:type="continuationSeparator" w:id="0">
    <w:p w:rsidR="00E8222E" w:rsidRDefault="00E8222E" w:rsidP="000055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Pro">
    <w:altName w:val="Calibri"/>
    <w:charset w:val="00"/>
    <w:family w:val="auto"/>
    <w:pitch w:val="variable"/>
    <w:sig w:usb0="6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222E" w:rsidRDefault="00E8222E" w:rsidP="00005550">
      <w:pPr>
        <w:spacing w:after="0" w:line="240" w:lineRule="auto"/>
      </w:pPr>
      <w:r>
        <w:separator/>
      </w:r>
    </w:p>
  </w:footnote>
  <w:footnote w:type="continuationSeparator" w:id="0">
    <w:p w:rsidR="00E8222E" w:rsidRDefault="00E8222E" w:rsidP="0000555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5550" w:rsidRDefault="00005550" w:rsidP="006F3415">
    <w:pPr>
      <w:pStyle w:val="Header"/>
      <w:jc w:val="right"/>
    </w:pPr>
    <w:r>
      <w:rPr>
        <w:noProof/>
        <w:lang w:eastAsia="en-GB"/>
      </w:rPr>
      <w:drawing>
        <wp:inline distT="0" distB="0" distL="0" distR="0" wp14:anchorId="26A03BF4" wp14:editId="6C28C865">
          <wp:extent cx="2247900" cy="619213"/>
          <wp:effectExtent l="0" t="0" r="0" b="9525"/>
          <wp:docPr id="2" name="Picture 2" descr="C:\Users\rwarren\AppData\Local\Microsoft\Windows\INetCache\Content.Word\UKSTEEL_CNYK-FINAL (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warren\AppData\Local\Microsoft\Windows\INetCache\Content.Word\UKSTEEL_CNYK-FINAL (CMYK).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55270" cy="621243"/>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9372F"/>
    <w:multiLevelType w:val="hybridMultilevel"/>
    <w:tmpl w:val="CA2237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FC42FB"/>
    <w:multiLevelType w:val="hybridMultilevel"/>
    <w:tmpl w:val="96FE3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ED7E68"/>
    <w:multiLevelType w:val="hybridMultilevel"/>
    <w:tmpl w:val="46B29A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9458DC"/>
    <w:multiLevelType w:val="hybridMultilevel"/>
    <w:tmpl w:val="96A48F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514CDF"/>
    <w:multiLevelType w:val="hybridMultilevel"/>
    <w:tmpl w:val="BCF0F8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6B05510"/>
    <w:multiLevelType w:val="hybridMultilevel"/>
    <w:tmpl w:val="D35E7EFA"/>
    <w:lvl w:ilvl="0" w:tplc="8638A9CC">
      <w:start w:val="1"/>
      <w:numFmt w:val="decimal"/>
      <w:lvlText w:val="%1."/>
      <w:lvlJc w:val="left"/>
      <w:pPr>
        <w:ind w:left="720" w:hanging="360"/>
      </w:pPr>
      <w:rPr>
        <w:rFonts w:hint="default"/>
        <w:b w:val="0"/>
        <w:i w:val="0"/>
        <w:color w:val="auto"/>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AFE2026"/>
    <w:multiLevelType w:val="hybridMultilevel"/>
    <w:tmpl w:val="245E7DA8"/>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7A448EE"/>
    <w:multiLevelType w:val="hybridMultilevel"/>
    <w:tmpl w:val="CA2237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9C549FA"/>
    <w:multiLevelType w:val="hybridMultilevel"/>
    <w:tmpl w:val="A6A80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DE52B4"/>
    <w:multiLevelType w:val="hybridMultilevel"/>
    <w:tmpl w:val="06A8B0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24A3702"/>
    <w:multiLevelType w:val="hybridMultilevel"/>
    <w:tmpl w:val="04DE3880"/>
    <w:lvl w:ilvl="0" w:tplc="08090001">
      <w:start w:val="1"/>
      <w:numFmt w:val="bullet"/>
      <w:lvlText w:val=""/>
      <w:lvlJc w:val="left"/>
      <w:pPr>
        <w:ind w:left="1210" w:hanging="360"/>
      </w:pPr>
      <w:rPr>
        <w:rFonts w:ascii="Symbol" w:hAnsi="Symbol" w:hint="default"/>
      </w:rPr>
    </w:lvl>
    <w:lvl w:ilvl="1" w:tplc="08090003" w:tentative="1">
      <w:start w:val="1"/>
      <w:numFmt w:val="bullet"/>
      <w:lvlText w:val="o"/>
      <w:lvlJc w:val="left"/>
      <w:pPr>
        <w:ind w:left="1930" w:hanging="360"/>
      </w:pPr>
      <w:rPr>
        <w:rFonts w:ascii="Courier New" w:hAnsi="Courier New" w:cs="Courier New" w:hint="default"/>
      </w:rPr>
    </w:lvl>
    <w:lvl w:ilvl="2" w:tplc="08090005" w:tentative="1">
      <w:start w:val="1"/>
      <w:numFmt w:val="bullet"/>
      <w:lvlText w:val=""/>
      <w:lvlJc w:val="left"/>
      <w:pPr>
        <w:ind w:left="2650" w:hanging="360"/>
      </w:pPr>
      <w:rPr>
        <w:rFonts w:ascii="Wingdings" w:hAnsi="Wingdings" w:hint="default"/>
      </w:rPr>
    </w:lvl>
    <w:lvl w:ilvl="3" w:tplc="08090001" w:tentative="1">
      <w:start w:val="1"/>
      <w:numFmt w:val="bullet"/>
      <w:lvlText w:val=""/>
      <w:lvlJc w:val="left"/>
      <w:pPr>
        <w:ind w:left="3370" w:hanging="360"/>
      </w:pPr>
      <w:rPr>
        <w:rFonts w:ascii="Symbol" w:hAnsi="Symbol" w:hint="default"/>
      </w:rPr>
    </w:lvl>
    <w:lvl w:ilvl="4" w:tplc="08090003" w:tentative="1">
      <w:start w:val="1"/>
      <w:numFmt w:val="bullet"/>
      <w:lvlText w:val="o"/>
      <w:lvlJc w:val="left"/>
      <w:pPr>
        <w:ind w:left="4090" w:hanging="360"/>
      </w:pPr>
      <w:rPr>
        <w:rFonts w:ascii="Courier New" w:hAnsi="Courier New" w:cs="Courier New" w:hint="default"/>
      </w:rPr>
    </w:lvl>
    <w:lvl w:ilvl="5" w:tplc="08090005" w:tentative="1">
      <w:start w:val="1"/>
      <w:numFmt w:val="bullet"/>
      <w:lvlText w:val=""/>
      <w:lvlJc w:val="left"/>
      <w:pPr>
        <w:ind w:left="4810" w:hanging="360"/>
      </w:pPr>
      <w:rPr>
        <w:rFonts w:ascii="Wingdings" w:hAnsi="Wingdings" w:hint="default"/>
      </w:rPr>
    </w:lvl>
    <w:lvl w:ilvl="6" w:tplc="08090001" w:tentative="1">
      <w:start w:val="1"/>
      <w:numFmt w:val="bullet"/>
      <w:lvlText w:val=""/>
      <w:lvlJc w:val="left"/>
      <w:pPr>
        <w:ind w:left="5530" w:hanging="360"/>
      </w:pPr>
      <w:rPr>
        <w:rFonts w:ascii="Symbol" w:hAnsi="Symbol" w:hint="default"/>
      </w:rPr>
    </w:lvl>
    <w:lvl w:ilvl="7" w:tplc="08090003" w:tentative="1">
      <w:start w:val="1"/>
      <w:numFmt w:val="bullet"/>
      <w:lvlText w:val="o"/>
      <w:lvlJc w:val="left"/>
      <w:pPr>
        <w:ind w:left="6250" w:hanging="360"/>
      </w:pPr>
      <w:rPr>
        <w:rFonts w:ascii="Courier New" w:hAnsi="Courier New" w:cs="Courier New" w:hint="default"/>
      </w:rPr>
    </w:lvl>
    <w:lvl w:ilvl="8" w:tplc="08090005" w:tentative="1">
      <w:start w:val="1"/>
      <w:numFmt w:val="bullet"/>
      <w:lvlText w:val=""/>
      <w:lvlJc w:val="left"/>
      <w:pPr>
        <w:ind w:left="6970" w:hanging="360"/>
      </w:pPr>
      <w:rPr>
        <w:rFonts w:ascii="Wingdings" w:hAnsi="Wingdings" w:hint="default"/>
      </w:rPr>
    </w:lvl>
  </w:abstractNum>
  <w:abstractNum w:abstractNumId="11" w15:restartNumberingAfterBreak="0">
    <w:nsid w:val="5AC045FD"/>
    <w:multiLevelType w:val="hybridMultilevel"/>
    <w:tmpl w:val="5EEE5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ACC126D"/>
    <w:multiLevelType w:val="multilevel"/>
    <w:tmpl w:val="A3AEF68A"/>
    <w:lvl w:ilvl="0">
      <w:start w:val="1"/>
      <w:numFmt w:val="decimal"/>
      <w:pStyle w:val="Heading1"/>
      <w:lvlText w:val="%1."/>
      <w:lvlJc w:val="left"/>
      <w:pPr>
        <w:ind w:left="360" w:hanging="360"/>
      </w:pPr>
    </w:lvl>
    <w:lvl w:ilvl="1">
      <w:start w:val="1"/>
      <w:numFmt w:val="decimal"/>
      <w:pStyle w:val="Heading2"/>
      <w:lvlText w:val="%1.%2."/>
      <w:lvlJc w:val="left"/>
      <w:pPr>
        <w:ind w:left="792" w:hanging="432"/>
      </w:pPr>
    </w:lvl>
    <w:lvl w:ilvl="2">
      <w:start w:val="1"/>
      <w:numFmt w:val="decimal"/>
      <w:pStyle w:val="Heading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1166010"/>
    <w:multiLevelType w:val="hybridMultilevel"/>
    <w:tmpl w:val="3146AB86"/>
    <w:lvl w:ilvl="0" w:tplc="8638A9CC">
      <w:start w:val="1"/>
      <w:numFmt w:val="decimal"/>
      <w:lvlText w:val="%1."/>
      <w:lvlJc w:val="left"/>
      <w:pPr>
        <w:ind w:left="720" w:hanging="360"/>
      </w:pPr>
      <w:rPr>
        <w:rFonts w:hint="default"/>
        <w:b w:val="0"/>
        <w:i w:val="0"/>
        <w:color w:val="auto"/>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3A75238"/>
    <w:multiLevelType w:val="hybridMultilevel"/>
    <w:tmpl w:val="FD705FAA"/>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6B015433"/>
    <w:multiLevelType w:val="hybridMultilevel"/>
    <w:tmpl w:val="E492319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E04209A"/>
    <w:multiLevelType w:val="hybridMultilevel"/>
    <w:tmpl w:val="BD864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9"/>
  </w:num>
  <w:num w:numId="5">
    <w:abstractNumId w:val="12"/>
  </w:num>
  <w:num w:numId="6">
    <w:abstractNumId w:val="8"/>
  </w:num>
  <w:num w:numId="7">
    <w:abstractNumId w:val="5"/>
  </w:num>
  <w:num w:numId="8">
    <w:abstractNumId w:val="10"/>
  </w:num>
  <w:num w:numId="9">
    <w:abstractNumId w:val="11"/>
  </w:num>
  <w:num w:numId="10">
    <w:abstractNumId w:val="14"/>
  </w:num>
  <w:num w:numId="11">
    <w:abstractNumId w:val="15"/>
  </w:num>
  <w:num w:numId="12">
    <w:abstractNumId w:val="16"/>
  </w:num>
  <w:num w:numId="13">
    <w:abstractNumId w:val="6"/>
  </w:num>
  <w:num w:numId="14">
    <w:abstractNumId w:val="7"/>
  </w:num>
  <w:num w:numId="15">
    <w:abstractNumId w:val="0"/>
  </w:num>
  <w:num w:numId="16">
    <w:abstractNumId w:val="4"/>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Da1NDEzMDExsbA0MzNR0lEKTi0uzszPAykwrwUAA3tJtywAAAA="/>
  </w:docVars>
  <w:rsids>
    <w:rsidRoot w:val="00E8222E"/>
    <w:rsid w:val="00005550"/>
    <w:rsid w:val="00007408"/>
    <w:rsid w:val="00052AFD"/>
    <w:rsid w:val="000603CC"/>
    <w:rsid w:val="000C11CE"/>
    <w:rsid w:val="000D6D31"/>
    <w:rsid w:val="000E2F24"/>
    <w:rsid w:val="000F3BE7"/>
    <w:rsid w:val="00112A5E"/>
    <w:rsid w:val="001B6285"/>
    <w:rsid w:val="001C12F3"/>
    <w:rsid w:val="001F1B73"/>
    <w:rsid w:val="002159D9"/>
    <w:rsid w:val="00230870"/>
    <w:rsid w:val="00237E5D"/>
    <w:rsid w:val="00262091"/>
    <w:rsid w:val="00291159"/>
    <w:rsid w:val="002D7859"/>
    <w:rsid w:val="003874B3"/>
    <w:rsid w:val="003D42FF"/>
    <w:rsid w:val="00404F98"/>
    <w:rsid w:val="004205A1"/>
    <w:rsid w:val="00432F56"/>
    <w:rsid w:val="004A5BC2"/>
    <w:rsid w:val="005173B7"/>
    <w:rsid w:val="00541ECE"/>
    <w:rsid w:val="00572595"/>
    <w:rsid w:val="005E2803"/>
    <w:rsid w:val="00604110"/>
    <w:rsid w:val="00631104"/>
    <w:rsid w:val="00666BD8"/>
    <w:rsid w:val="00681EF7"/>
    <w:rsid w:val="006C65C7"/>
    <w:rsid w:val="006E205D"/>
    <w:rsid w:val="006E3DC5"/>
    <w:rsid w:val="006F3415"/>
    <w:rsid w:val="00705553"/>
    <w:rsid w:val="00715F0F"/>
    <w:rsid w:val="0072364D"/>
    <w:rsid w:val="0073622C"/>
    <w:rsid w:val="00753AFA"/>
    <w:rsid w:val="007E09C9"/>
    <w:rsid w:val="007F09DF"/>
    <w:rsid w:val="008261A7"/>
    <w:rsid w:val="008644CB"/>
    <w:rsid w:val="008C61F3"/>
    <w:rsid w:val="00941C99"/>
    <w:rsid w:val="009657AD"/>
    <w:rsid w:val="009A1478"/>
    <w:rsid w:val="00A23C5D"/>
    <w:rsid w:val="00A33010"/>
    <w:rsid w:val="00A9543E"/>
    <w:rsid w:val="00B519E2"/>
    <w:rsid w:val="00B93649"/>
    <w:rsid w:val="00B94677"/>
    <w:rsid w:val="00BA0AB2"/>
    <w:rsid w:val="00BB7863"/>
    <w:rsid w:val="00BE2EDA"/>
    <w:rsid w:val="00BF42AB"/>
    <w:rsid w:val="00C069E7"/>
    <w:rsid w:val="00C45972"/>
    <w:rsid w:val="00C74BF2"/>
    <w:rsid w:val="00CC6A39"/>
    <w:rsid w:val="00CD053A"/>
    <w:rsid w:val="00D041E8"/>
    <w:rsid w:val="00D36E4C"/>
    <w:rsid w:val="00DC7232"/>
    <w:rsid w:val="00DE4013"/>
    <w:rsid w:val="00E175A0"/>
    <w:rsid w:val="00E76069"/>
    <w:rsid w:val="00E8222E"/>
    <w:rsid w:val="00EE5B2D"/>
    <w:rsid w:val="00EF1936"/>
    <w:rsid w:val="00F1245A"/>
    <w:rsid w:val="00F350E2"/>
    <w:rsid w:val="00F75012"/>
    <w:rsid w:val="00F80648"/>
    <w:rsid w:val="00FD7E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B9A4D0-D65C-4A6F-B12D-E6F08699B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3AFA"/>
    <w:pPr>
      <w:spacing w:after="200" w:line="276" w:lineRule="auto"/>
    </w:pPr>
    <w:rPr>
      <w:rFonts w:ascii="Calibri" w:eastAsia="Calibri" w:hAnsi="Calibri" w:cs="Times New Roman"/>
      <w:sz w:val="22"/>
      <w:szCs w:val="22"/>
    </w:rPr>
  </w:style>
  <w:style w:type="paragraph" w:styleId="Heading10">
    <w:name w:val="heading 1"/>
    <w:basedOn w:val="Normal"/>
    <w:next w:val="Normal"/>
    <w:link w:val="Heading1Char"/>
    <w:uiPriority w:val="9"/>
    <w:qFormat/>
    <w:rsid w:val="00753AFA"/>
    <w:pPr>
      <w:outlineLvl w:val="0"/>
    </w:pPr>
    <w:rPr>
      <w:rFonts w:ascii="Arial" w:hAnsi="Arial" w:cs="Arial"/>
      <w:b/>
      <w:color w:val="1D71B8"/>
      <w:sz w:val="40"/>
      <w:szCs w:val="40"/>
    </w:rPr>
  </w:style>
  <w:style w:type="paragraph" w:styleId="Heading20">
    <w:name w:val="heading 2"/>
    <w:basedOn w:val="Normal"/>
    <w:next w:val="Normal"/>
    <w:link w:val="Heading2Char"/>
    <w:uiPriority w:val="9"/>
    <w:unhideWhenUsed/>
    <w:qFormat/>
    <w:rsid w:val="00753AFA"/>
    <w:pPr>
      <w:outlineLvl w:val="1"/>
    </w:pPr>
    <w:rPr>
      <w:rFonts w:ascii="Arial" w:hAnsi="Arial" w:cs="Arial"/>
      <w:b/>
      <w:color w:val="000000" w:themeColor="text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753AFA"/>
    <w:pPr>
      <w:autoSpaceDE w:val="0"/>
      <w:autoSpaceDN w:val="0"/>
      <w:adjustRightInd w:val="0"/>
      <w:spacing w:after="0" w:line="288" w:lineRule="auto"/>
      <w:textAlignment w:val="center"/>
    </w:pPr>
    <w:rPr>
      <w:rFonts w:ascii="Minion Pro" w:eastAsiaTheme="minorHAnsi" w:hAnsi="Minion Pro" w:cs="Minion Pro"/>
      <w:color w:val="000000"/>
      <w:sz w:val="24"/>
      <w:szCs w:val="24"/>
    </w:rPr>
  </w:style>
  <w:style w:type="paragraph" w:styleId="Title">
    <w:name w:val="Title"/>
    <w:basedOn w:val="Normal"/>
    <w:next w:val="Normal"/>
    <w:link w:val="TitleChar"/>
    <w:uiPriority w:val="10"/>
    <w:qFormat/>
    <w:rsid w:val="00753AFA"/>
    <w:pPr>
      <w:spacing w:after="0" w:line="800" w:lineRule="exact"/>
    </w:pPr>
    <w:rPr>
      <w:rFonts w:ascii="Arial" w:hAnsi="Arial" w:cs="Arial"/>
      <w:b/>
      <w:color w:val="1D71B8"/>
      <w:sz w:val="80"/>
      <w:szCs w:val="80"/>
      <w14:textOutline w14:w="9525" w14:cap="rnd" w14:cmpd="sng" w14:algn="ctr">
        <w14:noFill/>
        <w14:prstDash w14:val="solid"/>
        <w14:bevel/>
      </w14:textOutline>
    </w:rPr>
  </w:style>
  <w:style w:type="character" w:customStyle="1" w:styleId="TitleChar">
    <w:name w:val="Title Char"/>
    <w:basedOn w:val="DefaultParagraphFont"/>
    <w:link w:val="Title"/>
    <w:uiPriority w:val="10"/>
    <w:rsid w:val="00753AFA"/>
    <w:rPr>
      <w:rFonts w:ascii="Arial" w:eastAsia="Calibri" w:hAnsi="Arial" w:cs="Arial"/>
      <w:b/>
      <w:color w:val="1D71B8"/>
      <w:sz w:val="80"/>
      <w:szCs w:val="80"/>
      <w14:textOutline w14:w="9525" w14:cap="rnd" w14:cmpd="sng" w14:algn="ctr">
        <w14:noFill/>
        <w14:prstDash w14:val="solid"/>
        <w14:bevel/>
      </w14:textOutline>
    </w:rPr>
  </w:style>
  <w:style w:type="character" w:customStyle="1" w:styleId="Heading1Char">
    <w:name w:val="Heading 1 Char"/>
    <w:basedOn w:val="DefaultParagraphFont"/>
    <w:link w:val="Heading10"/>
    <w:uiPriority w:val="9"/>
    <w:rsid w:val="00753AFA"/>
    <w:rPr>
      <w:rFonts w:ascii="Arial" w:eastAsia="Calibri" w:hAnsi="Arial" w:cs="Arial"/>
      <w:b/>
      <w:color w:val="1D71B8"/>
      <w:sz w:val="40"/>
      <w:szCs w:val="40"/>
    </w:rPr>
  </w:style>
  <w:style w:type="character" w:customStyle="1" w:styleId="Heading2Char">
    <w:name w:val="Heading 2 Char"/>
    <w:basedOn w:val="DefaultParagraphFont"/>
    <w:link w:val="Heading20"/>
    <w:uiPriority w:val="9"/>
    <w:rsid w:val="00753AFA"/>
    <w:rPr>
      <w:rFonts w:ascii="Arial" w:eastAsia="Calibri" w:hAnsi="Arial" w:cs="Arial"/>
      <w:b/>
      <w:color w:val="000000" w:themeColor="text1"/>
      <w:sz w:val="32"/>
      <w:szCs w:val="32"/>
    </w:rPr>
  </w:style>
  <w:style w:type="character" w:styleId="Strong">
    <w:name w:val="Strong"/>
    <w:aliases w:val="Chart Headers"/>
    <w:uiPriority w:val="22"/>
    <w:qFormat/>
    <w:rsid w:val="00753AFA"/>
    <w:rPr>
      <w:rFonts w:ascii="Arial" w:hAnsi="Arial" w:cs="Arial"/>
      <w:b/>
      <w:color w:val="000000" w:themeColor="text1"/>
      <w:sz w:val="20"/>
      <w:szCs w:val="20"/>
    </w:rPr>
  </w:style>
  <w:style w:type="character" w:styleId="BookTitle">
    <w:name w:val="Book Title"/>
    <w:aliases w:val="Chart Subheadings"/>
    <w:uiPriority w:val="33"/>
    <w:qFormat/>
    <w:rsid w:val="00753AFA"/>
    <w:rPr>
      <w:rFonts w:ascii="Arial" w:hAnsi="Arial" w:cs="Arial"/>
      <w:color w:val="000000" w:themeColor="text1"/>
      <w:sz w:val="16"/>
      <w:szCs w:val="16"/>
    </w:rPr>
  </w:style>
  <w:style w:type="paragraph" w:customStyle="1" w:styleId="ChartSource">
    <w:name w:val="Chart Source"/>
    <w:basedOn w:val="Normal"/>
    <w:link w:val="ChartSourceChar"/>
    <w:uiPriority w:val="34"/>
    <w:qFormat/>
    <w:rsid w:val="00753AFA"/>
    <w:rPr>
      <w:rFonts w:ascii="Arial" w:hAnsi="Arial" w:cs="Arial"/>
      <w:b/>
      <w:sz w:val="16"/>
      <w:szCs w:val="16"/>
      <w:u w:val="single"/>
    </w:rPr>
  </w:style>
  <w:style w:type="paragraph" w:styleId="ListParagraph">
    <w:name w:val="List Paragraph"/>
    <w:basedOn w:val="Normal"/>
    <w:link w:val="ListParagraphChar"/>
    <w:uiPriority w:val="34"/>
    <w:qFormat/>
    <w:rsid w:val="00753AFA"/>
    <w:rPr>
      <w:rFonts w:ascii="Arial" w:hAnsi="Arial" w:cs="Arial"/>
      <w:color w:val="000000" w:themeColor="text1"/>
      <w:sz w:val="14"/>
      <w:szCs w:val="14"/>
    </w:rPr>
  </w:style>
  <w:style w:type="character" w:customStyle="1" w:styleId="ChartSourceChar">
    <w:name w:val="Chart Source Char"/>
    <w:basedOn w:val="DefaultParagraphFont"/>
    <w:link w:val="ChartSource"/>
    <w:uiPriority w:val="34"/>
    <w:rsid w:val="00753AFA"/>
    <w:rPr>
      <w:rFonts w:ascii="Arial" w:eastAsia="Calibri" w:hAnsi="Arial" w:cs="Arial"/>
      <w:b/>
      <w:sz w:val="16"/>
      <w:szCs w:val="16"/>
      <w:u w:val="single"/>
    </w:rPr>
  </w:style>
  <w:style w:type="paragraph" w:styleId="Header">
    <w:name w:val="header"/>
    <w:basedOn w:val="Normal"/>
    <w:link w:val="HeaderChar"/>
    <w:uiPriority w:val="99"/>
    <w:unhideWhenUsed/>
    <w:rsid w:val="000055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5550"/>
    <w:rPr>
      <w:rFonts w:ascii="Calibri" w:eastAsia="Calibri" w:hAnsi="Calibri" w:cs="Times New Roman"/>
      <w:sz w:val="22"/>
      <w:szCs w:val="22"/>
    </w:rPr>
  </w:style>
  <w:style w:type="paragraph" w:styleId="Footer">
    <w:name w:val="footer"/>
    <w:basedOn w:val="Normal"/>
    <w:link w:val="FooterChar"/>
    <w:uiPriority w:val="99"/>
    <w:unhideWhenUsed/>
    <w:rsid w:val="000055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5550"/>
    <w:rPr>
      <w:rFonts w:ascii="Calibri" w:eastAsia="Calibri" w:hAnsi="Calibri" w:cs="Times New Roman"/>
      <w:sz w:val="22"/>
      <w:szCs w:val="22"/>
    </w:rPr>
  </w:style>
  <w:style w:type="paragraph" w:styleId="NormalWeb">
    <w:name w:val="Normal (Web)"/>
    <w:basedOn w:val="Normal"/>
    <w:uiPriority w:val="99"/>
    <w:unhideWhenUsed/>
    <w:rsid w:val="0073622C"/>
    <w:pPr>
      <w:spacing w:before="100" w:beforeAutospacing="1" w:after="100" w:afterAutospacing="1" w:line="240" w:lineRule="auto"/>
    </w:pPr>
    <w:rPr>
      <w:rFonts w:ascii="Times New Roman" w:eastAsia="Times New Roman" w:hAnsi="Times New Roman"/>
      <w:sz w:val="24"/>
      <w:szCs w:val="24"/>
      <w:lang w:eastAsia="en-GB"/>
    </w:rPr>
  </w:style>
  <w:style w:type="character" w:styleId="Hyperlink">
    <w:name w:val="Hyperlink"/>
    <w:basedOn w:val="DefaultParagraphFont"/>
    <w:uiPriority w:val="99"/>
    <w:unhideWhenUsed/>
    <w:rsid w:val="00DC7232"/>
    <w:rPr>
      <w:color w:val="0563C1" w:themeColor="hyperlink"/>
      <w:u w:val="single"/>
    </w:rPr>
  </w:style>
  <w:style w:type="paragraph" w:styleId="NoSpacing">
    <w:name w:val="No Spacing"/>
    <w:uiPriority w:val="1"/>
    <w:qFormat/>
    <w:rsid w:val="004A5BC2"/>
    <w:rPr>
      <w:rFonts w:ascii="Calibri" w:eastAsia="Calibri" w:hAnsi="Calibri" w:cs="Times New Roman"/>
      <w:sz w:val="22"/>
      <w:szCs w:val="22"/>
    </w:rPr>
  </w:style>
  <w:style w:type="table" w:styleId="GridTable1Light">
    <w:name w:val="Grid Table 1 Light"/>
    <w:basedOn w:val="TableNormal"/>
    <w:uiPriority w:val="46"/>
    <w:rsid w:val="004A5BC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Heading1">
    <w:name w:val="Heading1"/>
    <w:basedOn w:val="Heading10"/>
    <w:qFormat/>
    <w:rsid w:val="00FD7E7C"/>
    <w:pPr>
      <w:keepNext/>
      <w:keepLines/>
      <w:numPr>
        <w:numId w:val="5"/>
      </w:numPr>
      <w:tabs>
        <w:tab w:val="num" w:pos="360"/>
      </w:tabs>
      <w:spacing w:before="240" w:after="0" w:line="240" w:lineRule="auto"/>
      <w:ind w:left="0" w:firstLine="0"/>
    </w:pPr>
    <w:rPr>
      <w:rFonts w:ascii="Minion Pro" w:eastAsiaTheme="majorEastAsia" w:hAnsi="Minion Pro" w:cstheme="majorBidi"/>
      <w:color w:val="000000" w:themeColor="text1"/>
      <w:sz w:val="24"/>
      <w:szCs w:val="24"/>
      <w:lang w:eastAsia="en-GB"/>
    </w:rPr>
  </w:style>
  <w:style w:type="paragraph" w:customStyle="1" w:styleId="Heading2">
    <w:name w:val="Heading2"/>
    <w:basedOn w:val="Heading10"/>
    <w:qFormat/>
    <w:rsid w:val="00FD7E7C"/>
    <w:pPr>
      <w:keepNext/>
      <w:keepLines/>
      <w:numPr>
        <w:ilvl w:val="1"/>
        <w:numId w:val="5"/>
      </w:numPr>
      <w:tabs>
        <w:tab w:val="num" w:pos="360"/>
      </w:tabs>
      <w:spacing w:before="240" w:after="0" w:line="240" w:lineRule="auto"/>
      <w:ind w:left="432" w:firstLine="0"/>
    </w:pPr>
    <w:rPr>
      <w:rFonts w:ascii="Minion Pro" w:eastAsiaTheme="majorEastAsia" w:hAnsi="Minion Pro" w:cstheme="majorBidi"/>
      <w:color w:val="000000" w:themeColor="text1"/>
      <w:sz w:val="24"/>
      <w:szCs w:val="24"/>
      <w:lang w:eastAsia="en-GB"/>
    </w:rPr>
  </w:style>
  <w:style w:type="paragraph" w:customStyle="1" w:styleId="Heading3">
    <w:name w:val="Heading3"/>
    <w:basedOn w:val="Heading2"/>
    <w:qFormat/>
    <w:rsid w:val="00FD7E7C"/>
    <w:pPr>
      <w:numPr>
        <w:ilvl w:val="2"/>
      </w:numPr>
      <w:tabs>
        <w:tab w:val="num" w:pos="360"/>
      </w:tabs>
      <w:jc w:val="both"/>
    </w:pPr>
  </w:style>
  <w:style w:type="character" w:customStyle="1" w:styleId="ListParagraphChar">
    <w:name w:val="List Paragraph Char"/>
    <w:basedOn w:val="DefaultParagraphFont"/>
    <w:link w:val="ListParagraph"/>
    <w:uiPriority w:val="34"/>
    <w:rsid w:val="002D7859"/>
    <w:rPr>
      <w:rFonts w:ascii="Arial" w:eastAsia="Calibri" w:hAnsi="Arial" w:cs="Arial"/>
      <w:color w:val="000000" w:themeColor="text1"/>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5719213">
      <w:bodyDiv w:val="1"/>
      <w:marLeft w:val="0"/>
      <w:marRight w:val="0"/>
      <w:marTop w:val="0"/>
      <w:marBottom w:val="0"/>
      <w:divBdr>
        <w:top w:val="none" w:sz="0" w:space="0" w:color="auto"/>
        <w:left w:val="none" w:sz="0" w:space="0" w:color="auto"/>
        <w:bottom w:val="none" w:sz="0" w:space="0" w:color="auto"/>
        <w:right w:val="none" w:sz="0" w:space="0" w:color="auto"/>
      </w:divBdr>
    </w:div>
    <w:div w:id="504247221">
      <w:bodyDiv w:val="1"/>
      <w:marLeft w:val="0"/>
      <w:marRight w:val="0"/>
      <w:marTop w:val="0"/>
      <w:marBottom w:val="0"/>
      <w:divBdr>
        <w:top w:val="none" w:sz="0" w:space="0" w:color="auto"/>
        <w:left w:val="none" w:sz="0" w:space="0" w:color="auto"/>
        <w:bottom w:val="none" w:sz="0" w:space="0" w:color="auto"/>
        <w:right w:val="none" w:sz="0" w:space="0" w:color="auto"/>
      </w:divBdr>
    </w:div>
    <w:div w:id="1328826309">
      <w:bodyDiv w:val="1"/>
      <w:marLeft w:val="0"/>
      <w:marRight w:val="0"/>
      <w:marTop w:val="0"/>
      <w:marBottom w:val="0"/>
      <w:divBdr>
        <w:top w:val="none" w:sz="0" w:space="0" w:color="auto"/>
        <w:left w:val="none" w:sz="0" w:space="0" w:color="auto"/>
        <w:bottom w:val="none" w:sz="0" w:space="0" w:color="auto"/>
        <w:right w:val="none" w:sz="0" w:space="0" w:color="auto"/>
      </w:divBdr>
    </w:div>
    <w:div w:id="1621567542">
      <w:bodyDiv w:val="1"/>
      <w:marLeft w:val="0"/>
      <w:marRight w:val="0"/>
      <w:marTop w:val="0"/>
      <w:marBottom w:val="0"/>
      <w:divBdr>
        <w:top w:val="none" w:sz="0" w:space="0" w:color="auto"/>
        <w:left w:val="none" w:sz="0" w:space="0" w:color="auto"/>
        <w:bottom w:val="none" w:sz="0" w:space="0" w:color="auto"/>
        <w:right w:val="none" w:sz="0" w:space="0" w:color="auto"/>
      </w:divBdr>
    </w:div>
    <w:div w:id="1835485489">
      <w:bodyDiv w:val="1"/>
      <w:marLeft w:val="0"/>
      <w:marRight w:val="0"/>
      <w:marTop w:val="0"/>
      <w:marBottom w:val="0"/>
      <w:divBdr>
        <w:top w:val="none" w:sz="0" w:space="0" w:color="auto"/>
        <w:left w:val="none" w:sz="0" w:space="0" w:color="auto"/>
        <w:bottom w:val="none" w:sz="0" w:space="0" w:color="auto"/>
        <w:right w:val="none" w:sz="0" w:space="0" w:color="auto"/>
      </w:divBdr>
    </w:div>
    <w:div w:id="2057270386">
      <w:bodyDiv w:val="1"/>
      <w:marLeft w:val="0"/>
      <w:marRight w:val="0"/>
      <w:marTop w:val="0"/>
      <w:marBottom w:val="0"/>
      <w:divBdr>
        <w:top w:val="none" w:sz="0" w:space="0" w:color="auto"/>
        <w:left w:val="none" w:sz="0" w:space="0" w:color="auto"/>
        <w:bottom w:val="none" w:sz="0" w:space="0" w:color="auto"/>
        <w:right w:val="none" w:sz="0" w:space="0" w:color="auto"/>
      </w:divBdr>
    </w:div>
    <w:div w:id="2079207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mailto:rwarren@makeuk.org"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L:\Steel\Templates\Policy%20Briefing%20Template%20-%20Make%20U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57E043F8-486A-488F-AA8D-DF57795E7486}"/>
</file>

<file path=customXml/itemProps2.xml><?xml version="1.0" encoding="utf-8"?>
<ds:datastoreItem xmlns:ds="http://schemas.openxmlformats.org/officeDocument/2006/customXml" ds:itemID="{F35D4AB4-6D8F-49C0-A4F2-344D36669B9B}"/>
</file>

<file path=customXml/itemProps3.xml><?xml version="1.0" encoding="utf-8"?>
<ds:datastoreItem xmlns:ds="http://schemas.openxmlformats.org/officeDocument/2006/customXml" ds:itemID="{3AAC9309-2F9B-4DE1-B6D2-BFAD514351C6}"/>
</file>

<file path=docProps/app.xml><?xml version="1.0" encoding="utf-8"?>
<Properties xmlns="http://schemas.openxmlformats.org/officeDocument/2006/extended-properties" xmlns:vt="http://schemas.openxmlformats.org/officeDocument/2006/docPropsVTypes">
  <Template>Policy Briefing Template - Make UK</Template>
  <TotalTime>30</TotalTime>
  <Pages>4</Pages>
  <Words>1638</Words>
  <Characters>9339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Aaskov</dc:creator>
  <cp:keywords/>
  <dc:description/>
  <cp:lastModifiedBy>Richard Warren</cp:lastModifiedBy>
  <cp:revision>4</cp:revision>
  <dcterms:created xsi:type="dcterms:W3CDTF">2020-08-14T16:07:00Z</dcterms:created>
  <dcterms:modified xsi:type="dcterms:W3CDTF">2020-08-14T16:40:00Z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ies>
</file>