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000000">
      <w:pPr>
        <w:tabs>
          <w:tab w:val="left" w:pos="2130"/>
        </w:tabs>
        <w:spacing w:after="0" w:line="22" w:lineRule="atLeast"/>
        <w:jc w:val="center"/>
        <w:rPr>
          <w:rFonts w:eastAsia="Arial" w:cs="Arial"/>
          <w:b/>
          <w:bCs/>
          <w:sz w:val="36"/>
          <w:szCs w:val="32"/>
        </w:rPr>
      </w:pPr>
      <w:r>
        <w:rPr>
          <w:rFonts w:eastAsia="Arial" w:cs="Arial"/>
          <w:b/>
          <w:bCs/>
          <w:sz w:val="36"/>
          <w:szCs w:val="32"/>
        </w:rPr>
        <w:t>Pre-Sampling Questionnaire (Exporter)</w:t>
      </w:r>
    </w:p>
    <w:p w14:paraId="3D81F876" w14:textId="77777777" w:rsidR="00652344" w:rsidRDefault="00000000">
      <w:pPr>
        <w:jc w:val="center"/>
        <w:rPr>
          <w:rFonts w:cs="Arial"/>
          <w:b/>
          <w:bCs/>
          <w:sz w:val="36"/>
          <w:szCs w:val="36"/>
        </w:rPr>
      </w:pPr>
      <w:r>
        <w:rPr>
          <w:rFonts w:cs="Arial"/>
          <w:b/>
          <w:bCs/>
          <w:sz w:val="36"/>
          <w:szCs w:val="36"/>
        </w:rPr>
        <w:t>Transition Review</w:t>
      </w:r>
    </w:p>
    <w:p w14:paraId="3E25AC78" w14:textId="77777777" w:rsidR="00652344" w:rsidRDefault="00000000">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000000">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000000">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000000">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000000">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000000">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7" w:history="1">
              <w:r w:rsidRPr="00D059AD">
                <w:rPr>
                  <w:rStyle w:val="a6"/>
                  <w:rFonts w:eastAsia="Arial" w:cs="Arial"/>
                  <w:color w:val="auto"/>
                  <w:szCs w:val="24"/>
                </w:rPr>
                <w:t>TD0027@traderemedies.gov.uk</w:t>
              </w:r>
            </w:hyperlink>
            <w:r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3F971E9E" w:rsidR="00652344" w:rsidRPr="001067F4" w:rsidRDefault="001067F4">
            <w:pPr>
              <w:tabs>
                <w:tab w:val="left" w:pos="2130"/>
              </w:tabs>
              <w:spacing w:after="0" w:line="22" w:lineRule="atLeast"/>
              <w:rPr>
                <w:rFonts w:eastAsia="Arial" w:cs="Arial"/>
                <w:szCs w:val="24"/>
              </w:rPr>
            </w:pPr>
            <w:r w:rsidRPr="001067F4">
              <w:rPr>
                <w:rFonts w:eastAsia="Arial" w:cs="Arial"/>
                <w:szCs w:val="24"/>
              </w:rPr>
              <w:t>GUANGDONG OVERLAND CERAMICS CO., LTD.</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000000">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5773C46F" w:rsidR="00652344" w:rsidRDefault="00F5365A">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3AB89D35" w:rsidR="00652344" w:rsidRDefault="00F5365A">
      <w:pPr>
        <w:spacing w:after="0" w:line="22" w:lineRule="atLeast"/>
        <w:contextualSpacing/>
      </w:pPr>
      <w:r w:rsidRPr="00D059AD">
        <w:rPr>
          <w:rFonts w:ascii="MS Gothic" w:eastAsia="MS Gothic" w:hAnsi="MS Gothic" w:cs="Segoe UI Symbol"/>
          <w:color w:val="000000"/>
          <w:szCs w:val="24"/>
        </w:rPr>
        <w:t>☒</w:t>
      </w:r>
      <w:r>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000000">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8"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000000">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000000">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Pr>
            <w:rStyle w:val="a6"/>
            <w:bCs/>
          </w:rPr>
          <w:t>Instructions</w:t>
        </w:r>
        <w:r>
          <w:tab/>
          <w:t>4</w:t>
        </w:r>
      </w:hyperlink>
    </w:p>
    <w:p w14:paraId="47AA8FC5" w14:textId="77777777" w:rsidR="00652344" w:rsidRDefault="00000000">
      <w:pPr>
        <w:pStyle w:val="TOC3"/>
      </w:pPr>
      <w:hyperlink w:anchor="_Toc114149704" w:history="1">
        <w:r>
          <w:rPr>
            <w:rStyle w:val="a6"/>
            <w:b w:val="0"/>
          </w:rPr>
          <w:t>I – Who should complete this form</w:t>
        </w:r>
        <w:r>
          <w:rPr>
            <w:b w:val="0"/>
          </w:rPr>
          <w:tab/>
          <w:t>4</w:t>
        </w:r>
      </w:hyperlink>
    </w:p>
    <w:p w14:paraId="755A4DFB" w14:textId="77777777" w:rsidR="00652344" w:rsidRDefault="00000000">
      <w:pPr>
        <w:pStyle w:val="TOC3"/>
      </w:pPr>
      <w:hyperlink w:anchor="_Toc114149705" w:history="1">
        <w:r>
          <w:rPr>
            <w:rStyle w:val="a6"/>
            <w:b w:val="0"/>
          </w:rPr>
          <w:t>II - Why you are being asked to complete this pre-sampling questionnaire</w:t>
        </w:r>
        <w:r>
          <w:rPr>
            <w:b w:val="0"/>
          </w:rPr>
          <w:tab/>
          <w:t>4</w:t>
        </w:r>
      </w:hyperlink>
    </w:p>
    <w:p w14:paraId="246E9916" w14:textId="77777777" w:rsidR="00652344" w:rsidRDefault="00000000">
      <w:pPr>
        <w:pStyle w:val="TOC3"/>
      </w:pPr>
      <w:hyperlink w:anchor="_Toc114149706" w:history="1">
        <w:r>
          <w:rPr>
            <w:rStyle w:val="a6"/>
            <w:b w:val="0"/>
            <w:lang w:eastAsia="zh-CN"/>
          </w:rPr>
          <w:t>III – Deadline for response</w:t>
        </w:r>
        <w:r>
          <w:rPr>
            <w:b w:val="0"/>
          </w:rPr>
          <w:tab/>
          <w:t>5</w:t>
        </w:r>
      </w:hyperlink>
    </w:p>
    <w:p w14:paraId="41F3A10E" w14:textId="77777777" w:rsidR="00652344" w:rsidRDefault="00000000">
      <w:pPr>
        <w:pStyle w:val="TOC3"/>
      </w:pPr>
      <w:hyperlink w:anchor="_Toc114149707" w:history="1">
        <w:r>
          <w:rPr>
            <w:rStyle w:val="a6"/>
            <w:b w:val="0"/>
            <w:lang w:eastAsia="zh-CN"/>
          </w:rPr>
          <w:t>IV – Note about confidentiality</w:t>
        </w:r>
        <w:r>
          <w:rPr>
            <w:b w:val="0"/>
          </w:rPr>
          <w:tab/>
          <w:t>5</w:t>
        </w:r>
      </w:hyperlink>
    </w:p>
    <w:p w14:paraId="3A767B8A" w14:textId="77777777" w:rsidR="00652344" w:rsidRDefault="00000000">
      <w:pPr>
        <w:pStyle w:val="TOC2"/>
        <w:tabs>
          <w:tab w:val="right" w:leader="dot" w:pos="9016"/>
        </w:tabs>
      </w:pPr>
      <w:hyperlink w:anchor="_Toc114149708" w:history="1">
        <w:r>
          <w:rPr>
            <w:rStyle w:val="a6"/>
            <w:bCs/>
          </w:rPr>
          <w:t>Section A – Activities of your company and any associated parties</w:t>
        </w:r>
        <w:r>
          <w:tab/>
          <w:t>6</w:t>
        </w:r>
      </w:hyperlink>
    </w:p>
    <w:p w14:paraId="6E6E34B9" w14:textId="77777777" w:rsidR="00652344" w:rsidRDefault="00000000">
      <w:pPr>
        <w:pStyle w:val="TOC3"/>
      </w:pPr>
      <w:hyperlink w:anchor="_Toc114149709" w:history="1">
        <w:r>
          <w:rPr>
            <w:rStyle w:val="a6"/>
            <w:b w:val="0"/>
          </w:rPr>
          <w:t>A1 – Your company’s activities</w:t>
        </w:r>
        <w:r>
          <w:rPr>
            <w:b w:val="0"/>
          </w:rPr>
          <w:tab/>
          <w:t>6</w:t>
        </w:r>
      </w:hyperlink>
    </w:p>
    <w:p w14:paraId="14E98403" w14:textId="77777777" w:rsidR="00652344" w:rsidRDefault="00000000">
      <w:pPr>
        <w:pStyle w:val="TOC3"/>
      </w:pPr>
      <w:hyperlink w:anchor="_Toc114149710" w:history="1">
        <w:r>
          <w:rPr>
            <w:rStyle w:val="a6"/>
            <w:b w:val="0"/>
          </w:rPr>
          <w:t>A2 – Associated parties and operational links</w:t>
        </w:r>
        <w:r>
          <w:rPr>
            <w:b w:val="0"/>
          </w:rPr>
          <w:tab/>
          <w:t>7</w:t>
        </w:r>
      </w:hyperlink>
    </w:p>
    <w:p w14:paraId="5D7A22A8" w14:textId="77777777" w:rsidR="00652344" w:rsidRDefault="00000000">
      <w:pPr>
        <w:pStyle w:val="TOC2"/>
        <w:tabs>
          <w:tab w:val="right" w:leader="dot" w:pos="9016"/>
        </w:tabs>
      </w:pPr>
      <w:hyperlink w:anchor="_Toc114149711" w:history="1">
        <w:r>
          <w:rPr>
            <w:rStyle w:val="a6"/>
            <w:bCs/>
          </w:rPr>
          <w:t>Section B – Production and sales volumes</w:t>
        </w:r>
        <w:r>
          <w:tab/>
          <w:t>8</w:t>
        </w:r>
      </w:hyperlink>
    </w:p>
    <w:p w14:paraId="31907062" w14:textId="77777777" w:rsidR="00652344" w:rsidRDefault="00000000">
      <w:pPr>
        <w:pStyle w:val="TOC3"/>
      </w:pPr>
      <w:hyperlink w:anchor="_Toc114149712" w:history="1">
        <w:r>
          <w:rPr>
            <w:rStyle w:val="a6"/>
            <w:b w:val="0"/>
          </w:rPr>
          <w:t>B1 – Production</w:t>
        </w:r>
        <w:r>
          <w:rPr>
            <w:b w:val="0"/>
          </w:rPr>
          <w:tab/>
          <w:t>8</w:t>
        </w:r>
      </w:hyperlink>
    </w:p>
    <w:p w14:paraId="0D3421EB" w14:textId="77777777" w:rsidR="00652344" w:rsidRDefault="00000000">
      <w:pPr>
        <w:pStyle w:val="TOC3"/>
      </w:pPr>
      <w:hyperlink w:anchor="_Toc114149713" w:history="1">
        <w:r>
          <w:rPr>
            <w:rStyle w:val="a6"/>
            <w:b w:val="0"/>
          </w:rPr>
          <w:t>B2 – Sales volume and value</w:t>
        </w:r>
        <w:r>
          <w:rPr>
            <w:b w:val="0"/>
          </w:rPr>
          <w:tab/>
          <w:t>8</w:t>
        </w:r>
      </w:hyperlink>
    </w:p>
    <w:p w14:paraId="2405DE55" w14:textId="77777777" w:rsidR="00652344" w:rsidRDefault="00000000">
      <w:pPr>
        <w:pStyle w:val="TOC3"/>
      </w:pPr>
      <w:hyperlink w:anchor="_Toc114149714" w:history="1">
        <w:r>
          <w:rPr>
            <w:rStyle w:val="a6"/>
            <w:b w:val="0"/>
          </w:rPr>
          <w:t>B3 – Commodity codes</w:t>
        </w:r>
        <w:r>
          <w:rPr>
            <w:b w:val="0"/>
          </w:rPr>
          <w:tab/>
          <w:t>9</w:t>
        </w:r>
      </w:hyperlink>
    </w:p>
    <w:p w14:paraId="102F31EE" w14:textId="77777777" w:rsidR="00652344" w:rsidRDefault="00000000">
      <w:pPr>
        <w:pStyle w:val="TOC2"/>
        <w:tabs>
          <w:tab w:val="right" w:leader="dot" w:pos="9016"/>
        </w:tabs>
      </w:pPr>
      <w:hyperlink w:anchor="_Toc114149715" w:history="1">
        <w:r>
          <w:rPr>
            <w:rStyle w:val="a6"/>
            <w:bCs/>
          </w:rPr>
          <w:t>Section C – Individual anti-dumping amount.</w:t>
        </w:r>
        <w:r>
          <w:tab/>
          <w:t>10</w:t>
        </w:r>
      </w:hyperlink>
    </w:p>
    <w:p w14:paraId="7D9B4323" w14:textId="77777777" w:rsidR="00652344" w:rsidRDefault="00000000">
      <w:pPr>
        <w:pStyle w:val="TOC2"/>
        <w:tabs>
          <w:tab w:val="right" w:leader="dot" w:pos="9016"/>
        </w:tabs>
      </w:pPr>
      <w:hyperlink w:anchor="_Toc114149716" w:history="1">
        <w:r>
          <w:rPr>
            <w:rStyle w:val="a6"/>
            <w:bCs/>
          </w:rPr>
          <w:t>Section D – Additional information</w:t>
        </w:r>
        <w:r>
          <w:tab/>
          <w:t>11</w:t>
        </w:r>
      </w:hyperlink>
    </w:p>
    <w:p w14:paraId="486B8116" w14:textId="77777777" w:rsidR="00652344" w:rsidRDefault="00000000">
      <w:pPr>
        <w:pStyle w:val="TOC3"/>
      </w:pPr>
      <w:hyperlink w:anchor="_Toc114149717" w:history="1">
        <w:r>
          <w:rPr>
            <w:rStyle w:val="a6"/>
            <w:b w:val="0"/>
          </w:rPr>
          <w:t>D1 – Other interested parties</w:t>
        </w:r>
        <w:r>
          <w:rPr>
            <w:b w:val="0"/>
          </w:rPr>
          <w:tab/>
          <w:t>11</w:t>
        </w:r>
      </w:hyperlink>
    </w:p>
    <w:p w14:paraId="5F440E12" w14:textId="77777777" w:rsidR="00652344" w:rsidRDefault="00000000">
      <w:pPr>
        <w:pStyle w:val="TOC3"/>
      </w:pPr>
      <w:hyperlink w:anchor="_Toc114149718" w:history="1">
        <w:r>
          <w:rPr>
            <w:rStyle w:val="a6"/>
            <w:b w:val="0"/>
          </w:rPr>
          <w:t>D2 – Particular Market Situation</w:t>
        </w:r>
        <w:r>
          <w:rPr>
            <w:b w:val="0"/>
          </w:rPr>
          <w:tab/>
          <w:t>11</w:t>
        </w:r>
      </w:hyperlink>
    </w:p>
    <w:p w14:paraId="50DCA3A7" w14:textId="77777777" w:rsidR="00652344" w:rsidRDefault="00000000">
      <w:pPr>
        <w:pStyle w:val="TOC3"/>
      </w:pPr>
      <w:hyperlink w:anchor="_Toc114149719" w:history="1">
        <w:r>
          <w:rPr>
            <w:rStyle w:val="a6"/>
            <w:b w:val="0"/>
          </w:rPr>
          <w:t>D3 – Scope</w:t>
        </w:r>
        <w:r>
          <w:rPr>
            <w:b w:val="0"/>
          </w:rPr>
          <w:tab/>
          <w:t>12</w:t>
        </w:r>
      </w:hyperlink>
    </w:p>
    <w:p w14:paraId="3B7F12B6" w14:textId="77777777" w:rsidR="00652344" w:rsidRDefault="00000000">
      <w:pPr>
        <w:pStyle w:val="TOC3"/>
      </w:pPr>
      <w:hyperlink w:anchor="_Toc114149720" w:history="1">
        <w:r>
          <w:rPr>
            <w:rStyle w:val="a6"/>
            <w:b w:val="0"/>
          </w:rPr>
          <w:t>D4 – Product Control Numbers</w:t>
        </w:r>
        <w:r>
          <w:rPr>
            <w:b w:val="0"/>
          </w:rPr>
          <w:tab/>
          <w:t>13</w:t>
        </w:r>
      </w:hyperlink>
    </w:p>
    <w:p w14:paraId="14FDB02E" w14:textId="77777777" w:rsidR="00652344" w:rsidRDefault="00000000">
      <w:pPr>
        <w:pStyle w:val="TOC3"/>
      </w:pPr>
      <w:hyperlink w:anchor="_Toc114149721" w:history="1">
        <w:r>
          <w:rPr>
            <w:rStyle w:val="a6"/>
            <w:b w:val="0"/>
          </w:rPr>
          <w:t>D5 – Economic Interest Test</w:t>
        </w:r>
        <w:r>
          <w:rPr>
            <w:b w:val="0"/>
          </w:rPr>
          <w:tab/>
          <w:t>16</w:t>
        </w:r>
      </w:hyperlink>
    </w:p>
    <w:p w14:paraId="635C82F1" w14:textId="77777777" w:rsidR="00652344" w:rsidRDefault="00000000">
      <w:pPr>
        <w:pStyle w:val="TOC3"/>
      </w:pPr>
      <w:hyperlink w:anchor="_Toc114149722" w:history="1">
        <w:r>
          <w:rPr>
            <w:rStyle w:val="a6"/>
            <w:b w:val="0"/>
          </w:rPr>
          <w:t>D6 – Anything else</w:t>
        </w:r>
        <w:r>
          <w:rPr>
            <w:b w:val="0"/>
          </w:rPr>
          <w:tab/>
          <w:t>17</w:t>
        </w:r>
      </w:hyperlink>
    </w:p>
    <w:p w14:paraId="6F183429" w14:textId="77777777" w:rsidR="00652344" w:rsidRDefault="00000000">
      <w:pPr>
        <w:tabs>
          <w:tab w:val="center" w:pos="4513"/>
        </w:tabs>
        <w:spacing w:line="22" w:lineRule="atLeast"/>
      </w:pPr>
      <w:r>
        <w:rPr>
          <w:rFonts w:eastAsia="Times New Roman"/>
          <w:b/>
        </w:rPr>
        <w:fldChar w:fldCharType="end"/>
      </w:r>
      <w:r>
        <w:rPr>
          <w:b/>
          <w:bCs/>
        </w:rPr>
        <w:tab/>
      </w:r>
      <w:bookmarkStart w:id="0" w:name="_Hlk536188791"/>
    </w:p>
    <w:p w14:paraId="0E95F638" w14:textId="77777777" w:rsidR="00652344" w:rsidRDefault="00652344">
      <w:pPr>
        <w:pageBreakBefore/>
      </w:pPr>
    </w:p>
    <w:p w14:paraId="2A13766C" w14:textId="77777777" w:rsidR="00652344" w:rsidRDefault="00000000">
      <w:pPr>
        <w:keepNext/>
        <w:keepLines/>
        <w:spacing w:before="40" w:after="0" w:line="240" w:lineRule="auto"/>
        <w:jc w:val="both"/>
        <w:outlineLvl w:val="1"/>
        <w:rPr>
          <w:rFonts w:eastAsia="Times New Roman" w:cs="Arial"/>
          <w:b/>
          <w:bCs/>
          <w:sz w:val="32"/>
          <w:szCs w:val="26"/>
        </w:rPr>
      </w:pPr>
      <w:bookmarkStart w:id="1" w:name="_Toc110409252"/>
      <w:bookmarkStart w:id="2" w:name="_Toc114149702"/>
      <w:r>
        <w:rPr>
          <w:rFonts w:eastAsia="Times New Roman" w:cs="Arial"/>
          <w:b/>
          <w:bCs/>
          <w:sz w:val="32"/>
          <w:szCs w:val="26"/>
        </w:rPr>
        <w:t>The scope of this review</w:t>
      </w:r>
      <w:bookmarkEnd w:id="1"/>
      <w:bookmarkEnd w:id="2"/>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000000">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000000">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000000">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000000">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000000">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000000">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000000">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000000">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000000">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9"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000000">
      <w:pPr>
        <w:pStyle w:val="2"/>
        <w:jc w:val="both"/>
      </w:pPr>
      <w:bookmarkStart w:id="3" w:name="_Toc114149703"/>
      <w:r>
        <w:rPr>
          <w:rStyle w:val="normaltextrun"/>
          <w:bCs/>
        </w:rPr>
        <w:t>Instructions</w:t>
      </w:r>
      <w:bookmarkEnd w:id="3"/>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000000">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000000">
      <w:pPr>
        <w:pStyle w:val="3"/>
        <w:spacing w:line="240" w:lineRule="auto"/>
        <w:jc w:val="both"/>
        <w:rPr>
          <w:bCs/>
        </w:rPr>
      </w:pPr>
      <w:bookmarkStart w:id="4" w:name="_Toc114149704"/>
      <w:r>
        <w:rPr>
          <w:bCs/>
        </w:rPr>
        <w:t>I – Who should complete this form</w:t>
      </w:r>
      <w:bookmarkEnd w:id="4"/>
    </w:p>
    <w:p w14:paraId="2D7725A7" w14:textId="77777777" w:rsidR="00652344" w:rsidRDefault="00652344">
      <w:pPr>
        <w:spacing w:after="0" w:line="240" w:lineRule="auto"/>
        <w:jc w:val="both"/>
      </w:pPr>
    </w:p>
    <w:p w14:paraId="4EEC5314" w14:textId="77777777" w:rsidR="00652344" w:rsidRDefault="00000000">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000000">
      <w:pPr>
        <w:pStyle w:val="3"/>
        <w:jc w:val="both"/>
      </w:pPr>
      <w:bookmarkStart w:id="5" w:name="_Toc114149705"/>
      <w:r>
        <w:rPr>
          <w:bCs/>
        </w:rPr>
        <w:t>II - Why you are being asked to complete this pre-sampling questionnaire</w:t>
      </w:r>
      <w:bookmarkEnd w:id="5"/>
    </w:p>
    <w:p w14:paraId="0BE0F767" w14:textId="77777777" w:rsidR="00652344" w:rsidRDefault="00000000">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000000">
      <w:pPr>
        <w:spacing w:after="0" w:line="22" w:lineRule="atLeast"/>
        <w:jc w:val="both"/>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000000">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000000">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000000">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000000">
      <w:pPr>
        <w:pStyle w:val="3"/>
        <w:jc w:val="both"/>
        <w:rPr>
          <w:bCs/>
          <w:lang w:eastAsia="zh-CN"/>
        </w:rPr>
      </w:pPr>
      <w:bookmarkStart w:id="6" w:name="_Toc6319072"/>
      <w:bookmarkStart w:id="7" w:name="_Toc114149706"/>
      <w:bookmarkEnd w:id="0"/>
      <w:r>
        <w:rPr>
          <w:bCs/>
          <w:lang w:eastAsia="zh-CN"/>
        </w:rPr>
        <w:lastRenderedPageBreak/>
        <w:t>III – Deadline for response</w:t>
      </w:r>
      <w:bookmarkEnd w:id="6"/>
      <w:bookmarkEnd w:id="7"/>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000000">
      <w:pPr>
        <w:spacing w:after="0" w:line="22" w:lineRule="atLeast"/>
        <w:jc w:val="both"/>
      </w:pPr>
      <w:bookmarkStart w:id="8"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1"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000000">
      <w:pPr>
        <w:pStyle w:val="3"/>
        <w:jc w:val="both"/>
        <w:rPr>
          <w:bCs/>
          <w:lang w:eastAsia="zh-CN"/>
        </w:rPr>
      </w:pPr>
      <w:bookmarkStart w:id="9" w:name="_Toc114149707"/>
      <w:r>
        <w:rPr>
          <w:bCs/>
          <w:lang w:eastAsia="zh-CN"/>
        </w:rPr>
        <w:t>IV – Note about confidentiality</w:t>
      </w:r>
      <w:bookmarkEnd w:id="8"/>
      <w:bookmarkEnd w:id="9"/>
    </w:p>
    <w:p w14:paraId="59AC9A2D" w14:textId="77777777" w:rsidR="00652344" w:rsidRDefault="00000000">
      <w:pPr>
        <w:pStyle w:val="ae"/>
        <w:jc w:val="both"/>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000000">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000000">
      <w:pPr>
        <w:pStyle w:val="ae"/>
        <w:jc w:val="both"/>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100B7B65" w14:textId="77777777" w:rsidR="00652344" w:rsidRDefault="00000000">
      <w:pPr>
        <w:pStyle w:val="ae"/>
        <w:jc w:val="both"/>
      </w:pPr>
      <w:r>
        <w:rPr>
          <w:rFonts w:ascii="Arial" w:hAnsi="Arial" w:cs="Arial"/>
          <w:color w:val="000000"/>
        </w:rPr>
        <w:t xml:space="preserve">Please see the </w:t>
      </w:r>
      <w:hyperlink r:id="rId12"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000000">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000000">
      <w:pPr>
        <w:pStyle w:val="2"/>
        <w:pageBreakBefore/>
        <w:jc w:val="both"/>
        <w:rPr>
          <w:bCs/>
        </w:rPr>
      </w:pPr>
      <w:bookmarkStart w:id="11" w:name="_Toc114149708"/>
      <w:r>
        <w:rPr>
          <w:bCs/>
        </w:rPr>
        <w:lastRenderedPageBreak/>
        <w:t>Section A – Activities of your company and any associated parties</w:t>
      </w:r>
      <w:bookmarkEnd w:id="11"/>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000000">
      <w:pPr>
        <w:pStyle w:val="3"/>
        <w:jc w:val="both"/>
        <w:rPr>
          <w:bCs/>
        </w:rPr>
      </w:pPr>
      <w:bookmarkStart w:id="12" w:name="_Toc114149709"/>
      <w:r>
        <w:rPr>
          <w:bCs/>
        </w:rPr>
        <w:t>A1 – Your company’s activities</w:t>
      </w:r>
      <w:bookmarkEnd w:id="12"/>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000000">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490FE746" w:rsidR="00652344" w:rsidRDefault="00D059AD">
      <w:pPr>
        <w:spacing w:after="120" w:line="240" w:lineRule="auto"/>
        <w:ind w:left="992" w:hanging="272"/>
        <w:jc w:val="both"/>
        <w:textAlignment w:val="baseline"/>
      </w:pPr>
      <w:r w:rsidRPr="00D059AD">
        <w:rPr>
          <w:rFonts w:ascii="MS Gothic" w:eastAsia="MS Gothic" w:hAnsi="MS Gothic" w:cs="Segoe UI Symbol"/>
          <w:color w:val="000000"/>
          <w:szCs w:val="24"/>
        </w:rPr>
        <w:t>☒</w:t>
      </w:r>
      <w:r>
        <w:rPr>
          <w:rFonts w:eastAsia="Times New Roman" w:cs="Arial"/>
          <w:szCs w:val="24"/>
          <w:lang w:eastAsia="en-GB"/>
        </w:rPr>
        <w:t xml:space="preserve"> overseas exporter of the goods subject to review </w:t>
      </w:r>
    </w:p>
    <w:p w14:paraId="7339F646" w14:textId="77777777" w:rsidR="00652344" w:rsidRDefault="00000000">
      <w:pPr>
        <w:spacing w:after="120" w:line="240" w:lineRule="auto"/>
        <w:ind w:left="992" w:hanging="272"/>
        <w:jc w:val="both"/>
        <w:textAlignment w:val="baseline"/>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000000">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3D84F56" w14:textId="77777777" w:rsidR="00652344"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23D84F56" w14:textId="77777777" w:rsidR="00652344" w:rsidRDefault="00652344">
                      <w:pPr>
                        <w:rPr>
                          <w:rFonts w:cs="Arial"/>
                        </w:rPr>
                      </w:pP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000000">
      <w:pPr>
        <w:spacing w:line="22" w:lineRule="atLeast"/>
        <w:jc w:val="both"/>
        <w:rPr>
          <w:rFonts w:eastAsia="Arial" w:cs="Arial"/>
        </w:rPr>
      </w:pPr>
      <w:r>
        <w:rPr>
          <w:rFonts w:eastAsia="Arial" w:cs="Arial"/>
        </w:rPr>
        <w:t>Please describe your interest in this review:</w:t>
      </w:r>
    </w:p>
    <w:p w14:paraId="5B682021" w14:textId="77777777" w:rsidR="00652344" w:rsidRDefault="00000000">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A874B00" w14:textId="30EEED22" w:rsidR="00652344" w:rsidRDefault="001067F4">
                            <w:pPr>
                              <w:rPr>
                                <w:rFonts w:cs="Arial"/>
                              </w:rPr>
                            </w:pPr>
                            <w:r w:rsidRPr="001067F4">
                              <w:rPr>
                                <w:rFonts w:eastAsia="Arial" w:cs="Arial"/>
                                <w:szCs w:val="24"/>
                              </w:rPr>
                              <w:t>GUANGDONG OVERLAND CERAMICS CO., LTD.</w:t>
                            </w:r>
                            <w:r>
                              <w:rPr>
                                <w:rFonts w:eastAsia="Arial" w:cs="Arial"/>
                                <w:szCs w:val="24"/>
                              </w:rPr>
                              <w:t xml:space="preserve"> </w:t>
                            </w:r>
                            <w:r w:rsidR="006D2747">
                              <w:rPr>
                                <w:rFonts w:eastAsia="Arial" w:cs="Arial"/>
                                <w:szCs w:val="24"/>
                              </w:rPr>
                              <w:t>(the company)</w:t>
                            </w:r>
                            <w:r w:rsidR="00D059AD">
                              <w:rPr>
                                <w:rFonts w:eastAsia="Arial" w:cs="Arial"/>
                                <w:szCs w:val="24"/>
                              </w:rPr>
                              <w:t xml:space="preserve"> is a producer</w:t>
                            </w:r>
                            <w:r w:rsidR="00007009">
                              <w:rPr>
                                <w:rFonts w:eastAsia="Arial" w:cs="Arial"/>
                                <w:szCs w:val="24"/>
                              </w:rPr>
                              <w:t xml:space="preserve"> and overseas exporter of goods concerned.</w:t>
                            </w:r>
                            <w:r w:rsidR="00D059AD">
                              <w:rPr>
                                <w:rFonts w:eastAsia="Arial" w:cs="Arial"/>
                                <w:szCs w:val="24"/>
                              </w:rPr>
                              <w:t xml:space="preserve"> </w:t>
                            </w: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0A874B00" w14:textId="30EEED22" w:rsidR="00652344" w:rsidRDefault="001067F4">
                      <w:pPr>
                        <w:rPr>
                          <w:rFonts w:cs="Arial"/>
                        </w:rPr>
                      </w:pPr>
                      <w:r w:rsidRPr="001067F4">
                        <w:rPr>
                          <w:rFonts w:eastAsia="Arial" w:cs="Arial"/>
                          <w:szCs w:val="24"/>
                        </w:rPr>
                        <w:t>GUANGDONG OVERLAND CERAMICS CO., LTD.</w:t>
                      </w:r>
                      <w:r>
                        <w:rPr>
                          <w:rFonts w:eastAsia="Arial" w:cs="Arial"/>
                          <w:szCs w:val="24"/>
                        </w:rPr>
                        <w:t xml:space="preserve"> </w:t>
                      </w:r>
                      <w:r w:rsidR="006D2747">
                        <w:rPr>
                          <w:rFonts w:eastAsia="Arial" w:cs="Arial"/>
                          <w:szCs w:val="24"/>
                        </w:rPr>
                        <w:t>(the company)</w:t>
                      </w:r>
                      <w:r w:rsidR="00D059AD">
                        <w:rPr>
                          <w:rFonts w:eastAsia="Arial" w:cs="Arial"/>
                          <w:szCs w:val="24"/>
                        </w:rPr>
                        <w:t xml:space="preserve"> is a producer</w:t>
                      </w:r>
                      <w:r w:rsidR="00007009">
                        <w:rPr>
                          <w:rFonts w:eastAsia="Arial" w:cs="Arial"/>
                          <w:szCs w:val="24"/>
                        </w:rPr>
                        <w:t xml:space="preserve"> and overseas exporter of goods concerned.</w:t>
                      </w:r>
                      <w:r w:rsidR="00D059AD">
                        <w:rPr>
                          <w:rFonts w:eastAsia="Arial" w:cs="Arial"/>
                          <w:szCs w:val="24"/>
                        </w:rPr>
                        <w:t xml:space="preserve"> </w:t>
                      </w:r>
                    </w:p>
                  </w:txbxContent>
                </v:textbox>
                <w10:wrap type="square" anchorx="margin"/>
              </v:shape>
            </w:pict>
          </mc:Fallback>
        </mc:AlternateContent>
      </w:r>
    </w:p>
    <w:p w14:paraId="44A56E86" w14:textId="77777777" w:rsidR="00652344" w:rsidRDefault="00652344">
      <w:pPr>
        <w:rPr>
          <w:bCs/>
        </w:rPr>
      </w:pPr>
      <w:bookmarkStart w:id="13" w:name="_Toc114149710"/>
    </w:p>
    <w:p w14:paraId="198DF109" w14:textId="77777777" w:rsidR="00652344" w:rsidRDefault="00000000">
      <w:pPr>
        <w:pStyle w:val="3"/>
        <w:jc w:val="both"/>
        <w:rPr>
          <w:bCs/>
        </w:rPr>
      </w:pPr>
      <w:r>
        <w:rPr>
          <w:bCs/>
        </w:rPr>
        <w:t>A2 – Associated parties and operational links</w:t>
      </w:r>
      <w:bookmarkEnd w:id="13"/>
    </w:p>
    <w:p w14:paraId="75649E63" w14:textId="77777777" w:rsidR="00652344" w:rsidRDefault="00652344">
      <w:pPr>
        <w:spacing w:after="0" w:line="22" w:lineRule="atLeast"/>
        <w:jc w:val="both"/>
        <w:rPr>
          <w:rFonts w:eastAsia="Arial" w:cs="Arial"/>
        </w:rPr>
      </w:pPr>
    </w:p>
    <w:p w14:paraId="301D3E0B" w14:textId="77777777" w:rsidR="00652344" w:rsidRDefault="00000000">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4"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000000">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4"/>
        <w:gridCol w:w="1418"/>
        <w:gridCol w:w="1840"/>
      </w:tblGrid>
      <w:tr w:rsidR="00652344" w14:paraId="4009ABD8"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000000">
            <w:pPr>
              <w:spacing w:after="0" w:line="22" w:lineRule="atLeast"/>
              <w:jc w:val="center"/>
              <w:rPr>
                <w:rFonts w:eastAsia="Arial" w:cs="Arial"/>
                <w:b/>
                <w:bCs/>
              </w:rPr>
            </w:pPr>
            <w:r>
              <w:rPr>
                <w:rFonts w:eastAsia="Arial" w:cs="Arial"/>
                <w:b/>
                <w:bCs/>
              </w:rPr>
              <w:t>Company location</w:t>
            </w:r>
          </w:p>
          <w:p w14:paraId="2C33D39F" w14:textId="77777777" w:rsidR="00652344" w:rsidRDefault="00000000">
            <w:pPr>
              <w:spacing w:after="0" w:line="22" w:lineRule="atLeast"/>
              <w:jc w:val="center"/>
              <w:rPr>
                <w:rFonts w:eastAsia="Arial" w:cs="Arial"/>
              </w:rPr>
            </w:pPr>
            <w:r>
              <w:rPr>
                <w:rFonts w:eastAsia="Arial" w:cs="Arial"/>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000000">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000000">
            <w:pPr>
              <w:spacing w:after="0" w:line="22" w:lineRule="atLeast"/>
              <w:jc w:val="center"/>
              <w:rPr>
                <w:rFonts w:eastAsia="Arial" w:cs="Arial"/>
                <w:b/>
                <w:bCs/>
                <w:szCs w:val="24"/>
              </w:rPr>
            </w:pPr>
            <w:r>
              <w:rPr>
                <w:rFonts w:eastAsia="Arial" w:cs="Arial"/>
                <w:b/>
                <w:bCs/>
                <w:szCs w:val="24"/>
              </w:rPr>
              <w:t>Relationship</w:t>
            </w:r>
          </w:p>
        </w:tc>
      </w:tr>
      <w:tr w:rsidR="00652344" w14:paraId="283C3C61"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652344" w:rsidRDefault="00000000">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69112B5D" w:rsidR="00652344" w:rsidRPr="00007009" w:rsidRDefault="00007009">
            <w:pPr>
              <w:spacing w:after="0" w:line="22" w:lineRule="atLeast"/>
              <w:rPr>
                <w:rFonts w:cs="Arial"/>
                <w:szCs w:val="24"/>
                <w:lang w:eastAsia="zh-CN"/>
              </w:rPr>
            </w:pPr>
            <w:r w:rsidRPr="00007009">
              <w:rPr>
                <w:rFonts w:cs="Arial" w:hint="eastAsia"/>
                <w:szCs w:val="24"/>
                <w:lang w:eastAsia="zh-CN"/>
              </w:rPr>
              <w:t>N</w:t>
            </w:r>
            <w:r w:rsidRPr="00007009">
              <w:rPr>
                <w:rFonts w:cs="Arial"/>
                <w:szCs w:val="24"/>
                <w:lang w:eastAsia="zh-CN"/>
              </w:rPr>
              <w:t>/A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E028" w14:textId="34D1F678" w:rsidR="00652344" w:rsidRDefault="00007009">
            <w:pPr>
              <w:spacing w:after="0" w:line="22" w:lineRule="atLeast"/>
              <w:rPr>
                <w:rFonts w:eastAsia="Arial" w:cs="Arial"/>
                <w:b/>
                <w:bCs/>
                <w:szCs w:val="24"/>
              </w:rPr>
            </w:pPr>
            <w:r w:rsidRPr="00007009">
              <w:rPr>
                <w:rFonts w:cs="Arial" w:hint="eastAsia"/>
                <w:szCs w:val="24"/>
                <w:lang w:eastAsia="zh-CN"/>
              </w:rPr>
              <w:t>N</w:t>
            </w:r>
            <w:r w:rsidRPr="00007009">
              <w:rPr>
                <w:rFonts w:cs="Arial"/>
                <w:szCs w:val="24"/>
                <w:lang w:eastAsia="zh-CN"/>
              </w:rPr>
              <w: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F494D" w14:textId="43611334" w:rsidR="00652344" w:rsidRDefault="00007009">
            <w:pPr>
              <w:spacing w:after="0" w:line="22" w:lineRule="atLeast"/>
              <w:rPr>
                <w:rFonts w:eastAsia="Arial" w:cs="Arial"/>
                <w:b/>
                <w:bCs/>
                <w:szCs w:val="24"/>
              </w:rPr>
            </w:pPr>
            <w:r w:rsidRPr="00007009">
              <w:rPr>
                <w:rFonts w:cs="Arial" w:hint="eastAsia"/>
                <w:szCs w:val="24"/>
                <w:lang w:eastAsia="zh-CN"/>
              </w:rPr>
              <w:t>N</w:t>
            </w:r>
            <w:r w:rsidRPr="00007009">
              <w:rPr>
                <w:rFonts w:cs="Arial"/>
                <w:szCs w:val="24"/>
                <w:lang w:eastAsia="zh-CN"/>
              </w:rPr>
              <w:t>/A</w:t>
            </w:r>
          </w:p>
          <w:p w14:paraId="3CAC08F5" w14:textId="77777777" w:rsidR="00652344" w:rsidRDefault="00652344">
            <w:pPr>
              <w:spacing w:after="0" w:line="22" w:lineRule="atLeast"/>
              <w:rPr>
                <w:rFonts w:eastAsia="Arial" w:cs="Arial"/>
                <w:b/>
                <w:bCs/>
                <w:szCs w:val="24"/>
              </w:rPr>
            </w:pPr>
          </w:p>
          <w:p w14:paraId="2EE06DC1" w14:textId="77777777" w:rsidR="00652344" w:rsidRDefault="00652344">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5B47" w14:textId="5BD2F27E" w:rsidR="00652344" w:rsidRDefault="00007009">
            <w:pPr>
              <w:spacing w:after="0" w:line="22" w:lineRule="atLeast"/>
              <w:rPr>
                <w:rFonts w:eastAsia="Arial" w:cs="Arial"/>
                <w:b/>
                <w:bCs/>
                <w:szCs w:val="24"/>
              </w:rPr>
            </w:pPr>
            <w:r w:rsidRPr="00007009">
              <w:rPr>
                <w:rFonts w:cs="Arial" w:hint="eastAsia"/>
                <w:szCs w:val="24"/>
                <w:lang w:eastAsia="zh-CN"/>
              </w:rPr>
              <w:t>N</w:t>
            </w:r>
            <w:r w:rsidRPr="00007009">
              <w:rPr>
                <w:rFonts w:cs="Arial"/>
                <w:szCs w:val="24"/>
                <w:lang w:eastAsia="zh-CN"/>
              </w:rPr>
              <w:t>/A</w:t>
            </w:r>
          </w:p>
          <w:p w14:paraId="7DBDAEA5" w14:textId="77777777" w:rsidR="00652344" w:rsidRDefault="00652344">
            <w:pPr>
              <w:spacing w:after="0" w:line="22" w:lineRule="atLeast"/>
              <w:rPr>
                <w:rFonts w:eastAsia="Arial" w:cs="Arial"/>
                <w:b/>
                <w:bCs/>
                <w:szCs w:val="24"/>
              </w:rPr>
            </w:pPr>
          </w:p>
          <w:p w14:paraId="70E1F9E2" w14:textId="77777777" w:rsidR="00652344" w:rsidRDefault="00652344">
            <w:pPr>
              <w:spacing w:after="0" w:line="22" w:lineRule="atLeast"/>
              <w:rPr>
                <w:rFonts w:eastAsia="Arial" w:cs="Arial"/>
                <w:b/>
                <w:bCs/>
                <w:szCs w:val="24"/>
              </w:rPr>
            </w:pPr>
          </w:p>
        </w:tc>
      </w:tr>
      <w:tr w:rsidR="00652344" w14:paraId="213FE86D"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000000">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7AF3D0D4" w:rsidR="00652344" w:rsidRDefault="00007009">
            <w:pPr>
              <w:spacing w:after="0" w:line="22" w:lineRule="atLeast"/>
              <w:rPr>
                <w:rFonts w:eastAsia="Arial" w:cs="Arial"/>
                <w:b/>
                <w:bCs/>
                <w:i/>
                <w:iCs/>
                <w:szCs w:val="24"/>
              </w:rPr>
            </w:pPr>
            <w:r w:rsidRPr="00007009">
              <w:rPr>
                <w:rFonts w:cs="Arial" w:hint="eastAsia"/>
                <w:szCs w:val="24"/>
                <w:lang w:eastAsia="zh-CN"/>
              </w:rPr>
              <w:t>N</w:t>
            </w:r>
            <w:r w:rsidRPr="00007009">
              <w:rPr>
                <w:rFonts w:cs="Arial"/>
                <w:szCs w:val="24"/>
                <w:lang w:eastAsia="zh-CN"/>
              </w:rPr>
              <w:t>/A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857F9" w14:textId="1A2E04F9" w:rsidR="00652344" w:rsidRDefault="00007009">
            <w:pPr>
              <w:spacing w:after="0" w:line="22" w:lineRule="atLeast"/>
              <w:rPr>
                <w:rFonts w:eastAsia="Arial" w:cs="Arial"/>
                <w:b/>
                <w:bCs/>
                <w:szCs w:val="24"/>
              </w:rPr>
            </w:pPr>
            <w:r w:rsidRPr="00007009">
              <w:rPr>
                <w:rFonts w:cs="Arial" w:hint="eastAsia"/>
                <w:szCs w:val="24"/>
                <w:lang w:eastAsia="zh-CN"/>
              </w:rPr>
              <w:t>N</w:t>
            </w:r>
            <w:r w:rsidRPr="00007009">
              <w:rPr>
                <w:rFonts w:cs="Arial"/>
                <w:szCs w:val="24"/>
                <w:lang w:eastAsia="zh-CN"/>
              </w:rPr>
              <w:t>/A</w:t>
            </w:r>
          </w:p>
          <w:p w14:paraId="36E394AB" w14:textId="77777777" w:rsidR="00652344" w:rsidRDefault="00652344">
            <w:pPr>
              <w:spacing w:after="0" w:line="22" w:lineRule="atLeast"/>
              <w:rPr>
                <w:rFonts w:eastAsia="Arial" w:cs="Arial"/>
                <w:b/>
                <w:bCs/>
                <w:szCs w:val="24"/>
              </w:rPr>
            </w:pPr>
          </w:p>
          <w:p w14:paraId="53CB3A36" w14:textId="77777777" w:rsidR="00652344" w:rsidRDefault="00652344">
            <w:pPr>
              <w:spacing w:after="0" w:line="22" w:lineRule="atLeast"/>
              <w:rPr>
                <w:rFonts w:eastAsia="Arial" w:cs="Arial"/>
                <w:b/>
                <w:bCs/>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1E82" w14:textId="7014F89E" w:rsidR="00652344" w:rsidRDefault="00007009">
            <w:pPr>
              <w:spacing w:after="0" w:line="22" w:lineRule="atLeast"/>
              <w:rPr>
                <w:rFonts w:eastAsia="Arial" w:cs="Arial"/>
                <w:b/>
                <w:bCs/>
                <w:szCs w:val="24"/>
              </w:rPr>
            </w:pPr>
            <w:r w:rsidRPr="00007009">
              <w:rPr>
                <w:rFonts w:cs="Arial" w:hint="eastAsia"/>
                <w:szCs w:val="24"/>
                <w:lang w:eastAsia="zh-CN"/>
              </w:rPr>
              <w:t>N</w:t>
            </w:r>
            <w:r w:rsidRPr="00007009">
              <w:rPr>
                <w:rFonts w:cs="Arial"/>
                <w:szCs w:val="24"/>
                <w:lang w:eastAsia="zh-CN"/>
              </w:rPr>
              <w:t>/A</w:t>
            </w:r>
          </w:p>
          <w:p w14:paraId="2BF0227E" w14:textId="77777777" w:rsidR="00652344" w:rsidRDefault="00652344">
            <w:pPr>
              <w:spacing w:after="0" w:line="22" w:lineRule="atLeast"/>
              <w:rPr>
                <w:rFonts w:eastAsia="Arial" w:cs="Arial"/>
                <w:b/>
                <w:bCs/>
                <w:szCs w:val="24"/>
              </w:rPr>
            </w:pPr>
          </w:p>
          <w:p w14:paraId="3667F744" w14:textId="77777777" w:rsidR="00652344" w:rsidRDefault="00652344">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48C766A5" w:rsidR="00652344" w:rsidRDefault="00007009">
            <w:pPr>
              <w:spacing w:after="0" w:line="22" w:lineRule="atLeast"/>
              <w:rPr>
                <w:rFonts w:eastAsia="Arial" w:cs="Arial"/>
                <w:b/>
                <w:bCs/>
                <w:szCs w:val="24"/>
              </w:rPr>
            </w:pPr>
            <w:r w:rsidRPr="00007009">
              <w:rPr>
                <w:rFonts w:cs="Arial" w:hint="eastAsia"/>
                <w:szCs w:val="24"/>
                <w:lang w:eastAsia="zh-CN"/>
              </w:rPr>
              <w:t>N</w:t>
            </w:r>
            <w:r w:rsidRPr="00007009">
              <w:rPr>
                <w:rFonts w:cs="Arial"/>
                <w:szCs w:val="24"/>
                <w:lang w:eastAsia="zh-CN"/>
              </w:rPr>
              <w:t>/A</w:t>
            </w:r>
          </w:p>
        </w:tc>
      </w:tr>
    </w:tbl>
    <w:p w14:paraId="2BC46D8C" w14:textId="77777777" w:rsidR="00652344" w:rsidRDefault="00000000">
      <w:pPr>
        <w:spacing w:after="0" w:line="22" w:lineRule="atLeast"/>
        <w:jc w:val="right"/>
      </w:pPr>
      <w:r>
        <w:rPr>
          <w:rFonts w:eastAsia="Arial" w:cs="Arial"/>
          <w:b/>
          <w:bCs/>
        </w:rPr>
        <w:t xml:space="preserve">+ </w:t>
      </w:r>
      <w:r>
        <w:rPr>
          <w:rFonts w:eastAsia="Arial" w:cs="Arial"/>
        </w:rPr>
        <w:t>Add additional rows as require</w:t>
      </w:r>
    </w:p>
    <w:p w14:paraId="29AB666F" w14:textId="77777777" w:rsidR="00652344" w:rsidRDefault="00652344">
      <w:pPr>
        <w:pageBreakBefore/>
        <w:rPr>
          <w:rFonts w:eastAsia="Arial" w:cs="Arial"/>
          <w:b/>
          <w:bCs/>
        </w:rPr>
      </w:pPr>
    </w:p>
    <w:p w14:paraId="2F856A3F" w14:textId="77777777" w:rsidR="00652344" w:rsidRDefault="00000000">
      <w:pPr>
        <w:pStyle w:val="2"/>
        <w:rPr>
          <w:bCs/>
        </w:rPr>
      </w:pPr>
      <w:bookmarkStart w:id="14" w:name="_Toc114149711"/>
      <w:r>
        <w:rPr>
          <w:bCs/>
        </w:rPr>
        <w:t>Section B – Production and sales volumes</w:t>
      </w:r>
      <w:bookmarkEnd w:id="14"/>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000000">
      <w:pPr>
        <w:pStyle w:val="3"/>
        <w:rPr>
          <w:bCs/>
        </w:rPr>
      </w:pPr>
      <w:bookmarkStart w:id="15" w:name="_Toc114149712"/>
      <w:r>
        <w:rPr>
          <w:bCs/>
        </w:rPr>
        <w:t>B1 – Production</w:t>
      </w:r>
      <w:bookmarkEnd w:id="15"/>
    </w:p>
    <w:p w14:paraId="698A9DCB" w14:textId="77777777" w:rsidR="00652344" w:rsidRDefault="00652344">
      <w:pPr>
        <w:spacing w:after="0" w:line="22" w:lineRule="atLeast"/>
        <w:rPr>
          <w:rFonts w:cs="Arial"/>
          <w:b/>
          <w:bCs/>
        </w:rPr>
      </w:pPr>
    </w:p>
    <w:p w14:paraId="05D45FD3" w14:textId="77777777" w:rsidR="00652344" w:rsidRDefault="00000000">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000000">
            <w:pPr>
              <w:spacing w:after="0" w:line="22" w:lineRule="atLeast"/>
              <w:jc w:val="center"/>
              <w:rPr>
                <w:rFonts w:cs="Arial"/>
                <w:b/>
                <w:bCs/>
                <w:szCs w:val="24"/>
              </w:rPr>
            </w:pPr>
            <w:r>
              <w:rPr>
                <w:rFonts w:cs="Arial"/>
                <w:b/>
                <w:bCs/>
                <w:szCs w:val="24"/>
              </w:rPr>
              <w:t>Volume</w:t>
            </w:r>
          </w:p>
          <w:p w14:paraId="70885006"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000000">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08CB9B02" w:rsidR="00652344" w:rsidRPr="00A0405E" w:rsidRDefault="00765234">
            <w:pPr>
              <w:keepNext/>
              <w:keepLines/>
              <w:spacing w:after="0" w:line="22" w:lineRule="atLeast"/>
              <w:rPr>
                <w:rFonts w:cs="Arial"/>
                <w:szCs w:val="24"/>
              </w:rPr>
            </w:pPr>
            <w:r>
              <w:rPr>
                <w:rFonts w:cs="Arial" w:hint="eastAsia"/>
                <w:szCs w:val="24"/>
                <w:lang w:eastAsia="zh-CN"/>
              </w:rPr>
              <w:t>[</w:t>
            </w:r>
            <w:r>
              <w:rPr>
                <w:rFonts w:cs="Arial"/>
                <w:szCs w:val="24"/>
                <w:lang w:eastAsia="zh-CN"/>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000000">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6A6C52B1" w:rsidR="00652344" w:rsidRPr="00A0405E" w:rsidRDefault="00765234">
            <w:pPr>
              <w:keepNext/>
              <w:keepLines/>
              <w:spacing w:after="0" w:line="22" w:lineRule="atLeast"/>
              <w:rPr>
                <w:rFonts w:cs="Arial"/>
                <w:szCs w:val="24"/>
              </w:rPr>
            </w:pPr>
            <w:r>
              <w:rPr>
                <w:rFonts w:cs="Arial" w:hint="eastAsia"/>
                <w:szCs w:val="24"/>
                <w:lang w:eastAsia="zh-CN"/>
              </w:rPr>
              <w:t>[</w:t>
            </w:r>
            <w:r>
              <w:rPr>
                <w:rFonts w:cs="Arial"/>
                <w:szCs w:val="24"/>
                <w:lang w:eastAsia="zh-CN"/>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000000">
      <w:pPr>
        <w:pStyle w:val="3"/>
        <w:rPr>
          <w:bCs/>
        </w:rPr>
      </w:pPr>
      <w:bookmarkStart w:id="16" w:name="_Toc114149713"/>
      <w:r>
        <w:rPr>
          <w:bCs/>
        </w:rPr>
        <w:t>B2 – Sales volume and value</w:t>
      </w:r>
      <w:bookmarkEnd w:id="16"/>
    </w:p>
    <w:p w14:paraId="197ACC6F" w14:textId="77777777" w:rsidR="00652344" w:rsidRDefault="00652344">
      <w:pPr>
        <w:keepNext/>
        <w:keepLines/>
        <w:spacing w:after="0" w:line="22" w:lineRule="atLeast"/>
        <w:rPr>
          <w:rFonts w:cs="Arial"/>
        </w:rPr>
      </w:pPr>
    </w:p>
    <w:p w14:paraId="17018B34" w14:textId="77777777" w:rsidR="00652344" w:rsidRDefault="00000000">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000000">
            <w:pPr>
              <w:spacing w:after="0" w:line="22" w:lineRule="atLeast"/>
              <w:jc w:val="center"/>
              <w:rPr>
                <w:rFonts w:cs="Arial"/>
                <w:b/>
                <w:bCs/>
                <w:szCs w:val="24"/>
              </w:rPr>
            </w:pPr>
            <w:r>
              <w:rPr>
                <w:rFonts w:cs="Arial"/>
                <w:b/>
                <w:bCs/>
                <w:szCs w:val="24"/>
              </w:rPr>
              <w:t>Volume</w:t>
            </w:r>
          </w:p>
          <w:p w14:paraId="1C68E427"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000000">
            <w:pPr>
              <w:spacing w:after="0" w:line="22" w:lineRule="atLeast"/>
              <w:jc w:val="center"/>
              <w:rPr>
                <w:rFonts w:cs="Arial"/>
                <w:b/>
                <w:bCs/>
                <w:szCs w:val="24"/>
              </w:rPr>
            </w:pPr>
            <w:r>
              <w:rPr>
                <w:rFonts w:cs="Arial"/>
                <w:b/>
                <w:bCs/>
                <w:szCs w:val="24"/>
              </w:rPr>
              <w:t xml:space="preserve">Value </w:t>
            </w:r>
          </w:p>
          <w:p w14:paraId="0F6929A1" w14:textId="77777777" w:rsidR="00652344" w:rsidRDefault="00000000">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74F684D0" w:rsidR="00652344" w:rsidRPr="00A0405E" w:rsidRDefault="00765234">
            <w:pPr>
              <w:keepNext/>
              <w:keepLines/>
              <w:spacing w:after="0" w:line="22" w:lineRule="atLeast"/>
              <w:rPr>
                <w:rFonts w:cs="Arial"/>
                <w:b/>
                <w:bCs/>
                <w:szCs w:val="24"/>
                <w:shd w:val="clear" w:color="auto" w:fill="FFFF00"/>
              </w:rPr>
            </w:pPr>
            <w:r>
              <w:rPr>
                <w:rFonts w:cs="Arial" w:hint="eastAsia"/>
                <w:szCs w:val="24"/>
                <w:lang w:eastAsia="zh-CN"/>
              </w:rPr>
              <w:t>[</w:t>
            </w: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3740ED9C" w:rsidR="00652344" w:rsidRPr="00A0405E" w:rsidRDefault="00765234">
            <w:pPr>
              <w:keepNext/>
              <w:keepLines/>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4F519A37" w:rsidR="00652344" w:rsidRDefault="00765234">
            <w:pPr>
              <w:keepNext/>
              <w:keepLines/>
              <w:spacing w:after="0" w:line="22" w:lineRule="atLeast"/>
              <w:rPr>
                <w:rFonts w:cs="Arial"/>
                <w:b/>
                <w:bCs/>
                <w:szCs w:val="24"/>
                <w:shd w:val="clear" w:color="auto" w:fill="FFFF00"/>
                <w:lang w:eastAsia="zh-CN"/>
              </w:rPr>
            </w:pPr>
            <w:r>
              <w:rPr>
                <w:rFonts w:cs="Arial" w:hint="eastAsia"/>
                <w:szCs w:val="24"/>
                <w:lang w:eastAsia="zh-CN"/>
              </w:rPr>
              <w:t>[</w:t>
            </w: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17D7FF39" w:rsidR="00652344" w:rsidRPr="00A0405E" w:rsidRDefault="00765234">
            <w:pPr>
              <w:keepNext/>
              <w:keepLines/>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000000">
            <w:pPr>
              <w:keepNext/>
              <w:keepLines/>
              <w:spacing w:after="0" w:line="22" w:lineRule="atLeast"/>
              <w:rPr>
                <w:rFonts w:cs="Arial"/>
                <w:szCs w:val="24"/>
              </w:rPr>
            </w:pPr>
            <w:r>
              <w:rPr>
                <w:rFonts w:cs="Arial"/>
                <w:szCs w:val="24"/>
              </w:rPr>
              <w:t>Total domestic sales of like goods</w:t>
            </w:r>
          </w:p>
          <w:p w14:paraId="3E302146" w14:textId="77777777" w:rsidR="00652344" w:rsidRDefault="00000000">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094E6B22" w:rsidR="00652344" w:rsidRDefault="00765234">
            <w:pPr>
              <w:keepNext/>
              <w:keepLines/>
              <w:spacing w:after="0" w:line="22" w:lineRule="atLeast"/>
              <w:rPr>
                <w:rFonts w:cs="Arial"/>
                <w:b/>
                <w:bCs/>
                <w:szCs w:val="24"/>
                <w:shd w:val="clear" w:color="auto" w:fill="FFFF00"/>
              </w:rPr>
            </w:pPr>
            <w:r>
              <w:rPr>
                <w:rFonts w:cs="Arial" w:hint="eastAsia"/>
                <w:szCs w:val="24"/>
                <w:lang w:eastAsia="zh-CN"/>
              </w:rPr>
              <w:t>[</w:t>
            </w: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43E7B4F8" w:rsidR="00652344" w:rsidRPr="00A0405E" w:rsidRDefault="00765234">
            <w:pPr>
              <w:keepNext/>
              <w:keepLines/>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000000">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69ECAD0B" w:rsidR="00652344" w:rsidRDefault="00765234">
            <w:pPr>
              <w:keepNext/>
              <w:keepLines/>
              <w:spacing w:after="0" w:line="22" w:lineRule="atLeast"/>
              <w:rPr>
                <w:rFonts w:cs="Arial"/>
                <w:b/>
                <w:bCs/>
                <w:szCs w:val="24"/>
                <w:shd w:val="clear" w:color="auto" w:fill="FFFF00"/>
                <w:lang w:eastAsia="zh-CN"/>
              </w:rPr>
            </w:pPr>
            <w:r>
              <w:rPr>
                <w:rFonts w:cs="Arial" w:hint="eastAsia"/>
                <w:szCs w:val="24"/>
                <w:lang w:eastAsia="zh-CN"/>
              </w:rPr>
              <w:t>[</w:t>
            </w: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438C5C06" w:rsidR="00652344" w:rsidRPr="00A0405E" w:rsidRDefault="00765234">
            <w:pPr>
              <w:keepNext/>
              <w:keepLines/>
              <w:spacing w:after="0" w:line="22" w:lineRule="atLeast"/>
              <w:rPr>
                <w:rFonts w:cs="Arial"/>
                <w:szCs w:val="24"/>
                <w:lang w:eastAsia="zh-CN"/>
              </w:rPr>
            </w:pPr>
            <w:r>
              <w:rPr>
                <w:rFonts w:cs="Arial" w:hint="eastAsia"/>
                <w:szCs w:val="24"/>
                <w:lang w:eastAsia="zh-CN"/>
              </w:rPr>
              <w:t>[</w:t>
            </w:r>
            <w:r>
              <w:rPr>
                <w:rFonts w:cs="Arial"/>
                <w:szCs w:val="24"/>
                <w:lang w:eastAsia="zh-CN"/>
              </w:rPr>
              <w:t>Confidential]</w:t>
            </w:r>
          </w:p>
        </w:tc>
      </w:tr>
    </w:tbl>
    <w:p w14:paraId="4DCEEFBA" w14:textId="77777777" w:rsidR="00652344" w:rsidRDefault="00652344">
      <w:pPr>
        <w:pageBreakBefore/>
      </w:pPr>
    </w:p>
    <w:p w14:paraId="16CF99AD" w14:textId="77777777" w:rsidR="00652344" w:rsidRDefault="00000000">
      <w:pPr>
        <w:pStyle w:val="3"/>
        <w:rPr>
          <w:bCs/>
        </w:rPr>
      </w:pPr>
      <w:bookmarkStart w:id="17" w:name="_Toc114149714"/>
      <w:r>
        <w:rPr>
          <w:bCs/>
        </w:rPr>
        <w:t>B3 – Commodity codes</w:t>
      </w:r>
      <w:bookmarkEnd w:id="17"/>
    </w:p>
    <w:p w14:paraId="354732ED" w14:textId="77777777" w:rsidR="00652344" w:rsidRDefault="00652344"/>
    <w:p w14:paraId="077986F7" w14:textId="77777777" w:rsidR="00652344" w:rsidRDefault="00000000">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000000">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88A7F5D" w14:textId="77777777" w:rsidR="00C12833" w:rsidRDefault="006D2747" w:rsidP="00C12833">
                            <w:pPr>
                              <w:rPr>
                                <w:rFonts w:cs="Arial"/>
                              </w:rPr>
                            </w:pPr>
                            <w:r>
                              <w:rPr>
                                <w:rFonts w:cs="Arial"/>
                              </w:rPr>
                              <w:t xml:space="preserve">The company exports the </w:t>
                            </w:r>
                            <w:r>
                              <w:rPr>
                                <w:rStyle w:val="normaltextrun"/>
                                <w:rFonts w:cs="Arial"/>
                                <w:shd w:val="clear" w:color="auto" w:fill="FFFFFF"/>
                              </w:rPr>
                              <w:t>goods subject to review to the UK under</w:t>
                            </w:r>
                            <w:r>
                              <w:rPr>
                                <w:rFonts w:cs="Arial"/>
                              </w:rPr>
                              <w:t xml:space="preserve"> </w:t>
                            </w:r>
                            <w:r w:rsidR="00C12833" w:rsidRPr="008D6156">
                              <w:rPr>
                                <w:rFonts w:cs="Arial"/>
                              </w:rPr>
                              <w:t>6907210000</w:t>
                            </w:r>
                            <w:r w:rsidR="00C12833">
                              <w:rPr>
                                <w:rFonts w:cs="Arial"/>
                              </w:rPr>
                              <w:t xml:space="preserve"> and </w:t>
                            </w:r>
                            <w:r w:rsidR="00C12833" w:rsidRPr="008D6156">
                              <w:rPr>
                                <w:rFonts w:cs="Arial"/>
                              </w:rPr>
                              <w:t>69079000.</w:t>
                            </w:r>
                          </w:p>
                          <w:p w14:paraId="6AD05C0B" w14:textId="5444E7FA" w:rsidR="00652344" w:rsidRPr="00C12833"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588A7F5D" w14:textId="77777777" w:rsidR="00C12833" w:rsidRDefault="006D2747" w:rsidP="00C12833">
                      <w:pPr>
                        <w:rPr>
                          <w:rFonts w:cs="Arial"/>
                        </w:rPr>
                      </w:pPr>
                      <w:r>
                        <w:rPr>
                          <w:rFonts w:cs="Arial"/>
                        </w:rPr>
                        <w:t xml:space="preserve">The company exports the </w:t>
                      </w:r>
                      <w:r>
                        <w:rPr>
                          <w:rStyle w:val="normaltextrun"/>
                          <w:rFonts w:cs="Arial"/>
                          <w:shd w:val="clear" w:color="auto" w:fill="FFFFFF"/>
                        </w:rPr>
                        <w:t>goods subject to review to the UK under</w:t>
                      </w:r>
                      <w:r>
                        <w:rPr>
                          <w:rFonts w:cs="Arial"/>
                        </w:rPr>
                        <w:t xml:space="preserve"> </w:t>
                      </w:r>
                      <w:r w:rsidR="00C12833" w:rsidRPr="008D6156">
                        <w:rPr>
                          <w:rFonts w:cs="Arial"/>
                        </w:rPr>
                        <w:t>6907210000</w:t>
                      </w:r>
                      <w:r w:rsidR="00C12833">
                        <w:rPr>
                          <w:rFonts w:cs="Arial"/>
                        </w:rPr>
                        <w:t xml:space="preserve"> and </w:t>
                      </w:r>
                      <w:r w:rsidR="00C12833" w:rsidRPr="008D6156">
                        <w:rPr>
                          <w:rFonts w:cs="Arial"/>
                        </w:rPr>
                        <w:t>69079000.</w:t>
                      </w:r>
                    </w:p>
                    <w:p w14:paraId="6AD05C0B" w14:textId="5444E7FA" w:rsidR="00652344" w:rsidRPr="00C12833" w:rsidRDefault="00652344">
                      <w:pPr>
                        <w:rPr>
                          <w:rFonts w:cs="Arial"/>
                        </w:rPr>
                      </w:pP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000000">
      <w:pPr>
        <w:pStyle w:val="2"/>
      </w:pPr>
      <w:bookmarkStart w:id="18" w:name="_Section_C_–"/>
      <w:bookmarkStart w:id="19" w:name="_Toc114149715"/>
      <w:bookmarkEnd w:id="18"/>
      <w:r>
        <w:rPr>
          <w:bCs/>
        </w:rPr>
        <w:t>Section C – Individual anti-dumping amount.</w:t>
      </w:r>
      <w:bookmarkEnd w:id="19"/>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000000">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6D659D2F" w:rsidR="00652344" w:rsidRDefault="002F7F4D">
      <w:pPr>
        <w:keepNext/>
        <w:keepLines/>
        <w:spacing w:after="0" w:line="22" w:lineRule="atLeast"/>
        <w:ind w:left="720"/>
      </w:pPr>
      <w:r>
        <w:rPr>
          <w:rFonts w:ascii="MS Gothic" w:eastAsia="MS Gothic" w:hAnsi="MS Gothic" w:cs="Segoe UI Symbol" w:hint="eastAsia"/>
          <w:color w:val="000000"/>
          <w:szCs w:val="24"/>
        </w:rPr>
        <w:t>☒</w:t>
      </w:r>
      <w:r>
        <w:rPr>
          <w:rFonts w:cs="Arial"/>
        </w:rPr>
        <w:t xml:space="preserve"> - Yes </w:t>
      </w:r>
    </w:p>
    <w:p w14:paraId="2EB91597" w14:textId="6E4C08BC" w:rsidR="00652344" w:rsidRDefault="002F7F4D">
      <w:pPr>
        <w:keepNext/>
        <w:keepLines/>
        <w:spacing w:after="0" w:line="22" w:lineRule="atLeast"/>
        <w:ind w:left="720"/>
      </w:pPr>
      <w:r>
        <w:rPr>
          <w:rFonts w:ascii="MS Gothic" w:eastAsia="MS Gothic" w:hAnsi="MS Gothic" w:cs="Arial"/>
        </w:rPr>
        <w:t>☐</w:t>
      </w:r>
      <w:r w:rsidR="006D2747">
        <w:rPr>
          <w:rFonts w:cs="Arial"/>
        </w:rPr>
        <w:t xml:space="preserve">- No </w:t>
      </w:r>
    </w:p>
    <w:p w14:paraId="0D7E175A" w14:textId="77777777" w:rsidR="00652344" w:rsidRDefault="00652344">
      <w:pPr>
        <w:spacing w:after="0" w:line="22" w:lineRule="atLeast"/>
        <w:ind w:left="1440" w:hanging="1440"/>
        <w:rPr>
          <w:rFonts w:cs="Arial"/>
        </w:rPr>
      </w:pPr>
    </w:p>
    <w:p w14:paraId="395294D6" w14:textId="77777777" w:rsidR="00652344" w:rsidRDefault="00000000">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000000">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000000">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000000">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000000">
      <w:pPr>
        <w:pStyle w:val="2"/>
        <w:rPr>
          <w:bCs/>
        </w:rPr>
      </w:pPr>
      <w:bookmarkStart w:id="20" w:name="_Toc114149716"/>
      <w:r>
        <w:rPr>
          <w:bCs/>
        </w:rPr>
        <w:t>Section D – Additional information</w:t>
      </w:r>
      <w:bookmarkEnd w:id="20"/>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000000">
      <w:pPr>
        <w:keepNext/>
        <w:keepLines/>
        <w:spacing w:before="40" w:after="0" w:line="240" w:lineRule="auto"/>
        <w:outlineLvl w:val="2"/>
        <w:rPr>
          <w:rFonts w:eastAsia="Times New Roman"/>
          <w:b/>
          <w:bCs/>
          <w:sz w:val="28"/>
          <w:szCs w:val="24"/>
        </w:rPr>
      </w:pPr>
      <w:bookmarkStart w:id="21" w:name="_Toc98925164"/>
      <w:bookmarkStart w:id="22" w:name="_Toc114149717"/>
      <w:r>
        <w:rPr>
          <w:rFonts w:eastAsia="Times New Roman"/>
          <w:b/>
          <w:bCs/>
          <w:sz w:val="28"/>
          <w:szCs w:val="24"/>
        </w:rPr>
        <w:t>D1 – Other interested parties</w:t>
      </w:r>
      <w:bookmarkEnd w:id="21"/>
      <w:bookmarkEnd w:id="22"/>
    </w:p>
    <w:p w14:paraId="38BDC746" w14:textId="77777777" w:rsidR="00652344" w:rsidRDefault="00652344">
      <w:pPr>
        <w:spacing w:after="0" w:line="240" w:lineRule="auto"/>
        <w:rPr>
          <w:rFonts w:eastAsia="Times New Roman"/>
          <w:b/>
          <w:bCs/>
          <w:szCs w:val="24"/>
        </w:rPr>
      </w:pPr>
    </w:p>
    <w:p w14:paraId="6392A617" w14:textId="77777777" w:rsidR="00652344"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000000">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000000">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6D2747" w:rsidRDefault="006D2747">
            <w:pPr>
              <w:spacing w:after="0" w:line="240" w:lineRule="auto"/>
              <w:rPr>
                <w:b/>
                <w:bCs/>
                <w:szCs w:val="24"/>
                <w:lang w:eastAsia="zh-CN"/>
              </w:rPr>
            </w:pPr>
            <w:r>
              <w:rPr>
                <w:rFonts w:hint="eastAsia"/>
                <w:b/>
                <w:bCs/>
                <w:szCs w:val="24"/>
                <w:lang w:eastAsia="zh-CN"/>
              </w:rPr>
              <w:t>N</w:t>
            </w:r>
            <w:r>
              <w:rPr>
                <w:b/>
                <w:bCs/>
                <w:szCs w:val="24"/>
                <w:lang w:eastAsia="zh-CN"/>
              </w:rPr>
              <w:t>/A</w:t>
            </w:r>
          </w:p>
          <w:p w14:paraId="45370F13"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6C4A31A7" w14:textId="77777777" w:rsidR="00652344" w:rsidRDefault="00652344">
            <w:pPr>
              <w:spacing w:after="0" w:line="240" w:lineRule="auto"/>
              <w:rPr>
                <w:rFonts w:eastAsia="Times New Roman"/>
                <w:b/>
                <w:bCs/>
                <w:szCs w:val="24"/>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Default="006D2747">
            <w:pPr>
              <w:spacing w:after="0" w:line="240" w:lineRule="auto"/>
              <w:rPr>
                <w:rFonts w:eastAsia="Times New Roman"/>
                <w:b/>
                <w:bCs/>
                <w:szCs w:val="24"/>
              </w:rPr>
            </w:pPr>
            <w:r>
              <w:rPr>
                <w:rFonts w:hint="eastAsia"/>
                <w:b/>
                <w:bCs/>
                <w:szCs w:val="24"/>
                <w:lang w:eastAsia="zh-CN"/>
              </w:rPr>
              <w:t>N</w:t>
            </w:r>
            <w:r>
              <w:rPr>
                <w:b/>
                <w:bCs/>
                <w:szCs w:val="24"/>
                <w:lang w:eastAsia="zh-CN"/>
              </w:rPr>
              <w:t>/A</w:t>
            </w:r>
          </w:p>
          <w:p w14:paraId="711F187E"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50FB9E52" w14:textId="77777777" w:rsidR="00652344" w:rsidRDefault="00652344">
            <w:pPr>
              <w:spacing w:after="0" w:line="240" w:lineRule="auto"/>
              <w:rPr>
                <w:rFonts w:eastAsia="Times New Roman"/>
                <w:b/>
                <w:bCs/>
                <w:szCs w:val="24"/>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4A012322"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28ADB57B" w14:textId="77777777" w:rsidR="00652344" w:rsidRDefault="00652344">
            <w:pPr>
              <w:spacing w:after="0" w:line="240" w:lineRule="auto"/>
              <w:rPr>
                <w:rFonts w:eastAsia="Times New Roman"/>
                <w:b/>
                <w:bCs/>
                <w:szCs w:val="24"/>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2A0632D0"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4AD81F37" w14:textId="77777777" w:rsidR="00652344" w:rsidRDefault="00652344">
            <w:pPr>
              <w:spacing w:after="0" w:line="240" w:lineRule="auto"/>
              <w:rPr>
                <w:rFonts w:eastAsia="Times New Roman"/>
                <w:b/>
                <w:bCs/>
                <w:szCs w:val="24"/>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000000">
      <w:pPr>
        <w:keepNext/>
        <w:keepLines/>
        <w:spacing w:before="40" w:after="0" w:line="240" w:lineRule="auto"/>
        <w:outlineLvl w:val="2"/>
        <w:rPr>
          <w:rFonts w:eastAsia="Times New Roman"/>
          <w:b/>
          <w:bCs/>
          <w:sz w:val="28"/>
          <w:szCs w:val="24"/>
        </w:rPr>
      </w:pPr>
      <w:bookmarkStart w:id="23" w:name="_Toc114149718"/>
      <w:r>
        <w:rPr>
          <w:rFonts w:eastAsia="Times New Roman"/>
          <w:b/>
          <w:bCs/>
          <w:sz w:val="28"/>
          <w:szCs w:val="24"/>
        </w:rPr>
        <w:t>D2 – Particular Market Situation</w:t>
      </w:r>
      <w:bookmarkEnd w:id="23"/>
    </w:p>
    <w:p w14:paraId="33090792" w14:textId="77777777" w:rsidR="00652344" w:rsidRDefault="00652344">
      <w:pPr>
        <w:spacing w:after="0" w:line="240" w:lineRule="auto"/>
        <w:rPr>
          <w:rFonts w:eastAsia="Times New Roman"/>
          <w:b/>
          <w:bCs/>
          <w:szCs w:val="24"/>
        </w:rPr>
      </w:pPr>
    </w:p>
    <w:p w14:paraId="7C7437F0" w14:textId="77777777" w:rsidR="00652344" w:rsidRDefault="00000000">
      <w:pPr>
        <w:spacing w:after="0" w:line="240" w:lineRule="auto"/>
      </w:pPr>
      <w:r>
        <w:t xml:space="preserve">‘Particular Market Situation’ (PMS) describes a unique set of circumstances related to the market that an interested party would like to be </w:t>
      </w:r>
      <w:proofErr w:type="gramStart"/>
      <w:r>
        <w:t>taken into account</w:t>
      </w:r>
      <w:proofErr w:type="gramEnd"/>
      <w:r>
        <w:t xml:space="preserve">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000000">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000000">
      <w:pPr>
        <w:keepNext/>
        <w:keepLines/>
        <w:spacing w:before="40" w:after="0" w:line="240" w:lineRule="auto"/>
        <w:outlineLvl w:val="2"/>
        <w:rPr>
          <w:rFonts w:eastAsia="Times New Roman"/>
          <w:b/>
          <w:bCs/>
          <w:sz w:val="28"/>
          <w:szCs w:val="24"/>
        </w:rPr>
      </w:pPr>
      <w:bookmarkStart w:id="24" w:name="_Toc98925166"/>
      <w:bookmarkStart w:id="25" w:name="_Toc114149719"/>
      <w:r>
        <w:rPr>
          <w:rFonts w:eastAsia="Times New Roman"/>
          <w:b/>
          <w:bCs/>
          <w:sz w:val="28"/>
          <w:szCs w:val="24"/>
        </w:rPr>
        <w:t>D3 – Scope</w:t>
      </w:r>
      <w:bookmarkEnd w:id="24"/>
      <w:bookmarkEnd w:id="25"/>
    </w:p>
    <w:p w14:paraId="5F63C4DF" w14:textId="77777777" w:rsidR="00652344" w:rsidRDefault="00652344">
      <w:pPr>
        <w:spacing w:after="0" w:line="240" w:lineRule="auto"/>
        <w:rPr>
          <w:rFonts w:eastAsia="Times New Roman" w:cs="Arial"/>
          <w:szCs w:val="24"/>
        </w:rPr>
      </w:pPr>
    </w:p>
    <w:p w14:paraId="11849613" w14:textId="77777777" w:rsidR="00652344"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78F1FAD6" w:rsidR="00652344" w:rsidRDefault="00C12833">
      <w:pPr>
        <w:spacing w:after="0" w:line="240" w:lineRule="auto"/>
      </w:pPr>
      <w:r w:rsidRPr="006D2747">
        <w:rPr>
          <w:rFonts w:ascii="Segoe UI Symbol" w:eastAsia="Times New Roman" w:hAnsi="Segoe UI Symbol" w:cs="Segoe UI Symbol"/>
          <w:szCs w:val="24"/>
        </w:rPr>
        <w:t>☒</w:t>
      </w:r>
      <w:r>
        <w:rPr>
          <w:rFonts w:eastAsia="Times New Roman" w:cs="Arial"/>
          <w:szCs w:val="24"/>
        </w:rPr>
        <w:t>Yes</w:t>
      </w:r>
    </w:p>
    <w:p w14:paraId="061E16F1" w14:textId="63A83D6D" w:rsidR="00652344" w:rsidRDefault="00C12833">
      <w:pPr>
        <w:spacing w:after="0" w:line="240" w:lineRule="auto"/>
      </w:pPr>
      <w:r>
        <w:rPr>
          <w:rFonts w:ascii="Segoe UI Symbol" w:eastAsia="Times New Roman" w:hAnsi="Segoe UI Symbol" w:cs="Segoe UI Symbol"/>
          <w:szCs w:val="24"/>
        </w:rPr>
        <w:t>☐</w:t>
      </w:r>
      <w:r w:rsidR="006D2747">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000000">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000000">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2267C9" w14:textId="2FAF90D3" w:rsidR="00652344" w:rsidRDefault="00C12833">
                            <w:pPr>
                              <w:rPr>
                                <w:rFonts w:cs="Arial"/>
                                <w:sz w:val="22"/>
                              </w:rPr>
                            </w:pPr>
                            <w:r w:rsidRPr="00C12833">
                              <w:rPr>
                                <w:rFonts w:cs="Arial"/>
                                <w:szCs w:val="24"/>
                                <w:lang w:eastAsia="zh-CN"/>
                              </w:rPr>
                              <w:t>None.</w:t>
                            </w: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22267C9" w14:textId="2FAF90D3" w:rsidR="00652344" w:rsidRDefault="00C12833">
                      <w:pPr>
                        <w:rPr>
                          <w:rFonts w:cs="Arial"/>
                          <w:sz w:val="22"/>
                        </w:rPr>
                      </w:pPr>
                      <w:r w:rsidRPr="00C12833">
                        <w:rPr>
                          <w:rFonts w:cs="Arial"/>
                          <w:szCs w:val="24"/>
                          <w:lang w:eastAsia="zh-CN"/>
                        </w:rPr>
                        <w:t>None.</w:t>
                      </w:r>
                    </w:p>
                  </w:txbxContent>
                </v:textbox>
                <w10:wrap type="square" anchorx="margin"/>
              </v:shape>
            </w:pict>
          </mc:Fallback>
        </mc:AlternateContent>
      </w:r>
      <w:bookmarkStart w:id="26" w:name="_Toc98925168"/>
      <w:bookmarkStart w:id="27" w:name="_Toc100131697"/>
    </w:p>
    <w:p w14:paraId="5BFACD4C" w14:textId="77777777" w:rsidR="00652344" w:rsidRDefault="00000000">
      <w:pPr>
        <w:pStyle w:val="3"/>
        <w:pageBreakBefore/>
        <w:rPr>
          <w:bCs/>
        </w:rPr>
      </w:pPr>
      <w:bookmarkStart w:id="28" w:name="_Toc114149720"/>
      <w:r>
        <w:rPr>
          <w:bCs/>
        </w:rPr>
        <w:lastRenderedPageBreak/>
        <w:t>D4 – Product Control Numbers</w:t>
      </w:r>
      <w:bookmarkEnd w:id="28"/>
    </w:p>
    <w:p w14:paraId="3FA2CAAE" w14:textId="77777777" w:rsidR="00652344" w:rsidRDefault="00652344">
      <w:pPr>
        <w:rPr>
          <w:b/>
          <w:bCs/>
        </w:rPr>
      </w:pPr>
    </w:p>
    <w:p w14:paraId="63464888" w14:textId="77777777" w:rsidR="00652344" w:rsidRDefault="00000000">
      <w:pPr>
        <w:jc w:val="both"/>
      </w:pPr>
      <w:r>
        <w:t xml:space="preserve">The TRA uses Product Control Numbers (PCNs) to define and distinguish the different types of products that fall under the goods description above. </w:t>
      </w:r>
    </w:p>
    <w:p w14:paraId="1A5962A6" w14:textId="77777777" w:rsidR="00652344" w:rsidRDefault="00000000">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w:t>
      </w:r>
      <w:proofErr w:type="gramStart"/>
      <w:r>
        <w:t>structure</w:t>
      </w:r>
      <w:proofErr w:type="gramEnd"/>
      <w:r>
        <w:t xml:space="preserv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000000">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000000">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000000">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000000">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000000">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000000">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000000">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000000">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000000">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000000">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000000">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000000">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000000">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000000">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000000">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000000">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000000">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000000">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000000">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000000">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000000">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000000">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000000">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000000">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000000">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000000">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000000">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000000">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000000">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000000">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000000">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000000">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000000">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000000">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000000">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000000">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000000">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000000">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000000">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000000">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000000">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000000">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000000">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000000">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000000">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000000">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000000">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000000">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000000">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000000">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000000">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000000">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000000">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000000">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000000">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000000">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000000">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000000">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000000">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000000">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000000">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000000">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000000">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000000">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000000">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000000">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000000">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000000">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000000">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000000">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000000">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000000">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000000">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000000">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000000">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000000">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000000">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000000">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000000">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000000">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000000">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000000">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000000">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000000">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000000">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000000">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000000">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000000">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000000">
            <w:pPr>
              <w:spacing w:after="0" w:line="240" w:lineRule="auto"/>
            </w:pPr>
            <w:r>
              <w:rPr>
                <w:rFonts w:eastAsia="Times New Roman" w:cs="Arial"/>
                <w:color w:val="000000"/>
                <w:sz w:val="22"/>
                <w:lang w:eastAsia="en-GB"/>
              </w:rPr>
              <w:t>Preferred</w:t>
            </w:r>
          </w:p>
        </w:tc>
      </w:tr>
    </w:tbl>
    <w:p w14:paraId="629D54E2" w14:textId="77777777" w:rsidR="00652344" w:rsidRDefault="00000000">
      <w:pPr>
        <w:jc w:val="both"/>
      </w:pPr>
      <w:r>
        <w:t>Please review the draft PCN structure for this review shown in the table above. Please include any comments on the PCN structure in the box provided.</w:t>
      </w:r>
    </w:p>
    <w:p w14:paraId="48CE3FC3" w14:textId="77777777" w:rsidR="00652344" w:rsidRDefault="00000000">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29" w:name="_Toc98925169"/>
      <w:bookmarkEnd w:id="26"/>
      <w:bookmarkEnd w:id="27"/>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000000">
      <w:pPr>
        <w:keepNext/>
        <w:keepLines/>
        <w:spacing w:before="40" w:after="0" w:line="240" w:lineRule="auto"/>
        <w:outlineLvl w:val="2"/>
        <w:rPr>
          <w:rFonts w:eastAsia="Times New Roman"/>
          <w:b/>
          <w:bCs/>
          <w:sz w:val="28"/>
          <w:szCs w:val="24"/>
        </w:rPr>
      </w:pPr>
      <w:bookmarkStart w:id="30" w:name="_Toc114149721"/>
      <w:r>
        <w:rPr>
          <w:rFonts w:eastAsia="Times New Roman"/>
          <w:b/>
          <w:bCs/>
          <w:sz w:val="28"/>
          <w:szCs w:val="24"/>
        </w:rPr>
        <w:t>D5 – Economic Interest Test</w:t>
      </w:r>
      <w:bookmarkEnd w:id="29"/>
      <w:bookmarkEnd w:id="30"/>
    </w:p>
    <w:p w14:paraId="6B7C1D45" w14:textId="77777777" w:rsidR="00652344" w:rsidRDefault="00000000">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137BC359" w14:textId="77777777" w:rsidR="00652344" w:rsidRDefault="00652344">
      <w:pPr>
        <w:spacing w:after="0" w:line="240" w:lineRule="auto"/>
        <w:rPr>
          <w:rFonts w:eastAsia="Times New Roman"/>
          <w:b/>
          <w:bCs/>
          <w:szCs w:val="24"/>
        </w:rPr>
      </w:pPr>
    </w:p>
    <w:tbl>
      <w:tblPr>
        <w:tblW w:w="5000" w:type="pct"/>
        <w:tblLayout w:type="fixed"/>
        <w:tblCellMar>
          <w:left w:w="10" w:type="dxa"/>
          <w:right w:w="10" w:type="dxa"/>
        </w:tblCellMar>
        <w:tblLook w:val="0000" w:firstRow="0" w:lastRow="0" w:firstColumn="0" w:lastColumn="0" w:noHBand="0" w:noVBand="0"/>
      </w:tblPr>
      <w:tblGrid>
        <w:gridCol w:w="349"/>
        <w:gridCol w:w="1622"/>
        <w:gridCol w:w="1833"/>
        <w:gridCol w:w="1832"/>
        <w:gridCol w:w="1690"/>
        <w:gridCol w:w="1690"/>
      </w:tblGrid>
      <w:tr w:rsidR="00652344" w14:paraId="1E2AF5CA"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01FABD" w14:textId="77777777" w:rsidR="00652344" w:rsidRDefault="00652344">
            <w:pPr>
              <w:spacing w:after="0" w:line="22" w:lineRule="atLeast"/>
              <w:rPr>
                <w:rFonts w:cs="Arial"/>
                <w:b/>
                <w:bCs/>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name</w:t>
            </w:r>
          </w:p>
        </w:tc>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000000">
            <w:pPr>
              <w:spacing w:after="0" w:line="22" w:lineRule="atLeast"/>
              <w:jc w:val="center"/>
              <w:rPr>
                <w:rFonts w:eastAsia="Times New Roman" w:cs="Arial"/>
                <w:szCs w:val="24"/>
              </w:rPr>
            </w:pPr>
            <w:r>
              <w:rPr>
                <w:rFonts w:eastAsia="Times New Roman" w:cs="Arial"/>
                <w:szCs w:val="24"/>
              </w:rPr>
              <w:t>(city, country)</w:t>
            </w:r>
          </w:p>
        </w:tc>
        <w:tc>
          <w:tcPr>
            <w:tcW w:w="18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16163D" w14:textId="77777777" w:rsidR="00652344" w:rsidRDefault="00000000">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000000">
            <w:pPr>
              <w:spacing w:after="0" w:line="22" w:lineRule="atLeast"/>
              <w:jc w:val="center"/>
            </w:pPr>
            <w:r>
              <w:rPr>
                <w:rFonts w:eastAsia="Times New Roman" w:cs="Arial"/>
                <w:szCs w:val="24"/>
              </w:rPr>
              <w:t>(email/telephone)</w:t>
            </w:r>
          </w:p>
        </w:tc>
        <w:tc>
          <w:tcPr>
            <w:tcW w:w="1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000000">
            <w:pPr>
              <w:spacing w:after="0" w:line="22" w:lineRule="atLeast"/>
              <w:jc w:val="center"/>
              <w:rPr>
                <w:rFonts w:eastAsia="Times New Roman" w:cs="Arial"/>
                <w:b/>
                <w:bCs/>
                <w:szCs w:val="24"/>
              </w:rPr>
            </w:pPr>
            <w:r>
              <w:rPr>
                <w:rFonts w:eastAsia="Times New Roman" w:cs="Arial"/>
                <w:b/>
                <w:bCs/>
                <w:szCs w:val="24"/>
              </w:rPr>
              <w:t>Relationship</w:t>
            </w:r>
          </w:p>
        </w:tc>
        <w:tc>
          <w:tcPr>
            <w:tcW w:w="1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000000">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000000">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9E0CC5">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000000">
            <w:pPr>
              <w:spacing w:after="0" w:line="22" w:lineRule="atLeast"/>
              <w:rPr>
                <w:rFonts w:eastAsia="Times New Roman" w:cs="Arial"/>
                <w:szCs w:val="24"/>
              </w:rPr>
            </w:pPr>
            <w:r>
              <w:rPr>
                <w:rFonts w:eastAsia="Times New Roman" w:cs="Arial"/>
                <w:szCs w:val="24"/>
              </w:rPr>
              <w:t>1</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1F8F" w14:textId="7AE2F2DD" w:rsidR="00652344" w:rsidRPr="00C12833" w:rsidRDefault="00C12833">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6C84" w14:textId="3702C666" w:rsidR="00652344" w:rsidRPr="006D2747" w:rsidRDefault="00C12833">
            <w:pPr>
              <w:spacing w:after="0" w:line="22" w:lineRule="atLeast"/>
              <w:rPr>
                <w:rFonts w:eastAsia="Times New Roman" w:cs="Arial"/>
                <w:szCs w:val="24"/>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ED4C" w14:textId="443E556A" w:rsidR="00652344" w:rsidRPr="006D2747" w:rsidRDefault="00C12833">
            <w:pPr>
              <w:spacing w:after="0" w:line="22" w:lineRule="atLeast"/>
              <w:rPr>
                <w:rFonts w:eastAsia="Times New Roman" w:cs="Arial"/>
                <w:szCs w:val="24"/>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8BA6" w14:textId="6AE78166" w:rsidR="00652344" w:rsidRPr="006D2747" w:rsidRDefault="00C12833">
            <w:pPr>
              <w:spacing w:after="0" w:line="22" w:lineRule="atLeast"/>
              <w:rPr>
                <w:rFonts w:cs="Arial"/>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2FB5" w14:textId="215464F8" w:rsidR="00652344" w:rsidRPr="006D2747" w:rsidRDefault="00C12833">
            <w:pPr>
              <w:spacing w:after="0" w:line="22" w:lineRule="atLeast"/>
              <w:rPr>
                <w:rFonts w:cs="Arial"/>
                <w:szCs w:val="24"/>
                <w:lang w:eastAsia="zh-CN"/>
              </w:rPr>
            </w:pPr>
            <w:r>
              <w:rPr>
                <w:rFonts w:cs="Arial" w:hint="eastAsia"/>
                <w:iCs/>
                <w:szCs w:val="24"/>
                <w:lang w:eastAsia="zh-CN"/>
              </w:rPr>
              <w:t>[</w:t>
            </w:r>
            <w:r>
              <w:rPr>
                <w:rFonts w:cs="Arial"/>
                <w:iCs/>
                <w:szCs w:val="24"/>
                <w:lang w:eastAsia="zh-CN"/>
              </w:rPr>
              <w:t>Confidential]</w:t>
            </w:r>
          </w:p>
        </w:tc>
      </w:tr>
      <w:tr w:rsidR="006D2747" w14:paraId="3710D251" w14:textId="77777777" w:rsidTr="009E0CC5">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6D2747" w:rsidRDefault="006D2747" w:rsidP="006D2747">
            <w:pPr>
              <w:spacing w:after="0" w:line="22" w:lineRule="atLeast"/>
              <w:rPr>
                <w:rFonts w:eastAsia="Times New Roman" w:cs="Arial"/>
                <w:szCs w:val="24"/>
              </w:rPr>
            </w:pPr>
            <w:r>
              <w:rPr>
                <w:rFonts w:eastAsia="Times New Roman" w:cs="Arial"/>
                <w:szCs w:val="24"/>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C7C6" w14:textId="43249761" w:rsidR="006D2747" w:rsidRPr="006D2747" w:rsidRDefault="00C12833" w:rsidP="006D2747">
            <w:pPr>
              <w:spacing w:after="0" w:line="22" w:lineRule="atLeast"/>
              <w:rPr>
                <w:rFonts w:eastAsia="Times New Roman" w:cs="Arial"/>
                <w:iCs/>
                <w:szCs w:val="24"/>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D86A" w14:textId="4E48D5E5" w:rsidR="006D2747" w:rsidRPr="006D2747" w:rsidRDefault="00C12833" w:rsidP="006D2747">
            <w:pPr>
              <w:rPr>
                <w:rFonts w:eastAsia="Times New Roman" w:cs="Arial"/>
                <w:szCs w:val="24"/>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1A0C" w14:textId="2DB67C19" w:rsidR="006D2747" w:rsidRPr="006D2747" w:rsidRDefault="00C12833" w:rsidP="006D2747">
            <w:pPr>
              <w:spacing w:after="0" w:line="22" w:lineRule="atLeast"/>
              <w:rPr>
                <w:rFonts w:eastAsia="Times New Roman" w:cs="Arial"/>
                <w:szCs w:val="24"/>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965" w14:textId="5D2474B9"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2C21" w14:textId="0598880A"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r>
      <w:tr w:rsidR="006D2747" w14:paraId="53E6711E"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6D2747" w:rsidRDefault="006D2747" w:rsidP="006D2747">
            <w:pPr>
              <w:spacing w:after="0" w:line="22" w:lineRule="atLeast"/>
              <w:rPr>
                <w:rFonts w:eastAsia="Times New Roman" w:cs="Arial"/>
                <w:szCs w:val="24"/>
              </w:rPr>
            </w:pPr>
          </w:p>
          <w:p w14:paraId="7F36DF04" w14:textId="77777777" w:rsidR="006D2747" w:rsidRDefault="006D2747" w:rsidP="006D2747">
            <w:pPr>
              <w:spacing w:after="0" w:line="22" w:lineRule="atLeast"/>
              <w:rPr>
                <w:rFonts w:eastAsia="Times New Roman" w:cs="Arial"/>
                <w:szCs w:val="24"/>
              </w:rPr>
            </w:pPr>
            <w:r>
              <w:rPr>
                <w:rFonts w:eastAsia="Times New Roman" w:cs="Arial"/>
                <w:szCs w:val="24"/>
              </w:rPr>
              <w:t>3</w:t>
            </w:r>
          </w:p>
          <w:p w14:paraId="77169F20" w14:textId="77777777" w:rsidR="006D2747" w:rsidRDefault="006D2747" w:rsidP="006D2747">
            <w:pPr>
              <w:spacing w:after="0" w:line="22" w:lineRule="atLeast"/>
              <w:rPr>
                <w:rFonts w:eastAsia="Times New Roman" w:cs="Arial"/>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8670" w14:textId="114BA97E" w:rsidR="006D2747" w:rsidRPr="006D2747" w:rsidRDefault="00C12833" w:rsidP="006D2747">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B3F" w14:textId="6D5F1019"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C172" w14:textId="73B4640D"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F8EB" w14:textId="5E027ACD"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4CA7" w14:textId="3211BEB8"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r>
      <w:tr w:rsidR="006D2747" w14:paraId="5709F22F"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8E6C8E" w14:textId="77777777" w:rsidR="006D2747" w:rsidRDefault="006D2747" w:rsidP="006D2747">
            <w:pPr>
              <w:spacing w:after="0" w:line="22" w:lineRule="atLeast"/>
              <w:rPr>
                <w:rFonts w:eastAsia="Times New Roman" w:cs="Arial"/>
                <w:szCs w:val="24"/>
              </w:rPr>
            </w:pPr>
          </w:p>
          <w:p w14:paraId="54E76990" w14:textId="77777777" w:rsidR="006D2747" w:rsidRDefault="006D2747" w:rsidP="006D2747">
            <w:pPr>
              <w:spacing w:after="0" w:line="22" w:lineRule="atLeast"/>
              <w:rPr>
                <w:rFonts w:eastAsia="Times New Roman" w:cs="Arial"/>
                <w:szCs w:val="24"/>
              </w:rPr>
            </w:pPr>
            <w:r>
              <w:rPr>
                <w:rFonts w:eastAsia="Times New Roman" w:cs="Arial"/>
                <w:szCs w:val="24"/>
              </w:rPr>
              <w:t>4</w:t>
            </w:r>
          </w:p>
          <w:p w14:paraId="4CC99B51" w14:textId="77777777" w:rsidR="006D2747" w:rsidRDefault="006D2747" w:rsidP="006D2747">
            <w:pPr>
              <w:spacing w:after="0" w:line="22" w:lineRule="atLeast"/>
              <w:rPr>
                <w:rFonts w:eastAsia="Times New Roman" w:cs="Arial"/>
                <w:szCs w:val="24"/>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62BE" w14:textId="361AFDEA" w:rsidR="006D2747" w:rsidRDefault="00C12833" w:rsidP="006D2747">
            <w:pPr>
              <w:spacing w:after="0" w:line="22" w:lineRule="atLeast"/>
              <w:rPr>
                <w:rFonts w:eastAsia="Times New Roman" w:cs="Arial"/>
                <w:b/>
                <w:bCs/>
                <w:i/>
                <w:szCs w:val="24"/>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F793" w14:textId="3153B515"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B99D" w14:textId="2900A3C5"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9593" w14:textId="417D45C4"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0491" w14:textId="7471FAA4" w:rsidR="006D2747"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r>
      <w:tr w:rsidR="00C12833" w14:paraId="02D362A8"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64074B" w14:textId="3FFA14F8" w:rsidR="00C12833" w:rsidRPr="009E0CC5" w:rsidRDefault="009E0CC5" w:rsidP="006D2747">
            <w:pPr>
              <w:spacing w:after="0" w:line="22" w:lineRule="atLeast"/>
              <w:rPr>
                <w:rFonts w:cs="Arial"/>
                <w:szCs w:val="24"/>
                <w:lang w:eastAsia="zh-CN"/>
              </w:rPr>
            </w:pPr>
            <w:r>
              <w:rPr>
                <w:rFonts w:cs="Arial" w:hint="eastAsia"/>
                <w:szCs w:val="24"/>
                <w:lang w:eastAsia="zh-CN"/>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A1DD" w14:textId="1DDE94BF" w:rsidR="00C12833" w:rsidRDefault="00C12833" w:rsidP="006D2747">
            <w:pPr>
              <w:spacing w:after="0" w:line="22" w:lineRule="atLeast"/>
              <w:rPr>
                <w:rFonts w:eastAsia="Times New Roman" w:cs="Arial"/>
                <w:b/>
                <w:bCs/>
                <w:i/>
                <w:szCs w:val="24"/>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6580E" w14:textId="49A0C198" w:rsidR="00C12833"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D079" w14:textId="1C1941AA" w:rsidR="00C12833"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6A56C" w14:textId="4969ABAF" w:rsidR="00C12833"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F68C" w14:textId="599E1AE7" w:rsidR="00C12833" w:rsidRDefault="00C12833" w:rsidP="006D2747">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r>
      <w:tr w:rsidR="009E0CC5" w14:paraId="050A3252"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DF94E3" w14:textId="733921F1" w:rsidR="009E0CC5" w:rsidRDefault="009E0CC5" w:rsidP="009E0CC5">
            <w:pPr>
              <w:spacing w:after="0" w:line="22" w:lineRule="atLeast"/>
              <w:rPr>
                <w:rFonts w:cs="Arial"/>
                <w:szCs w:val="24"/>
                <w:lang w:eastAsia="zh-CN"/>
              </w:rPr>
            </w:pPr>
            <w:r>
              <w:rPr>
                <w:rFonts w:cs="Arial" w:hint="eastAsia"/>
                <w:szCs w:val="24"/>
                <w:lang w:eastAsia="zh-CN"/>
              </w:rPr>
              <w:t>6</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F73C6" w14:textId="69061DA0"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4C51" w14:textId="2AAB6030"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B404" w14:textId="0B95DBD8"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C934" w14:textId="0F1FAF1C"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AC23C" w14:textId="4D8D7D25"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r>
      <w:tr w:rsidR="009E0CC5" w14:paraId="132E2AE8"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72D468" w14:textId="6D30BEB3" w:rsidR="009E0CC5" w:rsidRDefault="009E0CC5" w:rsidP="009E0CC5">
            <w:pPr>
              <w:spacing w:after="0" w:line="22" w:lineRule="atLeast"/>
              <w:rPr>
                <w:rFonts w:cs="Arial"/>
                <w:szCs w:val="24"/>
                <w:lang w:eastAsia="zh-CN"/>
              </w:rPr>
            </w:pPr>
            <w:r>
              <w:rPr>
                <w:rFonts w:cs="Arial" w:hint="eastAsia"/>
                <w:szCs w:val="24"/>
                <w:lang w:eastAsia="zh-CN"/>
              </w:rPr>
              <w:t>7</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90B1" w14:textId="153B1D21"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ABA42" w14:textId="17D92E04"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8354A" w14:textId="01C71DAF"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14461" w14:textId="4ECA67F6"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17AE" w14:textId="46033AB6"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r>
      <w:tr w:rsidR="009E0CC5" w14:paraId="065900E7"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28A807" w14:textId="1F8460AE" w:rsidR="009E0CC5" w:rsidRDefault="009E0CC5" w:rsidP="009E0CC5">
            <w:pPr>
              <w:spacing w:after="0" w:line="22" w:lineRule="atLeast"/>
              <w:rPr>
                <w:rFonts w:cs="Arial"/>
                <w:szCs w:val="24"/>
                <w:lang w:eastAsia="zh-CN"/>
              </w:rPr>
            </w:pPr>
            <w:r>
              <w:rPr>
                <w:rFonts w:cs="Arial" w:hint="eastAsia"/>
                <w:szCs w:val="24"/>
                <w:lang w:eastAsia="zh-CN"/>
              </w:rPr>
              <w:lastRenderedPageBreak/>
              <w:t>8</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E70B" w14:textId="714BF2BB"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643F3" w14:textId="09ABE8A6"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889" w14:textId="2308CD65"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7BFA5" w14:textId="23BC7229"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FE88C" w14:textId="0F7459E7"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r>
      <w:tr w:rsidR="009E0CC5" w14:paraId="7204AD4E"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9C31A1" w14:textId="38798D6F" w:rsidR="009E0CC5" w:rsidRDefault="009E0CC5" w:rsidP="009E0CC5">
            <w:pPr>
              <w:spacing w:after="0" w:line="22" w:lineRule="atLeast"/>
              <w:rPr>
                <w:rFonts w:cs="Arial"/>
                <w:szCs w:val="24"/>
                <w:lang w:eastAsia="zh-CN"/>
              </w:rPr>
            </w:pPr>
            <w:r>
              <w:rPr>
                <w:rFonts w:cs="Arial" w:hint="eastAsia"/>
                <w:szCs w:val="24"/>
                <w:lang w:eastAsia="zh-CN"/>
              </w:rPr>
              <w:t>9</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8A0F8" w14:textId="6F239E7E"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F567" w14:textId="44842B81"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A554F" w14:textId="1D85C4B7"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7D9B" w14:textId="2FD85395"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8F34" w14:textId="190B5053"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r>
      <w:tr w:rsidR="009E0CC5" w14:paraId="09BC6069"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4ACC84" w14:textId="07A896AF" w:rsidR="009E0CC5" w:rsidRDefault="009E0CC5" w:rsidP="009E0CC5">
            <w:pPr>
              <w:spacing w:after="0" w:line="22" w:lineRule="atLeast"/>
              <w:rPr>
                <w:rFonts w:cs="Arial"/>
                <w:szCs w:val="24"/>
                <w:lang w:eastAsia="zh-CN"/>
              </w:rPr>
            </w:pPr>
            <w:r>
              <w:rPr>
                <w:rFonts w:cs="Arial" w:hint="eastAsia"/>
                <w:szCs w:val="24"/>
                <w:lang w:eastAsia="zh-CN"/>
              </w:rPr>
              <w:t>1</w:t>
            </w:r>
            <w:r>
              <w:rPr>
                <w:rFonts w:cs="Arial"/>
                <w:szCs w:val="24"/>
                <w:lang w:eastAsia="zh-CN"/>
              </w:rPr>
              <w:t>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4CCED" w14:textId="4C9F424C"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C5F" w14:textId="14BF4144"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DE0C" w14:textId="08379783"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A3B6B" w14:textId="57BC2CD8"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2F2C" w14:textId="69113368" w:rsidR="009E0CC5" w:rsidRDefault="009E0CC5" w:rsidP="009E0CC5">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r>
      <w:tr w:rsidR="007107EC" w14:paraId="4639C5BE" w14:textId="77777777" w:rsidTr="009E0CC5">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F8D8EE" w14:textId="604065EC" w:rsidR="007107EC" w:rsidRDefault="007107EC" w:rsidP="007107EC">
            <w:pPr>
              <w:spacing w:after="0" w:line="22" w:lineRule="atLeast"/>
              <w:rPr>
                <w:rFonts w:cs="Arial" w:hint="eastAsia"/>
                <w:szCs w:val="24"/>
                <w:lang w:eastAsia="zh-CN"/>
              </w:rPr>
            </w:pPr>
            <w:r>
              <w:rPr>
                <w:rFonts w:cs="Arial" w:hint="eastAsia"/>
                <w:szCs w:val="24"/>
                <w:lang w:eastAsia="zh-CN"/>
              </w:rPr>
              <w:t>1</w:t>
            </w:r>
            <w:r>
              <w:rPr>
                <w:rFonts w:cs="Arial"/>
                <w:szCs w:val="24"/>
                <w:lang w:eastAsia="zh-CN"/>
              </w:rPr>
              <w:t>1</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F4BC" w14:textId="0FC02BB7" w:rsidR="007107EC" w:rsidRDefault="007107EC" w:rsidP="007107EC">
            <w:pPr>
              <w:spacing w:after="0" w:line="22" w:lineRule="atLeast"/>
              <w:rPr>
                <w:rFonts w:cs="Arial" w:hint="eastAsia"/>
                <w:iCs/>
                <w:szCs w:val="24"/>
                <w:lang w:eastAsia="zh-CN"/>
              </w:rPr>
            </w:pPr>
            <w:r>
              <w:rPr>
                <w:rFonts w:cs="Arial" w:hint="eastAsia"/>
                <w:iCs/>
                <w:szCs w:val="24"/>
                <w:lang w:eastAsia="zh-CN"/>
              </w:rPr>
              <w:t>[</w:t>
            </w:r>
            <w:r>
              <w:rPr>
                <w:rFonts w:cs="Arial"/>
                <w:iCs/>
                <w:szCs w:val="24"/>
                <w:lang w:eastAsia="zh-CN"/>
              </w:rPr>
              <w:t>Confidential]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94B6" w14:textId="5A59D2D0" w:rsidR="007107EC" w:rsidRDefault="007107EC" w:rsidP="007107EC">
            <w:pPr>
              <w:spacing w:after="0" w:line="22" w:lineRule="atLeast"/>
              <w:rPr>
                <w:rFonts w:cs="Arial" w:hint="eastAsia"/>
                <w:iCs/>
                <w:szCs w:val="24"/>
                <w:lang w:eastAsia="zh-CN"/>
              </w:rPr>
            </w:pPr>
            <w:r>
              <w:rPr>
                <w:rFonts w:cs="Arial" w:hint="eastAsia"/>
                <w:iCs/>
                <w:szCs w:val="24"/>
                <w:lang w:eastAsia="zh-CN"/>
              </w:rPr>
              <w:t>[</w:t>
            </w:r>
            <w:r>
              <w:rPr>
                <w:rFonts w:cs="Arial"/>
                <w:iCs/>
                <w:szCs w:val="24"/>
                <w:lang w:eastAsia="zh-CN"/>
              </w:rPr>
              <w:t>Confidential]</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B761" w14:textId="42F94C68" w:rsidR="007107EC" w:rsidRDefault="007107EC" w:rsidP="007107EC">
            <w:pPr>
              <w:spacing w:after="0" w:line="22" w:lineRule="atLeast"/>
              <w:rPr>
                <w:rFonts w:cs="Arial" w:hint="eastAsia"/>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7ACA0" w14:textId="70F4F943" w:rsidR="007107EC" w:rsidRDefault="007107EC" w:rsidP="007107EC">
            <w:pPr>
              <w:spacing w:after="0" w:line="22" w:lineRule="atLeast"/>
              <w:rPr>
                <w:rFonts w:cs="Arial" w:hint="eastAsia"/>
                <w:iCs/>
                <w:szCs w:val="24"/>
                <w:lang w:eastAsia="zh-CN"/>
              </w:rPr>
            </w:pPr>
            <w:r>
              <w:rPr>
                <w:rFonts w:cs="Arial" w:hint="eastAsia"/>
                <w:iCs/>
                <w:szCs w:val="24"/>
                <w:lang w:eastAsia="zh-CN"/>
              </w:rPr>
              <w:t>[</w:t>
            </w:r>
            <w:r>
              <w:rPr>
                <w:rFonts w:cs="Arial"/>
                <w:iCs/>
                <w:szCs w:val="24"/>
                <w:lang w:eastAsia="zh-CN"/>
              </w:rPr>
              <w:t>Confidential]</w:t>
            </w:r>
          </w:p>
        </w:tc>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4C4B" w14:textId="010B641F" w:rsidR="007107EC" w:rsidRDefault="007107EC" w:rsidP="007107EC">
            <w:pPr>
              <w:spacing w:after="0" w:line="22" w:lineRule="atLeast"/>
              <w:rPr>
                <w:rFonts w:cs="Arial" w:hint="eastAsia"/>
                <w:iCs/>
                <w:szCs w:val="24"/>
                <w:lang w:eastAsia="zh-CN"/>
              </w:rPr>
            </w:pPr>
            <w:r>
              <w:rPr>
                <w:rFonts w:cs="Arial" w:hint="eastAsia"/>
                <w:iCs/>
                <w:szCs w:val="24"/>
                <w:lang w:eastAsia="zh-CN"/>
              </w:rPr>
              <w:t>[</w:t>
            </w:r>
            <w:r>
              <w:rPr>
                <w:rFonts w:cs="Arial"/>
                <w:iCs/>
                <w:szCs w:val="24"/>
                <w:lang w:eastAsia="zh-CN"/>
              </w:rPr>
              <w:t>Confidential]</w:t>
            </w:r>
          </w:p>
        </w:tc>
      </w:tr>
    </w:tbl>
    <w:p w14:paraId="339CE82A" w14:textId="77777777" w:rsidR="00652344" w:rsidRDefault="00652344">
      <w:pPr>
        <w:spacing w:after="0" w:line="240" w:lineRule="auto"/>
        <w:rPr>
          <w:rFonts w:eastAsia="Times New Roman"/>
          <w:b/>
          <w:bCs/>
        </w:rPr>
      </w:pPr>
    </w:p>
    <w:p w14:paraId="25836D19" w14:textId="77777777" w:rsidR="00652344" w:rsidRDefault="00652344">
      <w:pPr>
        <w:pageBreakBefore/>
        <w:rPr>
          <w:rFonts w:eastAsia="Times New Roman"/>
          <w:b/>
          <w:bCs/>
          <w:sz w:val="28"/>
          <w:szCs w:val="24"/>
        </w:rPr>
      </w:pPr>
    </w:p>
    <w:p w14:paraId="3DFD29C1" w14:textId="77777777" w:rsidR="00652344" w:rsidRDefault="00000000">
      <w:pPr>
        <w:keepNext/>
        <w:keepLines/>
        <w:spacing w:before="40" w:after="0" w:line="240" w:lineRule="auto"/>
        <w:outlineLvl w:val="2"/>
        <w:rPr>
          <w:rFonts w:eastAsia="Times New Roman"/>
          <w:b/>
          <w:bCs/>
          <w:sz w:val="28"/>
          <w:szCs w:val="24"/>
        </w:rPr>
      </w:pPr>
      <w:bookmarkStart w:id="31" w:name="_Toc114149722"/>
      <w:r>
        <w:rPr>
          <w:rFonts w:eastAsia="Times New Roman"/>
          <w:b/>
          <w:bCs/>
          <w:sz w:val="28"/>
          <w:szCs w:val="24"/>
        </w:rPr>
        <w:t>D6 – Anything else</w:t>
      </w:r>
      <w:bookmarkEnd w:id="31"/>
    </w:p>
    <w:p w14:paraId="3437AA81" w14:textId="77777777" w:rsidR="00652344" w:rsidRDefault="00652344">
      <w:pPr>
        <w:spacing w:after="0" w:line="240" w:lineRule="auto"/>
        <w:rPr>
          <w:rFonts w:eastAsia="Times New Roman"/>
          <w:b/>
          <w:bCs/>
          <w:szCs w:val="24"/>
        </w:rPr>
      </w:pPr>
    </w:p>
    <w:p w14:paraId="5694E516" w14:textId="77777777" w:rsidR="00652344" w:rsidRDefault="00000000">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000000">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v:textbox>
                <w10:wrap type="square" anchorx="margin"/>
              </v:shape>
            </w:pict>
          </mc:Fallback>
        </mc:AlternateContent>
      </w:r>
    </w:p>
    <w:p w14:paraId="1C245127" w14:textId="77777777" w:rsidR="00652344" w:rsidRDefault="00000000">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5" w:history="1">
        <w:r>
          <w:rPr>
            <w:rStyle w:val="a6"/>
            <w:rFonts w:cs="Arial"/>
          </w:rPr>
          <w:t>trade-remedies.service.gov.uk)</w:t>
        </w:r>
      </w:hyperlink>
      <w:r>
        <w:rPr>
          <w:rFonts w:eastAsia="Arial" w:cs="Arial"/>
          <w:color w:val="000000"/>
        </w:rPr>
        <w:t>.</w:t>
      </w:r>
    </w:p>
    <w:sectPr w:rsidR="00652344">
      <w:headerReference w:type="default" r:id="rId16"/>
      <w:footerReference w:type="default" r:id="rId1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DD41" w14:textId="77777777" w:rsidR="00F12EF8" w:rsidRDefault="00F12EF8">
      <w:pPr>
        <w:spacing w:after="0" w:line="240" w:lineRule="auto"/>
      </w:pPr>
      <w:r>
        <w:separator/>
      </w:r>
    </w:p>
  </w:endnote>
  <w:endnote w:type="continuationSeparator" w:id="0">
    <w:p w14:paraId="5DF4A380" w14:textId="77777777" w:rsidR="00F12EF8" w:rsidRDefault="00F1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6FFE" w14:textId="77777777" w:rsidR="00F12EF8" w:rsidRDefault="00F12EF8">
      <w:pPr>
        <w:spacing w:after="0" w:line="240" w:lineRule="auto"/>
      </w:pPr>
      <w:r>
        <w:rPr>
          <w:color w:val="000000"/>
        </w:rPr>
        <w:separator/>
      </w:r>
    </w:p>
  </w:footnote>
  <w:footnote w:type="continuationSeparator" w:id="0">
    <w:p w14:paraId="56923840" w14:textId="77777777" w:rsidR="00F12EF8" w:rsidRDefault="00F12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000000">
          <w:pPr>
            <w:spacing w:before="20" w:after="20" w:line="240" w:lineRule="auto"/>
          </w:pPr>
          <w:bookmarkStart w:id="32"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000000">
          <w:pPr>
            <w:pStyle w:val="aa"/>
            <w:jc w:val="right"/>
            <w:rPr>
              <w:rFonts w:ascii="Arial" w:hAnsi="Arial" w:cs="Arial"/>
              <w:sz w:val="19"/>
              <w:szCs w:val="19"/>
            </w:rPr>
          </w:pPr>
          <w:bookmarkStart w:id="33" w:name="_Hlk43194575"/>
          <w:r>
            <w:rPr>
              <w:rFonts w:ascii="Arial" w:hAnsi="Arial" w:cs="Arial"/>
              <w:sz w:val="19"/>
              <w:szCs w:val="19"/>
            </w:rPr>
            <w:t>Trade Remedies Authority</w:t>
          </w:r>
        </w:p>
        <w:p w14:paraId="6B690552" w14:textId="7930FDDC" w:rsidR="00374408" w:rsidRDefault="00F5365A">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3"/>
        <w:p w14:paraId="36FE0B1C" w14:textId="77777777" w:rsidR="00374408" w:rsidRDefault="00000000">
          <w:pPr>
            <w:pStyle w:val="aa"/>
            <w:ind w:firstLine="148"/>
            <w:rPr>
              <w:rFonts w:ascii="Arial" w:hAnsi="Arial" w:cs="Arial"/>
              <w:color w:val="FF0000"/>
              <w:sz w:val="18"/>
              <w:szCs w:val="24"/>
            </w:rPr>
          </w:pPr>
        </w:p>
      </w:tc>
    </w:tr>
    <w:bookmarkEnd w:id="32"/>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272F6"/>
    <w:rsid w:val="0007095E"/>
    <w:rsid w:val="001067F4"/>
    <w:rsid w:val="001E4E72"/>
    <w:rsid w:val="002F7F4D"/>
    <w:rsid w:val="00636C97"/>
    <w:rsid w:val="00652344"/>
    <w:rsid w:val="006D2747"/>
    <w:rsid w:val="007107EC"/>
    <w:rsid w:val="00714452"/>
    <w:rsid w:val="00765234"/>
    <w:rsid w:val="007676CF"/>
    <w:rsid w:val="008236BA"/>
    <w:rsid w:val="009E0CC5"/>
    <w:rsid w:val="00A0405E"/>
    <w:rsid w:val="00AC5D83"/>
    <w:rsid w:val="00C12833"/>
    <w:rsid w:val="00C238BF"/>
    <w:rsid w:val="00CE3362"/>
    <w:rsid w:val="00D059AD"/>
    <w:rsid w:val="00D22DC7"/>
    <w:rsid w:val="00D7054B"/>
    <w:rsid w:val="00DC6827"/>
    <w:rsid w:val="00F12EF8"/>
    <w:rsid w:val="00F5365A"/>
    <w:rsid w:val="00FB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747"/>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trade-remedies.service.gov.uk/public/cas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TD0027@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D0027@traderemedies.gov.uk"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375E2CD-7462-4684-8ABF-E430906FF547}"/>
</file>

<file path=customXml/itemProps2.xml><?xml version="1.0" encoding="utf-8"?>
<ds:datastoreItem xmlns:ds="http://schemas.openxmlformats.org/officeDocument/2006/customXml" ds:itemID="{C8F0A1B8-798C-40E5-8F7C-240AB74E90D5}"/>
</file>

<file path=customXml/itemProps3.xml><?xml version="1.0" encoding="utf-8"?>
<ds:datastoreItem xmlns:ds="http://schemas.openxmlformats.org/officeDocument/2006/customXml" ds:itemID="{E5BB6909-7551-4A2B-95F2-875D5C37D96E}"/>
</file>

<file path=docProps/app.xml><?xml version="1.0" encoding="utf-8"?>
<Properties xmlns="http://schemas.openxmlformats.org/officeDocument/2006/extended-properties" xmlns:vt="http://schemas.openxmlformats.org/officeDocument/2006/docPropsVTypes">
  <Template>Normal</Template>
  <TotalTime>100</TotalTime>
  <Pages>18</Pages>
  <Words>2722</Words>
  <Characters>15520</Characters>
  <Application>Microsoft Office Word</Application>
  <DocSecurity>0</DocSecurity>
  <Lines>129</Lines>
  <Paragraphs>36</Paragraphs>
  <ScaleCrop>false</ScaleCrop>
  <Company>Zhonglun IT</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Xinqu</cp:lastModifiedBy>
  <cp:revision>7</cp:revision>
  <dcterms:created xsi:type="dcterms:W3CDTF">2022-09-30T06:15:00Z</dcterms:created>
  <dcterms:modified xsi:type="dcterms:W3CDTF">2022-10-05T11:49:00Z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