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470AA" w14:textId="098F0095" w:rsidR="00840B2E" w:rsidRDefault="00840B2E" w:rsidP="00840B2E">
      <w:r>
        <w:rPr>
          <w:rFonts w:cs="Arial"/>
          <w:noProof/>
          <w:lang w:eastAsia="en-GB"/>
          <w14:ligatures w14:val="none"/>
        </w:rPr>
        <w:drawing>
          <wp:inline distT="0" distB="0" distL="0" distR="0" wp14:anchorId="4E161B29" wp14:editId="75FE76B5">
            <wp:extent cx="1196340" cy="658591"/>
            <wp:effectExtent l="0" t="0" r="381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202608" cy="662042"/>
                    </a:xfrm>
                    <a:prstGeom prst="rect">
                      <a:avLst/>
                    </a:prstGeom>
                    <a:noFill/>
                    <a:ln>
                      <a:noFill/>
                    </a:ln>
                  </pic:spPr>
                </pic:pic>
              </a:graphicData>
            </a:graphic>
          </wp:inline>
        </w:drawing>
      </w:r>
    </w:p>
    <w:p w14:paraId="238730D5" w14:textId="77777777" w:rsidR="00840B2E" w:rsidRDefault="00840B2E" w:rsidP="00840B2E"/>
    <w:p w14:paraId="73096FB7" w14:textId="77777777" w:rsidR="00280942" w:rsidRDefault="00280942" w:rsidP="00840B2E"/>
    <w:p w14:paraId="4C50459E" w14:textId="514A538F" w:rsidR="001E18F5" w:rsidRDefault="001E18F5" w:rsidP="001E18F5">
      <w:pPr>
        <w:pStyle w:val="Title"/>
      </w:pPr>
      <w:r>
        <w:t>Request for additional information</w:t>
      </w:r>
    </w:p>
    <w:p w14:paraId="69E9FAE4" w14:textId="77777777" w:rsidR="001E18F5" w:rsidRDefault="001E18F5" w:rsidP="001E18F5"/>
    <w:p w14:paraId="31B74612" w14:textId="571B7BEF" w:rsidR="001E18F5" w:rsidRDefault="001E18F5" w:rsidP="001E18F5">
      <w:r w:rsidRPr="628456D1">
        <w:t>Please answer the questions below and submit your answers on</w:t>
      </w:r>
      <w:r w:rsidR="001D41FA">
        <w:t xml:space="preserve"> the</w:t>
      </w:r>
      <w:r w:rsidRPr="628456D1">
        <w:t xml:space="preserve"> </w:t>
      </w:r>
      <w:hyperlink r:id="rId10" w:history="1">
        <w:r w:rsidRPr="00B37DE5">
          <w:rPr>
            <w:rStyle w:val="Hyperlink"/>
            <w:szCs w:val="24"/>
          </w:rPr>
          <w:t>Trade Remedies Service (TR</w:t>
        </w:r>
        <w:r>
          <w:rPr>
            <w:rStyle w:val="Hyperlink"/>
            <w:szCs w:val="24"/>
          </w:rPr>
          <w:t>S)</w:t>
        </w:r>
      </w:hyperlink>
      <w:r w:rsidRPr="628456D1">
        <w:t xml:space="preserve"> platform</w:t>
      </w:r>
      <w:r>
        <w:t>.</w:t>
      </w:r>
      <w:r w:rsidRPr="628456D1">
        <w:t xml:space="preserve"> </w:t>
      </w:r>
      <w:r>
        <w:t xml:space="preserve">You may </w:t>
      </w:r>
      <w:r w:rsidR="00840B2E">
        <w:t xml:space="preserve">submit your answers </w:t>
      </w:r>
      <w:r>
        <w:t>along</w:t>
      </w:r>
      <w:r w:rsidR="00840B2E">
        <w:t>side</w:t>
      </w:r>
      <w:r>
        <w:t xml:space="preserve"> your “registration of interest”</w:t>
      </w:r>
      <w:r w:rsidR="00840B2E">
        <w:t xml:space="preserve"> submission or as a stand-alone “general submission”</w:t>
      </w:r>
      <w:r>
        <w:t>.</w:t>
      </w:r>
      <w:r w:rsidRPr="628456D1">
        <w:t xml:space="preserve"> </w:t>
      </w:r>
      <w:r>
        <w:t>Please include any</w:t>
      </w:r>
      <w:r w:rsidRPr="628456D1">
        <w:t xml:space="preserve"> documentary evidence necessary to support your answers</w:t>
      </w:r>
      <w:r>
        <w:t xml:space="preserve"> within your submission</w:t>
      </w:r>
      <w:r w:rsidRPr="628456D1">
        <w:t>.</w:t>
      </w:r>
    </w:p>
    <w:p w14:paraId="673BD4B0" w14:textId="77777777" w:rsidR="001E18F5" w:rsidRDefault="001E18F5" w:rsidP="001E18F5"/>
    <w:p w14:paraId="6CD13DB6" w14:textId="0E82B0C1" w:rsidR="001E18F5" w:rsidRDefault="001E18F5" w:rsidP="001E18F5">
      <w:r w:rsidRPr="628456D1">
        <w:t xml:space="preserve">Please provide all </w:t>
      </w:r>
      <w:r w:rsidR="001D41FA">
        <w:t xml:space="preserve">of </w:t>
      </w:r>
      <w:r w:rsidRPr="628456D1">
        <w:t xml:space="preserve">the information requested by </w:t>
      </w:r>
      <w:r>
        <w:t>Thursday</w:t>
      </w:r>
      <w:r w:rsidRPr="628456D1">
        <w:t xml:space="preserve">, </w:t>
      </w:r>
      <w:r>
        <w:rPr>
          <w:b/>
          <w:bCs/>
        </w:rPr>
        <w:t>5 October</w:t>
      </w:r>
      <w:r w:rsidRPr="001E18F5">
        <w:t xml:space="preserve"> 2023</w:t>
      </w:r>
      <w:r w:rsidRPr="628456D1">
        <w:t>.</w:t>
      </w:r>
      <w:r>
        <w:t xml:space="preserve"> </w:t>
      </w:r>
      <w:r w:rsidRPr="628456D1">
        <w:t xml:space="preserve">Please contact </w:t>
      </w:r>
      <w:r>
        <w:t xml:space="preserve">us </w:t>
      </w:r>
      <w:r w:rsidRPr="628456D1">
        <w:t>as soon as possible if you think you</w:t>
      </w:r>
      <w:r w:rsidR="00C405E4">
        <w:t>’</w:t>
      </w:r>
      <w:r w:rsidRPr="628456D1">
        <w:t>ll have difficulty meeting th</w:t>
      </w:r>
      <w:r>
        <w:t xml:space="preserve">is </w:t>
      </w:r>
      <w:r w:rsidRPr="628456D1">
        <w:t>deadline.</w:t>
      </w:r>
    </w:p>
    <w:p w14:paraId="5F9BCF08" w14:textId="77777777" w:rsidR="001E18F5" w:rsidRDefault="001E18F5" w:rsidP="001E18F5"/>
    <w:p w14:paraId="2ECC009F" w14:textId="12A4B5CB" w:rsidR="001E18F5" w:rsidRDefault="001E18F5" w:rsidP="001E18F5">
      <w:r>
        <w:t>You must submit</w:t>
      </w:r>
      <w:r w:rsidRPr="628456D1">
        <w:t xml:space="preserve"> a confidential and a </w:t>
      </w:r>
      <w:r w:rsidRPr="00A36B28">
        <w:rPr>
          <w:b/>
          <w:bCs/>
        </w:rPr>
        <w:t>non-confidential version</w:t>
      </w:r>
      <w:r w:rsidRPr="628456D1">
        <w:t xml:space="preserve"> of </w:t>
      </w:r>
      <w:r w:rsidR="000E2637">
        <w:t>your</w:t>
      </w:r>
      <w:r w:rsidRPr="628456D1">
        <w:t xml:space="preserve"> submission.</w:t>
      </w:r>
      <w:r w:rsidR="00466ADF">
        <w:t xml:space="preserve"> </w:t>
      </w:r>
      <w:r w:rsidR="00CC1C62">
        <w:t xml:space="preserve">Please see our </w:t>
      </w:r>
      <w:hyperlink r:id="rId11" w:anchor="questionnaires-and-information-gathering:~:text=Providing%20confidential%20information%20and%20non%2Dconfidential%20summaries" w:history="1">
        <w:r w:rsidR="00CC1C62">
          <w:rPr>
            <w:rStyle w:val="Hyperlink"/>
          </w:rPr>
          <w:t>public guidance</w:t>
        </w:r>
      </w:hyperlink>
      <w:r w:rsidR="00CC1C62">
        <w:t xml:space="preserve"> f</w:t>
      </w:r>
      <w:r w:rsidR="00466ADF">
        <w:t>or</w:t>
      </w:r>
      <w:r w:rsidR="00797D8A">
        <w:t xml:space="preserve"> instructions on how to prepare a non-confidential version</w:t>
      </w:r>
      <w:r w:rsidR="00466ADF">
        <w:t>.</w:t>
      </w:r>
    </w:p>
    <w:p w14:paraId="6E4AC14B" w14:textId="77777777" w:rsidR="00F8471C" w:rsidRDefault="00F8471C" w:rsidP="001E18F5"/>
    <w:p w14:paraId="4FA53383" w14:textId="75632AC5" w:rsidR="00F8471C" w:rsidRDefault="00F8471C" w:rsidP="001E18F5">
      <w:r>
        <w:t xml:space="preserve">Please do </w:t>
      </w:r>
      <w:r w:rsidRPr="00CC1C62">
        <w:rPr>
          <w:b/>
          <w:bCs/>
        </w:rPr>
        <w:t>not</w:t>
      </w:r>
      <w:r>
        <w:t xml:space="preserve"> leave any question blank. If any questions or </w:t>
      </w:r>
      <w:r w:rsidR="0013701C">
        <w:t xml:space="preserve">references are not relevant, </w:t>
      </w:r>
      <w:r w:rsidR="00041E1B">
        <w:t>please</w:t>
      </w:r>
      <w:r w:rsidR="0013701C">
        <w:t xml:space="preserve"> write “no</w:t>
      </w:r>
      <w:r w:rsidR="00041E1B">
        <w:t xml:space="preserve">t </w:t>
      </w:r>
      <w:r w:rsidR="0013701C">
        <w:t xml:space="preserve">applicable” and </w:t>
      </w:r>
      <w:r w:rsidR="00041E1B">
        <w:t xml:space="preserve">briefly </w:t>
      </w:r>
      <w:r w:rsidR="0013701C">
        <w:t>explain why</w:t>
      </w:r>
      <w:r w:rsidR="00041E1B">
        <w:t xml:space="preserve"> it is not applicable</w:t>
      </w:r>
      <w:r w:rsidR="0013701C">
        <w:t>.</w:t>
      </w:r>
    </w:p>
    <w:p w14:paraId="43CC590E" w14:textId="77777777" w:rsidR="001E18F5" w:rsidRDefault="001E18F5" w:rsidP="001E18F5"/>
    <w:p w14:paraId="5F07FE7F" w14:textId="0A71AE5F" w:rsidR="001E18F5" w:rsidRDefault="001E18F5" w:rsidP="001E18F5">
      <w:r w:rsidRPr="628456D1">
        <w:t xml:space="preserve">We may need to issue a deficiency notice if we consider </w:t>
      </w:r>
      <w:r w:rsidR="000E2637">
        <w:t>something</w:t>
      </w:r>
      <w:r w:rsidRPr="628456D1">
        <w:t xml:space="preserve"> </w:t>
      </w:r>
      <w:r w:rsidR="000E2637">
        <w:t>in your submission to be</w:t>
      </w:r>
      <w:r w:rsidRPr="628456D1">
        <w:t xml:space="preserve"> incomplete or inadequate</w:t>
      </w:r>
      <w:r w:rsidR="00156E4D">
        <w:t xml:space="preserve">, or if we require </w:t>
      </w:r>
      <w:r w:rsidR="001259DB">
        <w:t xml:space="preserve">any </w:t>
      </w:r>
      <w:r w:rsidR="00BF4BE4">
        <w:t>su</w:t>
      </w:r>
      <w:r w:rsidRPr="628456D1">
        <w:t>pplementary information</w:t>
      </w:r>
      <w:r w:rsidR="00BF4BE4">
        <w:t xml:space="preserve"> or clarifications of your answers</w:t>
      </w:r>
      <w:r w:rsidRPr="628456D1">
        <w:t xml:space="preserve">. </w:t>
      </w:r>
      <w:r w:rsidR="00B6048F">
        <w:t xml:space="preserve">To reduce the likelihood </w:t>
      </w:r>
      <w:r w:rsidR="009216CD">
        <w:t xml:space="preserve">of </w:t>
      </w:r>
      <w:r w:rsidR="004F5CFA">
        <w:t>your submission being deficient</w:t>
      </w:r>
      <w:r w:rsidRPr="628456D1">
        <w:t>, please provide as much detail as possible in yo</w:t>
      </w:r>
      <w:r w:rsidR="004F5CFA">
        <w:t>ur answers</w:t>
      </w:r>
      <w:r w:rsidRPr="628456D1">
        <w:t>.</w:t>
      </w:r>
    </w:p>
    <w:p w14:paraId="21DC8793" w14:textId="2449DCCF" w:rsidR="001E18F5" w:rsidRDefault="001E18F5" w:rsidP="001E18F5"/>
    <w:p w14:paraId="40A8B2D6" w14:textId="2364606E" w:rsidR="001E18F5" w:rsidRDefault="001E18F5" w:rsidP="001E18F5">
      <w:r>
        <w:t xml:space="preserve">If you have any questions, </w:t>
      </w:r>
      <w:r w:rsidR="0010015A">
        <w:t xml:space="preserve">please </w:t>
      </w:r>
      <w:r>
        <w:t>contact us</w:t>
      </w:r>
      <w:r w:rsidR="0010015A">
        <w:t xml:space="preserve"> at</w:t>
      </w:r>
      <w:r>
        <w:t xml:space="preserve"> </w:t>
      </w:r>
      <w:hyperlink r:id="rId12" w:history="1">
        <w:r w:rsidRPr="00552894">
          <w:rPr>
            <w:rStyle w:val="Hyperlink"/>
          </w:rPr>
          <w:t>CE0042@traderemedies.gov.uk</w:t>
        </w:r>
      </w:hyperlink>
      <w:r>
        <w:t>.</w:t>
      </w:r>
    </w:p>
    <w:p w14:paraId="44C51CF1" w14:textId="39C22C90" w:rsidR="001E18F5" w:rsidRDefault="001E18F5" w:rsidP="001E18F5"/>
    <w:p w14:paraId="69345EC3" w14:textId="19243F80" w:rsidR="0091337F" w:rsidRDefault="0091337F" w:rsidP="001E18F5"/>
    <w:p w14:paraId="1EA4D11E" w14:textId="4BF4AC9C" w:rsidR="0091337F" w:rsidRDefault="00085797" w:rsidP="0091337F">
      <w:pPr>
        <w:pStyle w:val="Heading1"/>
      </w:pPr>
      <w:r>
        <w:t xml:space="preserve">Section A </w:t>
      </w:r>
      <w:r w:rsidR="006304AF">
        <w:t>–</w:t>
      </w:r>
      <w:r>
        <w:t xml:space="preserve"> </w:t>
      </w:r>
      <w:r w:rsidR="006304AF">
        <w:t>Company associations</w:t>
      </w:r>
    </w:p>
    <w:p w14:paraId="615779EA" w14:textId="77777777" w:rsidR="001E18F5" w:rsidRDefault="001E18F5" w:rsidP="001E18F5"/>
    <w:p w14:paraId="701F1DBE" w14:textId="63E0109D" w:rsidR="008F7CD0" w:rsidRPr="00CB4BFC" w:rsidRDefault="008F7CD0" w:rsidP="00352A51">
      <w:pPr>
        <w:numPr>
          <w:ilvl w:val="0"/>
          <w:numId w:val="1"/>
        </w:numPr>
        <w:suppressAutoHyphens/>
        <w:autoSpaceDE w:val="0"/>
        <w:autoSpaceDN w:val="0"/>
        <w:adjustRightInd w:val="0"/>
        <w:spacing w:line="22" w:lineRule="atLeast"/>
        <w:ind w:left="360"/>
        <w:rPr>
          <w:rFonts w:cs="Arial"/>
          <w:szCs w:val="24"/>
        </w:rPr>
      </w:pPr>
      <w:r w:rsidRPr="00CB4BFC">
        <w:rPr>
          <w:rFonts w:eastAsia="Arial" w:cs="Arial"/>
          <w:szCs w:val="24"/>
        </w:rPr>
        <w:t xml:space="preserve">Please </w:t>
      </w:r>
      <w:r w:rsidRPr="00CB4BFC">
        <w:rPr>
          <w:rFonts w:eastAsia="Times New Roman" w:cs="Arial"/>
          <w:szCs w:val="24"/>
          <w:lang w:eastAsia="en-GB"/>
        </w:rPr>
        <w:t xml:space="preserve">complete the table </w:t>
      </w:r>
      <w:r w:rsidRPr="00CB4BFC">
        <w:rPr>
          <w:rFonts w:eastAsia="Arial" w:cs="Arial"/>
          <w:szCs w:val="24"/>
        </w:rPr>
        <w:t xml:space="preserve">below if </w:t>
      </w:r>
      <w:proofErr w:type="spellStart"/>
      <w:r w:rsidR="00866F85">
        <w:rPr>
          <w:rFonts w:eastAsia="Arial" w:cs="Arial"/>
          <w:szCs w:val="24"/>
        </w:rPr>
        <w:t>Winlong</w:t>
      </w:r>
      <w:proofErr w:type="spellEnd"/>
      <w:r w:rsidR="00866F85">
        <w:rPr>
          <w:rFonts w:eastAsia="Arial" w:cs="Arial"/>
          <w:szCs w:val="24"/>
        </w:rPr>
        <w:t xml:space="preserve"> Garments Limited </w:t>
      </w:r>
      <w:r w:rsidRPr="00CB4BFC">
        <w:rPr>
          <w:rFonts w:eastAsia="Arial" w:cs="Arial"/>
          <w:szCs w:val="24"/>
        </w:rPr>
        <w:t xml:space="preserve">has </w:t>
      </w:r>
      <w:r w:rsidR="00980A0D">
        <w:rPr>
          <w:rFonts w:eastAsia="Arial" w:cs="Arial"/>
          <w:szCs w:val="24"/>
        </w:rPr>
        <w:t xml:space="preserve">any </w:t>
      </w:r>
      <w:r w:rsidRPr="00CB4BFC">
        <w:rPr>
          <w:rFonts w:eastAsia="Arial" w:cs="Arial"/>
          <w:szCs w:val="24"/>
        </w:rPr>
        <w:t>long-term agreements and/or relationships with companies located in</w:t>
      </w:r>
      <w:r w:rsidR="00737DEB">
        <w:rPr>
          <w:rFonts w:eastAsia="Arial" w:cs="Arial"/>
          <w:szCs w:val="24"/>
        </w:rPr>
        <w:t xml:space="preserve"> the </w:t>
      </w:r>
      <w:r w:rsidR="00A344FC">
        <w:rPr>
          <w:rFonts w:eastAsia="Arial" w:cs="Arial"/>
          <w:szCs w:val="24"/>
        </w:rPr>
        <w:t>People’s Republic of China (</w:t>
      </w:r>
      <w:r w:rsidR="00737DEB">
        <w:rPr>
          <w:rFonts w:eastAsia="Arial" w:cs="Arial"/>
          <w:szCs w:val="24"/>
        </w:rPr>
        <w:t>PRC</w:t>
      </w:r>
      <w:r w:rsidR="00A344FC">
        <w:rPr>
          <w:rFonts w:eastAsia="Arial" w:cs="Arial"/>
          <w:szCs w:val="24"/>
        </w:rPr>
        <w:t>)</w:t>
      </w:r>
      <w:r w:rsidR="003D446A">
        <w:rPr>
          <w:rFonts w:eastAsia="Arial" w:cs="Arial"/>
          <w:szCs w:val="24"/>
        </w:rPr>
        <w:t xml:space="preserve">, </w:t>
      </w:r>
      <w:r w:rsidR="00980A0D">
        <w:rPr>
          <w:rFonts w:eastAsia="Arial" w:cs="Arial"/>
          <w:szCs w:val="24"/>
        </w:rPr>
        <w:t>or in</w:t>
      </w:r>
      <w:r w:rsidR="00980A0D" w:rsidRPr="00980A0D">
        <w:rPr>
          <w:rFonts w:eastAsia="Arial" w:cs="Arial"/>
          <w:szCs w:val="24"/>
        </w:rPr>
        <w:t xml:space="preserve"> Cambodia, Indonesia, Malaysia, Pakistan, the Philippines, Sri Lanka </w:t>
      </w:r>
      <w:r w:rsidR="003D446A">
        <w:rPr>
          <w:rFonts w:eastAsia="Arial" w:cs="Arial"/>
          <w:szCs w:val="24"/>
        </w:rPr>
        <w:t>or</w:t>
      </w:r>
      <w:r w:rsidR="00980A0D" w:rsidRPr="00980A0D">
        <w:rPr>
          <w:rFonts w:eastAsia="Arial" w:cs="Arial"/>
          <w:szCs w:val="24"/>
        </w:rPr>
        <w:t xml:space="preserve"> Tunisia</w:t>
      </w:r>
      <w:r w:rsidR="003D446A">
        <w:rPr>
          <w:rFonts w:eastAsia="Arial" w:cs="Arial"/>
          <w:szCs w:val="24"/>
        </w:rPr>
        <w:t>,</w:t>
      </w:r>
      <w:r w:rsidR="00980A0D">
        <w:rPr>
          <w:rFonts w:eastAsia="Arial" w:cs="Arial"/>
          <w:szCs w:val="24"/>
        </w:rPr>
        <w:t xml:space="preserve"> </w:t>
      </w:r>
      <w:r w:rsidRPr="00CB4BFC">
        <w:rPr>
          <w:rFonts w:eastAsia="Arial" w:cs="Arial"/>
          <w:szCs w:val="24"/>
        </w:rPr>
        <w:t xml:space="preserve">for the production (e.g., sub-contracting), supply and sale of </w:t>
      </w:r>
      <w:r w:rsidR="00093D2E">
        <w:rPr>
          <w:rFonts w:eastAsia="Arial" w:cs="Arial"/>
          <w:szCs w:val="24"/>
        </w:rPr>
        <w:t>bicycle parts</w:t>
      </w:r>
      <w:r w:rsidRPr="00CB4BFC">
        <w:rPr>
          <w:rFonts w:eastAsia="Arial" w:cs="Arial"/>
          <w:szCs w:val="24"/>
        </w:rPr>
        <w:t>, or other licensing, technical patent or compensatory agreements.</w:t>
      </w:r>
    </w:p>
    <w:p w14:paraId="74C50658" w14:textId="77777777" w:rsidR="008F7CD0" w:rsidRPr="00665C13" w:rsidRDefault="008F7CD0" w:rsidP="00CB4BFC">
      <w:pPr>
        <w:pStyle w:val="ListParagraph"/>
        <w:suppressAutoHyphens/>
        <w:autoSpaceDE w:val="0"/>
        <w:autoSpaceDN w:val="0"/>
        <w:adjustRightInd w:val="0"/>
        <w:spacing w:line="22" w:lineRule="atLeast"/>
        <w:ind w:left="360"/>
        <w:rPr>
          <w:rFonts w:cs="Arial"/>
          <w:szCs w:val="24"/>
        </w:rPr>
      </w:pPr>
    </w:p>
    <w:tbl>
      <w:tblPr>
        <w:tblStyle w:val="TableGrid"/>
        <w:tblW w:w="8760" w:type="dxa"/>
        <w:tblInd w:w="279" w:type="dxa"/>
        <w:tblLayout w:type="fixed"/>
        <w:tblCellMar>
          <w:top w:w="28" w:type="dxa"/>
          <w:left w:w="57" w:type="dxa"/>
          <w:bottom w:w="28" w:type="dxa"/>
          <w:right w:w="57" w:type="dxa"/>
        </w:tblCellMar>
        <w:tblLook w:val="06A0" w:firstRow="1" w:lastRow="0" w:firstColumn="1" w:lastColumn="0" w:noHBand="1" w:noVBand="1"/>
      </w:tblPr>
      <w:tblGrid>
        <w:gridCol w:w="2190"/>
        <w:gridCol w:w="2190"/>
        <w:gridCol w:w="2190"/>
        <w:gridCol w:w="2190"/>
      </w:tblGrid>
      <w:tr w:rsidR="008F7CD0" w:rsidRPr="008D36E8" w14:paraId="06558C4D" w14:textId="77777777" w:rsidTr="009F3733">
        <w:trPr>
          <w:trHeight w:val="622"/>
        </w:trPr>
        <w:tc>
          <w:tcPr>
            <w:tcW w:w="2190" w:type="dxa"/>
            <w:shd w:val="clear" w:color="auto" w:fill="D9D9D9" w:themeFill="background1" w:themeFillShade="D9"/>
            <w:vAlign w:val="center"/>
          </w:tcPr>
          <w:p w14:paraId="0AA84D72" w14:textId="77777777" w:rsidR="00C77B0D" w:rsidRDefault="008F7CD0" w:rsidP="00352A51">
            <w:pPr>
              <w:spacing w:line="264" w:lineRule="auto"/>
              <w:jc w:val="center"/>
              <w:rPr>
                <w:rFonts w:eastAsia="Arial" w:cs="Arial"/>
                <w:b/>
                <w:bCs/>
                <w:sz w:val="20"/>
                <w:szCs w:val="20"/>
              </w:rPr>
            </w:pPr>
            <w:r w:rsidRPr="00C77B0D">
              <w:rPr>
                <w:rFonts w:eastAsia="Arial" w:cs="Arial"/>
                <w:b/>
                <w:bCs/>
                <w:sz w:val="20"/>
                <w:szCs w:val="20"/>
              </w:rPr>
              <w:t>Company name</w:t>
            </w:r>
          </w:p>
          <w:p w14:paraId="2786858A" w14:textId="56DA2AC9" w:rsidR="008F7CD0" w:rsidRPr="00C77B0D" w:rsidRDefault="008F7CD0" w:rsidP="00352A51">
            <w:pPr>
              <w:spacing w:line="264" w:lineRule="auto"/>
              <w:jc w:val="center"/>
              <w:rPr>
                <w:rFonts w:eastAsia="Arial" w:cs="Arial"/>
                <w:b/>
                <w:bCs/>
                <w:sz w:val="20"/>
                <w:szCs w:val="20"/>
              </w:rPr>
            </w:pPr>
            <w:r w:rsidRPr="00C77B0D">
              <w:rPr>
                <w:rFonts w:eastAsia="Arial" w:cs="Arial"/>
                <w:b/>
                <w:bCs/>
                <w:sz w:val="20"/>
                <w:szCs w:val="20"/>
              </w:rPr>
              <w:t>and address</w:t>
            </w:r>
          </w:p>
        </w:tc>
        <w:tc>
          <w:tcPr>
            <w:tcW w:w="2190" w:type="dxa"/>
            <w:shd w:val="clear" w:color="auto" w:fill="D9D9D9" w:themeFill="background1" w:themeFillShade="D9"/>
            <w:vAlign w:val="center"/>
          </w:tcPr>
          <w:p w14:paraId="780F47FF" w14:textId="77777777" w:rsidR="00C77B0D" w:rsidRDefault="008F7CD0" w:rsidP="00352A51">
            <w:pPr>
              <w:spacing w:line="264" w:lineRule="auto"/>
              <w:jc w:val="center"/>
              <w:rPr>
                <w:rFonts w:eastAsia="Arial" w:cs="Arial"/>
                <w:b/>
                <w:bCs/>
                <w:sz w:val="20"/>
                <w:szCs w:val="20"/>
              </w:rPr>
            </w:pPr>
            <w:r w:rsidRPr="00C77B0D">
              <w:rPr>
                <w:rFonts w:eastAsia="Arial" w:cs="Arial"/>
                <w:b/>
                <w:bCs/>
                <w:sz w:val="20"/>
                <w:szCs w:val="20"/>
              </w:rPr>
              <w:t>Nature</w:t>
            </w:r>
          </w:p>
          <w:p w14:paraId="6EBDC5CA" w14:textId="35361D50" w:rsidR="008F7CD0" w:rsidRPr="00C77B0D" w:rsidRDefault="008F7CD0" w:rsidP="00352A51">
            <w:pPr>
              <w:spacing w:line="264" w:lineRule="auto"/>
              <w:jc w:val="center"/>
              <w:rPr>
                <w:rFonts w:eastAsia="Arial" w:cs="Arial"/>
                <w:b/>
                <w:bCs/>
                <w:sz w:val="20"/>
                <w:szCs w:val="20"/>
              </w:rPr>
            </w:pPr>
            <w:r w:rsidRPr="00C77B0D">
              <w:rPr>
                <w:rFonts w:eastAsia="Arial" w:cs="Arial"/>
                <w:b/>
                <w:bCs/>
                <w:sz w:val="20"/>
                <w:szCs w:val="20"/>
              </w:rPr>
              <w:t>of agreement</w:t>
            </w:r>
          </w:p>
        </w:tc>
        <w:tc>
          <w:tcPr>
            <w:tcW w:w="2190" w:type="dxa"/>
            <w:shd w:val="clear" w:color="auto" w:fill="D9D9D9" w:themeFill="background1" w:themeFillShade="D9"/>
            <w:vAlign w:val="center"/>
          </w:tcPr>
          <w:p w14:paraId="0159BB3E" w14:textId="77777777" w:rsidR="008F7CD0" w:rsidRPr="00C77B0D" w:rsidRDefault="008F7CD0" w:rsidP="00352A51">
            <w:pPr>
              <w:suppressAutoHyphens/>
              <w:spacing w:line="264" w:lineRule="auto"/>
              <w:jc w:val="center"/>
              <w:rPr>
                <w:rFonts w:eastAsia="Arial" w:cs="Arial"/>
                <w:b/>
                <w:sz w:val="20"/>
                <w:szCs w:val="20"/>
              </w:rPr>
            </w:pPr>
            <w:r w:rsidRPr="00C77B0D">
              <w:rPr>
                <w:rFonts w:eastAsia="Arial" w:cs="Arial"/>
                <w:b/>
                <w:bCs/>
                <w:sz w:val="20"/>
                <w:szCs w:val="20"/>
              </w:rPr>
              <w:t>Company registration number and place of registration</w:t>
            </w:r>
          </w:p>
        </w:tc>
        <w:tc>
          <w:tcPr>
            <w:tcW w:w="2190" w:type="dxa"/>
            <w:shd w:val="clear" w:color="auto" w:fill="D9D9D9" w:themeFill="background1" w:themeFillShade="D9"/>
            <w:vAlign w:val="center"/>
          </w:tcPr>
          <w:p w14:paraId="7EB3F441" w14:textId="77777777" w:rsidR="00C77B0D" w:rsidRDefault="008F7CD0" w:rsidP="00352A51">
            <w:pPr>
              <w:suppressAutoHyphens/>
              <w:spacing w:line="264" w:lineRule="auto"/>
              <w:jc w:val="center"/>
              <w:rPr>
                <w:rFonts w:eastAsia="Arial" w:cs="Arial"/>
                <w:b/>
                <w:bCs/>
                <w:sz w:val="20"/>
                <w:szCs w:val="20"/>
              </w:rPr>
            </w:pPr>
            <w:r w:rsidRPr="00C77B0D">
              <w:rPr>
                <w:rFonts w:eastAsia="Arial" w:cs="Arial"/>
                <w:b/>
                <w:bCs/>
                <w:sz w:val="20"/>
                <w:szCs w:val="20"/>
              </w:rPr>
              <w:t>Appendix number</w:t>
            </w:r>
          </w:p>
          <w:p w14:paraId="6A70D984" w14:textId="71B9C47D" w:rsidR="008F7CD0" w:rsidRPr="00C77B0D" w:rsidRDefault="008F7CD0" w:rsidP="00352A51">
            <w:pPr>
              <w:suppressAutoHyphens/>
              <w:spacing w:line="264" w:lineRule="auto"/>
              <w:jc w:val="center"/>
              <w:rPr>
                <w:rFonts w:eastAsia="Arial" w:cs="Arial"/>
                <w:b/>
                <w:sz w:val="20"/>
                <w:szCs w:val="20"/>
              </w:rPr>
            </w:pPr>
            <w:r w:rsidRPr="00C77B0D">
              <w:rPr>
                <w:rFonts w:eastAsia="Arial" w:cs="Arial"/>
                <w:b/>
                <w:bCs/>
                <w:sz w:val="20"/>
                <w:szCs w:val="20"/>
              </w:rPr>
              <w:t>of contract</w:t>
            </w:r>
          </w:p>
        </w:tc>
      </w:tr>
      <w:tr w:rsidR="008F7CD0" w:rsidRPr="00665C13" w14:paraId="6777BC8A" w14:textId="77777777" w:rsidTr="005623E0">
        <w:tc>
          <w:tcPr>
            <w:tcW w:w="2190" w:type="dxa"/>
          </w:tcPr>
          <w:p w14:paraId="1AF421C5" w14:textId="43056A36" w:rsidR="008F7CD0" w:rsidRPr="007164CF" w:rsidRDefault="002E32F2" w:rsidP="007164CF">
            <w:pPr>
              <w:spacing w:line="264" w:lineRule="auto"/>
              <w:rPr>
                <w:rFonts w:eastAsia="Arial" w:cs="Arial"/>
                <w:color w:val="4472C4" w:themeColor="accent1"/>
                <w:szCs w:val="24"/>
              </w:rPr>
            </w:pPr>
            <w:r>
              <w:rPr>
                <w:rFonts w:eastAsia="Arial" w:cs="Arial"/>
                <w:color w:val="4472C4" w:themeColor="accent1"/>
                <w:szCs w:val="24"/>
              </w:rPr>
              <w:t>N/A</w:t>
            </w:r>
          </w:p>
        </w:tc>
        <w:tc>
          <w:tcPr>
            <w:tcW w:w="2190" w:type="dxa"/>
          </w:tcPr>
          <w:p w14:paraId="22C03419" w14:textId="37C3F307" w:rsidR="008F7CD0" w:rsidRPr="007164CF" w:rsidRDefault="002E32F2" w:rsidP="007164CF">
            <w:pPr>
              <w:spacing w:line="264" w:lineRule="auto"/>
              <w:rPr>
                <w:rFonts w:eastAsia="Arial" w:cs="Arial"/>
                <w:color w:val="4472C4" w:themeColor="accent1"/>
                <w:szCs w:val="24"/>
              </w:rPr>
            </w:pPr>
            <w:r>
              <w:rPr>
                <w:rFonts w:eastAsia="Arial" w:cs="Arial"/>
                <w:color w:val="4472C4" w:themeColor="accent1"/>
                <w:szCs w:val="24"/>
              </w:rPr>
              <w:t>N/A</w:t>
            </w:r>
          </w:p>
        </w:tc>
        <w:tc>
          <w:tcPr>
            <w:tcW w:w="2190" w:type="dxa"/>
          </w:tcPr>
          <w:p w14:paraId="429B5908" w14:textId="03B9D36A" w:rsidR="008F7CD0" w:rsidRPr="007164CF" w:rsidRDefault="002E32F2" w:rsidP="007164CF">
            <w:pPr>
              <w:suppressAutoHyphens/>
              <w:spacing w:line="264" w:lineRule="auto"/>
              <w:rPr>
                <w:rFonts w:eastAsia="Arial" w:cs="Arial"/>
                <w:color w:val="4472C4" w:themeColor="accent1"/>
                <w:szCs w:val="24"/>
              </w:rPr>
            </w:pPr>
            <w:r>
              <w:rPr>
                <w:rFonts w:eastAsia="Arial" w:cs="Arial"/>
                <w:color w:val="4472C4" w:themeColor="accent1"/>
                <w:szCs w:val="24"/>
              </w:rPr>
              <w:t>N/A</w:t>
            </w:r>
          </w:p>
        </w:tc>
        <w:tc>
          <w:tcPr>
            <w:tcW w:w="2190" w:type="dxa"/>
          </w:tcPr>
          <w:p w14:paraId="5CB3595A" w14:textId="0BB6275A" w:rsidR="008F7CD0" w:rsidRPr="007164CF" w:rsidRDefault="002E32F2" w:rsidP="007164CF">
            <w:pPr>
              <w:suppressAutoHyphens/>
              <w:spacing w:line="264" w:lineRule="auto"/>
              <w:rPr>
                <w:rFonts w:eastAsia="Arial" w:cs="Arial"/>
                <w:color w:val="4472C4" w:themeColor="accent1"/>
                <w:szCs w:val="24"/>
              </w:rPr>
            </w:pPr>
            <w:r>
              <w:rPr>
                <w:rFonts w:eastAsia="Arial" w:cs="Arial"/>
                <w:color w:val="4472C4" w:themeColor="accent1"/>
                <w:szCs w:val="24"/>
              </w:rPr>
              <w:t>N/A</w:t>
            </w:r>
          </w:p>
        </w:tc>
      </w:tr>
      <w:tr w:rsidR="002E32F2" w:rsidRPr="00665C13" w14:paraId="1BE9B29A" w14:textId="77777777" w:rsidTr="005623E0">
        <w:tc>
          <w:tcPr>
            <w:tcW w:w="2190" w:type="dxa"/>
          </w:tcPr>
          <w:p w14:paraId="7788FB15" w14:textId="165584E4" w:rsidR="002E32F2" w:rsidRPr="007164CF" w:rsidRDefault="002E32F2" w:rsidP="002E32F2">
            <w:pPr>
              <w:spacing w:line="264" w:lineRule="auto"/>
              <w:rPr>
                <w:rFonts w:eastAsia="Arial" w:cs="Arial"/>
                <w:color w:val="4472C4" w:themeColor="accent1"/>
                <w:szCs w:val="24"/>
              </w:rPr>
            </w:pPr>
            <w:r>
              <w:rPr>
                <w:rFonts w:eastAsia="Arial" w:cs="Arial"/>
                <w:color w:val="4472C4" w:themeColor="accent1"/>
                <w:szCs w:val="24"/>
              </w:rPr>
              <w:t>N/A</w:t>
            </w:r>
          </w:p>
        </w:tc>
        <w:tc>
          <w:tcPr>
            <w:tcW w:w="2190" w:type="dxa"/>
          </w:tcPr>
          <w:p w14:paraId="5D15459F" w14:textId="69D7D1ED" w:rsidR="002E32F2" w:rsidRPr="007164CF" w:rsidRDefault="002E32F2" w:rsidP="002E32F2">
            <w:pPr>
              <w:spacing w:line="264" w:lineRule="auto"/>
              <w:rPr>
                <w:rFonts w:eastAsia="Arial" w:cs="Arial"/>
                <w:color w:val="4472C4" w:themeColor="accent1"/>
                <w:szCs w:val="24"/>
              </w:rPr>
            </w:pPr>
            <w:r>
              <w:rPr>
                <w:rFonts w:eastAsia="Arial" w:cs="Arial"/>
                <w:color w:val="4472C4" w:themeColor="accent1"/>
                <w:szCs w:val="24"/>
              </w:rPr>
              <w:t>N/A</w:t>
            </w:r>
          </w:p>
        </w:tc>
        <w:tc>
          <w:tcPr>
            <w:tcW w:w="2190" w:type="dxa"/>
          </w:tcPr>
          <w:p w14:paraId="141CBB4F" w14:textId="179D6CA8" w:rsidR="002E32F2" w:rsidRPr="007164CF" w:rsidRDefault="002E32F2" w:rsidP="002E32F2">
            <w:pPr>
              <w:suppressAutoHyphens/>
              <w:spacing w:line="264" w:lineRule="auto"/>
              <w:rPr>
                <w:rFonts w:eastAsia="Arial" w:cs="Arial"/>
                <w:color w:val="4472C4" w:themeColor="accent1"/>
                <w:szCs w:val="24"/>
              </w:rPr>
            </w:pPr>
            <w:r>
              <w:rPr>
                <w:rFonts w:eastAsia="Arial" w:cs="Arial"/>
                <w:color w:val="4472C4" w:themeColor="accent1"/>
                <w:szCs w:val="24"/>
              </w:rPr>
              <w:t>N/A</w:t>
            </w:r>
          </w:p>
        </w:tc>
        <w:tc>
          <w:tcPr>
            <w:tcW w:w="2190" w:type="dxa"/>
          </w:tcPr>
          <w:p w14:paraId="2D4A714F" w14:textId="0D5E30AB" w:rsidR="002E32F2" w:rsidRPr="007164CF" w:rsidRDefault="002E32F2" w:rsidP="002E32F2">
            <w:pPr>
              <w:suppressAutoHyphens/>
              <w:spacing w:line="264" w:lineRule="auto"/>
              <w:rPr>
                <w:rFonts w:eastAsia="Arial" w:cs="Arial"/>
                <w:color w:val="4472C4" w:themeColor="accent1"/>
                <w:szCs w:val="24"/>
              </w:rPr>
            </w:pPr>
            <w:r>
              <w:rPr>
                <w:rFonts w:eastAsia="Arial" w:cs="Arial"/>
                <w:color w:val="4472C4" w:themeColor="accent1"/>
                <w:szCs w:val="24"/>
              </w:rPr>
              <w:t>N/A</w:t>
            </w:r>
          </w:p>
        </w:tc>
      </w:tr>
      <w:tr w:rsidR="002E32F2" w:rsidRPr="00665C13" w14:paraId="5DB20750" w14:textId="77777777" w:rsidTr="005623E0">
        <w:tc>
          <w:tcPr>
            <w:tcW w:w="2190" w:type="dxa"/>
          </w:tcPr>
          <w:p w14:paraId="6F757BAF" w14:textId="2CCBD2D8" w:rsidR="002E32F2" w:rsidRPr="007164CF" w:rsidRDefault="002E32F2" w:rsidP="002E32F2">
            <w:pPr>
              <w:spacing w:line="264" w:lineRule="auto"/>
              <w:rPr>
                <w:rFonts w:eastAsia="Arial" w:cs="Arial"/>
                <w:color w:val="4472C4" w:themeColor="accent1"/>
                <w:szCs w:val="24"/>
              </w:rPr>
            </w:pPr>
            <w:r>
              <w:rPr>
                <w:rFonts w:eastAsia="Arial" w:cs="Arial"/>
                <w:color w:val="4472C4" w:themeColor="accent1"/>
                <w:szCs w:val="24"/>
              </w:rPr>
              <w:t>N/A</w:t>
            </w:r>
          </w:p>
        </w:tc>
        <w:tc>
          <w:tcPr>
            <w:tcW w:w="2190" w:type="dxa"/>
            <w:tcBorders>
              <w:bottom w:val="single" w:sz="4" w:space="0" w:color="auto"/>
            </w:tcBorders>
          </w:tcPr>
          <w:p w14:paraId="0916DC31" w14:textId="226464CA" w:rsidR="002E32F2" w:rsidRPr="007164CF" w:rsidRDefault="002E32F2" w:rsidP="002E32F2">
            <w:pPr>
              <w:spacing w:line="264" w:lineRule="auto"/>
              <w:rPr>
                <w:rFonts w:eastAsia="Arial" w:cs="Arial"/>
                <w:color w:val="4472C4" w:themeColor="accent1"/>
                <w:szCs w:val="24"/>
              </w:rPr>
            </w:pPr>
            <w:r>
              <w:rPr>
                <w:rFonts w:eastAsia="Arial" w:cs="Arial"/>
                <w:color w:val="4472C4" w:themeColor="accent1"/>
                <w:szCs w:val="24"/>
              </w:rPr>
              <w:t>N/A</w:t>
            </w:r>
          </w:p>
        </w:tc>
        <w:tc>
          <w:tcPr>
            <w:tcW w:w="2190" w:type="dxa"/>
            <w:tcBorders>
              <w:bottom w:val="single" w:sz="4" w:space="0" w:color="auto"/>
            </w:tcBorders>
          </w:tcPr>
          <w:p w14:paraId="4D0A01C4" w14:textId="007B5554" w:rsidR="002E32F2" w:rsidRPr="007164CF" w:rsidRDefault="002E32F2" w:rsidP="002E32F2">
            <w:pPr>
              <w:suppressAutoHyphens/>
              <w:spacing w:line="264" w:lineRule="auto"/>
              <w:rPr>
                <w:rFonts w:eastAsia="Arial" w:cs="Arial"/>
                <w:color w:val="4472C4" w:themeColor="accent1"/>
                <w:szCs w:val="24"/>
              </w:rPr>
            </w:pPr>
            <w:r>
              <w:rPr>
                <w:rFonts w:eastAsia="Arial" w:cs="Arial"/>
                <w:color w:val="4472C4" w:themeColor="accent1"/>
                <w:szCs w:val="24"/>
              </w:rPr>
              <w:t>N/A</w:t>
            </w:r>
          </w:p>
        </w:tc>
        <w:tc>
          <w:tcPr>
            <w:tcW w:w="2190" w:type="dxa"/>
            <w:tcBorders>
              <w:bottom w:val="single" w:sz="4" w:space="0" w:color="auto"/>
            </w:tcBorders>
          </w:tcPr>
          <w:p w14:paraId="13F29E5D" w14:textId="168536FC" w:rsidR="002E32F2" w:rsidRPr="007164CF" w:rsidRDefault="002E32F2" w:rsidP="002E32F2">
            <w:pPr>
              <w:suppressAutoHyphens/>
              <w:spacing w:line="264" w:lineRule="auto"/>
              <w:rPr>
                <w:rFonts w:eastAsia="Arial" w:cs="Arial"/>
                <w:color w:val="4472C4" w:themeColor="accent1"/>
                <w:szCs w:val="24"/>
              </w:rPr>
            </w:pPr>
            <w:r>
              <w:rPr>
                <w:rFonts w:eastAsia="Arial" w:cs="Arial"/>
                <w:color w:val="4472C4" w:themeColor="accent1"/>
                <w:szCs w:val="24"/>
              </w:rPr>
              <w:t>N/A</w:t>
            </w:r>
          </w:p>
        </w:tc>
      </w:tr>
    </w:tbl>
    <w:p w14:paraId="1CE09E21" w14:textId="11CF6461" w:rsidR="008F7CD0" w:rsidRDefault="008F7CD0" w:rsidP="008F7CD0">
      <w:pPr>
        <w:ind w:left="360"/>
      </w:pPr>
      <w:r w:rsidRPr="00665C13">
        <w:rPr>
          <w:rFonts w:eastAsiaTheme="minorEastAsia" w:cs="Arial"/>
          <w:szCs w:val="24"/>
        </w:rPr>
        <w:t>+Add additional rows as required</w:t>
      </w:r>
    </w:p>
    <w:p w14:paraId="62102416" w14:textId="77777777" w:rsidR="00E963B9" w:rsidRDefault="00E963B9" w:rsidP="00E963B9">
      <w:pPr>
        <w:ind w:left="360"/>
      </w:pPr>
    </w:p>
    <w:p w14:paraId="32BD1260" w14:textId="77777777" w:rsidR="008452F2" w:rsidRDefault="008452F2" w:rsidP="00E963B9">
      <w:pPr>
        <w:ind w:left="360"/>
      </w:pPr>
    </w:p>
    <w:p w14:paraId="7DFB238D" w14:textId="796B4406" w:rsidR="006304AF" w:rsidRDefault="006304AF" w:rsidP="006304AF">
      <w:pPr>
        <w:pStyle w:val="Heading1"/>
      </w:pPr>
      <w:r>
        <w:lastRenderedPageBreak/>
        <w:t>Section B – Acquisition</w:t>
      </w:r>
    </w:p>
    <w:p w14:paraId="749A5320" w14:textId="77777777" w:rsidR="006304AF" w:rsidRDefault="006304AF" w:rsidP="006304AF">
      <w:pPr>
        <w:ind w:left="360"/>
      </w:pPr>
    </w:p>
    <w:p w14:paraId="722D5BCA" w14:textId="5750043C" w:rsidR="00A85830" w:rsidRDefault="004A0937" w:rsidP="00A85830">
      <w:pPr>
        <w:numPr>
          <w:ilvl w:val="0"/>
          <w:numId w:val="1"/>
        </w:numPr>
        <w:ind w:left="360"/>
      </w:pPr>
      <w:r>
        <w:t>O</w:t>
      </w:r>
      <w:r w:rsidR="00A85830">
        <w:t xml:space="preserve">n </w:t>
      </w:r>
      <w:r>
        <w:t>what date did</w:t>
      </w:r>
      <w:r w:rsidR="00A85830">
        <w:t xml:space="preserve"> </w:t>
      </w:r>
      <w:proofErr w:type="spellStart"/>
      <w:r w:rsidR="00A85830">
        <w:t>Winlong</w:t>
      </w:r>
      <w:proofErr w:type="spellEnd"/>
      <w:r w:rsidR="00A85830">
        <w:t xml:space="preserve"> Garments Limited acquire the Planet X business</w:t>
      </w:r>
      <w:r>
        <w:t>?</w:t>
      </w:r>
      <w:r w:rsidR="00A85830">
        <w:t xml:space="preserve"> Has the acquisition been fully completed, or are there any acquisition processes that are still ongoing?</w:t>
      </w:r>
    </w:p>
    <w:p w14:paraId="512749A5" w14:textId="77777777" w:rsidR="00A85830" w:rsidRDefault="00A85830" w:rsidP="00A85830">
      <w:pPr>
        <w:ind w:left="360"/>
      </w:pPr>
    </w:p>
    <w:p w14:paraId="6B41231E" w14:textId="00658B98" w:rsidR="00A85830" w:rsidRPr="001E18F5" w:rsidRDefault="0079326A" w:rsidP="00A8583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09/06/2023, acquisition fully completed</w:t>
      </w:r>
    </w:p>
    <w:p w14:paraId="3CED307B" w14:textId="77777777" w:rsidR="00A85830" w:rsidRPr="001E18F5" w:rsidRDefault="00A85830" w:rsidP="00A85830">
      <w:pPr>
        <w:pBdr>
          <w:top w:val="single" w:sz="4" w:space="1" w:color="auto"/>
          <w:left w:val="single" w:sz="4" w:space="4" w:color="auto"/>
          <w:bottom w:val="single" w:sz="4" w:space="1" w:color="auto"/>
          <w:right w:val="single" w:sz="4" w:space="4" w:color="auto"/>
        </w:pBdr>
        <w:ind w:left="360"/>
        <w:rPr>
          <w:color w:val="4472C4" w:themeColor="accent1"/>
        </w:rPr>
      </w:pPr>
    </w:p>
    <w:p w14:paraId="7269BED0" w14:textId="2538F637" w:rsidR="00A85830" w:rsidRPr="00840B2E" w:rsidRDefault="00A85830" w:rsidP="00A85830">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79326A" w:rsidRPr="0079326A">
        <w:rPr>
          <w:color w:val="4472C4" w:themeColor="accent1"/>
        </w:rPr>
        <w:t>6.1A.2</w:t>
      </w:r>
    </w:p>
    <w:p w14:paraId="5DCA337D" w14:textId="77777777" w:rsidR="00A85830" w:rsidRDefault="00A85830" w:rsidP="00A85830">
      <w:pPr>
        <w:ind w:left="360"/>
      </w:pPr>
    </w:p>
    <w:p w14:paraId="31261B0D" w14:textId="77777777" w:rsidR="00A85830" w:rsidRDefault="00A85830" w:rsidP="00A85830">
      <w:pPr>
        <w:ind w:left="360"/>
      </w:pPr>
    </w:p>
    <w:p w14:paraId="1DE896FE" w14:textId="77777777" w:rsidR="00A85830" w:rsidRPr="001E18F5" w:rsidRDefault="00A85830" w:rsidP="00A85830">
      <w:pPr>
        <w:numPr>
          <w:ilvl w:val="0"/>
          <w:numId w:val="1"/>
        </w:numPr>
        <w:ind w:left="360"/>
      </w:pPr>
      <w:r>
        <w:t>Please</w:t>
      </w:r>
      <w:r w:rsidRPr="001E18F5">
        <w:t xml:space="preserve"> describ</w:t>
      </w:r>
      <w:r>
        <w:t>e</w:t>
      </w:r>
      <w:r w:rsidRPr="001E18F5">
        <w:t xml:space="preserve"> the nature of the acquisition</w:t>
      </w:r>
      <w:r>
        <w:t>, clearly stating whether the following were acquired</w:t>
      </w:r>
      <w:r w:rsidRPr="001E18F5">
        <w:t>:</w:t>
      </w:r>
    </w:p>
    <w:p w14:paraId="7EF55CDF" w14:textId="77777777" w:rsidR="00A85830" w:rsidRPr="001E18F5" w:rsidRDefault="00A85830" w:rsidP="00A85830">
      <w:pPr>
        <w:numPr>
          <w:ilvl w:val="0"/>
          <w:numId w:val="4"/>
        </w:numPr>
      </w:pPr>
      <w:r w:rsidRPr="001E18F5">
        <w:t>the trade (i.e., the operations</w:t>
      </w:r>
      <w:r>
        <w:t>, assets</w:t>
      </w:r>
      <w:r w:rsidRPr="001E18F5">
        <w:t xml:space="preserve"> and equipment)</w:t>
      </w:r>
      <w:r>
        <w:t>;</w:t>
      </w:r>
    </w:p>
    <w:p w14:paraId="25F8C59C" w14:textId="77777777" w:rsidR="00A85830" w:rsidRPr="001E18F5" w:rsidRDefault="00A85830" w:rsidP="00A85830">
      <w:pPr>
        <w:numPr>
          <w:ilvl w:val="0"/>
          <w:numId w:val="4"/>
        </w:numPr>
      </w:pPr>
      <w:r w:rsidRPr="001E18F5">
        <w:t>the intellectual property (i.e. patents</w:t>
      </w:r>
      <w:r>
        <w:t xml:space="preserve">, </w:t>
      </w:r>
      <w:r w:rsidRPr="001E18F5">
        <w:t>trademarks</w:t>
      </w:r>
      <w:r>
        <w:t>, website, domains and brands</w:t>
      </w:r>
      <w:r w:rsidRPr="001E18F5">
        <w:t>)</w:t>
      </w:r>
      <w:r>
        <w:t>;</w:t>
      </w:r>
    </w:p>
    <w:p w14:paraId="13BC64D3" w14:textId="21BF760A" w:rsidR="00263064" w:rsidRDefault="00A85830" w:rsidP="00A85830">
      <w:pPr>
        <w:numPr>
          <w:ilvl w:val="0"/>
          <w:numId w:val="4"/>
        </w:numPr>
      </w:pPr>
      <w:r w:rsidRPr="001E18F5">
        <w:t>the goodwill</w:t>
      </w:r>
      <w:r w:rsidR="00263064">
        <w:t>; and</w:t>
      </w:r>
    </w:p>
    <w:p w14:paraId="53C1A90B" w14:textId="241186CE" w:rsidR="00A85830" w:rsidRPr="001E18F5" w:rsidRDefault="00263064" w:rsidP="00A85830">
      <w:pPr>
        <w:numPr>
          <w:ilvl w:val="0"/>
          <w:numId w:val="4"/>
        </w:numPr>
      </w:pPr>
      <w:r>
        <w:t xml:space="preserve">the </w:t>
      </w:r>
      <w:r w:rsidR="00A85830" w:rsidRPr="001E18F5">
        <w:t>customer</w:t>
      </w:r>
      <w:r>
        <w:t xml:space="preserve"> and </w:t>
      </w:r>
      <w:r w:rsidR="00A85830" w:rsidRPr="001E18F5">
        <w:t>supplier details</w:t>
      </w:r>
      <w:r w:rsidR="00A85830">
        <w:t>.</w:t>
      </w:r>
    </w:p>
    <w:p w14:paraId="477EEDC0" w14:textId="77777777" w:rsidR="00A85830" w:rsidRDefault="00A85830" w:rsidP="00A85830">
      <w:pPr>
        <w:ind w:left="360"/>
      </w:pPr>
    </w:p>
    <w:p w14:paraId="6B73C806" w14:textId="4895C145" w:rsidR="00A85830" w:rsidRPr="001E18F5" w:rsidRDefault="0079326A" w:rsidP="00A8583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Business, operations, staff, brands, trademarks, website,</w:t>
      </w:r>
      <w:r w:rsidR="002E32F2">
        <w:rPr>
          <w:color w:val="4472C4" w:themeColor="accent1"/>
        </w:rPr>
        <w:t xml:space="preserve"> assets, equipment,</w:t>
      </w:r>
      <w:r>
        <w:rPr>
          <w:color w:val="4472C4" w:themeColor="accent1"/>
        </w:rPr>
        <w:t xml:space="preserve"> domains, customer and supplier details all acquired</w:t>
      </w:r>
      <w:r w:rsidR="002E32F2">
        <w:rPr>
          <w:color w:val="4472C4" w:themeColor="accent1"/>
        </w:rPr>
        <w:t>. Each supplier relationship was managed in different ways, some were maintained and carried forward to the new company, some have exited the business</w:t>
      </w:r>
    </w:p>
    <w:p w14:paraId="53CD6FE3" w14:textId="77777777" w:rsidR="00A85830" w:rsidRPr="001E18F5" w:rsidRDefault="00A85830" w:rsidP="00A85830">
      <w:pPr>
        <w:pBdr>
          <w:top w:val="single" w:sz="4" w:space="1" w:color="auto"/>
          <w:left w:val="single" w:sz="4" w:space="4" w:color="auto"/>
          <w:bottom w:val="single" w:sz="4" w:space="1" w:color="auto"/>
          <w:right w:val="single" w:sz="4" w:space="4" w:color="auto"/>
        </w:pBdr>
        <w:ind w:left="360"/>
        <w:rPr>
          <w:color w:val="4472C4" w:themeColor="accent1"/>
        </w:rPr>
      </w:pPr>
    </w:p>
    <w:p w14:paraId="0B4A2BEA" w14:textId="06B8E28D" w:rsidR="00A85830" w:rsidRPr="00840B2E" w:rsidRDefault="00A85830" w:rsidP="00A85830">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79326A" w:rsidRPr="0079326A">
        <w:rPr>
          <w:color w:val="4472C4" w:themeColor="accent1"/>
        </w:rPr>
        <w:t>6.1A.2</w:t>
      </w:r>
    </w:p>
    <w:p w14:paraId="37835852" w14:textId="77777777" w:rsidR="00A85830" w:rsidRDefault="00A85830" w:rsidP="00A85830">
      <w:pPr>
        <w:ind w:left="360"/>
      </w:pPr>
    </w:p>
    <w:p w14:paraId="44E010FD" w14:textId="77777777" w:rsidR="00A85830" w:rsidRDefault="00A85830" w:rsidP="00A85830">
      <w:pPr>
        <w:ind w:left="360"/>
      </w:pPr>
    </w:p>
    <w:p w14:paraId="62F89386" w14:textId="77777777" w:rsidR="00A85830" w:rsidRDefault="00A85830" w:rsidP="00A85830">
      <w:pPr>
        <w:numPr>
          <w:ilvl w:val="0"/>
          <w:numId w:val="1"/>
        </w:numPr>
        <w:ind w:left="360"/>
      </w:pPr>
      <w:r>
        <w:t>Please p</w:t>
      </w:r>
      <w:r w:rsidRPr="001E18F5">
        <w:t xml:space="preserve">rovide </w:t>
      </w:r>
      <w:r>
        <w:t>documentary evidence of the acquisition. This may include:</w:t>
      </w:r>
    </w:p>
    <w:p w14:paraId="75405ECF" w14:textId="77777777" w:rsidR="00A85830" w:rsidRDefault="00A85830" w:rsidP="00A85830">
      <w:pPr>
        <w:numPr>
          <w:ilvl w:val="0"/>
          <w:numId w:val="5"/>
        </w:numPr>
      </w:pPr>
      <w:r w:rsidRPr="001E18F5">
        <w:t>a signed contract</w:t>
      </w:r>
      <w:r>
        <w:t>;</w:t>
      </w:r>
    </w:p>
    <w:p w14:paraId="418210F4" w14:textId="77777777" w:rsidR="00A85830" w:rsidRDefault="00A85830" w:rsidP="00A85830">
      <w:pPr>
        <w:numPr>
          <w:ilvl w:val="0"/>
          <w:numId w:val="5"/>
        </w:numPr>
      </w:pPr>
      <w:r w:rsidRPr="001E18F5">
        <w:t>invoices with proof of settlement for the acquisition</w:t>
      </w:r>
      <w:r>
        <w:t>; and/or</w:t>
      </w:r>
    </w:p>
    <w:p w14:paraId="35D12DE5" w14:textId="77777777" w:rsidR="00A85830" w:rsidRDefault="00A85830" w:rsidP="00A85830">
      <w:pPr>
        <w:numPr>
          <w:ilvl w:val="0"/>
          <w:numId w:val="5"/>
        </w:numPr>
      </w:pPr>
      <w:r>
        <w:t xml:space="preserve">a </w:t>
      </w:r>
      <w:r w:rsidRPr="001E18F5">
        <w:t>letter of confirmation from the administrator.</w:t>
      </w:r>
    </w:p>
    <w:p w14:paraId="34DA6815" w14:textId="77777777" w:rsidR="00A85830" w:rsidRDefault="00A85830" w:rsidP="00A85830">
      <w:pPr>
        <w:ind w:left="360"/>
      </w:pPr>
    </w:p>
    <w:p w14:paraId="39D7C8D1" w14:textId="3179190C" w:rsidR="00A85830" w:rsidRPr="001E18F5" w:rsidRDefault="0079326A" w:rsidP="00A8583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Letter of confirmation from administrator attached</w:t>
      </w:r>
    </w:p>
    <w:p w14:paraId="263FD5F1" w14:textId="77777777" w:rsidR="00A85830" w:rsidRPr="001E18F5" w:rsidRDefault="00A85830" w:rsidP="00A85830">
      <w:pPr>
        <w:pBdr>
          <w:top w:val="single" w:sz="4" w:space="1" w:color="auto"/>
          <w:left w:val="single" w:sz="4" w:space="4" w:color="auto"/>
          <w:bottom w:val="single" w:sz="4" w:space="1" w:color="auto"/>
          <w:right w:val="single" w:sz="4" w:space="4" w:color="auto"/>
        </w:pBdr>
        <w:ind w:left="360"/>
        <w:rPr>
          <w:color w:val="4472C4" w:themeColor="accent1"/>
        </w:rPr>
      </w:pPr>
    </w:p>
    <w:p w14:paraId="4E7F8498" w14:textId="62657E3F" w:rsidR="00A85830" w:rsidRDefault="00A85830" w:rsidP="0079326A">
      <w:pPr>
        <w:pBdr>
          <w:left w:val="single" w:sz="4" w:space="4" w:color="auto"/>
          <w:bottom w:val="single" w:sz="4" w:space="1" w:color="auto"/>
          <w:right w:val="single" w:sz="4" w:space="4" w:color="auto"/>
        </w:pBdr>
        <w:ind w:left="4320"/>
      </w:pPr>
      <w:r w:rsidRPr="00840B2E">
        <w:t>Reference:</w:t>
      </w:r>
      <w:r w:rsidRPr="00840B2E">
        <w:rPr>
          <w:color w:val="4472C4" w:themeColor="accent1"/>
        </w:rPr>
        <w:t xml:space="preserve"> </w:t>
      </w:r>
      <w:r w:rsidR="0079326A" w:rsidRPr="0079326A">
        <w:rPr>
          <w:color w:val="4472C4" w:themeColor="accent1"/>
        </w:rPr>
        <w:t>6.1A.2</w:t>
      </w:r>
    </w:p>
    <w:p w14:paraId="0D0E9476" w14:textId="77777777" w:rsidR="00A85830" w:rsidRDefault="00A85830" w:rsidP="00A85830">
      <w:pPr>
        <w:ind w:left="360"/>
      </w:pPr>
    </w:p>
    <w:p w14:paraId="58FFAA59" w14:textId="1FAAD831" w:rsidR="008A4362" w:rsidRDefault="00FF15AD" w:rsidP="00A85830">
      <w:pPr>
        <w:numPr>
          <w:ilvl w:val="0"/>
          <w:numId w:val="1"/>
        </w:numPr>
        <w:ind w:left="360"/>
      </w:pPr>
      <w:r>
        <w:t>W</w:t>
      </w:r>
      <w:r w:rsidR="008A4362">
        <w:t xml:space="preserve">hat </w:t>
      </w:r>
      <w:r w:rsidR="000E6B29">
        <w:t>activities</w:t>
      </w:r>
      <w:r w:rsidR="00874B7B">
        <w:t xml:space="preserve"> </w:t>
      </w:r>
      <w:r w:rsidR="000E6B29">
        <w:t xml:space="preserve">was </w:t>
      </w:r>
      <w:proofErr w:type="spellStart"/>
      <w:r w:rsidR="008A4362">
        <w:t>Winlong</w:t>
      </w:r>
      <w:proofErr w:type="spellEnd"/>
      <w:r w:rsidR="008A4362">
        <w:t xml:space="preserve"> Garments </w:t>
      </w:r>
      <w:r w:rsidR="004566F7">
        <w:t xml:space="preserve">Limited </w:t>
      </w:r>
      <w:r w:rsidR="000E6B29">
        <w:t>involved in</w:t>
      </w:r>
      <w:r w:rsidRPr="00FF15AD">
        <w:t xml:space="preserve"> </w:t>
      </w:r>
      <w:r>
        <w:t>before acquiring the business of Planet X</w:t>
      </w:r>
      <w:r w:rsidR="008A4362">
        <w:t xml:space="preserve">? Why </w:t>
      </w:r>
      <w:r w:rsidR="002339EF">
        <w:t xml:space="preserve">was the decision made to </w:t>
      </w:r>
      <w:r w:rsidR="008A4362">
        <w:t xml:space="preserve">acquire </w:t>
      </w:r>
      <w:r w:rsidR="002339EF">
        <w:t>the business of Planet X</w:t>
      </w:r>
      <w:r w:rsidR="008A4362">
        <w:t>?</w:t>
      </w:r>
    </w:p>
    <w:p w14:paraId="02165527" w14:textId="77777777" w:rsidR="008A4362" w:rsidRDefault="008A4362" w:rsidP="008A4362">
      <w:pPr>
        <w:ind w:left="360"/>
      </w:pPr>
    </w:p>
    <w:p w14:paraId="0DC7F5A6" w14:textId="1CFFE4D8" w:rsidR="008A4362" w:rsidRPr="001E18F5" w:rsidRDefault="0079326A" w:rsidP="008A4362">
      <w:pPr>
        <w:pBdr>
          <w:top w:val="single" w:sz="4" w:space="1" w:color="auto"/>
          <w:left w:val="single" w:sz="4" w:space="4" w:color="auto"/>
          <w:bottom w:val="single" w:sz="4" w:space="1" w:color="auto"/>
          <w:right w:val="single" w:sz="4" w:space="4" w:color="auto"/>
        </w:pBdr>
        <w:ind w:left="360"/>
        <w:rPr>
          <w:color w:val="4472C4" w:themeColor="accent1"/>
        </w:rPr>
      </w:pPr>
      <w:proofErr w:type="spellStart"/>
      <w:r>
        <w:rPr>
          <w:color w:val="4472C4" w:themeColor="accent1"/>
        </w:rPr>
        <w:t>Winlong</w:t>
      </w:r>
      <w:proofErr w:type="spellEnd"/>
      <w:r>
        <w:rPr>
          <w:color w:val="4472C4" w:themeColor="accent1"/>
        </w:rPr>
        <w:t xml:space="preserve"> Garments was a dormant company previously setup</w:t>
      </w:r>
      <w:r w:rsidR="00DA1564">
        <w:rPr>
          <w:color w:val="4472C4" w:themeColor="accent1"/>
        </w:rPr>
        <w:t xml:space="preserve"> by Jaswinder Singh, but never used for trading purposes. The company was already registered with Companies House, which made the purchase quicker. Planet X is a </w:t>
      </w:r>
      <w:r w:rsidR="00D95818">
        <w:rPr>
          <w:color w:val="4472C4" w:themeColor="accent1"/>
        </w:rPr>
        <w:t>leading</w:t>
      </w:r>
      <w:r w:rsidR="00DA1564">
        <w:rPr>
          <w:color w:val="4472C4" w:themeColor="accent1"/>
        </w:rPr>
        <w:t xml:space="preserve"> brand within the cycling industry; </w:t>
      </w:r>
      <w:r w:rsidR="00D95818">
        <w:rPr>
          <w:color w:val="4472C4" w:themeColor="accent1"/>
        </w:rPr>
        <w:t>the company was acquired with the knowledge that the business would reach its full potential with an injection of working capital and vision for future growth</w:t>
      </w:r>
    </w:p>
    <w:p w14:paraId="4B27AC28" w14:textId="389A5815" w:rsidR="008A4362" w:rsidRPr="00840B2E" w:rsidRDefault="008A4362" w:rsidP="008A4362">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4C0465FA" w14:textId="77777777" w:rsidR="008A4362" w:rsidRDefault="008A4362" w:rsidP="008A4362">
      <w:pPr>
        <w:ind w:left="360"/>
      </w:pPr>
    </w:p>
    <w:p w14:paraId="3AEDBD37" w14:textId="77777777" w:rsidR="008A4362" w:rsidRDefault="008A4362" w:rsidP="008A4362">
      <w:pPr>
        <w:ind w:left="360"/>
      </w:pPr>
    </w:p>
    <w:p w14:paraId="2948EE97" w14:textId="10574478" w:rsidR="003F6020" w:rsidRDefault="00344580" w:rsidP="003F6020">
      <w:pPr>
        <w:numPr>
          <w:ilvl w:val="0"/>
          <w:numId w:val="1"/>
        </w:numPr>
        <w:ind w:left="360"/>
      </w:pPr>
      <w:r>
        <w:lastRenderedPageBreak/>
        <w:t>Before the acquisition, w</w:t>
      </w:r>
      <w:r w:rsidR="001D2BD7">
        <w:t xml:space="preserve">here </w:t>
      </w:r>
      <w:r>
        <w:t>were</w:t>
      </w:r>
      <w:r w:rsidR="001D2BD7">
        <w:t xml:space="preserve"> the accounting records kept for </w:t>
      </w:r>
      <w:r>
        <w:t xml:space="preserve">Planet X Limited and </w:t>
      </w:r>
      <w:r w:rsidR="009F7F1F">
        <w:t xml:space="preserve">for </w:t>
      </w:r>
      <w:proofErr w:type="spellStart"/>
      <w:r>
        <w:t>Winlong</w:t>
      </w:r>
      <w:proofErr w:type="spellEnd"/>
      <w:r>
        <w:t xml:space="preserve"> Garments Limited? </w:t>
      </w:r>
      <w:r w:rsidR="00CE09AE">
        <w:t>Following the acquisition, w</w:t>
      </w:r>
      <w:r>
        <w:t>here are the</w:t>
      </w:r>
      <w:r w:rsidR="00CE09AE">
        <w:t xml:space="preserve"> accounting records</w:t>
      </w:r>
      <w:r w:rsidR="009F7F1F">
        <w:t xml:space="preserve"> now</w:t>
      </w:r>
      <w:r w:rsidR="00CE09AE">
        <w:t xml:space="preserve"> kept for </w:t>
      </w:r>
      <w:proofErr w:type="spellStart"/>
      <w:r w:rsidR="00CE09AE">
        <w:t>Winlong</w:t>
      </w:r>
      <w:proofErr w:type="spellEnd"/>
      <w:r w:rsidR="00CE09AE">
        <w:t xml:space="preserve"> Garments Limited and for the</w:t>
      </w:r>
      <w:r w:rsidR="009F7F1F">
        <w:t xml:space="preserve"> Planet X</w:t>
      </w:r>
      <w:r w:rsidR="00CE09AE">
        <w:t xml:space="preserve"> bicycle business?</w:t>
      </w:r>
    </w:p>
    <w:p w14:paraId="6DF5D8A4" w14:textId="77777777" w:rsidR="003F6020" w:rsidRDefault="003F6020" w:rsidP="003F6020">
      <w:pPr>
        <w:ind w:left="360"/>
      </w:pPr>
    </w:p>
    <w:p w14:paraId="0B84F7DA" w14:textId="67AC116E" w:rsidR="003F6020" w:rsidRDefault="00F965B6" w:rsidP="003F602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For Planet X, accounting was kept in house at the registered address at Waddington Way- these were also posted to Companies House</w:t>
      </w:r>
    </w:p>
    <w:p w14:paraId="6EEF2EEF" w14:textId="5B1B0F4C" w:rsidR="00F965B6" w:rsidRPr="001E18F5" w:rsidRDefault="00F965B6" w:rsidP="003F6020">
      <w:pPr>
        <w:pBdr>
          <w:top w:val="single" w:sz="4" w:space="1" w:color="auto"/>
          <w:left w:val="single" w:sz="4" w:space="4" w:color="auto"/>
          <w:bottom w:val="single" w:sz="4" w:space="1" w:color="auto"/>
          <w:right w:val="single" w:sz="4" w:space="4" w:color="auto"/>
        </w:pBdr>
        <w:ind w:left="360"/>
        <w:rPr>
          <w:color w:val="4472C4" w:themeColor="accent1"/>
        </w:rPr>
      </w:pPr>
      <w:proofErr w:type="spellStart"/>
      <w:r>
        <w:rPr>
          <w:color w:val="4472C4" w:themeColor="accent1"/>
        </w:rPr>
        <w:t>Winlong</w:t>
      </w:r>
      <w:proofErr w:type="spellEnd"/>
      <w:r>
        <w:rPr>
          <w:color w:val="4472C4" w:themeColor="accent1"/>
        </w:rPr>
        <w:t xml:space="preserve"> Garments Ltd will also be kept in house and posted to Companies House</w:t>
      </w:r>
    </w:p>
    <w:p w14:paraId="07252BCF" w14:textId="77777777" w:rsidR="003F6020" w:rsidRPr="001E18F5" w:rsidRDefault="003F6020" w:rsidP="003F6020">
      <w:pPr>
        <w:pBdr>
          <w:top w:val="single" w:sz="4" w:space="1" w:color="auto"/>
          <w:left w:val="single" w:sz="4" w:space="4" w:color="auto"/>
          <w:bottom w:val="single" w:sz="4" w:space="1" w:color="auto"/>
          <w:right w:val="single" w:sz="4" w:space="4" w:color="auto"/>
        </w:pBdr>
        <w:ind w:left="360"/>
        <w:rPr>
          <w:color w:val="4472C4" w:themeColor="accent1"/>
        </w:rPr>
      </w:pPr>
    </w:p>
    <w:p w14:paraId="380E4DDC" w14:textId="1431DCDF" w:rsidR="003F6020" w:rsidRPr="00840B2E" w:rsidRDefault="003F6020" w:rsidP="003F6020">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17CDCA77" w14:textId="77777777" w:rsidR="003F6020" w:rsidRDefault="003F6020" w:rsidP="003F6020">
      <w:pPr>
        <w:ind w:left="360"/>
      </w:pPr>
    </w:p>
    <w:p w14:paraId="015D55EA" w14:textId="77777777" w:rsidR="009F7F1F" w:rsidRDefault="009F7F1F" w:rsidP="003F6020">
      <w:pPr>
        <w:ind w:left="360"/>
      </w:pPr>
    </w:p>
    <w:p w14:paraId="03623329" w14:textId="51749F76" w:rsidR="00A85830" w:rsidRDefault="00A85830" w:rsidP="00A85830">
      <w:pPr>
        <w:numPr>
          <w:ilvl w:val="0"/>
          <w:numId w:val="1"/>
        </w:numPr>
        <w:ind w:left="360"/>
      </w:pPr>
      <w:r>
        <w:t xml:space="preserve">Is </w:t>
      </w:r>
      <w:r w:rsidRPr="00840B2E">
        <w:t>Planet X L</w:t>
      </w:r>
      <w:r>
        <w:t>imite</w:t>
      </w:r>
      <w:r w:rsidRPr="00840B2E">
        <w:t xml:space="preserve">d </w:t>
      </w:r>
      <w:r>
        <w:t>still</w:t>
      </w:r>
      <w:r w:rsidRPr="00840B2E">
        <w:t xml:space="preserve"> a going concern?</w:t>
      </w:r>
      <w:r>
        <w:t xml:space="preserve"> Please provide evidence.</w:t>
      </w:r>
    </w:p>
    <w:p w14:paraId="69515986" w14:textId="77777777" w:rsidR="00A85830" w:rsidRDefault="00A85830" w:rsidP="00A85830">
      <w:pPr>
        <w:ind w:left="360"/>
      </w:pPr>
    </w:p>
    <w:p w14:paraId="70E45B45" w14:textId="4627DBCA" w:rsidR="00A85830" w:rsidRPr="001E18F5" w:rsidRDefault="00DA1564" w:rsidP="00A8583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 xml:space="preserve">Planet X Limited is not a going concern, it is in administration registered with Companies House, with </w:t>
      </w:r>
      <w:proofErr w:type="spellStart"/>
      <w:r>
        <w:rPr>
          <w:color w:val="4472C4" w:themeColor="accent1"/>
        </w:rPr>
        <w:t>Interpath</w:t>
      </w:r>
      <w:proofErr w:type="spellEnd"/>
      <w:r>
        <w:rPr>
          <w:color w:val="4472C4" w:themeColor="accent1"/>
        </w:rPr>
        <w:t xml:space="preserve"> appointed as administrators</w:t>
      </w:r>
    </w:p>
    <w:p w14:paraId="038E4DFF" w14:textId="77777777" w:rsidR="00A85830" w:rsidRPr="001E18F5" w:rsidRDefault="00A85830" w:rsidP="00A85830">
      <w:pPr>
        <w:pBdr>
          <w:top w:val="single" w:sz="4" w:space="1" w:color="auto"/>
          <w:left w:val="single" w:sz="4" w:space="4" w:color="auto"/>
          <w:bottom w:val="single" w:sz="4" w:space="1" w:color="auto"/>
          <w:right w:val="single" w:sz="4" w:space="4" w:color="auto"/>
        </w:pBdr>
        <w:ind w:left="360"/>
        <w:rPr>
          <w:color w:val="4472C4" w:themeColor="accent1"/>
        </w:rPr>
      </w:pPr>
    </w:p>
    <w:p w14:paraId="0552E0B8" w14:textId="57F3162D" w:rsidR="00A85830" w:rsidRPr="00840B2E" w:rsidRDefault="00A85830" w:rsidP="00A85830">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5783A558" w14:textId="77777777" w:rsidR="00A85830" w:rsidRDefault="00A85830" w:rsidP="00A85830">
      <w:pPr>
        <w:ind w:left="360"/>
      </w:pPr>
    </w:p>
    <w:p w14:paraId="706B0B24" w14:textId="77777777" w:rsidR="00A85830" w:rsidRDefault="00A85830" w:rsidP="00A85830">
      <w:pPr>
        <w:ind w:left="360"/>
      </w:pPr>
    </w:p>
    <w:p w14:paraId="1029D297" w14:textId="71A5F7AC" w:rsidR="003F6020" w:rsidRDefault="00D46F19" w:rsidP="003F6020">
      <w:pPr>
        <w:numPr>
          <w:ilvl w:val="0"/>
          <w:numId w:val="1"/>
        </w:numPr>
        <w:ind w:left="360"/>
      </w:pPr>
      <w:r>
        <w:t xml:space="preserve">To </w:t>
      </w:r>
      <w:r w:rsidR="00B369D9">
        <w:t xml:space="preserve">the best of </w:t>
      </w:r>
      <w:r>
        <w:t>your knowledge, w</w:t>
      </w:r>
      <w:r w:rsidR="003F6020">
        <w:t xml:space="preserve">hat factors resulted in Planet X Limited going into administration? How does </w:t>
      </w:r>
      <w:proofErr w:type="spellStart"/>
      <w:r w:rsidR="003F6020">
        <w:t>Winlong</w:t>
      </w:r>
      <w:proofErr w:type="spellEnd"/>
      <w:r w:rsidR="003F6020">
        <w:t xml:space="preserve"> Garments plan to ensure the acquired bicycle business </w:t>
      </w:r>
      <w:r w:rsidR="00E20216">
        <w:t xml:space="preserve">is </w:t>
      </w:r>
      <w:r w:rsidR="003F6020">
        <w:t xml:space="preserve">viable going forward? What changes, if any, </w:t>
      </w:r>
      <w:r w:rsidR="00E20216">
        <w:t xml:space="preserve">does </w:t>
      </w:r>
      <w:proofErr w:type="spellStart"/>
      <w:r w:rsidR="003F6020">
        <w:t>Winlong</w:t>
      </w:r>
      <w:proofErr w:type="spellEnd"/>
      <w:r w:rsidR="003F6020">
        <w:t xml:space="preserve"> Garments</w:t>
      </w:r>
      <w:r w:rsidR="00E20216">
        <w:t xml:space="preserve"> intend to</w:t>
      </w:r>
      <w:r w:rsidR="003F6020">
        <w:t xml:space="preserve"> make to this business?</w:t>
      </w:r>
    </w:p>
    <w:p w14:paraId="2F80B58F" w14:textId="77777777" w:rsidR="003F6020" w:rsidRDefault="003F6020" w:rsidP="003F6020">
      <w:pPr>
        <w:ind w:left="360"/>
      </w:pPr>
    </w:p>
    <w:p w14:paraId="77C20C75" w14:textId="77777777" w:rsidR="003F6020" w:rsidRDefault="003F6020" w:rsidP="003F6020">
      <w:pPr>
        <w:ind w:left="360"/>
      </w:pPr>
      <w:r>
        <w:t>Please provide supporting evidence if possible. For example, do you have any documentation of your business plans regarding the bicycle business?</w:t>
      </w:r>
    </w:p>
    <w:p w14:paraId="6A64D8B7" w14:textId="77777777" w:rsidR="003F6020" w:rsidRDefault="003F6020" w:rsidP="003F6020">
      <w:pPr>
        <w:ind w:left="360"/>
      </w:pPr>
    </w:p>
    <w:p w14:paraId="1BF1715B" w14:textId="45A401E3" w:rsidR="003F6020" w:rsidRDefault="00DA1564" w:rsidP="003F602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 xml:space="preserve">Planet X Limited was one of many cycling companies which experienced the positive sales impact during Covid-19 pandemic, but </w:t>
      </w:r>
      <w:r w:rsidR="00D7148B">
        <w:rPr>
          <w:color w:val="4472C4" w:themeColor="accent1"/>
        </w:rPr>
        <w:t xml:space="preserve">suffered when the market collapsed shortly afterwards. Sales plans aimed to continue growth with a mirrored buying strategy, but a combination of factors including Brexit &amp; Cost of Living Crisis impacted the entire sector. </w:t>
      </w:r>
      <w:r w:rsidR="00F965B6">
        <w:rPr>
          <w:color w:val="4472C4" w:themeColor="accent1"/>
        </w:rPr>
        <w:t>As a result, Planet X and many other retailers had large stockholding and reduced cashflow, leading to multiple suppliers removing credit facilities and stopping supply.</w:t>
      </w:r>
    </w:p>
    <w:p w14:paraId="3F3A79B1" w14:textId="3078FBE3" w:rsidR="00F965B6" w:rsidRDefault="00F965B6" w:rsidP="003F6020">
      <w:pPr>
        <w:pBdr>
          <w:top w:val="single" w:sz="4" w:space="1" w:color="auto"/>
          <w:left w:val="single" w:sz="4" w:space="4" w:color="auto"/>
          <w:bottom w:val="single" w:sz="4" w:space="1" w:color="auto"/>
          <w:right w:val="single" w:sz="4" w:space="4" w:color="auto"/>
        </w:pBdr>
        <w:ind w:left="360"/>
        <w:rPr>
          <w:color w:val="4472C4" w:themeColor="accent1"/>
        </w:rPr>
      </w:pPr>
      <w:proofErr w:type="spellStart"/>
      <w:r>
        <w:rPr>
          <w:color w:val="4472C4" w:themeColor="accent1"/>
        </w:rPr>
        <w:t>Winlong</w:t>
      </w:r>
      <w:proofErr w:type="spellEnd"/>
      <w:r>
        <w:rPr>
          <w:color w:val="4472C4" w:themeColor="accent1"/>
        </w:rPr>
        <w:t xml:space="preserve"> Garments are starting from zero debt and realigned cost base to budgeted sales. Buying is in line with the reduced trends seen in the current market, but future plans are scalable in line with market recovery and growth.</w:t>
      </w:r>
      <w:r w:rsidR="002E32F2">
        <w:rPr>
          <w:color w:val="4472C4" w:themeColor="accent1"/>
        </w:rPr>
        <w:t xml:space="preserve"> There will be alterations to the range of products sold, by removing older products and introducing new lines, but the overall nature of the business will not change.</w:t>
      </w:r>
    </w:p>
    <w:p w14:paraId="2EEA37C3" w14:textId="6153D7CB" w:rsidR="00F965B6" w:rsidRPr="001E18F5" w:rsidRDefault="00F965B6" w:rsidP="003F602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The Bicycle Association expects the market to stabilise this year, and recover towards 2019 levels within the next year</w:t>
      </w:r>
    </w:p>
    <w:p w14:paraId="18966496" w14:textId="554A0B77" w:rsidR="003F6020" w:rsidRPr="00840B2E" w:rsidRDefault="003F6020" w:rsidP="003F6020">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9F4213">
        <w:rPr>
          <w:color w:val="4472C4" w:themeColor="accent1"/>
        </w:rPr>
        <w:t>BA 3 year forecast</w:t>
      </w:r>
    </w:p>
    <w:p w14:paraId="5C9D8EA1" w14:textId="77777777" w:rsidR="003F6020" w:rsidRDefault="003F6020" w:rsidP="003F6020">
      <w:pPr>
        <w:ind w:left="360"/>
      </w:pPr>
    </w:p>
    <w:p w14:paraId="0FF5E2A0" w14:textId="77777777" w:rsidR="00A85830" w:rsidRDefault="00A85830" w:rsidP="00A85830">
      <w:pPr>
        <w:ind w:left="360"/>
      </w:pPr>
    </w:p>
    <w:p w14:paraId="6265BAEA" w14:textId="05AF2F9A" w:rsidR="003F6020" w:rsidRDefault="003F6020" w:rsidP="003F6020">
      <w:pPr>
        <w:pStyle w:val="Heading1"/>
      </w:pPr>
      <w:r>
        <w:t>Section C – Imports</w:t>
      </w:r>
    </w:p>
    <w:p w14:paraId="16E8C97A" w14:textId="77777777" w:rsidR="003F6020" w:rsidRDefault="003F6020" w:rsidP="00A85830">
      <w:pPr>
        <w:ind w:left="360"/>
      </w:pPr>
    </w:p>
    <w:p w14:paraId="69FE92F2" w14:textId="03E1BCDB" w:rsidR="00000BCE" w:rsidRDefault="00603E1B" w:rsidP="00603E1B">
      <w:pPr>
        <w:numPr>
          <w:ilvl w:val="0"/>
          <w:numId w:val="1"/>
        </w:numPr>
        <w:ind w:left="360"/>
      </w:pPr>
      <w:r>
        <w:t xml:space="preserve">Please complete </w:t>
      </w:r>
      <w:r w:rsidR="00DC1007">
        <w:t>the “</w:t>
      </w:r>
      <w:r w:rsidR="00DC1007" w:rsidRPr="00BA1CBD">
        <w:rPr>
          <w:b/>
          <w:bCs/>
        </w:rPr>
        <w:t>Cost of Parts</w:t>
      </w:r>
      <w:r w:rsidR="00DC1007">
        <w:t xml:space="preserve">” tab in </w:t>
      </w:r>
      <w:r w:rsidR="00000BCE" w:rsidRPr="00DC1007">
        <w:t>“Request for additional information - annex”</w:t>
      </w:r>
      <w:r w:rsidR="00DF62B2">
        <w:t xml:space="preserve"> (where the period of investigation is 1 September 2022 to 31 August 2023).</w:t>
      </w:r>
    </w:p>
    <w:p w14:paraId="4C626770" w14:textId="7273245F" w:rsidR="00DC1007" w:rsidRDefault="00DC1007" w:rsidP="00DC1007">
      <w:pPr>
        <w:ind w:left="360"/>
      </w:pPr>
    </w:p>
    <w:p w14:paraId="34FC7BC0" w14:textId="77777777" w:rsidR="00046496" w:rsidRDefault="00046496" w:rsidP="00DC1007">
      <w:pPr>
        <w:ind w:left="360"/>
      </w:pPr>
    </w:p>
    <w:p w14:paraId="7D3E7254" w14:textId="11D7A195" w:rsidR="00046496" w:rsidRDefault="00046496" w:rsidP="00352A51">
      <w:pPr>
        <w:numPr>
          <w:ilvl w:val="0"/>
          <w:numId w:val="1"/>
        </w:numPr>
        <w:ind w:left="360"/>
      </w:pPr>
      <w:r>
        <w:t xml:space="preserve">Is </w:t>
      </w:r>
      <w:proofErr w:type="spellStart"/>
      <w:r>
        <w:t>Winlong</w:t>
      </w:r>
      <w:proofErr w:type="spellEnd"/>
      <w:r>
        <w:t xml:space="preserve"> Garments now a UK importer of the bicycle parts subject to the measure? Is </w:t>
      </w:r>
      <w:proofErr w:type="spellStart"/>
      <w:r>
        <w:t>Winlong</w:t>
      </w:r>
      <w:proofErr w:type="spellEnd"/>
      <w:r>
        <w:t xml:space="preserve"> Garment</w:t>
      </w:r>
      <w:r w:rsidR="002508F6">
        <w:t>s</w:t>
      </w:r>
      <w:r>
        <w:t xml:space="preserve"> currently paying anti-dumping duties on these imports?</w:t>
      </w:r>
      <w:r w:rsidR="00352A51">
        <w:t xml:space="preserve"> </w:t>
      </w:r>
      <w:r>
        <w:t>Please provide evidence</w:t>
      </w:r>
      <w:r w:rsidR="00E444DD">
        <w:t xml:space="preserve"> </w:t>
      </w:r>
      <w:r>
        <w:t xml:space="preserve">to support your answer (e.g., </w:t>
      </w:r>
      <w:r w:rsidR="002508F6">
        <w:t>importation documents</w:t>
      </w:r>
      <w:r w:rsidR="00E444DD">
        <w:t>, proof of payment of anti-dumping duties).</w:t>
      </w:r>
    </w:p>
    <w:p w14:paraId="77D782EB" w14:textId="77777777" w:rsidR="00046496" w:rsidRDefault="00046496" w:rsidP="00046496">
      <w:pPr>
        <w:ind w:left="360"/>
      </w:pPr>
    </w:p>
    <w:p w14:paraId="695D307C" w14:textId="01D34D2F" w:rsidR="00046496" w:rsidRPr="001E18F5" w:rsidRDefault="00F965B6" w:rsidP="00046496">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Yes</w:t>
      </w:r>
      <w:r w:rsidR="009541DC">
        <w:rPr>
          <w:color w:val="4472C4" w:themeColor="accent1"/>
        </w:rPr>
        <w:t>, see C88s as attached</w:t>
      </w:r>
    </w:p>
    <w:p w14:paraId="371A0613" w14:textId="77777777" w:rsidR="00046496" w:rsidRPr="001E18F5" w:rsidRDefault="00046496" w:rsidP="00046496">
      <w:pPr>
        <w:pBdr>
          <w:top w:val="single" w:sz="4" w:space="1" w:color="auto"/>
          <w:left w:val="single" w:sz="4" w:space="4" w:color="auto"/>
          <w:bottom w:val="single" w:sz="4" w:space="1" w:color="auto"/>
          <w:right w:val="single" w:sz="4" w:space="4" w:color="auto"/>
        </w:pBdr>
        <w:ind w:left="360"/>
        <w:rPr>
          <w:color w:val="4472C4" w:themeColor="accent1"/>
        </w:rPr>
      </w:pPr>
    </w:p>
    <w:p w14:paraId="7C67D87F" w14:textId="50EA755B" w:rsidR="00046496" w:rsidRPr="00840B2E" w:rsidRDefault="00046496" w:rsidP="00046496">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3A2C03" w:rsidRPr="003A2C03">
        <w:rPr>
          <w:color w:val="4472C4" w:themeColor="accent1"/>
        </w:rPr>
        <w:t>CDS-Report-23GB9NOH6BDMJNNAR7-Combine</w:t>
      </w:r>
    </w:p>
    <w:p w14:paraId="36E978EC" w14:textId="77777777" w:rsidR="00046496" w:rsidRDefault="00046496" w:rsidP="00046496">
      <w:pPr>
        <w:ind w:left="360"/>
      </w:pPr>
    </w:p>
    <w:p w14:paraId="5903BF83" w14:textId="77777777" w:rsidR="00046496" w:rsidRDefault="00046496" w:rsidP="00DC1007">
      <w:pPr>
        <w:ind w:left="360"/>
      </w:pPr>
    </w:p>
    <w:p w14:paraId="3F753FC0" w14:textId="0070668F" w:rsidR="00A02D86" w:rsidRDefault="00A02D86" w:rsidP="00A02D86">
      <w:pPr>
        <w:numPr>
          <w:ilvl w:val="0"/>
          <w:numId w:val="1"/>
        </w:numPr>
        <w:ind w:left="360"/>
      </w:pPr>
      <w:r>
        <w:t xml:space="preserve">Following the acquisition, will </w:t>
      </w:r>
      <w:proofErr w:type="spellStart"/>
      <w:r>
        <w:t>Winlong</w:t>
      </w:r>
      <w:proofErr w:type="spellEnd"/>
      <w:r>
        <w:t xml:space="preserve"> Garments</w:t>
      </w:r>
      <w:r w:rsidRPr="0091337F">
        <w:t xml:space="preserve"> </w:t>
      </w:r>
      <w:r>
        <w:t>continue to</w:t>
      </w:r>
      <w:r w:rsidRPr="0091337F">
        <w:t xml:space="preserve"> import the same </w:t>
      </w:r>
      <w:r w:rsidR="00D06F49">
        <w:t xml:space="preserve">types of </w:t>
      </w:r>
      <w:r>
        <w:t xml:space="preserve">bicycle </w:t>
      </w:r>
      <w:r w:rsidRPr="0091337F">
        <w:t>part</w:t>
      </w:r>
      <w:r>
        <w:t xml:space="preserve"> that Planet X Limited did</w:t>
      </w:r>
      <w:r w:rsidRPr="0091337F">
        <w:t xml:space="preserve">? </w:t>
      </w:r>
      <w:r>
        <w:t xml:space="preserve">Will the various </w:t>
      </w:r>
      <w:r w:rsidR="00D06F49">
        <w:t xml:space="preserve">types of </w:t>
      </w:r>
      <w:r>
        <w:t>bicycle part be imported in approximately the same quantities, or will the quantities change?</w:t>
      </w:r>
    </w:p>
    <w:p w14:paraId="101B8331" w14:textId="77777777" w:rsidR="00A02D86" w:rsidRDefault="00A02D86" w:rsidP="00A02D86">
      <w:pPr>
        <w:ind w:left="360"/>
      </w:pPr>
    </w:p>
    <w:p w14:paraId="0A84AB7F" w14:textId="4C385BAB" w:rsidR="00A02D86" w:rsidRPr="001E18F5" w:rsidRDefault="009541DC" w:rsidP="00A02D86">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Yes, the same parts will be imported but in reduced quantities to match the current market conditions</w:t>
      </w:r>
    </w:p>
    <w:p w14:paraId="1EB3DF8F" w14:textId="77777777" w:rsidR="00A02D86" w:rsidRPr="001E18F5" w:rsidRDefault="00A02D86" w:rsidP="00A02D86">
      <w:pPr>
        <w:pBdr>
          <w:top w:val="single" w:sz="4" w:space="1" w:color="auto"/>
          <w:left w:val="single" w:sz="4" w:space="4" w:color="auto"/>
          <w:bottom w:val="single" w:sz="4" w:space="1" w:color="auto"/>
          <w:right w:val="single" w:sz="4" w:space="4" w:color="auto"/>
        </w:pBdr>
        <w:ind w:left="360"/>
        <w:rPr>
          <w:color w:val="4472C4" w:themeColor="accent1"/>
        </w:rPr>
      </w:pPr>
    </w:p>
    <w:p w14:paraId="7594422B" w14:textId="00AB6E69" w:rsidR="00A02D86" w:rsidRPr="00603E1B" w:rsidRDefault="00A02D86" w:rsidP="00A02D86">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53BB67ED" w14:textId="77777777" w:rsidR="00A02D86" w:rsidRDefault="00A02D86" w:rsidP="00A02D86">
      <w:pPr>
        <w:ind w:left="360"/>
      </w:pPr>
    </w:p>
    <w:p w14:paraId="578ED61F" w14:textId="77777777" w:rsidR="00A02D86" w:rsidRDefault="00A02D86" w:rsidP="00A02D86">
      <w:pPr>
        <w:ind w:left="360"/>
      </w:pPr>
    </w:p>
    <w:p w14:paraId="7AF31A05" w14:textId="2C8FFF0F" w:rsidR="003F6020" w:rsidRDefault="003F6020" w:rsidP="003F6020">
      <w:pPr>
        <w:numPr>
          <w:ilvl w:val="0"/>
          <w:numId w:val="1"/>
        </w:numPr>
        <w:ind w:left="360"/>
      </w:pPr>
      <w:r w:rsidRPr="00840B2E">
        <w:t xml:space="preserve">Going forward, do you expect to source a greater proportion, the same proportion or a lesser proportion of your </w:t>
      </w:r>
      <w:r w:rsidR="00460E56">
        <w:t>bicycle</w:t>
      </w:r>
      <w:r w:rsidRPr="00840B2E">
        <w:t xml:space="preserve"> parts from China</w:t>
      </w:r>
      <w:r w:rsidR="00BE2E38">
        <w:t xml:space="preserve"> </w:t>
      </w:r>
      <w:r w:rsidR="00D87423">
        <w:t>and</w:t>
      </w:r>
      <w:r w:rsidR="00BE2E38">
        <w:t xml:space="preserve"> third countries listed in the measure</w:t>
      </w:r>
      <w:r w:rsidRPr="00840B2E">
        <w:t xml:space="preserve"> (compared to Planet X L</w:t>
      </w:r>
      <w:r>
        <w:t>imite</w:t>
      </w:r>
      <w:r w:rsidRPr="00840B2E">
        <w:t>d from April 2022 to March 2023)? Please explain your answer.</w:t>
      </w:r>
    </w:p>
    <w:p w14:paraId="5392A906" w14:textId="430589FA" w:rsidR="0080357A" w:rsidRPr="001E18F5" w:rsidRDefault="009541DC" w:rsidP="0080357A">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The same parts and same proportions will be imported from China, as the overall range will not change</w:t>
      </w:r>
    </w:p>
    <w:p w14:paraId="3C6B241F" w14:textId="77777777" w:rsidR="0080357A" w:rsidRPr="001E18F5" w:rsidRDefault="0080357A" w:rsidP="0080357A">
      <w:pPr>
        <w:pBdr>
          <w:top w:val="single" w:sz="4" w:space="1" w:color="auto"/>
          <w:left w:val="single" w:sz="4" w:space="4" w:color="auto"/>
          <w:bottom w:val="single" w:sz="4" w:space="1" w:color="auto"/>
          <w:right w:val="single" w:sz="4" w:space="4" w:color="auto"/>
        </w:pBdr>
        <w:ind w:left="360"/>
        <w:rPr>
          <w:color w:val="4472C4" w:themeColor="accent1"/>
        </w:rPr>
      </w:pPr>
    </w:p>
    <w:p w14:paraId="7555840A" w14:textId="731B2DB3" w:rsidR="0080357A" w:rsidRPr="00840B2E" w:rsidRDefault="0080357A" w:rsidP="0080357A">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6CB7581C" w14:textId="77777777" w:rsidR="0080357A" w:rsidRDefault="0080357A" w:rsidP="0080357A">
      <w:pPr>
        <w:ind w:left="360"/>
      </w:pPr>
    </w:p>
    <w:p w14:paraId="4EB84579" w14:textId="77777777" w:rsidR="0080357A" w:rsidRDefault="0080357A" w:rsidP="001A538E">
      <w:pPr>
        <w:ind w:left="360"/>
      </w:pPr>
    </w:p>
    <w:p w14:paraId="7929952B" w14:textId="77777777" w:rsidR="000622F1" w:rsidRDefault="003F6020">
      <w:pPr>
        <w:numPr>
          <w:ilvl w:val="0"/>
          <w:numId w:val="1"/>
        </w:numPr>
        <w:ind w:left="360"/>
      </w:pPr>
      <w:r>
        <w:t xml:space="preserve">Following the acquisition, will </w:t>
      </w:r>
      <w:proofErr w:type="spellStart"/>
      <w:r>
        <w:t>Winlong</w:t>
      </w:r>
      <w:proofErr w:type="spellEnd"/>
      <w:r>
        <w:t xml:space="preserve"> Garments continue to use</w:t>
      </w:r>
      <w:r w:rsidRPr="0091337F">
        <w:t xml:space="preserve"> the same suppliers</w:t>
      </w:r>
      <w:r>
        <w:t xml:space="preserve"> of bicycle parts </w:t>
      </w:r>
      <w:r w:rsidR="00DD133F">
        <w:t>that</w:t>
      </w:r>
      <w:r>
        <w:t xml:space="preserve"> Planet X Limited did</w:t>
      </w:r>
      <w:r w:rsidRPr="0091337F">
        <w:t>?</w:t>
      </w:r>
    </w:p>
    <w:p w14:paraId="30FA905B" w14:textId="77777777" w:rsidR="000622F1" w:rsidRDefault="000622F1" w:rsidP="0039444A">
      <w:pPr>
        <w:ind w:left="360"/>
      </w:pPr>
    </w:p>
    <w:p w14:paraId="2EEBB6A6" w14:textId="62069121" w:rsidR="00C54A5A" w:rsidRDefault="00C54A5A" w:rsidP="000622F1">
      <w:pPr>
        <w:ind w:left="360"/>
      </w:pPr>
      <w:r w:rsidRPr="0091337F">
        <w:t>Please provide details of any new suppliers, including their location, with the value and description of the parts supplied</w:t>
      </w:r>
      <w:r>
        <w:t>.</w:t>
      </w:r>
    </w:p>
    <w:p w14:paraId="0D75E3BF" w14:textId="77777777" w:rsidR="00C54A5A" w:rsidRDefault="00C54A5A" w:rsidP="00C54A5A">
      <w:pPr>
        <w:ind w:left="360"/>
      </w:pPr>
    </w:p>
    <w:p w14:paraId="6F128947" w14:textId="5CA19BD6" w:rsidR="00C54A5A" w:rsidRPr="001E18F5" w:rsidRDefault="009541DC" w:rsidP="00C54A5A">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Yes, same parts will be provided by the same suppliers</w:t>
      </w:r>
    </w:p>
    <w:p w14:paraId="35295271" w14:textId="39586250" w:rsidR="00C54A5A" w:rsidRPr="00840B2E" w:rsidRDefault="00C54A5A" w:rsidP="00C54A5A">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0D4C9764" w14:textId="77777777" w:rsidR="00C54A5A" w:rsidRDefault="00C54A5A" w:rsidP="00C54A5A">
      <w:pPr>
        <w:ind w:left="360"/>
      </w:pPr>
    </w:p>
    <w:p w14:paraId="405AE98C" w14:textId="77777777" w:rsidR="00C54A5A" w:rsidRDefault="00C54A5A" w:rsidP="0039444A">
      <w:pPr>
        <w:ind w:left="360"/>
      </w:pPr>
    </w:p>
    <w:p w14:paraId="3329B77A" w14:textId="42F57F56" w:rsidR="003F6020" w:rsidRDefault="00195ED0" w:rsidP="00352A51">
      <w:pPr>
        <w:numPr>
          <w:ilvl w:val="0"/>
          <w:numId w:val="1"/>
        </w:numPr>
        <w:ind w:left="360"/>
      </w:pPr>
      <w:r w:rsidRPr="00195ED0">
        <w:t>D</w:t>
      </w:r>
      <w:r>
        <w:t>id Planet X Limited have</w:t>
      </w:r>
      <w:r w:rsidRPr="00195ED0">
        <w:t xml:space="preserve"> any long</w:t>
      </w:r>
      <w:r>
        <w:t>-</w:t>
      </w:r>
      <w:r w:rsidRPr="00195ED0">
        <w:t>term sales contract</w:t>
      </w:r>
      <w:r>
        <w:t>s</w:t>
      </w:r>
      <w:r w:rsidRPr="00195ED0">
        <w:t xml:space="preserve"> with supplier</w:t>
      </w:r>
      <w:r>
        <w:t>s</w:t>
      </w:r>
      <w:r w:rsidRPr="00195ED0">
        <w:t xml:space="preserve"> that ha</w:t>
      </w:r>
      <w:r>
        <w:t>ve now</w:t>
      </w:r>
      <w:r w:rsidRPr="00195ED0">
        <w:t xml:space="preserve"> passed to </w:t>
      </w:r>
      <w:proofErr w:type="spellStart"/>
      <w:r w:rsidRPr="00195ED0">
        <w:t>Winlong</w:t>
      </w:r>
      <w:proofErr w:type="spellEnd"/>
      <w:r w:rsidRPr="00195ED0">
        <w:t xml:space="preserve"> </w:t>
      </w:r>
      <w:r>
        <w:t>Garments</w:t>
      </w:r>
      <w:r w:rsidRPr="00195ED0">
        <w:t>?</w:t>
      </w:r>
      <w:r w:rsidR="00C54A5A">
        <w:t xml:space="preserve"> If so, what were the terms of those contracts?</w:t>
      </w:r>
      <w:r>
        <w:t xml:space="preserve"> </w:t>
      </w:r>
    </w:p>
    <w:p w14:paraId="627086FB" w14:textId="77777777" w:rsidR="003F6020" w:rsidRDefault="003F6020" w:rsidP="003F6020">
      <w:pPr>
        <w:ind w:left="360"/>
      </w:pPr>
    </w:p>
    <w:p w14:paraId="11F725DA" w14:textId="1507A794" w:rsidR="003F6020" w:rsidRPr="001E18F5" w:rsidRDefault="009541DC" w:rsidP="003F6020">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No</w:t>
      </w:r>
    </w:p>
    <w:p w14:paraId="5173C76E" w14:textId="77777777" w:rsidR="003F6020" w:rsidRPr="001E18F5" w:rsidRDefault="003F6020" w:rsidP="003F6020">
      <w:pPr>
        <w:pBdr>
          <w:top w:val="single" w:sz="4" w:space="1" w:color="auto"/>
          <w:left w:val="single" w:sz="4" w:space="4" w:color="auto"/>
          <w:bottom w:val="single" w:sz="4" w:space="1" w:color="auto"/>
          <w:right w:val="single" w:sz="4" w:space="4" w:color="auto"/>
        </w:pBdr>
        <w:ind w:left="360"/>
        <w:rPr>
          <w:color w:val="4472C4" w:themeColor="accent1"/>
        </w:rPr>
      </w:pPr>
    </w:p>
    <w:p w14:paraId="61B69961" w14:textId="5F22E16E" w:rsidR="003F6020" w:rsidRPr="00840B2E" w:rsidRDefault="003F6020" w:rsidP="003F6020">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352716F3" w14:textId="77777777" w:rsidR="003F6020" w:rsidRDefault="003F6020" w:rsidP="003F6020">
      <w:pPr>
        <w:ind w:left="360"/>
      </w:pPr>
    </w:p>
    <w:p w14:paraId="626574B5" w14:textId="77777777" w:rsidR="004B7233" w:rsidRDefault="004B7233" w:rsidP="003F6020">
      <w:pPr>
        <w:ind w:left="360"/>
      </w:pPr>
    </w:p>
    <w:p w14:paraId="37A833A8" w14:textId="3B2F90AC" w:rsidR="003F6020" w:rsidRDefault="004B7233" w:rsidP="004B7233">
      <w:pPr>
        <w:pStyle w:val="Heading1"/>
      </w:pPr>
      <w:r>
        <w:t xml:space="preserve">Section D </w:t>
      </w:r>
      <w:r w:rsidR="001A538E">
        <w:t>–</w:t>
      </w:r>
      <w:r>
        <w:t xml:space="preserve"> </w:t>
      </w:r>
      <w:r w:rsidR="001A538E">
        <w:t>Manufacturing operations</w:t>
      </w:r>
    </w:p>
    <w:p w14:paraId="6459E1FC" w14:textId="77777777" w:rsidR="004B7233" w:rsidRDefault="004B7233" w:rsidP="003F6020">
      <w:pPr>
        <w:ind w:left="360"/>
      </w:pPr>
    </w:p>
    <w:p w14:paraId="346AB7B5" w14:textId="4DE00CF1" w:rsidR="00FB4D5A" w:rsidRDefault="00DC1007" w:rsidP="00DC1007">
      <w:pPr>
        <w:numPr>
          <w:ilvl w:val="0"/>
          <w:numId w:val="1"/>
        </w:numPr>
        <w:ind w:left="360"/>
      </w:pPr>
      <w:r>
        <w:t>Please complete the</w:t>
      </w:r>
      <w:r w:rsidR="00000BCE">
        <w:t xml:space="preserve"> “</w:t>
      </w:r>
      <w:r w:rsidR="00000BCE" w:rsidRPr="00DC1007">
        <w:rPr>
          <w:b/>
          <w:bCs/>
        </w:rPr>
        <w:t>Expenditure</w:t>
      </w:r>
      <w:r w:rsidR="00000BCE">
        <w:t>” tab</w:t>
      </w:r>
      <w:r w:rsidRPr="00DC1007">
        <w:t xml:space="preserve"> </w:t>
      </w:r>
      <w:r>
        <w:t xml:space="preserve">in </w:t>
      </w:r>
      <w:r w:rsidRPr="00DC1007">
        <w:t>“Request for additional information - annex”</w:t>
      </w:r>
      <w:r w:rsidR="00DF62B2" w:rsidRPr="00DF62B2">
        <w:t xml:space="preserve"> </w:t>
      </w:r>
      <w:r w:rsidR="00DF62B2">
        <w:t>(where the period of investigation is 1 September 2022 to 31 August 2023).</w:t>
      </w:r>
      <w:r w:rsidR="00F84A44">
        <w:t xml:space="preserve"> Please provide costs separately for pre-acquisition and post-acquisition, as indicated by the two tables.</w:t>
      </w:r>
    </w:p>
    <w:p w14:paraId="602ACC68" w14:textId="77777777" w:rsidR="00FB4D5A" w:rsidRDefault="00FB4D5A" w:rsidP="00000BCE">
      <w:pPr>
        <w:ind w:left="360"/>
      </w:pPr>
    </w:p>
    <w:p w14:paraId="08809013" w14:textId="449FB43D" w:rsidR="00DC280C" w:rsidRDefault="00A854DD" w:rsidP="00DC280C">
      <w:pPr>
        <w:pStyle w:val="ListParagraph"/>
        <w:numPr>
          <w:ilvl w:val="0"/>
          <w:numId w:val="6"/>
        </w:numPr>
      </w:pPr>
      <w:r>
        <w:t>In column</w:t>
      </w:r>
      <w:r w:rsidR="002A4B06">
        <w:t>s</w:t>
      </w:r>
      <w:r>
        <w:t xml:space="preserve"> H</w:t>
      </w:r>
      <w:r w:rsidR="002A4B06">
        <w:t xml:space="preserve"> and </w:t>
      </w:r>
      <w:r w:rsidR="00876743">
        <w:t>P</w:t>
      </w:r>
      <w:r>
        <w:t xml:space="preserve"> of the “Expenditure” tab, please state </w:t>
      </w:r>
      <w:r w:rsidR="0077388D">
        <w:t>which</w:t>
      </w:r>
      <w:r>
        <w:t xml:space="preserve"> allocation methodologies</w:t>
      </w:r>
      <w:r w:rsidR="0077388D">
        <w:t xml:space="preserve"> you have used</w:t>
      </w:r>
      <w:r>
        <w:t>.</w:t>
      </w:r>
      <w:r w:rsidR="008635B7">
        <w:t xml:space="preserve"> </w:t>
      </w:r>
      <w:r w:rsidR="00AA6419">
        <w:t>In addition, p</w:t>
      </w:r>
      <w:r w:rsidR="008635B7">
        <w:t>lease use the box below to provide further explanations of your allocation methodologies.</w:t>
      </w:r>
      <w:r>
        <w:t xml:space="preserve"> </w:t>
      </w:r>
      <w:r w:rsidR="00AA6419">
        <w:t xml:space="preserve">Please provide supporting evidence to show why you have used </w:t>
      </w:r>
      <w:r w:rsidR="008E32A7">
        <w:t>these methodologies, including evidence for why you have used certain ap</w:t>
      </w:r>
      <w:r w:rsidR="00AA6419">
        <w:t>po</w:t>
      </w:r>
      <w:r w:rsidR="008E32A7">
        <w:t>r</w:t>
      </w:r>
      <w:r w:rsidR="00AA6419">
        <w:t>tion</w:t>
      </w:r>
      <w:r w:rsidR="008E32A7">
        <w:t>ment percentages</w:t>
      </w:r>
      <w:r w:rsidR="008635B7">
        <w:t>.</w:t>
      </w:r>
    </w:p>
    <w:p w14:paraId="024FF6C7" w14:textId="77777777" w:rsidR="00DC280C" w:rsidRDefault="00DC280C" w:rsidP="00DC280C">
      <w:pPr>
        <w:pStyle w:val="ListParagraph"/>
      </w:pPr>
    </w:p>
    <w:p w14:paraId="5A04CD57" w14:textId="77777777" w:rsidR="002848CE" w:rsidRDefault="002848CE" w:rsidP="008635B7">
      <w:pPr>
        <w:pBdr>
          <w:top w:val="single" w:sz="4" w:space="1" w:color="auto"/>
          <w:left w:val="single" w:sz="4" w:space="4" w:color="auto"/>
          <w:bottom w:val="single" w:sz="4" w:space="1" w:color="auto"/>
          <w:right w:val="single" w:sz="4" w:space="4" w:color="auto"/>
        </w:pBdr>
        <w:ind w:left="720"/>
        <w:rPr>
          <w:color w:val="4472C4" w:themeColor="accent1"/>
        </w:rPr>
      </w:pPr>
      <w:r>
        <w:rPr>
          <w:color w:val="4472C4" w:themeColor="accent1"/>
        </w:rPr>
        <w:t>Two allocation methodologies have been used</w:t>
      </w:r>
    </w:p>
    <w:p w14:paraId="59F17693" w14:textId="541EB9F9" w:rsidR="008635B7" w:rsidRDefault="002848CE" w:rsidP="008635B7">
      <w:pPr>
        <w:pBdr>
          <w:top w:val="single" w:sz="4" w:space="1" w:color="auto"/>
          <w:left w:val="single" w:sz="4" w:space="4" w:color="auto"/>
          <w:bottom w:val="single" w:sz="4" w:space="1" w:color="auto"/>
          <w:right w:val="single" w:sz="4" w:space="4" w:color="auto"/>
        </w:pBdr>
        <w:ind w:left="720"/>
        <w:rPr>
          <w:color w:val="4472C4" w:themeColor="accent1"/>
        </w:rPr>
      </w:pPr>
      <w:r>
        <w:rPr>
          <w:color w:val="4472C4" w:themeColor="accent1"/>
        </w:rPr>
        <w:t xml:space="preserve">For Planet X &amp; </w:t>
      </w:r>
      <w:proofErr w:type="spellStart"/>
      <w:r>
        <w:rPr>
          <w:color w:val="4472C4" w:themeColor="accent1"/>
        </w:rPr>
        <w:t>Winlong</w:t>
      </w:r>
      <w:proofErr w:type="spellEnd"/>
      <w:r>
        <w:rPr>
          <w:color w:val="4472C4" w:themeColor="accent1"/>
        </w:rPr>
        <w:t xml:space="preserve"> Garments, approximately 65% of sales are attributed to bikes. Therefore any costs which have been incurred by the business as a whole have been attributed 65% to the manufacturing of bikes. For example, this would include freight, non-mechanic salaries and marketing</w:t>
      </w:r>
    </w:p>
    <w:p w14:paraId="7DB288CC" w14:textId="6F97E9D5" w:rsidR="002848CE" w:rsidRPr="001E18F5" w:rsidRDefault="002848CE" w:rsidP="008635B7">
      <w:pPr>
        <w:pBdr>
          <w:top w:val="single" w:sz="4" w:space="1" w:color="auto"/>
          <w:left w:val="single" w:sz="4" w:space="4" w:color="auto"/>
          <w:bottom w:val="single" w:sz="4" w:space="1" w:color="auto"/>
          <w:right w:val="single" w:sz="4" w:space="4" w:color="auto"/>
        </w:pBdr>
        <w:ind w:left="720"/>
        <w:rPr>
          <w:color w:val="4472C4" w:themeColor="accent1"/>
        </w:rPr>
      </w:pPr>
      <w:r>
        <w:rPr>
          <w:color w:val="4472C4" w:themeColor="accent1"/>
        </w:rPr>
        <w:t>The second method relates to the physical size of the workshop area where bikes are built. This is approximately 10% of the total footprint of the property, so any 10% of any expenditure relating to physical space have been attributed to bikes. For example, this would include rent, maintenance and rates</w:t>
      </w:r>
    </w:p>
    <w:p w14:paraId="1F5EDA85" w14:textId="77777777" w:rsidR="008635B7" w:rsidRPr="001E18F5" w:rsidRDefault="008635B7" w:rsidP="008635B7">
      <w:pPr>
        <w:pBdr>
          <w:top w:val="single" w:sz="4" w:space="1" w:color="auto"/>
          <w:left w:val="single" w:sz="4" w:space="4" w:color="auto"/>
          <w:bottom w:val="single" w:sz="4" w:space="1" w:color="auto"/>
          <w:right w:val="single" w:sz="4" w:space="4" w:color="auto"/>
        </w:pBdr>
        <w:ind w:left="720"/>
        <w:rPr>
          <w:color w:val="4472C4" w:themeColor="accent1"/>
        </w:rPr>
      </w:pPr>
    </w:p>
    <w:p w14:paraId="14F1D020" w14:textId="582F14F9" w:rsidR="008635B7" w:rsidRPr="00840B2E" w:rsidRDefault="008635B7" w:rsidP="008635B7">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737E939A" w14:textId="77777777" w:rsidR="008635B7" w:rsidRDefault="008635B7" w:rsidP="00DC280C">
      <w:pPr>
        <w:pStyle w:val="ListParagraph"/>
      </w:pPr>
    </w:p>
    <w:p w14:paraId="58B0C72B" w14:textId="77777777" w:rsidR="004D0478" w:rsidRDefault="004D0478" w:rsidP="00DC280C">
      <w:pPr>
        <w:pStyle w:val="ListParagraph"/>
      </w:pPr>
    </w:p>
    <w:p w14:paraId="6A083FDE" w14:textId="5998A7A9" w:rsidR="00603E1B" w:rsidRDefault="001D3D8E" w:rsidP="00DC280C">
      <w:pPr>
        <w:pStyle w:val="ListParagraph"/>
        <w:numPr>
          <w:ilvl w:val="0"/>
          <w:numId w:val="6"/>
        </w:numPr>
      </w:pPr>
      <w:r>
        <w:t>F</w:t>
      </w:r>
      <w:r w:rsidRPr="001D3D8E">
        <w:t>or verification purposes, the total costs should agree</w:t>
      </w:r>
      <w:r w:rsidR="00BA1CBD">
        <w:t xml:space="preserve"> – </w:t>
      </w:r>
      <w:r w:rsidRPr="001D3D8E">
        <w:t>or be reconciled</w:t>
      </w:r>
      <w:r w:rsidR="00BA1CBD">
        <w:t xml:space="preserve"> –</w:t>
      </w:r>
      <w:r w:rsidRPr="001D3D8E">
        <w:t xml:space="preserve"> with the total cost</w:t>
      </w:r>
      <w:r w:rsidR="00FB4D5A">
        <w:t>s</w:t>
      </w:r>
      <w:r w:rsidRPr="001D3D8E">
        <w:t xml:space="preserve"> in </w:t>
      </w:r>
      <w:r w:rsidR="00BA1CBD">
        <w:t>your</w:t>
      </w:r>
      <w:r w:rsidRPr="001D3D8E">
        <w:t xml:space="preserve"> company</w:t>
      </w:r>
      <w:r>
        <w:t>’</w:t>
      </w:r>
      <w:r w:rsidRPr="001D3D8E">
        <w:t>s statutory accounts and/or general ledger</w:t>
      </w:r>
      <w:r w:rsidR="00000BCE">
        <w:t>.</w:t>
      </w:r>
      <w:r w:rsidR="00BA1CBD">
        <w:t xml:space="preserve"> If </w:t>
      </w:r>
      <w:r w:rsidR="00FB4D5A">
        <w:t>any totals</w:t>
      </w:r>
      <w:r w:rsidR="00BA1CBD">
        <w:t xml:space="preserve"> need </w:t>
      </w:r>
      <w:r w:rsidR="00FB4D5A">
        <w:t>reconciling</w:t>
      </w:r>
      <w:r w:rsidR="00BA1CBD">
        <w:t xml:space="preserve">, please use the box below to explain </w:t>
      </w:r>
      <w:r w:rsidR="009D1DEA">
        <w:t>any differences</w:t>
      </w:r>
      <w:r w:rsidR="00BA1CBD">
        <w:t>.</w:t>
      </w:r>
    </w:p>
    <w:p w14:paraId="41440889" w14:textId="77777777" w:rsidR="00603E1B" w:rsidRDefault="00603E1B" w:rsidP="00603E1B">
      <w:pPr>
        <w:ind w:left="360"/>
      </w:pPr>
    </w:p>
    <w:p w14:paraId="2D77CBAB" w14:textId="7BB099F6" w:rsidR="001D3D8E" w:rsidRPr="001E18F5" w:rsidRDefault="002848CE" w:rsidP="005F0B5D">
      <w:pPr>
        <w:pBdr>
          <w:top w:val="single" w:sz="4" w:space="1" w:color="auto"/>
          <w:left w:val="single" w:sz="4" w:space="4" w:color="auto"/>
          <w:bottom w:val="single" w:sz="4" w:space="1" w:color="auto"/>
          <w:right w:val="single" w:sz="4" w:space="4" w:color="auto"/>
        </w:pBdr>
        <w:ind w:left="720"/>
        <w:rPr>
          <w:color w:val="4472C4" w:themeColor="accent1"/>
        </w:rPr>
      </w:pPr>
      <w:r>
        <w:rPr>
          <w:color w:val="4472C4" w:themeColor="accent1"/>
        </w:rPr>
        <w:t>All total will match company statutory accounts</w:t>
      </w:r>
    </w:p>
    <w:p w14:paraId="67CD2986" w14:textId="77777777" w:rsidR="001D3D8E" w:rsidRPr="001E18F5" w:rsidRDefault="001D3D8E" w:rsidP="005F0B5D">
      <w:pPr>
        <w:pBdr>
          <w:top w:val="single" w:sz="4" w:space="1" w:color="auto"/>
          <w:left w:val="single" w:sz="4" w:space="4" w:color="auto"/>
          <w:bottom w:val="single" w:sz="4" w:space="1" w:color="auto"/>
          <w:right w:val="single" w:sz="4" w:space="4" w:color="auto"/>
        </w:pBdr>
        <w:ind w:left="720"/>
        <w:rPr>
          <w:color w:val="4472C4" w:themeColor="accent1"/>
        </w:rPr>
      </w:pPr>
    </w:p>
    <w:p w14:paraId="44BEE1AE" w14:textId="5064D77C" w:rsidR="001D3D8E" w:rsidRPr="00840B2E" w:rsidRDefault="001D3D8E" w:rsidP="001D3D8E">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7EC4626D" w14:textId="77777777" w:rsidR="00455AE3" w:rsidRDefault="00455AE3" w:rsidP="00455AE3">
      <w:pPr>
        <w:ind w:left="360"/>
      </w:pPr>
    </w:p>
    <w:p w14:paraId="4F00EF33" w14:textId="77777777" w:rsidR="00455AE3" w:rsidRDefault="00455AE3" w:rsidP="00455AE3">
      <w:pPr>
        <w:ind w:left="360"/>
      </w:pPr>
    </w:p>
    <w:p w14:paraId="71E55E40" w14:textId="78071CC9" w:rsidR="00455AE3" w:rsidRDefault="00455AE3" w:rsidP="00455AE3">
      <w:pPr>
        <w:numPr>
          <w:ilvl w:val="0"/>
          <w:numId w:val="1"/>
        </w:numPr>
        <w:ind w:left="360"/>
      </w:pPr>
      <w:r>
        <w:t>Going forward, d</w:t>
      </w:r>
      <w:r w:rsidRPr="00603E1B">
        <w:t>o you anticipate the proportion of value added to the imported bicycle parts to change?</w:t>
      </w:r>
      <w:r w:rsidR="009D1DEA">
        <w:t xml:space="preserve"> </w:t>
      </w:r>
      <w:r w:rsidR="009D1DEA" w:rsidRPr="009D1DEA">
        <w:t xml:space="preserve">For example, is </w:t>
      </w:r>
      <w:proofErr w:type="spellStart"/>
      <w:r w:rsidR="009D1DEA" w:rsidRPr="009D1DEA">
        <w:t>Winlong</w:t>
      </w:r>
      <w:proofErr w:type="spellEnd"/>
      <w:r w:rsidR="009D1DEA">
        <w:t xml:space="preserve"> Garments</w:t>
      </w:r>
      <w:r w:rsidR="009D1DEA" w:rsidRPr="009D1DEA">
        <w:t xml:space="preserve"> considering streamlining the bicycle</w:t>
      </w:r>
      <w:r w:rsidR="009D1DEA">
        <w:t>-</w:t>
      </w:r>
      <w:r w:rsidR="009D1DEA" w:rsidRPr="009D1DEA">
        <w:t>assembly business?</w:t>
      </w:r>
    </w:p>
    <w:p w14:paraId="075DBE94" w14:textId="77777777" w:rsidR="00455AE3" w:rsidRDefault="00455AE3" w:rsidP="00455AE3">
      <w:pPr>
        <w:ind w:left="360"/>
      </w:pPr>
    </w:p>
    <w:p w14:paraId="3264FB06" w14:textId="0604589F" w:rsidR="00455AE3" w:rsidRPr="001E18F5" w:rsidRDefault="009541DC" w:rsidP="00455AE3">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 xml:space="preserve">No, the internal process followed by </w:t>
      </w:r>
      <w:proofErr w:type="spellStart"/>
      <w:r>
        <w:rPr>
          <w:color w:val="4472C4" w:themeColor="accent1"/>
        </w:rPr>
        <w:t>Winlong</w:t>
      </w:r>
      <w:proofErr w:type="spellEnd"/>
      <w:r>
        <w:rPr>
          <w:color w:val="4472C4" w:themeColor="accent1"/>
        </w:rPr>
        <w:t xml:space="preserve"> Garments will be the same as the process followed by Planet X</w:t>
      </w:r>
    </w:p>
    <w:p w14:paraId="66FEE50D" w14:textId="77777777" w:rsidR="00455AE3" w:rsidRPr="001E18F5" w:rsidRDefault="00455AE3" w:rsidP="00455AE3">
      <w:pPr>
        <w:pBdr>
          <w:top w:val="single" w:sz="4" w:space="1" w:color="auto"/>
          <w:left w:val="single" w:sz="4" w:space="4" w:color="auto"/>
          <w:bottom w:val="single" w:sz="4" w:space="1" w:color="auto"/>
          <w:right w:val="single" w:sz="4" w:space="4" w:color="auto"/>
        </w:pBdr>
        <w:ind w:left="360"/>
        <w:rPr>
          <w:color w:val="4472C4" w:themeColor="accent1"/>
        </w:rPr>
      </w:pPr>
    </w:p>
    <w:p w14:paraId="5BA615B0" w14:textId="47AB88C3" w:rsidR="00455AE3" w:rsidRPr="00840B2E" w:rsidRDefault="00455AE3" w:rsidP="00455AE3">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69E4AE8B" w14:textId="77777777" w:rsidR="001D3D8E" w:rsidRDefault="001D3D8E" w:rsidP="001D3D8E">
      <w:pPr>
        <w:ind w:left="360"/>
      </w:pPr>
    </w:p>
    <w:p w14:paraId="0508FEA4" w14:textId="77777777" w:rsidR="001D3D8E" w:rsidRDefault="001D3D8E" w:rsidP="001D3D8E">
      <w:pPr>
        <w:ind w:left="360"/>
      </w:pPr>
    </w:p>
    <w:p w14:paraId="7A730653" w14:textId="16E1164A" w:rsidR="00BB76C1" w:rsidRDefault="00BB76C1" w:rsidP="0091337F">
      <w:pPr>
        <w:numPr>
          <w:ilvl w:val="0"/>
          <w:numId w:val="1"/>
        </w:numPr>
        <w:ind w:left="360"/>
      </w:pPr>
      <w:r>
        <w:t xml:space="preserve">Please </w:t>
      </w:r>
      <w:r w:rsidR="00456D7C">
        <w:t xml:space="preserve">describe the manufacturing facilities owned by </w:t>
      </w:r>
      <w:proofErr w:type="spellStart"/>
      <w:r w:rsidR="00456D7C">
        <w:t>Winlong</w:t>
      </w:r>
      <w:proofErr w:type="spellEnd"/>
      <w:r w:rsidR="00456D7C">
        <w:t xml:space="preserve"> Garments. Please ensure your answer covers the following points</w:t>
      </w:r>
      <w:r w:rsidR="00D30718">
        <w:t>:</w:t>
      </w:r>
    </w:p>
    <w:p w14:paraId="447C94CC" w14:textId="77777777" w:rsidR="00BB76C1" w:rsidRDefault="00E5367D" w:rsidP="001F7C16">
      <w:pPr>
        <w:pStyle w:val="ListParagraph"/>
        <w:numPr>
          <w:ilvl w:val="0"/>
          <w:numId w:val="9"/>
        </w:numPr>
      </w:pPr>
      <w:r>
        <w:t xml:space="preserve">How many manufacturing facilities does </w:t>
      </w:r>
      <w:proofErr w:type="spellStart"/>
      <w:r>
        <w:t>Winlong</w:t>
      </w:r>
      <w:proofErr w:type="spellEnd"/>
      <w:r>
        <w:t xml:space="preserve"> Garments own in total?</w:t>
      </w:r>
    </w:p>
    <w:p w14:paraId="50F62941" w14:textId="77777777" w:rsidR="0057534F" w:rsidRDefault="0057534F" w:rsidP="0057534F">
      <w:pPr>
        <w:pStyle w:val="ListParagraph"/>
        <w:numPr>
          <w:ilvl w:val="0"/>
          <w:numId w:val="9"/>
        </w:numPr>
      </w:pPr>
      <w:r>
        <w:lastRenderedPageBreak/>
        <w:t>Where are these manufacturing facilities located?</w:t>
      </w:r>
    </w:p>
    <w:p w14:paraId="0E9971D1" w14:textId="77777777" w:rsidR="0057534F" w:rsidRDefault="0057534F" w:rsidP="0057534F">
      <w:pPr>
        <w:pStyle w:val="ListParagraph"/>
        <w:numPr>
          <w:ilvl w:val="0"/>
          <w:numId w:val="9"/>
        </w:numPr>
      </w:pPr>
      <w:r>
        <w:t>What manufacturing operations are performed there?</w:t>
      </w:r>
    </w:p>
    <w:p w14:paraId="20A45AC6" w14:textId="7AF83FAD" w:rsidR="00BB76C1" w:rsidRDefault="00E5367D" w:rsidP="001F7C16">
      <w:pPr>
        <w:pStyle w:val="ListParagraph"/>
        <w:numPr>
          <w:ilvl w:val="0"/>
          <w:numId w:val="9"/>
        </w:numPr>
      </w:pPr>
      <w:r>
        <w:t xml:space="preserve">How many of </w:t>
      </w:r>
      <w:r w:rsidR="00456D7C">
        <w:t xml:space="preserve">the manufacturing facilities owned by </w:t>
      </w:r>
      <w:proofErr w:type="spellStart"/>
      <w:r w:rsidR="00456D7C">
        <w:t>Winlong</w:t>
      </w:r>
      <w:proofErr w:type="spellEnd"/>
      <w:r w:rsidR="00456D7C">
        <w:t xml:space="preserve"> Garments</w:t>
      </w:r>
      <w:r>
        <w:t xml:space="preserve"> relate to the bicycle business acquired from Planet X</w:t>
      </w:r>
      <w:r w:rsidR="00D30718">
        <w:t>?</w:t>
      </w:r>
    </w:p>
    <w:p w14:paraId="5CD9C027" w14:textId="75C74F1F" w:rsidR="0091337F" w:rsidRDefault="0091337F" w:rsidP="001F7C16">
      <w:pPr>
        <w:pStyle w:val="ListParagraph"/>
        <w:numPr>
          <w:ilvl w:val="0"/>
          <w:numId w:val="9"/>
        </w:numPr>
      </w:pPr>
      <w:r w:rsidRPr="0091337F">
        <w:t>Will the</w:t>
      </w:r>
      <w:r w:rsidR="00E5367D">
        <w:t xml:space="preserve"> </w:t>
      </w:r>
      <w:r w:rsidR="0057534F">
        <w:t xml:space="preserve">manufacturing </w:t>
      </w:r>
      <w:r w:rsidR="00E5367D">
        <w:t>facilities</w:t>
      </w:r>
      <w:r w:rsidR="0057534F">
        <w:t xml:space="preserve"> for</w:t>
      </w:r>
      <w:r w:rsidR="00455AE3">
        <w:t xml:space="preserve"> Planet X</w:t>
      </w:r>
      <w:r w:rsidR="0057534F">
        <w:t xml:space="preserve"> bicycles</w:t>
      </w:r>
      <w:r w:rsidR="00E5367D">
        <w:t xml:space="preserve"> </w:t>
      </w:r>
      <w:r w:rsidR="0057534F">
        <w:t xml:space="preserve">be </w:t>
      </w:r>
      <w:r w:rsidR="00E5367D">
        <w:t>change</w:t>
      </w:r>
      <w:r w:rsidR="0057534F">
        <w:t>d, upgraded or moved</w:t>
      </w:r>
      <w:r w:rsidR="00E5367D">
        <w:t xml:space="preserve"> </w:t>
      </w:r>
      <w:r w:rsidR="003D5B4D">
        <w:t xml:space="preserve">now that </w:t>
      </w:r>
      <w:proofErr w:type="spellStart"/>
      <w:r w:rsidR="003D5B4D">
        <w:t>Winlong</w:t>
      </w:r>
      <w:proofErr w:type="spellEnd"/>
      <w:r w:rsidR="003D5B4D">
        <w:t xml:space="preserve"> Garments </w:t>
      </w:r>
      <w:r w:rsidR="0057534F">
        <w:t>has acquired</w:t>
      </w:r>
      <w:r w:rsidR="00455AE3">
        <w:t xml:space="preserve"> them</w:t>
      </w:r>
      <w:r w:rsidR="0057534F">
        <w:t>?</w:t>
      </w:r>
    </w:p>
    <w:p w14:paraId="2BC03521" w14:textId="3A4D977D" w:rsidR="00811A29" w:rsidRDefault="00B0414E" w:rsidP="001F7C16">
      <w:pPr>
        <w:pStyle w:val="ListParagraph"/>
        <w:numPr>
          <w:ilvl w:val="0"/>
          <w:numId w:val="9"/>
        </w:numPr>
      </w:pPr>
      <w:r>
        <w:rPr>
          <w:szCs w:val="24"/>
        </w:rPr>
        <w:t xml:space="preserve">How are the </w:t>
      </w:r>
      <w:r w:rsidR="009D4F0B">
        <w:rPr>
          <w:szCs w:val="24"/>
        </w:rPr>
        <w:t xml:space="preserve">Planet X </w:t>
      </w:r>
      <w:r>
        <w:rPr>
          <w:szCs w:val="24"/>
        </w:rPr>
        <w:t>premises owned? If they are leased, w</w:t>
      </w:r>
      <w:r w:rsidR="00811A29" w:rsidRPr="0091337F">
        <w:rPr>
          <w:szCs w:val="24"/>
        </w:rPr>
        <w:t>hat will happen when the lease expires? If you intend renewing or entering into a new lease</w:t>
      </w:r>
      <w:r w:rsidR="00811A29">
        <w:rPr>
          <w:szCs w:val="24"/>
        </w:rPr>
        <w:t>,</w:t>
      </w:r>
      <w:r w:rsidR="00811A29" w:rsidRPr="0091337F">
        <w:rPr>
          <w:szCs w:val="24"/>
        </w:rPr>
        <w:t xml:space="preserve"> please provide evidence to confirm the</w:t>
      </w:r>
      <w:r w:rsidR="00811A29">
        <w:rPr>
          <w:szCs w:val="24"/>
        </w:rPr>
        <w:t xml:space="preserve"> position</w:t>
      </w:r>
      <w:r w:rsidR="00455AE3">
        <w:rPr>
          <w:szCs w:val="24"/>
        </w:rPr>
        <w:t>.</w:t>
      </w:r>
    </w:p>
    <w:p w14:paraId="47F024A1" w14:textId="77777777" w:rsidR="0091337F" w:rsidRDefault="0091337F" w:rsidP="0091337F">
      <w:pPr>
        <w:ind w:left="360"/>
      </w:pPr>
    </w:p>
    <w:p w14:paraId="0C0F1C09" w14:textId="6BA670B7" w:rsidR="00D45F54" w:rsidRPr="001E18F5" w:rsidRDefault="009541DC" w:rsidP="00D45F54">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 xml:space="preserve">The manufacturing facilities are on site at Waddington Way, and this is the only site that </w:t>
      </w:r>
      <w:proofErr w:type="spellStart"/>
      <w:r>
        <w:rPr>
          <w:color w:val="4472C4" w:themeColor="accent1"/>
        </w:rPr>
        <w:t>Winlong</w:t>
      </w:r>
      <w:proofErr w:type="spellEnd"/>
      <w:r>
        <w:rPr>
          <w:color w:val="4472C4" w:themeColor="accent1"/>
        </w:rPr>
        <w:t xml:space="preserve"> Garments operate in. The primary operation is the building of bicycles using parts sourced from China, Taiwan, Europe and the UK. This site is the same site that Planet X Ltd operate</w:t>
      </w:r>
      <w:r w:rsidR="00F47100">
        <w:rPr>
          <w:color w:val="4472C4" w:themeColor="accent1"/>
        </w:rPr>
        <w:t>d</w:t>
      </w:r>
      <w:r>
        <w:rPr>
          <w:color w:val="4472C4" w:themeColor="accent1"/>
        </w:rPr>
        <w:t xml:space="preserve"> from</w:t>
      </w:r>
      <w:r w:rsidR="00F47100">
        <w:rPr>
          <w:color w:val="4472C4" w:themeColor="accent1"/>
        </w:rPr>
        <w:t>, which is leased from the landlord on a long term lease</w:t>
      </w:r>
      <w:r w:rsidR="002848CE">
        <w:rPr>
          <w:color w:val="4472C4" w:themeColor="accent1"/>
        </w:rPr>
        <w:t xml:space="preserve"> with periodic options to extend the lease</w:t>
      </w:r>
      <w:r w:rsidR="00E065A7">
        <w:rPr>
          <w:color w:val="4472C4" w:themeColor="accent1"/>
        </w:rPr>
        <w:t>. This is a rolling 5 year lease agreement</w:t>
      </w:r>
    </w:p>
    <w:p w14:paraId="3AB32F74" w14:textId="77777777" w:rsidR="00D45F54" w:rsidRPr="001E18F5" w:rsidRDefault="00D45F54" w:rsidP="00D45F54">
      <w:pPr>
        <w:pBdr>
          <w:top w:val="single" w:sz="4" w:space="1" w:color="auto"/>
          <w:left w:val="single" w:sz="4" w:space="4" w:color="auto"/>
          <w:bottom w:val="single" w:sz="4" w:space="1" w:color="auto"/>
          <w:right w:val="single" w:sz="4" w:space="4" w:color="auto"/>
        </w:pBdr>
        <w:ind w:left="360"/>
        <w:rPr>
          <w:color w:val="4472C4" w:themeColor="accent1"/>
        </w:rPr>
      </w:pPr>
    </w:p>
    <w:p w14:paraId="07305919" w14:textId="3EBDE667" w:rsidR="00D45F54" w:rsidRPr="00840B2E" w:rsidRDefault="00D45F54" w:rsidP="00D45F54">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2A3F05">
        <w:rPr>
          <w:color w:val="4472C4" w:themeColor="accent1"/>
        </w:rPr>
        <w:t xml:space="preserve">Name supporting </w:t>
      </w:r>
      <w:r w:rsidR="000101A6">
        <w:rPr>
          <w:color w:val="4472C4" w:themeColor="accent1"/>
        </w:rPr>
        <w:t>evidence here</w:t>
      </w:r>
    </w:p>
    <w:p w14:paraId="1738CDC0" w14:textId="77777777" w:rsidR="00A159A5" w:rsidRDefault="00A159A5" w:rsidP="00A159A5">
      <w:pPr>
        <w:ind w:left="360"/>
      </w:pPr>
    </w:p>
    <w:p w14:paraId="793A0E2C" w14:textId="77777777" w:rsidR="00A159A5" w:rsidRDefault="00A159A5" w:rsidP="00A159A5">
      <w:pPr>
        <w:ind w:left="360"/>
      </w:pPr>
    </w:p>
    <w:p w14:paraId="03AAFCA9" w14:textId="6E3C2184" w:rsidR="000305F3" w:rsidRDefault="0090259C" w:rsidP="001E18F5">
      <w:pPr>
        <w:numPr>
          <w:ilvl w:val="0"/>
          <w:numId w:val="1"/>
        </w:numPr>
        <w:ind w:left="360"/>
      </w:pPr>
      <w:r>
        <w:t xml:space="preserve">Following the acquisition, will </w:t>
      </w:r>
      <w:proofErr w:type="spellStart"/>
      <w:r>
        <w:t>Winlong</w:t>
      </w:r>
      <w:proofErr w:type="spellEnd"/>
      <w:r>
        <w:t xml:space="preserve"> Garments continue to</w:t>
      </w:r>
      <w:r w:rsidR="0091337F" w:rsidRPr="0091337F">
        <w:t xml:space="preserve"> assembl</w:t>
      </w:r>
      <w:r w:rsidR="004D0478">
        <w:t>e</w:t>
      </w:r>
      <w:r w:rsidR="0091337F" w:rsidRPr="0091337F">
        <w:t xml:space="preserve"> the same </w:t>
      </w:r>
      <w:r>
        <w:t xml:space="preserve">models of </w:t>
      </w:r>
      <w:r w:rsidR="0091337F" w:rsidRPr="0091337F">
        <w:t>bicycle</w:t>
      </w:r>
      <w:r>
        <w:t xml:space="preserve"> </w:t>
      </w:r>
      <w:r w:rsidR="00F84D41">
        <w:t>that</w:t>
      </w:r>
      <w:r>
        <w:t xml:space="preserve"> Planet X Limited did</w:t>
      </w:r>
      <w:r w:rsidR="0091337F" w:rsidRPr="0091337F">
        <w:t>?</w:t>
      </w:r>
    </w:p>
    <w:p w14:paraId="10C1C5C6" w14:textId="77777777" w:rsidR="006249E2" w:rsidRDefault="006249E2" w:rsidP="006249E2">
      <w:pPr>
        <w:ind w:left="360"/>
      </w:pPr>
    </w:p>
    <w:p w14:paraId="39BE61D9" w14:textId="090B8F31" w:rsidR="0091337F" w:rsidRDefault="0091337F" w:rsidP="000305F3">
      <w:pPr>
        <w:ind w:left="360"/>
      </w:pPr>
      <w:r w:rsidRPr="0091337F">
        <w:t xml:space="preserve">Please provide a list of </w:t>
      </w:r>
      <w:r w:rsidR="00F84D41">
        <w:t>your current range of</w:t>
      </w:r>
      <w:r w:rsidRPr="0091337F">
        <w:t xml:space="preserve"> bicycle models</w:t>
      </w:r>
      <w:r w:rsidR="00FC409D">
        <w:t xml:space="preserve">, </w:t>
      </w:r>
      <w:r w:rsidR="001537D6">
        <w:t>post-acquisition</w:t>
      </w:r>
      <w:r w:rsidR="00FC409D">
        <w:t>;</w:t>
      </w:r>
      <w:r w:rsidR="001537D6">
        <w:t xml:space="preserve"> and</w:t>
      </w:r>
      <w:r w:rsidR="00FC409D">
        <w:t xml:space="preserve"> please provide</w:t>
      </w:r>
      <w:r w:rsidR="001537D6">
        <w:t xml:space="preserve"> </w:t>
      </w:r>
      <w:r w:rsidR="00FC409D">
        <w:t xml:space="preserve">a list of </w:t>
      </w:r>
      <w:r w:rsidR="001537D6">
        <w:t>the range of</w:t>
      </w:r>
      <w:r w:rsidR="00EB13D9">
        <w:t xml:space="preserve"> bicycle models</w:t>
      </w:r>
      <w:r w:rsidR="00D25310">
        <w:t xml:space="preserve"> prior to the acquisition (e.g., from September 2022 to </w:t>
      </w:r>
      <w:r w:rsidR="006449F2">
        <w:t>May 2023)</w:t>
      </w:r>
      <w:r w:rsidR="00B37C14">
        <w:t>.</w:t>
      </w:r>
    </w:p>
    <w:p w14:paraId="10FFA9E5" w14:textId="099855CD" w:rsidR="0096279A" w:rsidRDefault="0096279A" w:rsidP="0096279A">
      <w:pPr>
        <w:ind w:left="360"/>
      </w:pPr>
    </w:p>
    <w:p w14:paraId="398618EC" w14:textId="54438717" w:rsidR="00866F85" w:rsidRPr="001E18F5" w:rsidRDefault="0013164C" w:rsidP="00866F85">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See separate sheet</w:t>
      </w:r>
    </w:p>
    <w:p w14:paraId="6876D9C4" w14:textId="77777777" w:rsidR="00866F85" w:rsidRPr="001E18F5" w:rsidRDefault="00866F85" w:rsidP="00866F85">
      <w:pPr>
        <w:pBdr>
          <w:top w:val="single" w:sz="4" w:space="1" w:color="auto"/>
          <w:left w:val="single" w:sz="4" w:space="4" w:color="auto"/>
          <w:bottom w:val="single" w:sz="4" w:space="1" w:color="auto"/>
          <w:right w:val="single" w:sz="4" w:space="4" w:color="auto"/>
        </w:pBdr>
        <w:ind w:left="360"/>
        <w:rPr>
          <w:color w:val="4472C4" w:themeColor="accent1"/>
        </w:rPr>
      </w:pPr>
    </w:p>
    <w:p w14:paraId="328D31B6" w14:textId="7279AFF1" w:rsidR="00866F85" w:rsidRPr="00840B2E" w:rsidRDefault="00866F85" w:rsidP="00866F85">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13164C">
        <w:rPr>
          <w:color w:val="4472C4" w:themeColor="accent1"/>
        </w:rPr>
        <w:t>Bike Model Appendix</w:t>
      </w:r>
    </w:p>
    <w:p w14:paraId="6DB8D01B" w14:textId="77777777" w:rsidR="00866F85" w:rsidRDefault="00866F85" w:rsidP="00866F85">
      <w:pPr>
        <w:ind w:left="360"/>
      </w:pPr>
    </w:p>
    <w:p w14:paraId="188C2450" w14:textId="1D03E136" w:rsidR="00046496" w:rsidRDefault="00046496" w:rsidP="00280942">
      <w:pPr>
        <w:ind w:left="360"/>
      </w:pPr>
    </w:p>
    <w:p w14:paraId="7B046FC0" w14:textId="34073416" w:rsidR="00840E6A" w:rsidRPr="00840E6A" w:rsidRDefault="00840E6A" w:rsidP="00C166FA">
      <w:pPr>
        <w:numPr>
          <w:ilvl w:val="0"/>
          <w:numId w:val="1"/>
        </w:numPr>
        <w:ind w:left="360"/>
      </w:pPr>
      <w:r>
        <w:rPr>
          <w:szCs w:val="24"/>
        </w:rPr>
        <w:t>Following the acquisition, how will the p</w:t>
      </w:r>
      <w:r w:rsidR="00C166FA" w:rsidRPr="00385741">
        <w:rPr>
          <w:szCs w:val="24"/>
        </w:rPr>
        <w:t>roduction processes</w:t>
      </w:r>
      <w:r>
        <w:rPr>
          <w:szCs w:val="24"/>
        </w:rPr>
        <w:t xml:space="preserve"> change, if </w:t>
      </w:r>
      <w:r w:rsidR="009D4F0B">
        <w:rPr>
          <w:szCs w:val="24"/>
        </w:rPr>
        <w:t>a</w:t>
      </w:r>
      <w:r>
        <w:rPr>
          <w:szCs w:val="24"/>
        </w:rPr>
        <w:t>t all? Please comment on:</w:t>
      </w:r>
    </w:p>
    <w:p w14:paraId="26089535" w14:textId="5E313EC1" w:rsidR="00840E6A" w:rsidRPr="00840E6A" w:rsidRDefault="00C166FA" w:rsidP="00840E6A">
      <w:pPr>
        <w:pStyle w:val="ListParagraph"/>
        <w:numPr>
          <w:ilvl w:val="0"/>
          <w:numId w:val="10"/>
        </w:numPr>
        <w:rPr>
          <w:szCs w:val="24"/>
        </w:rPr>
      </w:pPr>
      <w:r w:rsidRPr="00840E6A">
        <w:rPr>
          <w:szCs w:val="24"/>
        </w:rPr>
        <w:t>staffing</w:t>
      </w:r>
      <w:r w:rsidR="00840E6A">
        <w:rPr>
          <w:szCs w:val="24"/>
        </w:rPr>
        <w:t>;</w:t>
      </w:r>
    </w:p>
    <w:p w14:paraId="75840304" w14:textId="77777777" w:rsidR="00840E6A" w:rsidRPr="00840E6A" w:rsidRDefault="00840E6A" w:rsidP="00840E6A">
      <w:pPr>
        <w:pStyle w:val="ListParagraph"/>
        <w:numPr>
          <w:ilvl w:val="0"/>
          <w:numId w:val="10"/>
        </w:numPr>
        <w:rPr>
          <w:szCs w:val="24"/>
        </w:rPr>
      </w:pPr>
      <w:r w:rsidRPr="00840E6A">
        <w:rPr>
          <w:szCs w:val="24"/>
        </w:rPr>
        <w:t>technological changes</w:t>
      </w:r>
      <w:r>
        <w:rPr>
          <w:szCs w:val="24"/>
        </w:rPr>
        <w:t>;</w:t>
      </w:r>
    </w:p>
    <w:p w14:paraId="32E0AB44" w14:textId="23A8E6DB" w:rsidR="00840E6A" w:rsidRPr="00840E6A" w:rsidRDefault="00C166FA" w:rsidP="00840E6A">
      <w:pPr>
        <w:pStyle w:val="ListParagraph"/>
        <w:numPr>
          <w:ilvl w:val="0"/>
          <w:numId w:val="10"/>
        </w:numPr>
      </w:pPr>
      <w:r w:rsidRPr="00840E6A">
        <w:rPr>
          <w:szCs w:val="24"/>
        </w:rPr>
        <w:t>overheads</w:t>
      </w:r>
      <w:r w:rsidR="00840E6A">
        <w:rPr>
          <w:szCs w:val="24"/>
        </w:rPr>
        <w:t>;</w:t>
      </w:r>
      <w:r w:rsidR="00352A51">
        <w:rPr>
          <w:szCs w:val="24"/>
        </w:rPr>
        <w:t xml:space="preserve"> and</w:t>
      </w:r>
    </w:p>
    <w:p w14:paraId="6A9DDA1A" w14:textId="14C05073" w:rsidR="00C166FA" w:rsidRDefault="00840E6A" w:rsidP="00840E6A">
      <w:pPr>
        <w:pStyle w:val="ListParagraph"/>
        <w:numPr>
          <w:ilvl w:val="0"/>
          <w:numId w:val="10"/>
        </w:numPr>
      </w:pPr>
      <w:r>
        <w:rPr>
          <w:szCs w:val="24"/>
        </w:rPr>
        <w:t>any other relevant matters</w:t>
      </w:r>
      <w:r w:rsidR="00C166FA" w:rsidRPr="00840E6A">
        <w:rPr>
          <w:szCs w:val="24"/>
        </w:rPr>
        <w:t>.</w:t>
      </w:r>
    </w:p>
    <w:p w14:paraId="44C4F508" w14:textId="77777777" w:rsidR="00C166FA" w:rsidRDefault="00C166FA" w:rsidP="00C166FA">
      <w:pPr>
        <w:ind w:left="360"/>
      </w:pPr>
    </w:p>
    <w:p w14:paraId="31668F50" w14:textId="0E08DB8B" w:rsidR="00C166FA" w:rsidRPr="001E18F5" w:rsidRDefault="00F47100" w:rsidP="00C166FA">
      <w:pPr>
        <w:pBdr>
          <w:top w:val="single" w:sz="4" w:space="1" w:color="auto"/>
          <w:left w:val="single" w:sz="4" w:space="4" w:color="auto"/>
          <w:bottom w:val="single" w:sz="4" w:space="1" w:color="auto"/>
          <w:right w:val="single" w:sz="4" w:space="4" w:color="auto"/>
        </w:pBdr>
        <w:ind w:left="360"/>
        <w:rPr>
          <w:color w:val="4472C4" w:themeColor="accent1"/>
        </w:rPr>
      </w:pPr>
      <w:r>
        <w:rPr>
          <w:color w:val="4472C4" w:themeColor="accent1"/>
        </w:rPr>
        <w:t>No change</w:t>
      </w:r>
    </w:p>
    <w:p w14:paraId="4694B752" w14:textId="77777777" w:rsidR="00C166FA" w:rsidRPr="001E18F5" w:rsidRDefault="00C166FA" w:rsidP="00C166FA">
      <w:pPr>
        <w:pBdr>
          <w:top w:val="single" w:sz="4" w:space="1" w:color="auto"/>
          <w:left w:val="single" w:sz="4" w:space="4" w:color="auto"/>
          <w:bottom w:val="single" w:sz="4" w:space="1" w:color="auto"/>
          <w:right w:val="single" w:sz="4" w:space="4" w:color="auto"/>
        </w:pBdr>
        <w:ind w:left="360"/>
        <w:rPr>
          <w:color w:val="4472C4" w:themeColor="accent1"/>
        </w:rPr>
      </w:pPr>
    </w:p>
    <w:p w14:paraId="524994A9" w14:textId="1365F3A8" w:rsidR="00C166FA" w:rsidRPr="00840B2E" w:rsidRDefault="00C166FA" w:rsidP="00C166FA">
      <w:pPr>
        <w:pBdr>
          <w:left w:val="single" w:sz="4" w:space="4" w:color="auto"/>
          <w:bottom w:val="single" w:sz="4" w:space="1" w:color="auto"/>
          <w:right w:val="single" w:sz="4" w:space="4" w:color="auto"/>
        </w:pBdr>
        <w:ind w:left="4320"/>
        <w:rPr>
          <w:color w:val="4472C4" w:themeColor="accent1"/>
        </w:rPr>
      </w:pPr>
      <w:r w:rsidRPr="00840B2E">
        <w:t>Reference:</w:t>
      </w:r>
      <w:r w:rsidRPr="00840B2E">
        <w:rPr>
          <w:color w:val="4472C4" w:themeColor="accent1"/>
        </w:rPr>
        <w:t xml:space="preserve"> </w:t>
      </w:r>
      <w:r w:rsidR="000101A6">
        <w:rPr>
          <w:color w:val="4472C4" w:themeColor="accent1"/>
        </w:rPr>
        <w:t>Name supporting evidence here</w:t>
      </w:r>
    </w:p>
    <w:p w14:paraId="6BD9095C" w14:textId="77777777" w:rsidR="00C166FA" w:rsidRDefault="00C166FA" w:rsidP="00C166FA">
      <w:pPr>
        <w:ind w:left="360"/>
      </w:pPr>
    </w:p>
    <w:sectPr w:rsidR="00C166FA" w:rsidSect="0096279A">
      <w:headerReference w:type="default" r:id="rId13"/>
      <w:footerReference w:type="default" r:id="rId14"/>
      <w:pgSz w:w="11906" w:h="16838"/>
      <w:pgMar w:top="1247" w:right="1440" w:bottom="1440"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1CBC7" w14:textId="77777777" w:rsidR="00411DD1" w:rsidRDefault="00411DD1" w:rsidP="00840B2E">
      <w:r>
        <w:separator/>
      </w:r>
    </w:p>
  </w:endnote>
  <w:endnote w:type="continuationSeparator" w:id="0">
    <w:p w14:paraId="46AF7616" w14:textId="77777777" w:rsidR="00411DD1" w:rsidRDefault="00411DD1" w:rsidP="00840B2E">
      <w:r>
        <w:continuationSeparator/>
      </w:r>
    </w:p>
  </w:endnote>
  <w:endnote w:type="continuationNotice" w:id="1">
    <w:p w14:paraId="687E1EA7" w14:textId="77777777" w:rsidR="00411DD1" w:rsidRDefault="00411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18"/>
      </w:rPr>
      <w:id w:val="583116190"/>
      <w:docPartObj>
        <w:docPartGallery w:val="Page Numbers (Bottom of Page)"/>
        <w:docPartUnique/>
      </w:docPartObj>
    </w:sdtPr>
    <w:sdtContent>
      <w:sdt>
        <w:sdtPr>
          <w:rPr>
            <w:sz w:val="20"/>
            <w:szCs w:val="18"/>
          </w:rPr>
          <w:id w:val="1728636285"/>
          <w:docPartObj>
            <w:docPartGallery w:val="Page Numbers (Top of Page)"/>
            <w:docPartUnique/>
          </w:docPartObj>
        </w:sdtPr>
        <w:sdtContent>
          <w:p w14:paraId="64465046" w14:textId="518247C9" w:rsidR="003D5B4D" w:rsidRPr="003D5B4D" w:rsidRDefault="003D5B4D" w:rsidP="003D5B4D">
            <w:pPr>
              <w:pStyle w:val="Footer"/>
              <w:jc w:val="center"/>
              <w:rPr>
                <w:sz w:val="20"/>
                <w:szCs w:val="18"/>
              </w:rPr>
            </w:pPr>
            <w:r w:rsidRPr="003D5B4D">
              <w:rPr>
                <w:sz w:val="20"/>
                <w:szCs w:val="18"/>
              </w:rPr>
              <w:t xml:space="preserve">Page </w:t>
            </w:r>
            <w:r w:rsidRPr="003D5B4D">
              <w:rPr>
                <w:sz w:val="20"/>
                <w:szCs w:val="20"/>
              </w:rPr>
              <w:fldChar w:fldCharType="begin"/>
            </w:r>
            <w:r w:rsidRPr="003D5B4D">
              <w:rPr>
                <w:sz w:val="20"/>
                <w:szCs w:val="18"/>
              </w:rPr>
              <w:instrText xml:space="preserve"> PAGE </w:instrText>
            </w:r>
            <w:r w:rsidRPr="003D5B4D">
              <w:rPr>
                <w:sz w:val="20"/>
                <w:szCs w:val="20"/>
              </w:rPr>
              <w:fldChar w:fldCharType="separate"/>
            </w:r>
            <w:r w:rsidRPr="003D5B4D">
              <w:rPr>
                <w:noProof/>
                <w:sz w:val="20"/>
                <w:szCs w:val="18"/>
              </w:rPr>
              <w:t>2</w:t>
            </w:r>
            <w:r w:rsidRPr="003D5B4D">
              <w:rPr>
                <w:sz w:val="20"/>
                <w:szCs w:val="20"/>
              </w:rPr>
              <w:fldChar w:fldCharType="end"/>
            </w:r>
            <w:r w:rsidRPr="003D5B4D">
              <w:rPr>
                <w:sz w:val="20"/>
                <w:szCs w:val="18"/>
              </w:rPr>
              <w:t xml:space="preserve"> of </w:t>
            </w:r>
            <w:r w:rsidRPr="003D5B4D">
              <w:rPr>
                <w:sz w:val="20"/>
                <w:szCs w:val="20"/>
              </w:rPr>
              <w:fldChar w:fldCharType="begin"/>
            </w:r>
            <w:r w:rsidRPr="003D5B4D">
              <w:rPr>
                <w:sz w:val="20"/>
                <w:szCs w:val="18"/>
              </w:rPr>
              <w:instrText xml:space="preserve"> NUMPAGES  </w:instrText>
            </w:r>
            <w:r w:rsidRPr="003D5B4D">
              <w:rPr>
                <w:sz w:val="20"/>
                <w:szCs w:val="20"/>
              </w:rPr>
              <w:fldChar w:fldCharType="separate"/>
            </w:r>
            <w:r w:rsidRPr="003D5B4D">
              <w:rPr>
                <w:noProof/>
                <w:sz w:val="20"/>
                <w:szCs w:val="18"/>
              </w:rPr>
              <w:t>2</w:t>
            </w:r>
            <w:r w:rsidRPr="003D5B4D">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4CC92" w14:textId="77777777" w:rsidR="00411DD1" w:rsidRDefault="00411DD1" w:rsidP="00840B2E">
      <w:r>
        <w:separator/>
      </w:r>
    </w:p>
  </w:footnote>
  <w:footnote w:type="continuationSeparator" w:id="0">
    <w:p w14:paraId="331ED026" w14:textId="77777777" w:rsidR="00411DD1" w:rsidRDefault="00411DD1" w:rsidP="00840B2E">
      <w:r>
        <w:continuationSeparator/>
      </w:r>
    </w:p>
  </w:footnote>
  <w:footnote w:type="continuationNotice" w:id="1">
    <w:p w14:paraId="43458620" w14:textId="77777777" w:rsidR="00411DD1" w:rsidRDefault="00411D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3E12" w14:textId="1C0B387C" w:rsidR="00840B2E" w:rsidRPr="0096279A" w:rsidRDefault="00000000" w:rsidP="00840B2E">
    <w:pPr>
      <w:jc w:val="right"/>
      <w:rPr>
        <w:color w:val="FF0000"/>
        <w:sz w:val="20"/>
        <w:szCs w:val="18"/>
      </w:rPr>
    </w:pPr>
    <w:sdt>
      <w:sdtPr>
        <w:rPr>
          <w:b/>
          <w:color w:val="FF0000"/>
          <w:sz w:val="20"/>
          <w:szCs w:val="18"/>
        </w:rPr>
        <w:id w:val="-1028632954"/>
        <w14:checkbox>
          <w14:checked w14:val="0"/>
          <w14:checkedState w14:val="2612" w14:font="MS Gothic"/>
          <w14:uncheckedState w14:val="2610" w14:font="MS Gothic"/>
        </w14:checkbox>
      </w:sdtPr>
      <w:sdtContent>
        <w:r w:rsidR="00557868">
          <w:rPr>
            <w:rFonts w:ascii="MS Gothic" w:eastAsia="MS Gothic" w:hAnsi="MS Gothic" w:hint="eastAsia"/>
            <w:b/>
            <w:color w:val="FF0000"/>
            <w:sz w:val="20"/>
            <w:szCs w:val="18"/>
          </w:rPr>
          <w:t>☐</w:t>
        </w:r>
      </w:sdtContent>
    </w:sdt>
    <w:r w:rsidR="00840B2E" w:rsidRPr="0096279A">
      <w:rPr>
        <w:color w:val="FF0000"/>
        <w:sz w:val="20"/>
        <w:szCs w:val="18"/>
      </w:rPr>
      <w:t xml:space="preserve"> Confidential  </w:t>
    </w:r>
    <w:sdt>
      <w:sdtPr>
        <w:rPr>
          <w:b/>
          <w:color w:val="FF0000"/>
          <w:sz w:val="20"/>
          <w:szCs w:val="18"/>
        </w:rPr>
        <w:id w:val="-2133622041"/>
        <w14:checkbox>
          <w14:checked w14:val="1"/>
          <w14:checkedState w14:val="2612" w14:font="MS Gothic"/>
          <w14:uncheckedState w14:val="2610" w14:font="MS Gothic"/>
        </w14:checkbox>
      </w:sdtPr>
      <w:sdtContent>
        <w:r w:rsidR="00557868">
          <w:rPr>
            <w:rFonts w:ascii="MS Gothic" w:eastAsia="MS Gothic" w:hAnsi="MS Gothic" w:hint="eastAsia"/>
            <w:b/>
            <w:color w:val="FF0000"/>
            <w:sz w:val="20"/>
            <w:szCs w:val="18"/>
          </w:rPr>
          <w:t>☒</w:t>
        </w:r>
      </w:sdtContent>
    </w:sdt>
    <w:r w:rsidR="00840B2E" w:rsidRPr="0096279A">
      <w:rPr>
        <w:color w:val="FF0000"/>
        <w:sz w:val="20"/>
        <w:szCs w:val="18"/>
      </w:rPr>
      <w:t xml:space="preserve"> Non-confidential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E4A8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836025"/>
    <w:multiLevelType w:val="hybridMultilevel"/>
    <w:tmpl w:val="C400B6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729BF"/>
    <w:multiLevelType w:val="hybridMultilevel"/>
    <w:tmpl w:val="715AF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207A6E"/>
    <w:multiLevelType w:val="hybridMultilevel"/>
    <w:tmpl w:val="C400B60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E412E6"/>
    <w:multiLevelType w:val="hybridMultilevel"/>
    <w:tmpl w:val="6BA66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7105D8C"/>
    <w:multiLevelType w:val="hybridMultilevel"/>
    <w:tmpl w:val="278A331E"/>
    <w:lvl w:ilvl="0" w:tplc="08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6"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946FCE"/>
    <w:multiLevelType w:val="hybridMultilevel"/>
    <w:tmpl w:val="C828208A"/>
    <w:lvl w:ilvl="0" w:tplc="FFFFFFFF">
      <w:start w:val="1"/>
      <w:numFmt w:val="decimal"/>
      <w:lvlText w:val="%1."/>
      <w:lvlJc w:val="left"/>
      <w:pPr>
        <w:ind w:left="1080" w:hanging="360"/>
      </w:p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6B3B7CFE"/>
    <w:multiLevelType w:val="hybridMultilevel"/>
    <w:tmpl w:val="1F4051B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77543205"/>
    <w:multiLevelType w:val="hybridMultilevel"/>
    <w:tmpl w:val="5582BD36"/>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4940319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911993">
    <w:abstractNumId w:val="4"/>
  </w:num>
  <w:num w:numId="3" w16cid:durableId="265432232">
    <w:abstractNumId w:val="7"/>
  </w:num>
  <w:num w:numId="4" w16cid:durableId="164788689">
    <w:abstractNumId w:val="5"/>
  </w:num>
  <w:num w:numId="5" w16cid:durableId="2109620855">
    <w:abstractNumId w:val="8"/>
  </w:num>
  <w:num w:numId="6" w16cid:durableId="1467233606">
    <w:abstractNumId w:val="1"/>
  </w:num>
  <w:num w:numId="7" w16cid:durableId="281111269">
    <w:abstractNumId w:val="3"/>
  </w:num>
  <w:num w:numId="8" w16cid:durableId="516698653">
    <w:abstractNumId w:val="6"/>
  </w:num>
  <w:num w:numId="9" w16cid:durableId="882713486">
    <w:abstractNumId w:val="9"/>
  </w:num>
  <w:num w:numId="10" w16cid:durableId="1482889824">
    <w:abstractNumId w:val="2"/>
  </w:num>
  <w:num w:numId="11" w16cid:durableId="1162698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8F5"/>
    <w:rsid w:val="00000BCE"/>
    <w:rsid w:val="000101A6"/>
    <w:rsid w:val="000114D7"/>
    <w:rsid w:val="000176DB"/>
    <w:rsid w:val="000274A0"/>
    <w:rsid w:val="000305F3"/>
    <w:rsid w:val="00041E1B"/>
    <w:rsid w:val="00046496"/>
    <w:rsid w:val="00053779"/>
    <w:rsid w:val="000622F1"/>
    <w:rsid w:val="00063511"/>
    <w:rsid w:val="000746E9"/>
    <w:rsid w:val="00085797"/>
    <w:rsid w:val="000922BF"/>
    <w:rsid w:val="00093D2E"/>
    <w:rsid w:val="000B603B"/>
    <w:rsid w:val="000C009D"/>
    <w:rsid w:val="000D6C4F"/>
    <w:rsid w:val="000E2637"/>
    <w:rsid w:val="000E6B29"/>
    <w:rsid w:val="000F3C35"/>
    <w:rsid w:val="000F5988"/>
    <w:rsid w:val="0010015A"/>
    <w:rsid w:val="00110E47"/>
    <w:rsid w:val="0011216D"/>
    <w:rsid w:val="001259DB"/>
    <w:rsid w:val="0013164C"/>
    <w:rsid w:val="0013701C"/>
    <w:rsid w:val="0015057D"/>
    <w:rsid w:val="001537D6"/>
    <w:rsid w:val="00156E4D"/>
    <w:rsid w:val="00162BDF"/>
    <w:rsid w:val="00163373"/>
    <w:rsid w:val="001959F3"/>
    <w:rsid w:val="00195ED0"/>
    <w:rsid w:val="001A538E"/>
    <w:rsid w:val="001B352C"/>
    <w:rsid w:val="001C176B"/>
    <w:rsid w:val="001C3A97"/>
    <w:rsid w:val="001C61F7"/>
    <w:rsid w:val="001D2BD7"/>
    <w:rsid w:val="001D3D8E"/>
    <w:rsid w:val="001D41FA"/>
    <w:rsid w:val="001E18F5"/>
    <w:rsid w:val="001E7EE2"/>
    <w:rsid w:val="001F61C4"/>
    <w:rsid w:val="001F782E"/>
    <w:rsid w:val="001F7C16"/>
    <w:rsid w:val="002007A8"/>
    <w:rsid w:val="00215351"/>
    <w:rsid w:val="00220D57"/>
    <w:rsid w:val="00221CAA"/>
    <w:rsid w:val="002339EF"/>
    <w:rsid w:val="002508F6"/>
    <w:rsid w:val="00262C95"/>
    <w:rsid w:val="00263064"/>
    <w:rsid w:val="00270F8B"/>
    <w:rsid w:val="00280942"/>
    <w:rsid w:val="002848CE"/>
    <w:rsid w:val="0029376E"/>
    <w:rsid w:val="002A3F05"/>
    <w:rsid w:val="002A4B06"/>
    <w:rsid w:val="002B0324"/>
    <w:rsid w:val="002D0BBC"/>
    <w:rsid w:val="002D1C10"/>
    <w:rsid w:val="002D34EC"/>
    <w:rsid w:val="002D4AEA"/>
    <w:rsid w:val="002D5D52"/>
    <w:rsid w:val="002E32F2"/>
    <w:rsid w:val="002F31C0"/>
    <w:rsid w:val="0033357A"/>
    <w:rsid w:val="00344580"/>
    <w:rsid w:val="00352A51"/>
    <w:rsid w:val="00355EAF"/>
    <w:rsid w:val="00357A41"/>
    <w:rsid w:val="003612F9"/>
    <w:rsid w:val="00376C40"/>
    <w:rsid w:val="0039444A"/>
    <w:rsid w:val="003A2C03"/>
    <w:rsid w:val="003A5987"/>
    <w:rsid w:val="003B1146"/>
    <w:rsid w:val="003B24B4"/>
    <w:rsid w:val="003B4E7A"/>
    <w:rsid w:val="003C30EB"/>
    <w:rsid w:val="003C3626"/>
    <w:rsid w:val="003C376F"/>
    <w:rsid w:val="003D0E37"/>
    <w:rsid w:val="003D446A"/>
    <w:rsid w:val="003D5B4D"/>
    <w:rsid w:val="003E23DA"/>
    <w:rsid w:val="003E5060"/>
    <w:rsid w:val="003E5777"/>
    <w:rsid w:val="003E64AF"/>
    <w:rsid w:val="003F011F"/>
    <w:rsid w:val="003F6020"/>
    <w:rsid w:val="00403EA7"/>
    <w:rsid w:val="0040737C"/>
    <w:rsid w:val="00411DD1"/>
    <w:rsid w:val="00440F11"/>
    <w:rsid w:val="00443050"/>
    <w:rsid w:val="00455AE3"/>
    <w:rsid w:val="004566F7"/>
    <w:rsid w:val="00456D7C"/>
    <w:rsid w:val="00460E56"/>
    <w:rsid w:val="00466ADF"/>
    <w:rsid w:val="00474960"/>
    <w:rsid w:val="004829A9"/>
    <w:rsid w:val="0048797D"/>
    <w:rsid w:val="00495130"/>
    <w:rsid w:val="004A0937"/>
    <w:rsid w:val="004A2A4D"/>
    <w:rsid w:val="004B0CE0"/>
    <w:rsid w:val="004B47D7"/>
    <w:rsid w:val="004B7233"/>
    <w:rsid w:val="004D0478"/>
    <w:rsid w:val="004F5CFA"/>
    <w:rsid w:val="004F7143"/>
    <w:rsid w:val="00502E31"/>
    <w:rsid w:val="005131E4"/>
    <w:rsid w:val="00516AF4"/>
    <w:rsid w:val="00552C59"/>
    <w:rsid w:val="005574BC"/>
    <w:rsid w:val="00557868"/>
    <w:rsid w:val="005623E0"/>
    <w:rsid w:val="0057534F"/>
    <w:rsid w:val="0057626B"/>
    <w:rsid w:val="00577FD5"/>
    <w:rsid w:val="00580C4D"/>
    <w:rsid w:val="00591BE2"/>
    <w:rsid w:val="005928D2"/>
    <w:rsid w:val="005C3D3D"/>
    <w:rsid w:val="005D58A1"/>
    <w:rsid w:val="005E68E4"/>
    <w:rsid w:val="005F0B5D"/>
    <w:rsid w:val="00603E1B"/>
    <w:rsid w:val="00605D8D"/>
    <w:rsid w:val="00624155"/>
    <w:rsid w:val="006249E2"/>
    <w:rsid w:val="006304AF"/>
    <w:rsid w:val="006372AC"/>
    <w:rsid w:val="00637F21"/>
    <w:rsid w:val="006449F2"/>
    <w:rsid w:val="006457CB"/>
    <w:rsid w:val="00653453"/>
    <w:rsid w:val="00654D49"/>
    <w:rsid w:val="006620FF"/>
    <w:rsid w:val="006758BB"/>
    <w:rsid w:val="00697CEB"/>
    <w:rsid w:val="006A7C8E"/>
    <w:rsid w:val="006C4EAA"/>
    <w:rsid w:val="006D73DB"/>
    <w:rsid w:val="006E05AD"/>
    <w:rsid w:val="006F02F7"/>
    <w:rsid w:val="006F3850"/>
    <w:rsid w:val="007164CF"/>
    <w:rsid w:val="00734433"/>
    <w:rsid w:val="00737DEB"/>
    <w:rsid w:val="00745521"/>
    <w:rsid w:val="00754CB4"/>
    <w:rsid w:val="0077388D"/>
    <w:rsid w:val="00787089"/>
    <w:rsid w:val="0079326A"/>
    <w:rsid w:val="00797D8A"/>
    <w:rsid w:val="007A5240"/>
    <w:rsid w:val="007C7604"/>
    <w:rsid w:val="007D2FC0"/>
    <w:rsid w:val="007D7836"/>
    <w:rsid w:val="007D78B1"/>
    <w:rsid w:val="007E56CA"/>
    <w:rsid w:val="007F1F30"/>
    <w:rsid w:val="0080357A"/>
    <w:rsid w:val="00811A29"/>
    <w:rsid w:val="00814B02"/>
    <w:rsid w:val="00835573"/>
    <w:rsid w:val="00840B2E"/>
    <w:rsid w:val="00840E6A"/>
    <w:rsid w:val="008452F2"/>
    <w:rsid w:val="008635B7"/>
    <w:rsid w:val="00866F85"/>
    <w:rsid w:val="00874B7B"/>
    <w:rsid w:val="00876743"/>
    <w:rsid w:val="0088430D"/>
    <w:rsid w:val="00894F31"/>
    <w:rsid w:val="008A4362"/>
    <w:rsid w:val="008C4908"/>
    <w:rsid w:val="008E32A7"/>
    <w:rsid w:val="008E71A0"/>
    <w:rsid w:val="008F5C0F"/>
    <w:rsid w:val="008F7CD0"/>
    <w:rsid w:val="009000AC"/>
    <w:rsid w:val="0090259C"/>
    <w:rsid w:val="0091337F"/>
    <w:rsid w:val="00913F49"/>
    <w:rsid w:val="009216CD"/>
    <w:rsid w:val="00937C5D"/>
    <w:rsid w:val="009476A0"/>
    <w:rsid w:val="00952F08"/>
    <w:rsid w:val="009541DC"/>
    <w:rsid w:val="0096279A"/>
    <w:rsid w:val="00980A0D"/>
    <w:rsid w:val="00986B66"/>
    <w:rsid w:val="00995751"/>
    <w:rsid w:val="00997845"/>
    <w:rsid w:val="009A23A4"/>
    <w:rsid w:val="009A482C"/>
    <w:rsid w:val="009C52E1"/>
    <w:rsid w:val="009D1DEA"/>
    <w:rsid w:val="009D4F0B"/>
    <w:rsid w:val="009F017C"/>
    <w:rsid w:val="009F18B8"/>
    <w:rsid w:val="009F2EA0"/>
    <w:rsid w:val="009F3733"/>
    <w:rsid w:val="009F4213"/>
    <w:rsid w:val="009F6E44"/>
    <w:rsid w:val="009F7F1F"/>
    <w:rsid w:val="00A02D86"/>
    <w:rsid w:val="00A159A5"/>
    <w:rsid w:val="00A344FC"/>
    <w:rsid w:val="00A36B28"/>
    <w:rsid w:val="00A772C0"/>
    <w:rsid w:val="00A7775D"/>
    <w:rsid w:val="00A854DD"/>
    <w:rsid w:val="00A85830"/>
    <w:rsid w:val="00AA6419"/>
    <w:rsid w:val="00AB3A97"/>
    <w:rsid w:val="00AD146A"/>
    <w:rsid w:val="00AD3E0B"/>
    <w:rsid w:val="00AF7D24"/>
    <w:rsid w:val="00B0414E"/>
    <w:rsid w:val="00B369D9"/>
    <w:rsid w:val="00B37C14"/>
    <w:rsid w:val="00B52F46"/>
    <w:rsid w:val="00B5725F"/>
    <w:rsid w:val="00B57CB3"/>
    <w:rsid w:val="00B6048F"/>
    <w:rsid w:val="00B67399"/>
    <w:rsid w:val="00B81ED3"/>
    <w:rsid w:val="00B973E9"/>
    <w:rsid w:val="00BA09BF"/>
    <w:rsid w:val="00BA1CBD"/>
    <w:rsid w:val="00BB76C1"/>
    <w:rsid w:val="00BD1BAA"/>
    <w:rsid w:val="00BD7060"/>
    <w:rsid w:val="00BE2E38"/>
    <w:rsid w:val="00BF4BE4"/>
    <w:rsid w:val="00C166FA"/>
    <w:rsid w:val="00C24357"/>
    <w:rsid w:val="00C405E4"/>
    <w:rsid w:val="00C5405D"/>
    <w:rsid w:val="00C54A5A"/>
    <w:rsid w:val="00C77B0D"/>
    <w:rsid w:val="00C9149B"/>
    <w:rsid w:val="00CB1E6E"/>
    <w:rsid w:val="00CB298C"/>
    <w:rsid w:val="00CB4BFC"/>
    <w:rsid w:val="00CC1C62"/>
    <w:rsid w:val="00CC78AD"/>
    <w:rsid w:val="00CD732E"/>
    <w:rsid w:val="00CE09AE"/>
    <w:rsid w:val="00CE141D"/>
    <w:rsid w:val="00CF6C33"/>
    <w:rsid w:val="00D04EC9"/>
    <w:rsid w:val="00D06F49"/>
    <w:rsid w:val="00D11373"/>
    <w:rsid w:val="00D140D8"/>
    <w:rsid w:val="00D25310"/>
    <w:rsid w:val="00D30718"/>
    <w:rsid w:val="00D45F54"/>
    <w:rsid w:val="00D46F19"/>
    <w:rsid w:val="00D46FA8"/>
    <w:rsid w:val="00D53ECD"/>
    <w:rsid w:val="00D576FD"/>
    <w:rsid w:val="00D7148B"/>
    <w:rsid w:val="00D7624B"/>
    <w:rsid w:val="00D8682F"/>
    <w:rsid w:val="00D87423"/>
    <w:rsid w:val="00D9350A"/>
    <w:rsid w:val="00D95818"/>
    <w:rsid w:val="00D95F9C"/>
    <w:rsid w:val="00D975DB"/>
    <w:rsid w:val="00DA1564"/>
    <w:rsid w:val="00DA28F0"/>
    <w:rsid w:val="00DB0A39"/>
    <w:rsid w:val="00DC1007"/>
    <w:rsid w:val="00DC280C"/>
    <w:rsid w:val="00DD133F"/>
    <w:rsid w:val="00DE7344"/>
    <w:rsid w:val="00DF3156"/>
    <w:rsid w:val="00DF3412"/>
    <w:rsid w:val="00DF3E83"/>
    <w:rsid w:val="00DF56FD"/>
    <w:rsid w:val="00DF62B2"/>
    <w:rsid w:val="00E05971"/>
    <w:rsid w:val="00E065A7"/>
    <w:rsid w:val="00E20216"/>
    <w:rsid w:val="00E33449"/>
    <w:rsid w:val="00E444DD"/>
    <w:rsid w:val="00E455EE"/>
    <w:rsid w:val="00E5367D"/>
    <w:rsid w:val="00E60857"/>
    <w:rsid w:val="00E825B4"/>
    <w:rsid w:val="00E86A13"/>
    <w:rsid w:val="00E86B34"/>
    <w:rsid w:val="00E94A3B"/>
    <w:rsid w:val="00E963B9"/>
    <w:rsid w:val="00EB13D9"/>
    <w:rsid w:val="00EB74B6"/>
    <w:rsid w:val="00EE1C83"/>
    <w:rsid w:val="00EF7D91"/>
    <w:rsid w:val="00F033C2"/>
    <w:rsid w:val="00F23F16"/>
    <w:rsid w:val="00F36F5F"/>
    <w:rsid w:val="00F454B8"/>
    <w:rsid w:val="00F47100"/>
    <w:rsid w:val="00F63986"/>
    <w:rsid w:val="00F67B64"/>
    <w:rsid w:val="00F8471C"/>
    <w:rsid w:val="00F84A44"/>
    <w:rsid w:val="00F84D41"/>
    <w:rsid w:val="00F91B7E"/>
    <w:rsid w:val="00F965B6"/>
    <w:rsid w:val="00F97AE7"/>
    <w:rsid w:val="00FB19AB"/>
    <w:rsid w:val="00FB4D5A"/>
    <w:rsid w:val="00FC31F2"/>
    <w:rsid w:val="00FC409D"/>
    <w:rsid w:val="00FD26E0"/>
    <w:rsid w:val="00FD5E47"/>
    <w:rsid w:val="00FE2757"/>
    <w:rsid w:val="00FE50EA"/>
    <w:rsid w:val="00FF15AD"/>
    <w:rsid w:val="0E3BE0F9"/>
    <w:rsid w:val="1C6C4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20C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D7"/>
    <w:pPr>
      <w:spacing w:after="0" w:line="240" w:lineRule="auto"/>
    </w:pPr>
    <w:rPr>
      <w:rFonts w:ascii="Arial" w:hAnsi="Arial" w:cs="Calibri"/>
      <w:kern w:val="0"/>
      <w:sz w:val="24"/>
    </w:rPr>
  </w:style>
  <w:style w:type="paragraph" w:styleId="Heading1">
    <w:name w:val="heading 1"/>
    <w:basedOn w:val="Normal"/>
    <w:next w:val="Normal"/>
    <w:link w:val="Heading1Char"/>
    <w:uiPriority w:val="9"/>
    <w:qFormat/>
    <w:rsid w:val="00AD3E0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F033C2"/>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semiHidden/>
    <w:unhideWhenUsed/>
    <w:qFormat/>
    <w:rsid w:val="00D975DB"/>
    <w:pPr>
      <w:keepNext/>
      <w:keepLines/>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D975DB"/>
    <w:pPr>
      <w:keepNext/>
      <w:keepLines/>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qFormat/>
    <w:rsid w:val="00220D57"/>
    <w:pPr>
      <w:keepNext/>
      <w:keepLines/>
      <w:spacing w:before="40"/>
      <w:outlineLvl w:val="4"/>
    </w:pPr>
    <w:rPr>
      <w:rFonts w:eastAsiaTheme="majorEastAsia" w:cstheme="majorBidi"/>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E0B"/>
    <w:rPr>
      <w:rFonts w:ascii="Arial" w:eastAsiaTheme="majorEastAsia" w:hAnsi="Arial" w:cstheme="majorBidi"/>
      <w:b/>
      <w:kern w:val="0"/>
      <w:sz w:val="28"/>
      <w:szCs w:val="32"/>
    </w:rPr>
  </w:style>
  <w:style w:type="character" w:customStyle="1" w:styleId="Heading2Char">
    <w:name w:val="Heading 2 Char"/>
    <w:basedOn w:val="DefaultParagraphFont"/>
    <w:link w:val="Heading2"/>
    <w:uiPriority w:val="9"/>
    <w:semiHidden/>
    <w:rsid w:val="00F033C2"/>
    <w:rPr>
      <w:rFonts w:ascii="Arial" w:eastAsiaTheme="majorEastAsia" w:hAnsi="Arial" w:cstheme="majorBidi"/>
      <w:b/>
      <w:sz w:val="32"/>
      <w:szCs w:val="26"/>
    </w:rPr>
  </w:style>
  <w:style w:type="paragraph" w:styleId="Title">
    <w:name w:val="Title"/>
    <w:basedOn w:val="Normal"/>
    <w:next w:val="Normal"/>
    <w:link w:val="TitleChar"/>
    <w:uiPriority w:val="10"/>
    <w:qFormat/>
    <w:rsid w:val="0091337F"/>
    <w:pPr>
      <w:contextualSpacing/>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91337F"/>
    <w:rPr>
      <w:rFonts w:ascii="Arial" w:eastAsiaTheme="majorEastAsia" w:hAnsi="Arial" w:cstheme="majorBidi"/>
      <w:b/>
      <w:spacing w:val="-10"/>
      <w:kern w:val="28"/>
      <w:sz w:val="36"/>
      <w:szCs w:val="56"/>
    </w:rPr>
  </w:style>
  <w:style w:type="paragraph" w:styleId="TOCHeading">
    <w:name w:val="TOC Heading"/>
    <w:basedOn w:val="Heading1"/>
    <w:next w:val="Normal"/>
    <w:uiPriority w:val="39"/>
    <w:unhideWhenUsed/>
    <w:qFormat/>
    <w:rsid w:val="00D975DB"/>
    <w:pPr>
      <w:spacing w:after="240"/>
      <w:outlineLvl w:val="9"/>
    </w:pPr>
    <w:rPr>
      <w:lang w:val="en-US"/>
    </w:rPr>
  </w:style>
  <w:style w:type="character" w:customStyle="1" w:styleId="Heading3Char">
    <w:name w:val="Heading 3 Char"/>
    <w:basedOn w:val="DefaultParagraphFont"/>
    <w:link w:val="Heading3"/>
    <w:uiPriority w:val="9"/>
    <w:semiHidden/>
    <w:rsid w:val="00D975DB"/>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D975DB"/>
    <w:rPr>
      <w:rFonts w:ascii="Arial" w:eastAsiaTheme="majorEastAsia" w:hAnsi="Arial" w:cstheme="majorBidi"/>
      <w:b/>
      <w:iCs/>
      <w:sz w:val="26"/>
    </w:rPr>
  </w:style>
  <w:style w:type="character" w:customStyle="1" w:styleId="Heading5Char">
    <w:name w:val="Heading 5 Char"/>
    <w:basedOn w:val="DefaultParagraphFont"/>
    <w:link w:val="Heading5"/>
    <w:uiPriority w:val="9"/>
    <w:semiHidden/>
    <w:rsid w:val="00220D57"/>
    <w:rPr>
      <w:rFonts w:ascii="Arial" w:eastAsiaTheme="majorEastAsia" w:hAnsi="Arial" w:cstheme="majorBidi"/>
      <w:i/>
      <w:kern w:val="0"/>
      <w:sz w:val="26"/>
      <w14:ligatures w14:val="none"/>
    </w:rPr>
  </w:style>
  <w:style w:type="character" w:styleId="Hyperlink">
    <w:name w:val="Hyperlink"/>
    <w:basedOn w:val="DefaultParagraphFont"/>
    <w:uiPriority w:val="99"/>
    <w:unhideWhenUsed/>
    <w:rsid w:val="009A482C"/>
    <w:rPr>
      <w:color w:val="0563C1"/>
      <w:u w:val="single"/>
    </w:rPr>
  </w:style>
  <w:style w:type="character" w:styleId="UnresolvedMention">
    <w:name w:val="Unresolved Mention"/>
    <w:basedOn w:val="DefaultParagraphFont"/>
    <w:uiPriority w:val="99"/>
    <w:semiHidden/>
    <w:unhideWhenUsed/>
    <w:rsid w:val="001E18F5"/>
    <w:rPr>
      <w:color w:val="605E5C"/>
      <w:shd w:val="clear" w:color="auto" w:fill="E1DFDD"/>
    </w:rPr>
  </w:style>
  <w:style w:type="paragraph" w:styleId="ListParagraph">
    <w:name w:val="List Paragraph"/>
    <w:basedOn w:val="Normal"/>
    <w:link w:val="ListParagraphChar"/>
    <w:uiPriority w:val="34"/>
    <w:qFormat/>
    <w:rsid w:val="001E18F5"/>
    <w:pPr>
      <w:ind w:left="720"/>
      <w:contextualSpacing/>
    </w:pPr>
  </w:style>
  <w:style w:type="paragraph" w:styleId="Header">
    <w:name w:val="header"/>
    <w:basedOn w:val="Normal"/>
    <w:link w:val="HeaderChar"/>
    <w:uiPriority w:val="99"/>
    <w:unhideWhenUsed/>
    <w:rsid w:val="00840B2E"/>
    <w:pPr>
      <w:tabs>
        <w:tab w:val="center" w:pos="4513"/>
        <w:tab w:val="right" w:pos="9026"/>
      </w:tabs>
    </w:pPr>
  </w:style>
  <w:style w:type="character" w:customStyle="1" w:styleId="HeaderChar">
    <w:name w:val="Header Char"/>
    <w:basedOn w:val="DefaultParagraphFont"/>
    <w:link w:val="Header"/>
    <w:uiPriority w:val="99"/>
    <w:rsid w:val="00840B2E"/>
    <w:rPr>
      <w:rFonts w:ascii="Arial" w:hAnsi="Arial" w:cs="Calibri"/>
      <w:kern w:val="0"/>
      <w:sz w:val="24"/>
    </w:rPr>
  </w:style>
  <w:style w:type="paragraph" w:styleId="Footer">
    <w:name w:val="footer"/>
    <w:basedOn w:val="Normal"/>
    <w:link w:val="FooterChar"/>
    <w:uiPriority w:val="99"/>
    <w:unhideWhenUsed/>
    <w:rsid w:val="00840B2E"/>
    <w:pPr>
      <w:tabs>
        <w:tab w:val="center" w:pos="4513"/>
        <w:tab w:val="right" w:pos="9026"/>
      </w:tabs>
    </w:pPr>
  </w:style>
  <w:style w:type="character" w:customStyle="1" w:styleId="FooterChar">
    <w:name w:val="Footer Char"/>
    <w:basedOn w:val="DefaultParagraphFont"/>
    <w:link w:val="Footer"/>
    <w:uiPriority w:val="99"/>
    <w:rsid w:val="00840B2E"/>
    <w:rPr>
      <w:rFonts w:ascii="Arial" w:hAnsi="Arial" w:cs="Calibri"/>
      <w:kern w:val="0"/>
      <w:sz w:val="24"/>
    </w:rPr>
  </w:style>
  <w:style w:type="character" w:styleId="CommentReference">
    <w:name w:val="annotation reference"/>
    <w:basedOn w:val="DefaultParagraphFont"/>
    <w:uiPriority w:val="99"/>
    <w:semiHidden/>
    <w:unhideWhenUsed/>
    <w:rsid w:val="0091337F"/>
    <w:rPr>
      <w:sz w:val="16"/>
      <w:szCs w:val="16"/>
    </w:rPr>
  </w:style>
  <w:style w:type="paragraph" w:styleId="CommentText">
    <w:name w:val="annotation text"/>
    <w:basedOn w:val="Normal"/>
    <w:link w:val="CommentTextChar"/>
    <w:uiPriority w:val="99"/>
    <w:unhideWhenUsed/>
    <w:rsid w:val="0091337F"/>
    <w:pPr>
      <w:spacing w:after="160"/>
    </w:pPr>
    <w:rPr>
      <w:rFonts w:asciiTheme="minorHAnsi" w:hAnsiTheme="minorHAnsi" w:cstheme="minorBidi"/>
      <w:sz w:val="20"/>
      <w:szCs w:val="20"/>
      <w14:ligatures w14:val="none"/>
    </w:rPr>
  </w:style>
  <w:style w:type="character" w:customStyle="1" w:styleId="CommentTextChar">
    <w:name w:val="Comment Text Char"/>
    <w:basedOn w:val="DefaultParagraphFont"/>
    <w:link w:val="CommentText"/>
    <w:uiPriority w:val="99"/>
    <w:rsid w:val="0091337F"/>
    <w:rPr>
      <w:kern w:val="0"/>
      <w:sz w:val="20"/>
      <w:szCs w:val="20"/>
      <w14:ligatures w14:val="none"/>
    </w:rPr>
  </w:style>
  <w:style w:type="table" w:styleId="TableGrid">
    <w:name w:val="Table Grid"/>
    <w:basedOn w:val="TableNormal"/>
    <w:uiPriority w:val="39"/>
    <w:rsid w:val="008F7C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F7CD0"/>
    <w:rPr>
      <w:rFonts w:ascii="Arial" w:hAnsi="Arial" w:cs="Calibri"/>
      <w:kern w:val="0"/>
      <w:sz w:val="24"/>
    </w:rPr>
  </w:style>
  <w:style w:type="character" w:styleId="FollowedHyperlink">
    <w:name w:val="FollowedHyperlink"/>
    <w:basedOn w:val="DefaultParagraphFont"/>
    <w:uiPriority w:val="99"/>
    <w:semiHidden/>
    <w:unhideWhenUsed/>
    <w:rsid w:val="00797D8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C30EB"/>
    <w:pPr>
      <w:spacing w:after="0"/>
    </w:pPr>
    <w:rPr>
      <w:rFonts w:ascii="Arial" w:hAnsi="Arial" w:cs="Calibri"/>
      <w:b/>
      <w:bCs/>
      <w14:ligatures w14:val="standardContextual"/>
    </w:rPr>
  </w:style>
  <w:style w:type="character" w:customStyle="1" w:styleId="CommentSubjectChar">
    <w:name w:val="Comment Subject Char"/>
    <w:basedOn w:val="CommentTextChar"/>
    <w:link w:val="CommentSubject"/>
    <w:uiPriority w:val="99"/>
    <w:semiHidden/>
    <w:rsid w:val="003C30EB"/>
    <w:rPr>
      <w:rFonts w:ascii="Arial" w:hAnsi="Arial" w:cs="Calibri"/>
      <w:b/>
      <w:bCs/>
      <w:kern w:val="0"/>
      <w:sz w:val="20"/>
      <w:szCs w:val="20"/>
      <w14:ligatures w14:val="none"/>
    </w:rPr>
  </w:style>
  <w:style w:type="paragraph" w:styleId="Revision">
    <w:name w:val="Revision"/>
    <w:hidden/>
    <w:uiPriority w:val="99"/>
    <w:semiHidden/>
    <w:rsid w:val="00221CAA"/>
    <w:pPr>
      <w:spacing w:after="0" w:line="240" w:lineRule="auto"/>
    </w:pPr>
    <w:rPr>
      <w:rFonts w:ascii="Arial" w:hAnsi="Arial" w:cs="Calibri"/>
      <w:kern w:val="0"/>
      <w:sz w:val="24"/>
    </w:rPr>
  </w:style>
  <w:style w:type="character" w:styleId="Mention">
    <w:name w:val="Mention"/>
    <w:basedOn w:val="DefaultParagraphFont"/>
    <w:uiPriority w:val="99"/>
    <w:unhideWhenUsed/>
    <w:rsid w:val="00162BDF"/>
    <w:rPr>
      <w:color w:val="2B579A"/>
      <w:shd w:val="clear" w:color="auto" w:fill="E1DFDD"/>
    </w:rPr>
  </w:style>
  <w:style w:type="paragraph" w:styleId="ListBullet">
    <w:name w:val="List Bullet"/>
    <w:basedOn w:val="Normal"/>
    <w:uiPriority w:val="99"/>
    <w:unhideWhenUsed/>
    <w:rsid w:val="0079326A"/>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2744">
      <w:bodyDiv w:val="1"/>
      <w:marLeft w:val="0"/>
      <w:marRight w:val="0"/>
      <w:marTop w:val="0"/>
      <w:marBottom w:val="0"/>
      <w:divBdr>
        <w:top w:val="none" w:sz="0" w:space="0" w:color="auto"/>
        <w:left w:val="none" w:sz="0" w:space="0" w:color="auto"/>
        <w:bottom w:val="none" w:sz="0" w:space="0" w:color="auto"/>
        <w:right w:val="none" w:sz="0" w:space="0" w:color="auto"/>
      </w:divBdr>
    </w:div>
    <w:div w:id="647901638">
      <w:bodyDiv w:val="1"/>
      <w:marLeft w:val="0"/>
      <w:marRight w:val="0"/>
      <w:marTop w:val="0"/>
      <w:marBottom w:val="0"/>
      <w:divBdr>
        <w:top w:val="none" w:sz="0" w:space="0" w:color="auto"/>
        <w:left w:val="none" w:sz="0" w:space="0" w:color="auto"/>
        <w:bottom w:val="none" w:sz="0" w:space="0" w:color="auto"/>
        <w:right w:val="none" w:sz="0" w:space="0" w:color="auto"/>
      </w:divBdr>
    </w:div>
    <w:div w:id="1785691458">
      <w:bodyDiv w:val="1"/>
      <w:marLeft w:val="0"/>
      <w:marRight w:val="0"/>
      <w:marTop w:val="0"/>
      <w:marBottom w:val="0"/>
      <w:divBdr>
        <w:top w:val="none" w:sz="0" w:space="0" w:color="auto"/>
        <w:left w:val="none" w:sz="0" w:space="0" w:color="auto"/>
        <w:bottom w:val="none" w:sz="0" w:space="0" w:color="auto"/>
        <w:right w:val="none" w:sz="0" w:space="0" w:color="auto"/>
      </w:divBdr>
    </w:div>
    <w:div w:id="189087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0042@traderemedies.gov.uk"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the-tras-investigation-proces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rade-remedies.service.gov.uk/accounts/logi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cid:image001.png@01D9E492.C593DBA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F12328A9-263F-4F36-9825-3AFEACA1D81D}">
  <ds:schemaRefs>
    <ds:schemaRef ds:uri="http://schemas.openxmlformats.org/officeDocument/2006/bibliography"/>
  </ds:schemaRefs>
</ds:datastoreItem>
</file>

<file path=customXml/itemProps2.xml><?xml version="1.0" encoding="utf-8"?>
<ds:datastoreItem xmlns:ds="http://schemas.openxmlformats.org/officeDocument/2006/customXml" ds:itemID="{02859C8F-A90E-4167-844D-9017B1753AAF}"/>
</file>

<file path=customXml/itemProps3.xml><?xml version="1.0" encoding="utf-8"?>
<ds:datastoreItem xmlns:ds="http://schemas.openxmlformats.org/officeDocument/2006/customXml" ds:itemID="{266EA600-BFF3-4914-913F-E43ED123DD29}"/>
</file>

<file path=customXml/itemProps4.xml><?xml version="1.0" encoding="utf-8"?>
<ds:datastoreItem xmlns:ds="http://schemas.openxmlformats.org/officeDocument/2006/customXml" ds:itemID="{623E3A84-10AC-482B-B02D-E03FAD7CA418}"/>
</file>

<file path=docProps/app.xml><?xml version="1.0" encoding="utf-8"?>
<Properties xmlns="http://schemas.openxmlformats.org/officeDocument/2006/extended-properties" xmlns:vt="http://schemas.openxmlformats.org/officeDocument/2006/docPropsVTypes">
  <Template>Normal</Template>
  <TotalTime>0</TotalTime>
  <Pages>1</Pages>
  <Words>1808</Words>
  <Characters>10309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12093</CharactersWithSpaces>
  <SharedDoc>false</SharedDoc>
  <HLinks>
    <vt:vector size="48" baseType="variant">
      <vt:variant>
        <vt:i4>4784163</vt:i4>
      </vt:variant>
      <vt:variant>
        <vt:i4>6</vt:i4>
      </vt:variant>
      <vt:variant>
        <vt:i4>0</vt:i4>
      </vt:variant>
      <vt:variant>
        <vt:i4>5</vt:i4>
      </vt:variant>
      <vt:variant>
        <vt:lpwstr>mailto:CE0042@traderemedies.gov.uk</vt:lpwstr>
      </vt:variant>
      <vt:variant>
        <vt:lpwstr/>
      </vt:variant>
      <vt:variant>
        <vt:i4>4128830</vt:i4>
      </vt:variant>
      <vt:variant>
        <vt:i4>3</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5963870</vt:i4>
      </vt:variant>
      <vt:variant>
        <vt:i4>0</vt:i4>
      </vt:variant>
      <vt:variant>
        <vt:i4>0</vt:i4>
      </vt:variant>
      <vt:variant>
        <vt:i4>5</vt:i4>
      </vt:variant>
      <vt:variant>
        <vt:lpwstr>https://www.trade-remedies.service.gov.uk/accounts/login/</vt:lpwstr>
      </vt:variant>
      <vt:variant>
        <vt:lpwstr/>
      </vt:variant>
      <vt:variant>
        <vt:i4>1179687</vt:i4>
      </vt:variant>
      <vt:variant>
        <vt:i4>12</vt:i4>
      </vt:variant>
      <vt:variant>
        <vt:i4>0</vt:i4>
      </vt:variant>
      <vt:variant>
        <vt:i4>5</vt:i4>
      </vt:variant>
      <vt:variant>
        <vt:lpwstr>mailto:Ben.Beardsley@traderemedies.gov.uk</vt:lpwstr>
      </vt:variant>
      <vt:variant>
        <vt:lpwstr/>
      </vt:variant>
      <vt:variant>
        <vt:i4>1179687</vt:i4>
      </vt:variant>
      <vt:variant>
        <vt:i4>9</vt:i4>
      </vt:variant>
      <vt:variant>
        <vt:i4>0</vt:i4>
      </vt:variant>
      <vt:variant>
        <vt:i4>5</vt:i4>
      </vt:variant>
      <vt:variant>
        <vt:lpwstr>mailto:Ben.Beardsley@traderemedies.gov.uk</vt:lpwstr>
      </vt:variant>
      <vt:variant>
        <vt:lpwstr/>
      </vt:variant>
      <vt:variant>
        <vt:i4>2359408</vt:i4>
      </vt:variant>
      <vt:variant>
        <vt:i4>6</vt:i4>
      </vt:variant>
      <vt:variant>
        <vt:i4>0</vt:i4>
      </vt:variant>
      <vt:variant>
        <vt:i4>5</vt:i4>
      </vt:variant>
      <vt:variant>
        <vt:lpwstr>https://uk.linkedin.com/in/davidmarshall89</vt:lpwstr>
      </vt:variant>
      <vt:variant>
        <vt:lpwstr/>
      </vt:variant>
      <vt:variant>
        <vt:i4>3145731</vt:i4>
      </vt:variant>
      <vt:variant>
        <vt:i4>3</vt:i4>
      </vt:variant>
      <vt:variant>
        <vt:i4>0</vt:i4>
      </vt:variant>
      <vt:variant>
        <vt:i4>5</vt:i4>
      </vt:variant>
      <vt:variant>
        <vt:lpwstr>mailto:Margaret.Shittu@traderemedies.gov.uk</vt:lpwstr>
      </vt:variant>
      <vt:variant>
        <vt:lpwstr/>
      </vt:variant>
      <vt:variant>
        <vt:i4>3538971</vt:i4>
      </vt:variant>
      <vt:variant>
        <vt:i4>0</vt:i4>
      </vt:variant>
      <vt:variant>
        <vt:i4>0</vt:i4>
      </vt:variant>
      <vt:variant>
        <vt:i4>5</vt:i4>
      </vt:variant>
      <vt:variant>
        <vt:lpwstr>mailto:Nicky.Littlewood@traderemedies.gov.uk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2023-10-11T08:26:00Z</dcterms:created>
  <dcterms:modified xsi:type="dcterms:W3CDTF">2023-10-11T08:52:00Z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