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C5D7CA" w14:textId="6A42B064" w:rsidR="0065142B" w:rsidRDefault="00111CF2" w:rsidP="00960D9C">
            <w:pPr>
              <w:tabs>
                <w:tab w:val="left" w:pos="2130"/>
              </w:tabs>
              <w:spacing w:line="22" w:lineRule="atLeast"/>
              <w:rPr>
                <w:rFonts w:eastAsia="Arial" w:cs="Arial"/>
                <w:color w:val="FF0000"/>
                <w:szCs w:val="24"/>
              </w:rPr>
            </w:pPr>
            <w:r w:rsidRPr="00111CF2">
              <w:rPr>
                <w:rFonts w:cs="Arial"/>
                <w:color w:val="4472C4" w:themeColor="accent1"/>
              </w:rPr>
              <w:t>Neste Corporation</w:t>
            </w: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000000"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000000"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000000"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000000"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color w:val="4472C4" w:themeColor="accent1"/>
                <w:szCs w:val="24"/>
              </w:rPr>
              <w:id w:val="-1650745552"/>
              <w14:checkbox>
                <w14:checked w14:val="1"/>
                <w14:checkedState w14:val="2612" w14:font="MS Gothic"/>
                <w14:uncheckedState w14:val="2610" w14:font="MS Gothic"/>
              </w14:checkbox>
            </w:sdtPr>
            <w:sdtContent>
              <w:p w14:paraId="3BC9E177" w14:textId="72BD334A" w:rsidR="0065142B" w:rsidRPr="00485F08" w:rsidRDefault="00111CF2" w:rsidP="00960D9C">
                <w:pPr>
                  <w:rPr>
                    <w:rFonts w:ascii="MS Gothic" w:eastAsia="MS Gothic" w:hAnsi="MS Gothic" w:cs="Arial"/>
                    <w:szCs w:val="24"/>
                  </w:rPr>
                </w:pPr>
                <w:r>
                  <w:rPr>
                    <w:rFonts w:ascii="MS Gothic" w:eastAsia="MS Gothic" w:hAnsi="MS Gothic" w:cs="Arial" w:hint="eastAsia"/>
                    <w:color w:val="4472C4" w:themeColor="accent1"/>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3BFC9912" w:rsidR="0065142B" w:rsidRPr="00382986" w:rsidRDefault="00000000"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FA5253">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B599D57" w:rsidR="0065142B" w:rsidRPr="00382986" w:rsidRDefault="00000000"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Content>
          <w:r w:rsidR="00FA5253">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lastRenderedPageBreak/>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Pr="000B2F9D">
              <w:rPr>
                <w:rStyle w:val="Hyperlink"/>
                <w:rFonts w:cs="Arial"/>
                <w:b/>
                <w:bCs/>
                <w:noProof/>
              </w:rPr>
              <w:t>Instructions</w:t>
            </w:r>
            <w:r>
              <w:rPr>
                <w:noProof/>
                <w:webHidden/>
              </w:rPr>
              <w:tab/>
            </w:r>
            <w:r>
              <w:rPr>
                <w:noProof/>
                <w:webHidden/>
              </w:rPr>
              <w:fldChar w:fldCharType="begin"/>
            </w:r>
            <w:r>
              <w:rPr>
                <w:noProof/>
                <w:webHidden/>
              </w:rPr>
              <w:instrText xml:space="preserve"> PAGEREF _Toc192874926 \h </w:instrText>
            </w:r>
            <w:r>
              <w:rPr>
                <w:noProof/>
                <w:webHidden/>
              </w:rPr>
            </w:r>
            <w:r>
              <w:rPr>
                <w:noProof/>
                <w:webHidden/>
              </w:rPr>
              <w:fldChar w:fldCharType="separate"/>
            </w:r>
            <w:r>
              <w:rPr>
                <w:noProof/>
                <w:webHidden/>
              </w:rPr>
              <w:t>6</w:t>
            </w:r>
            <w:r>
              <w:rPr>
                <w:noProof/>
                <w:webHidden/>
              </w:rPr>
              <w:fldChar w:fldCharType="end"/>
            </w:r>
          </w:hyperlink>
        </w:p>
        <w:p w14:paraId="6BDC60E3" w14:textId="2EE13979"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Pr="000B2F9D">
              <w:rPr>
                <w:rStyle w:val="Hyperlink"/>
                <w:noProof/>
              </w:rPr>
              <w:t>Who should complete this form?</w:t>
            </w:r>
            <w:r>
              <w:rPr>
                <w:noProof/>
                <w:webHidden/>
              </w:rPr>
              <w:tab/>
            </w:r>
            <w:r>
              <w:rPr>
                <w:noProof/>
                <w:webHidden/>
              </w:rPr>
              <w:fldChar w:fldCharType="begin"/>
            </w:r>
            <w:r>
              <w:rPr>
                <w:noProof/>
                <w:webHidden/>
              </w:rPr>
              <w:instrText xml:space="preserve"> PAGEREF _Toc192874927 \h </w:instrText>
            </w:r>
            <w:r>
              <w:rPr>
                <w:noProof/>
                <w:webHidden/>
              </w:rPr>
            </w:r>
            <w:r>
              <w:rPr>
                <w:noProof/>
                <w:webHidden/>
              </w:rPr>
              <w:fldChar w:fldCharType="separate"/>
            </w:r>
            <w:r>
              <w:rPr>
                <w:noProof/>
                <w:webHidden/>
              </w:rPr>
              <w:t>6</w:t>
            </w:r>
            <w:r>
              <w:rPr>
                <w:noProof/>
                <w:webHidden/>
              </w:rPr>
              <w:fldChar w:fldCharType="end"/>
            </w:r>
          </w:hyperlink>
        </w:p>
        <w:p w14:paraId="007DDEE7" w14:textId="7F2253D2"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Pr="000B2F9D">
              <w:rPr>
                <w:rStyle w:val="Hyperlink"/>
                <w:noProof/>
                <w:lang w:eastAsia="zh-CN"/>
              </w:rPr>
              <w:t>Deadline for response</w:t>
            </w:r>
            <w:r>
              <w:rPr>
                <w:noProof/>
                <w:webHidden/>
              </w:rPr>
              <w:tab/>
            </w:r>
            <w:r>
              <w:rPr>
                <w:noProof/>
                <w:webHidden/>
              </w:rPr>
              <w:fldChar w:fldCharType="begin"/>
            </w:r>
            <w:r>
              <w:rPr>
                <w:noProof/>
                <w:webHidden/>
              </w:rPr>
              <w:instrText xml:space="preserve"> PAGEREF _Toc192874928 \h </w:instrText>
            </w:r>
            <w:r>
              <w:rPr>
                <w:noProof/>
                <w:webHidden/>
              </w:rPr>
            </w:r>
            <w:r>
              <w:rPr>
                <w:noProof/>
                <w:webHidden/>
              </w:rPr>
              <w:fldChar w:fldCharType="separate"/>
            </w:r>
            <w:r>
              <w:rPr>
                <w:noProof/>
                <w:webHidden/>
              </w:rPr>
              <w:t>6</w:t>
            </w:r>
            <w:r>
              <w:rPr>
                <w:noProof/>
                <w:webHidden/>
              </w:rPr>
              <w:fldChar w:fldCharType="end"/>
            </w:r>
          </w:hyperlink>
        </w:p>
        <w:p w14:paraId="77DCEFE6" w14:textId="512CFD68"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Pr="000B2F9D">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_Toc192874929 \h </w:instrText>
            </w:r>
            <w:r>
              <w:rPr>
                <w:noProof/>
                <w:webHidden/>
              </w:rPr>
            </w:r>
            <w:r>
              <w:rPr>
                <w:noProof/>
                <w:webHidden/>
              </w:rPr>
              <w:fldChar w:fldCharType="separate"/>
            </w:r>
            <w:r>
              <w:rPr>
                <w:noProof/>
                <w:webHidden/>
              </w:rPr>
              <w:t>6</w:t>
            </w:r>
            <w:r>
              <w:rPr>
                <w:noProof/>
                <w:webHidden/>
              </w:rPr>
              <w:fldChar w:fldCharType="end"/>
            </w:r>
          </w:hyperlink>
        </w:p>
        <w:p w14:paraId="71EC3C4B" w14:textId="567A1BFE"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Pr="000B2F9D">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_Toc192874930 \h </w:instrText>
            </w:r>
            <w:r>
              <w:rPr>
                <w:noProof/>
                <w:webHidden/>
              </w:rPr>
            </w:r>
            <w:r>
              <w:rPr>
                <w:noProof/>
                <w:webHidden/>
              </w:rPr>
              <w:fldChar w:fldCharType="separate"/>
            </w:r>
            <w:r>
              <w:rPr>
                <w:noProof/>
                <w:webHidden/>
              </w:rPr>
              <w:t>7</w:t>
            </w:r>
            <w:r>
              <w:rPr>
                <w:noProof/>
                <w:webHidden/>
              </w:rPr>
              <w:fldChar w:fldCharType="end"/>
            </w:r>
          </w:hyperlink>
        </w:p>
        <w:p w14:paraId="0ED20AA7" w14:textId="05B2ED04"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Pr="000B2F9D">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_Toc192874931 \h </w:instrText>
            </w:r>
            <w:r>
              <w:rPr>
                <w:noProof/>
                <w:webHidden/>
              </w:rPr>
            </w:r>
            <w:r>
              <w:rPr>
                <w:noProof/>
                <w:webHidden/>
              </w:rPr>
              <w:fldChar w:fldCharType="separate"/>
            </w:r>
            <w:r>
              <w:rPr>
                <w:noProof/>
                <w:webHidden/>
              </w:rPr>
              <w:t>8</w:t>
            </w:r>
            <w:r>
              <w:rPr>
                <w:noProof/>
                <w:webHidden/>
              </w:rPr>
              <w:fldChar w:fldCharType="end"/>
            </w:r>
          </w:hyperlink>
        </w:p>
        <w:p w14:paraId="2AEF5075" w14:textId="25AEBA7D"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Pr="000B2F9D">
              <w:rPr>
                <w:rStyle w:val="Hyperlink"/>
                <w:noProof/>
              </w:rPr>
              <w:t>B1 – Other interested parties</w:t>
            </w:r>
            <w:r>
              <w:rPr>
                <w:noProof/>
                <w:webHidden/>
              </w:rPr>
              <w:tab/>
            </w:r>
            <w:r>
              <w:rPr>
                <w:noProof/>
                <w:webHidden/>
              </w:rPr>
              <w:fldChar w:fldCharType="begin"/>
            </w:r>
            <w:r>
              <w:rPr>
                <w:noProof/>
                <w:webHidden/>
              </w:rPr>
              <w:instrText xml:space="preserve"> PAGEREF _Toc192874932 \h </w:instrText>
            </w:r>
            <w:r>
              <w:rPr>
                <w:noProof/>
                <w:webHidden/>
              </w:rPr>
            </w:r>
            <w:r>
              <w:rPr>
                <w:noProof/>
                <w:webHidden/>
              </w:rPr>
              <w:fldChar w:fldCharType="separate"/>
            </w:r>
            <w:r>
              <w:rPr>
                <w:noProof/>
                <w:webHidden/>
              </w:rPr>
              <w:t>8</w:t>
            </w:r>
            <w:r>
              <w:rPr>
                <w:noProof/>
                <w:webHidden/>
              </w:rPr>
              <w:fldChar w:fldCharType="end"/>
            </w:r>
          </w:hyperlink>
        </w:p>
        <w:p w14:paraId="39EE5D4A" w14:textId="3B7277D0"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Pr="000B2F9D">
              <w:rPr>
                <w:rStyle w:val="Hyperlink"/>
                <w:noProof/>
              </w:rPr>
              <w:t>B2 – Scope</w:t>
            </w:r>
            <w:r>
              <w:rPr>
                <w:noProof/>
                <w:webHidden/>
              </w:rPr>
              <w:tab/>
            </w:r>
            <w:r>
              <w:rPr>
                <w:noProof/>
                <w:webHidden/>
              </w:rPr>
              <w:fldChar w:fldCharType="begin"/>
            </w:r>
            <w:r>
              <w:rPr>
                <w:noProof/>
                <w:webHidden/>
              </w:rPr>
              <w:instrText xml:space="preserve"> PAGEREF _Toc192874933 \h </w:instrText>
            </w:r>
            <w:r>
              <w:rPr>
                <w:noProof/>
                <w:webHidden/>
              </w:rPr>
            </w:r>
            <w:r>
              <w:rPr>
                <w:noProof/>
                <w:webHidden/>
              </w:rPr>
              <w:fldChar w:fldCharType="separate"/>
            </w:r>
            <w:r>
              <w:rPr>
                <w:noProof/>
                <w:webHidden/>
              </w:rPr>
              <w:t>9</w:t>
            </w:r>
            <w:r>
              <w:rPr>
                <w:noProof/>
                <w:webHidden/>
              </w:rPr>
              <w:fldChar w:fldCharType="end"/>
            </w:r>
          </w:hyperlink>
        </w:p>
        <w:p w14:paraId="087DAFFC" w14:textId="57703FFF"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Pr="000B2F9D">
              <w:rPr>
                <w:rStyle w:val="Hyperlink"/>
                <w:noProof/>
              </w:rPr>
              <w:t>B3 – Economic Interest Test</w:t>
            </w:r>
            <w:r>
              <w:rPr>
                <w:noProof/>
                <w:webHidden/>
              </w:rPr>
              <w:tab/>
            </w:r>
            <w:r>
              <w:rPr>
                <w:noProof/>
                <w:webHidden/>
              </w:rPr>
              <w:fldChar w:fldCharType="begin"/>
            </w:r>
            <w:r>
              <w:rPr>
                <w:noProof/>
                <w:webHidden/>
              </w:rPr>
              <w:instrText xml:space="preserve"> PAGEREF _Toc192874934 \h </w:instrText>
            </w:r>
            <w:r>
              <w:rPr>
                <w:noProof/>
                <w:webHidden/>
              </w:rPr>
            </w:r>
            <w:r>
              <w:rPr>
                <w:noProof/>
                <w:webHidden/>
              </w:rPr>
              <w:fldChar w:fldCharType="separate"/>
            </w:r>
            <w:r>
              <w:rPr>
                <w:noProof/>
                <w:webHidden/>
              </w:rPr>
              <w:t>9</w:t>
            </w:r>
            <w:r>
              <w:rPr>
                <w:noProof/>
                <w:webHidden/>
              </w:rPr>
              <w:fldChar w:fldCharType="end"/>
            </w:r>
          </w:hyperlink>
        </w:p>
        <w:p w14:paraId="58D510B1" w14:textId="5C2F8AC4"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Pr="000B2F9D">
              <w:rPr>
                <w:rStyle w:val="Hyperlink"/>
                <w:noProof/>
              </w:rPr>
              <w:t>B4 – Anything else</w:t>
            </w:r>
            <w:r>
              <w:rPr>
                <w:noProof/>
                <w:webHidden/>
              </w:rPr>
              <w:tab/>
            </w:r>
            <w:r>
              <w:rPr>
                <w:noProof/>
                <w:webHidden/>
              </w:rPr>
              <w:fldChar w:fldCharType="begin"/>
            </w:r>
            <w:r>
              <w:rPr>
                <w:noProof/>
                <w:webHidden/>
              </w:rPr>
              <w:instrText xml:space="preserve"> PAGEREF _Toc192874935 \h </w:instrText>
            </w:r>
            <w:r>
              <w:rPr>
                <w:noProof/>
                <w:webHidden/>
              </w:rPr>
            </w:r>
            <w:r>
              <w:rPr>
                <w:noProof/>
                <w:webHidden/>
              </w:rPr>
              <w:fldChar w:fldCharType="separate"/>
            </w:r>
            <w:r>
              <w:rPr>
                <w:noProof/>
                <w:webHidden/>
              </w:rPr>
              <w:t>10</w:t>
            </w:r>
            <w:r>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192874925"/>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this investigation</w:t>
      </w:r>
      <w:bookmarkEnd w:id="1"/>
      <w:bookmarkEnd w:id="2"/>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3"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lastRenderedPageBreak/>
        <w:t>Instructions</w:t>
      </w:r>
      <w:bookmarkEnd w:id="3"/>
      <w:bookmarkEnd w:id="4"/>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4"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hyperlink r:id="rId16" w:history="1">
        <w:r w:rsidR="00036957" w:rsidRPr="00036957">
          <w:rPr>
            <w:rStyle w:val="Hyperlink"/>
          </w:rPr>
          <w:t>HVO originating in the United States of America - Trade Remedies Service - GOV.UK</w:t>
        </w:r>
      </w:hyperlink>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C68F005" w14:textId="77777777" w:rsidR="00111CF2" w:rsidRDefault="00111CF2" w:rsidP="00111CF2">
                            <w:pPr>
                              <w:rPr>
                                <w:rFonts w:cs="Arial"/>
                                <w:iCs/>
                                <w:color w:val="4472C4" w:themeColor="accent1"/>
                              </w:rPr>
                            </w:pPr>
                            <w:r w:rsidRPr="00E7198E">
                              <w:rPr>
                                <w:rFonts w:cs="Arial"/>
                                <w:iCs/>
                                <w:color w:val="4472C4" w:themeColor="accent1"/>
                              </w:rPr>
                              <w:t xml:space="preserve">Neste is </w:t>
                            </w:r>
                            <w:r>
                              <w:rPr>
                                <w:rFonts w:cs="Arial"/>
                                <w:iCs/>
                                <w:color w:val="4472C4" w:themeColor="accent1"/>
                              </w:rPr>
                              <w:t xml:space="preserve">one of the largest </w:t>
                            </w:r>
                            <w:r w:rsidRPr="00E7198E">
                              <w:rPr>
                                <w:rFonts w:cs="Arial"/>
                                <w:iCs/>
                                <w:color w:val="4472C4" w:themeColor="accent1"/>
                              </w:rPr>
                              <w:t>producer</w:t>
                            </w:r>
                            <w:r>
                              <w:rPr>
                                <w:rFonts w:cs="Arial"/>
                                <w:iCs/>
                                <w:color w:val="4472C4" w:themeColor="accent1"/>
                              </w:rPr>
                              <w:t>s</w:t>
                            </w:r>
                            <w:r w:rsidRPr="00E7198E">
                              <w:rPr>
                                <w:rFonts w:cs="Arial"/>
                                <w:iCs/>
                                <w:color w:val="4472C4" w:themeColor="accent1"/>
                              </w:rPr>
                              <w:t xml:space="preserve"> of HVO</w:t>
                            </w:r>
                            <w:r>
                              <w:rPr>
                                <w:rFonts w:cs="Arial"/>
                                <w:iCs/>
                                <w:color w:val="4472C4" w:themeColor="accent1"/>
                              </w:rPr>
                              <w:t xml:space="preserve"> in Europe</w:t>
                            </w:r>
                            <w:r w:rsidRPr="00E7198E">
                              <w:rPr>
                                <w:rFonts w:cs="Arial"/>
                                <w:iCs/>
                                <w:color w:val="4472C4" w:themeColor="accent1"/>
                              </w:rPr>
                              <w:t xml:space="preserve">. </w:t>
                            </w:r>
                          </w:p>
                          <w:p w14:paraId="70CCC0F6" w14:textId="77777777" w:rsidR="00111CF2" w:rsidRDefault="00111CF2" w:rsidP="00111CF2">
                            <w:pPr>
                              <w:rPr>
                                <w:rFonts w:cs="Arial"/>
                                <w:iCs/>
                                <w:color w:val="4472C4" w:themeColor="accent1"/>
                              </w:rPr>
                            </w:pPr>
                          </w:p>
                          <w:p w14:paraId="7A1392B4" w14:textId="77777777" w:rsidR="00111CF2" w:rsidRPr="00E7198E" w:rsidRDefault="00111CF2" w:rsidP="00111CF2">
                            <w:pPr>
                              <w:rPr>
                                <w:rFonts w:cs="Arial"/>
                                <w:iCs/>
                                <w:color w:val="4472C4" w:themeColor="accent1"/>
                              </w:rPr>
                            </w:pPr>
                            <w:r w:rsidRPr="00E7198E">
                              <w:rPr>
                                <w:rFonts w:cs="Arial"/>
                                <w:iCs/>
                                <w:color w:val="4472C4" w:themeColor="accent1"/>
                              </w:rPr>
                              <w:t>FAME and HVO belong to the same market and compete with each other. They are substitutes as bus and truck operators can easily switch from one fuel to the other. HVO does not impinge on the operational performance of heavy-duty vehicles nor require any alternations to fuel storage infrastructure. Furthermore, the major heavy-duty vehicle manufacturers approve the use of HVO, covering this fuel in their vehicle warranty. Vehicles can also operate using various blends of biodiesel and HVO. HVO can be used interchangeably by the same consumers with other biodiesel and even mixed together with pure biodiesel without changing its intended use and purpose.</w:t>
                            </w:r>
                          </w:p>
                          <w:p w14:paraId="0D2FCD78" w14:textId="2E8F597E" w:rsidR="0065142B" w:rsidRPr="00E7198E" w:rsidRDefault="0065142B" w:rsidP="0065142B">
                            <w:pPr>
                              <w:rPr>
                                <w:rFonts w:cs="Arial"/>
                                <w:iCs/>
                                <w:color w:val="4472C4" w:themeColor="accent1"/>
                              </w:rPr>
                            </w:pP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type id="_x0000_t202" coordsize="21600,21600" o:spt="202" path="m,l,21600r21600,l21600,xe" w14:anchorId="2F302ED5">
                <v:stroke joinstyle="miter"/>
                <v:path gradientshapeok="t" o:connecttype="rect"/>
              </v:shapetype>
              <v:shape id="Text Box 3"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spid="_x0000_s1026"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v:textbox>
                  <w:txbxContent>
                    <w:p w:rsidR="00111CF2" w:rsidP="00111CF2" w:rsidRDefault="00111CF2" w14:paraId="4C68F005" w14:textId="77777777">
                      <w:pPr>
                        <w:rPr>
                          <w:rFonts w:cs="Arial"/>
                          <w:iCs/>
                          <w:color w:val="4472C4" w:themeColor="accent1"/>
                        </w:rPr>
                      </w:pPr>
                      <w:r w:rsidRPr="00E7198E">
                        <w:rPr>
                          <w:rFonts w:cs="Arial"/>
                          <w:iCs/>
                          <w:color w:val="4472C4" w:themeColor="accent1"/>
                        </w:rPr>
                        <w:t xml:space="preserve">Neste is </w:t>
                      </w:r>
                      <w:r>
                        <w:rPr>
                          <w:rFonts w:cs="Arial"/>
                          <w:iCs/>
                          <w:color w:val="4472C4" w:themeColor="accent1"/>
                        </w:rPr>
                        <w:t xml:space="preserve">one of the largest </w:t>
                      </w:r>
                      <w:r w:rsidRPr="00E7198E">
                        <w:rPr>
                          <w:rFonts w:cs="Arial"/>
                          <w:iCs/>
                          <w:color w:val="4472C4" w:themeColor="accent1"/>
                        </w:rPr>
                        <w:t>producer</w:t>
                      </w:r>
                      <w:r>
                        <w:rPr>
                          <w:rFonts w:cs="Arial"/>
                          <w:iCs/>
                          <w:color w:val="4472C4" w:themeColor="accent1"/>
                        </w:rPr>
                        <w:t>s</w:t>
                      </w:r>
                      <w:r w:rsidRPr="00E7198E">
                        <w:rPr>
                          <w:rFonts w:cs="Arial"/>
                          <w:iCs/>
                          <w:color w:val="4472C4" w:themeColor="accent1"/>
                        </w:rPr>
                        <w:t xml:space="preserve"> of HVO</w:t>
                      </w:r>
                      <w:r>
                        <w:rPr>
                          <w:rFonts w:cs="Arial"/>
                          <w:iCs/>
                          <w:color w:val="4472C4" w:themeColor="accent1"/>
                        </w:rPr>
                        <w:t xml:space="preserve"> in Europe</w:t>
                      </w:r>
                      <w:r w:rsidRPr="00E7198E">
                        <w:rPr>
                          <w:rFonts w:cs="Arial"/>
                          <w:iCs/>
                          <w:color w:val="4472C4" w:themeColor="accent1"/>
                        </w:rPr>
                        <w:t xml:space="preserve">. </w:t>
                      </w:r>
                    </w:p>
                    <w:p w:rsidR="00111CF2" w:rsidP="00111CF2" w:rsidRDefault="00111CF2" w14:paraId="70CCC0F6" w14:textId="77777777">
                      <w:pPr>
                        <w:rPr>
                          <w:rFonts w:cs="Arial"/>
                          <w:iCs/>
                          <w:color w:val="4472C4" w:themeColor="accent1"/>
                        </w:rPr>
                      </w:pPr>
                    </w:p>
                    <w:p w:rsidRPr="00E7198E" w:rsidR="00111CF2" w:rsidP="00111CF2" w:rsidRDefault="00111CF2" w14:paraId="7A1392B4" w14:textId="77777777">
                      <w:pPr>
                        <w:rPr>
                          <w:rFonts w:cs="Arial"/>
                          <w:iCs/>
                          <w:color w:val="4472C4" w:themeColor="accent1"/>
                        </w:rPr>
                      </w:pPr>
                      <w:r w:rsidRPr="00E7198E">
                        <w:rPr>
                          <w:rFonts w:cs="Arial"/>
                          <w:iCs/>
                          <w:color w:val="4472C4" w:themeColor="accent1"/>
                        </w:rPr>
                        <w:t>FAME and HVO belong to the same market and compete with each other. They are substitutes as bus and truck operators can easily switch from one fuel to the other. HVO does not impinge on the operational performance of heavy-duty vehicles nor require any alternations to fuel storage infrastructure. Furthermore, the major heavy-duty vehicle manufacturers approve the use of HVO, covering this fuel in their vehicle warranty. Vehicles can also operate using various blends of biodiesel and HVO. HVO can be used interchangeably by the same consumers with other biodiesel and even mixed together with pure biodiesel without changing its intended use and purpose.</w:t>
                      </w:r>
                    </w:p>
                    <w:p w:rsidRPr="00E7198E" w:rsidR="0065142B" w:rsidP="0065142B" w:rsidRDefault="0065142B" w14:paraId="0D2FCD78" w14:textId="2E8F597E">
                      <w:pPr>
                        <w:rPr>
                          <w:rFonts w:cs="Arial"/>
                          <w:iCs/>
                          <w:color w:val="4472C4" w:themeColor="accent1"/>
                        </w:rPr>
                      </w:pPr>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103739E" w14:textId="77777777" w:rsidR="00FA5253" w:rsidRPr="00D07124" w:rsidRDefault="00FA5253" w:rsidP="00FA5253">
                            <w:pPr>
                              <w:rPr>
                                <w:rFonts w:cs="Arial"/>
                                <w:b/>
                                <w:bCs/>
                              </w:rPr>
                            </w:pPr>
                            <w:r w:rsidRPr="00D07124">
                              <w:rPr>
                                <w:rFonts w:cs="Arial"/>
                                <w:b/>
                                <w:bCs/>
                                <w:iCs/>
                                <w:color w:val="4472C4" w:themeColor="accent1"/>
                              </w:rPr>
                              <w:t>[</w:t>
                            </w:r>
                            <w:r>
                              <w:rPr>
                                <w:rFonts w:cs="Arial"/>
                                <w:b/>
                                <w:bCs/>
                                <w:iCs/>
                                <w:color w:val="4472C4" w:themeColor="accent1"/>
                              </w:rPr>
                              <w:t>COMMERCIALLY SENSITIVE</w:t>
                            </w:r>
                            <w:r w:rsidRPr="00D07124">
                              <w:rPr>
                                <w:rFonts w:cs="Arial"/>
                                <w:b/>
                                <w:bCs/>
                                <w:iCs/>
                                <w:color w:val="4472C4" w:themeColor="accent1"/>
                              </w:rPr>
                              <w:t>]</w:t>
                            </w:r>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type id="_x0000_t202" coordsize="21600,21600" o:spt="202" path="m,l,21600r21600,l21600,xe" w14:anchorId="0DB4C3CC">
                <v:stroke joinstyle="miter"/>
                <v:path gradientshapeok="t" o:connecttype="rect"/>
              </v:shapetype>
              <v:shape id="Text Box 4"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spid="_x0000_s1027"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v:textbox>
                  <w:txbxContent>
                    <w:p w:rsidRPr="00D07124" w:rsidR="00FA5253" w:rsidP="00FA5253" w:rsidRDefault="00FA5253" w14:paraId="0103739E" w14:textId="77777777">
                      <w:pPr>
                        <w:rPr>
                          <w:rFonts w:cs="Arial"/>
                          <w:b/>
                          <w:bCs/>
                        </w:rPr>
                      </w:pPr>
                      <w:r w:rsidRPr="00D07124">
                        <w:rPr>
                          <w:rFonts w:cs="Arial"/>
                          <w:b/>
                          <w:bCs/>
                          <w:iCs/>
                          <w:color w:val="4472C4" w:themeColor="accent1"/>
                        </w:rPr>
                        <w:t>[</w:t>
                      </w:r>
                      <w:r>
                        <w:rPr>
                          <w:rFonts w:cs="Arial"/>
                          <w:b/>
                          <w:bCs/>
                          <w:iCs/>
                          <w:color w:val="4472C4" w:themeColor="accent1"/>
                        </w:rPr>
                        <w:t>COMMERCIALLY SENSITIVE</w:t>
                      </w:r>
                      <w:r w:rsidRPr="00D07124">
                        <w:rPr>
                          <w:rFonts w:cs="Arial"/>
                          <w:b/>
                          <w:bCs/>
                          <w:iCs/>
                          <w:color w:val="4472C4" w:themeColor="accent1"/>
                        </w:rPr>
                        <w:t>]</w:t>
                      </w:r>
                    </w:p>
                    <w:p w:rsidR="0065142B" w:rsidP="0065142B" w:rsidRDefault="0065142B" w14:paraId="1B384A67" w14:textId="77777777">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36D75CB9" w14:textId="092FD516" w:rsidR="0065142B" w:rsidRPr="00802DAC" w:rsidRDefault="00111CF2" w:rsidP="00960D9C">
            <w:pPr>
              <w:rPr>
                <w:rFonts w:cs="Arial"/>
              </w:rPr>
            </w:pPr>
            <w:r>
              <w:rPr>
                <w:rFonts w:cs="Arial"/>
                <w:color w:val="4472C4" w:themeColor="accent1"/>
              </w:rPr>
              <w:t>N/A – Neste agrees with the interested parties listed in the Application.</w:t>
            </w: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lastRenderedPageBreak/>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5C95A97D" w:rsidR="0065142B" w:rsidRPr="00912B9B" w:rsidRDefault="00000000"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E7198E">
            <w:rPr>
              <w:rFonts w:ascii="MS Gothic" w:eastAsia="MS Gothic" w:hAnsi="MS Gothic" w:cs="Arial" w:hint="eastAsia"/>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000000"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000000"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 id="_x0000_s1028"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w14:anchorId="02BBB3DC">
                <v:textbox>
                  <w:txbxContent>
                    <w:p w:rsidR="0065142B" w:rsidP="0065142B" w:rsidRDefault="00000000" w14:paraId="3AAA0A8F" w14:textId="77777777">
                      <w:pPr>
                        <w:rPr>
                          <w:rFonts w:cs="Arial"/>
                          <w:i/>
                          <w:color w:val="808080"/>
                        </w:rPr>
                      </w:pPr>
                      <w:sdt>
                        <w:sdtPr>
                          <w:rPr>
                            <w:rFonts w:cs="Arial"/>
                            <w:i/>
                            <w:color w:val="808080"/>
                          </w:rPr>
                          <w:id w:val="-1989620850"/>
                          <w:temporary/>
                          <w:showingPlcHdr/>
                          <w15:appearance w15:val="tags"/>
                        </w:sdtPr>
                        <w:sdtContent>
                          <w:r w:rsidRPr="00944DCD" w:rsidR="0065142B">
                            <w:rPr>
                              <w:rStyle w:val="PlaceholderText"/>
                            </w:rPr>
                            <w:t>Click or tap here to enter text.</w:t>
                          </w:r>
                        </w:sdtContent>
                      </w:sdt>
                    </w:p>
                    <w:p w:rsidR="0065142B" w:rsidP="0065142B" w:rsidRDefault="0065142B" w14:paraId="2863EE5C" w14:textId="77777777">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372"/>
        <w:gridCol w:w="1654"/>
        <w:gridCol w:w="1630"/>
        <w:gridCol w:w="2190"/>
        <w:gridCol w:w="1630"/>
        <w:gridCol w:w="1630"/>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CC5088" w:rsidRPr="00727062" w14:paraId="7EE08607" w14:textId="77777777" w:rsidTr="00C45245">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CC5088" w:rsidRPr="00727062" w:rsidRDefault="00CC5088" w:rsidP="00CC5088">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tcPr>
          <w:p w14:paraId="63528CCD" w14:textId="47D72376" w:rsidR="00CC5088" w:rsidRPr="005A68CB" w:rsidRDefault="00CC5088" w:rsidP="00CC5088">
            <w:r w:rsidRPr="00FA39EB">
              <w:rPr>
                <w:b/>
                <w:bCs/>
                <w:color w:val="4472C4" w:themeColor="accent1"/>
              </w:rPr>
              <w:t>[SENSITIVE]</w:t>
            </w:r>
          </w:p>
        </w:tc>
        <w:tc>
          <w:tcPr>
            <w:tcW w:w="840" w:type="pct"/>
            <w:tcBorders>
              <w:top w:val="single" w:sz="4" w:space="0" w:color="auto"/>
              <w:left w:val="single" w:sz="4" w:space="0" w:color="auto"/>
              <w:bottom w:val="single" w:sz="4" w:space="0" w:color="auto"/>
              <w:right w:val="single" w:sz="4" w:space="0" w:color="auto"/>
            </w:tcBorders>
          </w:tcPr>
          <w:p w14:paraId="70F07128" w14:textId="4135A0F7" w:rsidR="00CC5088" w:rsidRPr="005A68CB" w:rsidRDefault="00CC5088" w:rsidP="00CC5088">
            <w:r w:rsidRPr="00FA39EB">
              <w:rPr>
                <w:b/>
                <w:bCs/>
                <w:color w:val="4472C4" w:themeColor="accent1"/>
              </w:rPr>
              <w:t>[SENSITIVE]</w:t>
            </w:r>
          </w:p>
        </w:tc>
        <w:tc>
          <w:tcPr>
            <w:tcW w:w="1220" w:type="pct"/>
            <w:tcBorders>
              <w:top w:val="single" w:sz="4" w:space="0" w:color="auto"/>
              <w:left w:val="single" w:sz="4" w:space="0" w:color="auto"/>
              <w:bottom w:val="single" w:sz="4" w:space="0" w:color="auto"/>
              <w:right w:val="single" w:sz="4" w:space="0" w:color="auto"/>
            </w:tcBorders>
          </w:tcPr>
          <w:p w14:paraId="5331FFD2" w14:textId="1B93C7AE" w:rsidR="00CC5088" w:rsidRPr="005A68CB" w:rsidRDefault="00CC5088" w:rsidP="00CC5088">
            <w:r w:rsidRPr="00FA39EB">
              <w:rPr>
                <w:b/>
                <w:bCs/>
                <w:color w:val="4472C4" w:themeColor="accent1"/>
              </w:rPr>
              <w:t>[SENSITIVE]</w:t>
            </w:r>
          </w:p>
        </w:tc>
        <w:tc>
          <w:tcPr>
            <w:tcW w:w="915" w:type="pct"/>
            <w:tcBorders>
              <w:top w:val="single" w:sz="4" w:space="0" w:color="auto"/>
              <w:left w:val="single" w:sz="4" w:space="0" w:color="auto"/>
              <w:bottom w:val="single" w:sz="4" w:space="0" w:color="auto"/>
              <w:right w:val="single" w:sz="4" w:space="0" w:color="auto"/>
            </w:tcBorders>
          </w:tcPr>
          <w:p w14:paraId="402FF188" w14:textId="18435D6E" w:rsidR="00CC5088" w:rsidRPr="005A68CB" w:rsidRDefault="00CC5088" w:rsidP="00CC5088">
            <w:r w:rsidRPr="00FA39EB">
              <w:rPr>
                <w:b/>
                <w:bCs/>
                <w:color w:val="4472C4" w:themeColor="accent1"/>
              </w:rPr>
              <w:t>[SENSITIVE]</w:t>
            </w:r>
          </w:p>
        </w:tc>
        <w:tc>
          <w:tcPr>
            <w:tcW w:w="761" w:type="pct"/>
            <w:tcBorders>
              <w:top w:val="single" w:sz="4" w:space="0" w:color="auto"/>
              <w:left w:val="single" w:sz="4" w:space="0" w:color="auto"/>
              <w:bottom w:val="single" w:sz="4" w:space="0" w:color="auto"/>
              <w:right w:val="single" w:sz="4" w:space="0" w:color="auto"/>
            </w:tcBorders>
          </w:tcPr>
          <w:p w14:paraId="0A51CADF" w14:textId="3947D3C1" w:rsidR="00CC5088" w:rsidRPr="005A68CB" w:rsidRDefault="00CC5088" w:rsidP="00CC5088">
            <w:r w:rsidRPr="00FA39EB">
              <w:rPr>
                <w:b/>
                <w:bCs/>
                <w:color w:val="4472C4" w:themeColor="accent1"/>
              </w:rPr>
              <w:t>[SENSITIVE]</w:t>
            </w:r>
          </w:p>
        </w:tc>
      </w:tr>
      <w:tr w:rsidR="00CC5088" w:rsidRPr="00727062" w14:paraId="6E5290BA" w14:textId="77777777" w:rsidTr="00C45245">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CC5088" w:rsidRPr="00727062" w:rsidRDefault="00CC5088" w:rsidP="00CC5088">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tcPr>
          <w:p w14:paraId="619353ED" w14:textId="58E5C0C4" w:rsidR="00CC5088" w:rsidRPr="005A68CB" w:rsidRDefault="00CC5088" w:rsidP="00CC5088">
            <w:r w:rsidRPr="00FA39EB">
              <w:rPr>
                <w:b/>
                <w:bCs/>
                <w:color w:val="4472C4" w:themeColor="accent1"/>
              </w:rPr>
              <w:t>[SENSITIVE]</w:t>
            </w:r>
          </w:p>
        </w:tc>
        <w:tc>
          <w:tcPr>
            <w:tcW w:w="840" w:type="pct"/>
            <w:tcBorders>
              <w:top w:val="single" w:sz="4" w:space="0" w:color="auto"/>
              <w:left w:val="single" w:sz="4" w:space="0" w:color="auto"/>
              <w:bottom w:val="single" w:sz="4" w:space="0" w:color="auto"/>
              <w:right w:val="single" w:sz="4" w:space="0" w:color="auto"/>
            </w:tcBorders>
          </w:tcPr>
          <w:p w14:paraId="6C07950B" w14:textId="0BE70B9F" w:rsidR="00CC5088" w:rsidRPr="005A68CB" w:rsidRDefault="00CC5088" w:rsidP="00CC5088">
            <w:r w:rsidRPr="00FA39EB">
              <w:rPr>
                <w:b/>
                <w:bCs/>
                <w:color w:val="4472C4" w:themeColor="accent1"/>
              </w:rPr>
              <w:t>[SENSITIVE]</w:t>
            </w:r>
          </w:p>
        </w:tc>
        <w:tc>
          <w:tcPr>
            <w:tcW w:w="1220" w:type="pct"/>
            <w:tcBorders>
              <w:top w:val="single" w:sz="4" w:space="0" w:color="auto"/>
              <w:left w:val="single" w:sz="4" w:space="0" w:color="auto"/>
              <w:bottom w:val="single" w:sz="4" w:space="0" w:color="auto"/>
              <w:right w:val="single" w:sz="4" w:space="0" w:color="auto"/>
            </w:tcBorders>
          </w:tcPr>
          <w:p w14:paraId="79EDC10D" w14:textId="7498F2D6" w:rsidR="00CC5088" w:rsidRPr="005A68CB" w:rsidRDefault="00CC5088" w:rsidP="00CC5088">
            <w:r w:rsidRPr="00FA39EB">
              <w:rPr>
                <w:b/>
                <w:bCs/>
                <w:color w:val="4472C4" w:themeColor="accent1"/>
              </w:rPr>
              <w:t>[SENSITIVE]</w:t>
            </w:r>
          </w:p>
        </w:tc>
        <w:tc>
          <w:tcPr>
            <w:tcW w:w="915" w:type="pct"/>
            <w:tcBorders>
              <w:top w:val="single" w:sz="4" w:space="0" w:color="auto"/>
              <w:left w:val="single" w:sz="4" w:space="0" w:color="auto"/>
              <w:bottom w:val="single" w:sz="4" w:space="0" w:color="auto"/>
              <w:right w:val="single" w:sz="4" w:space="0" w:color="auto"/>
            </w:tcBorders>
          </w:tcPr>
          <w:p w14:paraId="31140BE1" w14:textId="78D968D8" w:rsidR="00CC5088" w:rsidRPr="005A68CB" w:rsidRDefault="00CC5088" w:rsidP="00CC5088">
            <w:r w:rsidRPr="00FA39EB">
              <w:rPr>
                <w:b/>
                <w:bCs/>
                <w:color w:val="4472C4" w:themeColor="accent1"/>
              </w:rPr>
              <w:t>[SENSITIVE]</w:t>
            </w:r>
          </w:p>
        </w:tc>
        <w:tc>
          <w:tcPr>
            <w:tcW w:w="761" w:type="pct"/>
            <w:tcBorders>
              <w:top w:val="single" w:sz="4" w:space="0" w:color="auto"/>
              <w:left w:val="single" w:sz="4" w:space="0" w:color="auto"/>
              <w:bottom w:val="single" w:sz="4" w:space="0" w:color="auto"/>
              <w:right w:val="single" w:sz="4" w:space="0" w:color="auto"/>
            </w:tcBorders>
          </w:tcPr>
          <w:p w14:paraId="69188FD3" w14:textId="187D0D30" w:rsidR="00CC5088" w:rsidRPr="005A68CB" w:rsidRDefault="00CC5088" w:rsidP="00CC5088">
            <w:r w:rsidRPr="00FA39EB">
              <w:rPr>
                <w:b/>
                <w:bCs/>
                <w:color w:val="4472C4" w:themeColor="accent1"/>
              </w:rPr>
              <w:t>[SENSITIVE]</w:t>
            </w:r>
          </w:p>
        </w:tc>
      </w:tr>
      <w:tr w:rsidR="00CC5088" w:rsidRPr="00727062" w14:paraId="4B54B1CD" w14:textId="77777777" w:rsidTr="00C45245">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CC5088" w:rsidRPr="00727062" w:rsidRDefault="00CC5088" w:rsidP="00CC5088">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tcPr>
          <w:p w14:paraId="0D9C8C8B" w14:textId="6CCA80F4" w:rsidR="00CC5088" w:rsidRPr="005A68CB" w:rsidRDefault="00CC5088" w:rsidP="00CC5088">
            <w:r w:rsidRPr="00FA39EB">
              <w:rPr>
                <w:b/>
                <w:bCs/>
                <w:color w:val="4472C4" w:themeColor="accent1"/>
              </w:rPr>
              <w:t>[SENSITIVE]</w:t>
            </w:r>
          </w:p>
        </w:tc>
        <w:tc>
          <w:tcPr>
            <w:tcW w:w="840" w:type="pct"/>
            <w:tcBorders>
              <w:top w:val="single" w:sz="4" w:space="0" w:color="auto"/>
              <w:left w:val="single" w:sz="4" w:space="0" w:color="auto"/>
              <w:bottom w:val="single" w:sz="4" w:space="0" w:color="auto"/>
              <w:right w:val="single" w:sz="4" w:space="0" w:color="auto"/>
            </w:tcBorders>
          </w:tcPr>
          <w:p w14:paraId="49C859C8" w14:textId="0513B684" w:rsidR="00CC5088" w:rsidRPr="005A68CB" w:rsidRDefault="00CC5088" w:rsidP="00CC5088">
            <w:r w:rsidRPr="00FA39EB">
              <w:rPr>
                <w:b/>
                <w:bCs/>
                <w:color w:val="4472C4" w:themeColor="accent1"/>
              </w:rPr>
              <w:t>[SENSITIVE]</w:t>
            </w:r>
          </w:p>
        </w:tc>
        <w:tc>
          <w:tcPr>
            <w:tcW w:w="1220" w:type="pct"/>
            <w:tcBorders>
              <w:top w:val="single" w:sz="4" w:space="0" w:color="auto"/>
              <w:left w:val="single" w:sz="4" w:space="0" w:color="auto"/>
              <w:bottom w:val="single" w:sz="4" w:space="0" w:color="auto"/>
              <w:right w:val="single" w:sz="4" w:space="0" w:color="auto"/>
            </w:tcBorders>
          </w:tcPr>
          <w:p w14:paraId="26292AB8" w14:textId="310F967E" w:rsidR="00CC5088" w:rsidRPr="005A68CB" w:rsidRDefault="00CC5088" w:rsidP="00CC5088">
            <w:r w:rsidRPr="00FA39EB">
              <w:rPr>
                <w:b/>
                <w:bCs/>
                <w:color w:val="4472C4" w:themeColor="accent1"/>
              </w:rPr>
              <w:t>[SENSITIVE]</w:t>
            </w:r>
          </w:p>
        </w:tc>
        <w:tc>
          <w:tcPr>
            <w:tcW w:w="915" w:type="pct"/>
            <w:tcBorders>
              <w:top w:val="single" w:sz="4" w:space="0" w:color="auto"/>
              <w:left w:val="single" w:sz="4" w:space="0" w:color="auto"/>
              <w:bottom w:val="single" w:sz="4" w:space="0" w:color="auto"/>
              <w:right w:val="single" w:sz="4" w:space="0" w:color="auto"/>
            </w:tcBorders>
          </w:tcPr>
          <w:p w14:paraId="14589F40" w14:textId="303C06D3" w:rsidR="00CC5088" w:rsidRPr="005A68CB" w:rsidRDefault="00CC5088" w:rsidP="00CC5088">
            <w:r w:rsidRPr="00FA39EB">
              <w:rPr>
                <w:b/>
                <w:bCs/>
                <w:color w:val="4472C4" w:themeColor="accent1"/>
              </w:rPr>
              <w:t>[SENSITIVE]</w:t>
            </w:r>
          </w:p>
        </w:tc>
        <w:tc>
          <w:tcPr>
            <w:tcW w:w="761" w:type="pct"/>
            <w:tcBorders>
              <w:top w:val="single" w:sz="4" w:space="0" w:color="auto"/>
              <w:left w:val="single" w:sz="4" w:space="0" w:color="auto"/>
              <w:bottom w:val="single" w:sz="4" w:space="0" w:color="auto"/>
              <w:right w:val="single" w:sz="4" w:space="0" w:color="auto"/>
            </w:tcBorders>
          </w:tcPr>
          <w:p w14:paraId="26E21BE4" w14:textId="2700F50D" w:rsidR="00CC5088" w:rsidRPr="005A68CB" w:rsidRDefault="00CC5088" w:rsidP="00CC5088">
            <w:r w:rsidRPr="00FA39EB">
              <w:rPr>
                <w:b/>
                <w:bCs/>
                <w:color w:val="4472C4" w:themeColor="accent1"/>
              </w:rPr>
              <w:t>[SENSITIVE]</w:t>
            </w:r>
          </w:p>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lastRenderedPageBreak/>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138FC90" w14:textId="77777777" w:rsidR="00FA5253" w:rsidRPr="00D07124" w:rsidRDefault="00FA5253" w:rsidP="00FA5253">
                            <w:pPr>
                              <w:rPr>
                                <w:rFonts w:cs="Arial"/>
                                <w:b/>
                                <w:bCs/>
                              </w:rPr>
                            </w:pPr>
                            <w:r w:rsidRPr="00D07124">
                              <w:rPr>
                                <w:rFonts w:cs="Arial"/>
                                <w:b/>
                                <w:bCs/>
                                <w:iCs/>
                                <w:color w:val="4472C4" w:themeColor="accent1"/>
                              </w:rPr>
                              <w:t>[</w:t>
                            </w:r>
                            <w:r>
                              <w:rPr>
                                <w:rFonts w:cs="Arial"/>
                                <w:b/>
                                <w:bCs/>
                                <w:iCs/>
                                <w:color w:val="4472C4" w:themeColor="accent1"/>
                              </w:rPr>
                              <w:t>COMMERCIALLY SENSITIVE</w:t>
                            </w:r>
                            <w:r w:rsidRPr="00D07124">
                              <w:rPr>
                                <w:rFonts w:cs="Arial"/>
                                <w:b/>
                                <w:bCs/>
                                <w:iCs/>
                                <w:color w:val="4472C4" w:themeColor="accent1"/>
                              </w:rPr>
                              <w:t>]</w:t>
                            </w:r>
                          </w:p>
                          <w:p w14:paraId="1CBC142B" w14:textId="38CA5D47" w:rsidR="0065142B" w:rsidRDefault="0065142B" w:rsidP="0065142B">
                            <w:pPr>
                              <w:rPr>
                                <w:rFonts w:cs="Arial"/>
                                <w:i/>
                                <w:color w:val="808080"/>
                              </w:rPr>
                            </w:pPr>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 id="_x0000_s1029"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w14:anchorId="099B84B5">
                <v:textbox>
                  <w:txbxContent>
                    <w:p w:rsidRPr="00D07124" w:rsidR="00FA5253" w:rsidP="00FA5253" w:rsidRDefault="00FA5253" w14:paraId="2138FC90" w14:textId="77777777">
                      <w:pPr>
                        <w:rPr>
                          <w:rFonts w:cs="Arial"/>
                          <w:b/>
                          <w:bCs/>
                        </w:rPr>
                      </w:pPr>
                      <w:r w:rsidRPr="00D07124">
                        <w:rPr>
                          <w:rFonts w:cs="Arial"/>
                          <w:b/>
                          <w:bCs/>
                          <w:iCs/>
                          <w:color w:val="4472C4" w:themeColor="accent1"/>
                        </w:rPr>
                        <w:t>[</w:t>
                      </w:r>
                      <w:r>
                        <w:rPr>
                          <w:rFonts w:cs="Arial"/>
                          <w:b/>
                          <w:bCs/>
                          <w:iCs/>
                          <w:color w:val="4472C4" w:themeColor="accent1"/>
                        </w:rPr>
                        <w:t>COMMERCIALLY SENSITIVE</w:t>
                      </w:r>
                      <w:r w:rsidRPr="00D07124">
                        <w:rPr>
                          <w:rFonts w:cs="Arial"/>
                          <w:b/>
                          <w:bCs/>
                          <w:iCs/>
                          <w:color w:val="4472C4" w:themeColor="accent1"/>
                        </w:rPr>
                        <w:t>]</w:t>
                      </w:r>
                    </w:p>
                    <w:p w:rsidR="0065142B" w:rsidP="0065142B" w:rsidRDefault="0065142B" w14:paraId="1CBC142B" w14:textId="38CA5D47">
                      <w:pPr>
                        <w:rPr>
                          <w:rFonts w:cs="Arial"/>
                          <w:i/>
                          <w:color w:val="808080"/>
                        </w:rPr>
                      </w:pPr>
                    </w:p>
                    <w:p w:rsidR="0065142B" w:rsidP="0065142B" w:rsidRDefault="0065142B" w14:paraId="765E79CE" w14:textId="77777777">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F5AE" w14:textId="77777777" w:rsidR="007D2B43" w:rsidRDefault="007D2B43">
      <w:r>
        <w:separator/>
      </w:r>
    </w:p>
  </w:endnote>
  <w:endnote w:type="continuationSeparator" w:id="0">
    <w:p w14:paraId="2210596F" w14:textId="77777777" w:rsidR="007D2B43" w:rsidRDefault="007D2B43">
      <w:r>
        <w:continuationSeparator/>
      </w:r>
    </w:p>
  </w:endnote>
  <w:endnote w:type="continuationNotice" w:id="1">
    <w:p w14:paraId="0B6E98EF" w14:textId="77777777" w:rsidR="007D2B43" w:rsidRDefault="007D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395B" w14:textId="77777777" w:rsidR="00CC5088" w:rsidRDefault="00CC5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49D2" w14:textId="77777777" w:rsidR="00CC5088" w:rsidRDefault="00CC5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335F" w14:textId="77777777" w:rsidR="007D2B43" w:rsidRDefault="007D2B43">
      <w:r>
        <w:separator/>
      </w:r>
    </w:p>
  </w:footnote>
  <w:footnote w:type="continuationSeparator" w:id="0">
    <w:p w14:paraId="4291F50B" w14:textId="77777777" w:rsidR="007D2B43" w:rsidRDefault="007D2B43">
      <w:r>
        <w:continuationSeparator/>
      </w:r>
    </w:p>
  </w:footnote>
  <w:footnote w:type="continuationNotice" w:id="1">
    <w:p w14:paraId="65725E2F" w14:textId="77777777" w:rsidR="007D2B43" w:rsidRDefault="007D2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4A4B" w14:textId="77777777" w:rsidR="00CC5088" w:rsidRDefault="00CC5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221ED237" w:rsidR="00263009" w:rsidRPr="006B79D0" w:rsidRDefault="00000000"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FA5253">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Content>
              <w:r w:rsidR="00FA5253">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C42E" w14:textId="77777777" w:rsidR="00CC5088" w:rsidRDefault="00CC5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Logon" w:val="UM12"/>
    <w:docVar w:name="FSAuthorName" w:val="Ursula Monney"/>
    <w:docVar w:name="FSClientName" w:val="Neste Belgium BV"/>
    <w:docVar w:name="FSClientNumber" w:val="BE01-2003057"/>
    <w:docVar w:name="FSDocClass" w:val="DOC"/>
    <w:docVar w:name="FSDocNumber" w:val="128050358"/>
    <w:docVar w:name="FSDocVersion" w:val="1"/>
    <w:docVar w:name="FSMatterDesc" w:val="UK HVO cases"/>
    <w:docVar w:name="FSMatterNumber" w:val="00002"/>
    <w:docVar w:name="FSTypist" w:val="UM12"/>
    <w:docVar w:name="FSTypistLogon" w:val="UM12"/>
    <w:docVar w:name="FSTypistName" w:val="Ursula Monney"/>
  </w:docVars>
  <w:rsids>
    <w:rsidRoot w:val="00312C3C"/>
    <w:rsid w:val="00013839"/>
    <w:rsid w:val="0002436A"/>
    <w:rsid w:val="00030DE7"/>
    <w:rsid w:val="00033E5C"/>
    <w:rsid w:val="00033EF5"/>
    <w:rsid w:val="00036957"/>
    <w:rsid w:val="00042BE4"/>
    <w:rsid w:val="000449F9"/>
    <w:rsid w:val="00060250"/>
    <w:rsid w:val="00086202"/>
    <w:rsid w:val="00087470"/>
    <w:rsid w:val="000A2730"/>
    <w:rsid w:val="000A3170"/>
    <w:rsid w:val="000D7CDB"/>
    <w:rsid w:val="000E2CD0"/>
    <w:rsid w:val="000E3795"/>
    <w:rsid w:val="000F0F1F"/>
    <w:rsid w:val="000F5C81"/>
    <w:rsid w:val="00110FAC"/>
    <w:rsid w:val="00111CF2"/>
    <w:rsid w:val="00120BEA"/>
    <w:rsid w:val="0015099F"/>
    <w:rsid w:val="00157AF2"/>
    <w:rsid w:val="00180D37"/>
    <w:rsid w:val="001A3B39"/>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0D4C"/>
    <w:rsid w:val="002E3DFC"/>
    <w:rsid w:val="002F01C7"/>
    <w:rsid w:val="00312C3C"/>
    <w:rsid w:val="003700D0"/>
    <w:rsid w:val="003921DB"/>
    <w:rsid w:val="003A1058"/>
    <w:rsid w:val="003E56BC"/>
    <w:rsid w:val="003E7520"/>
    <w:rsid w:val="00435051"/>
    <w:rsid w:val="00461BA6"/>
    <w:rsid w:val="00482196"/>
    <w:rsid w:val="004A41E8"/>
    <w:rsid w:val="004B1ACE"/>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1F3C"/>
    <w:rsid w:val="00617C6C"/>
    <w:rsid w:val="00622CA6"/>
    <w:rsid w:val="00623668"/>
    <w:rsid w:val="00640297"/>
    <w:rsid w:val="00640A65"/>
    <w:rsid w:val="006421C3"/>
    <w:rsid w:val="00643CE3"/>
    <w:rsid w:val="0065142B"/>
    <w:rsid w:val="006639B1"/>
    <w:rsid w:val="006673C9"/>
    <w:rsid w:val="00682EAB"/>
    <w:rsid w:val="00691563"/>
    <w:rsid w:val="00695B38"/>
    <w:rsid w:val="006A195C"/>
    <w:rsid w:val="006A2300"/>
    <w:rsid w:val="006B424A"/>
    <w:rsid w:val="006D6F58"/>
    <w:rsid w:val="006F611D"/>
    <w:rsid w:val="0070163D"/>
    <w:rsid w:val="007023BF"/>
    <w:rsid w:val="007244C5"/>
    <w:rsid w:val="00737AF6"/>
    <w:rsid w:val="007422CB"/>
    <w:rsid w:val="00775CB3"/>
    <w:rsid w:val="007975F9"/>
    <w:rsid w:val="007A77ED"/>
    <w:rsid w:val="007C2204"/>
    <w:rsid w:val="007D2B43"/>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3079"/>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19A9"/>
    <w:rsid w:val="00CC25D7"/>
    <w:rsid w:val="00CC2B17"/>
    <w:rsid w:val="00CC5088"/>
    <w:rsid w:val="00CE505C"/>
    <w:rsid w:val="00D068B7"/>
    <w:rsid w:val="00D07FE5"/>
    <w:rsid w:val="00D2341D"/>
    <w:rsid w:val="00D464B4"/>
    <w:rsid w:val="00D50578"/>
    <w:rsid w:val="00D535C6"/>
    <w:rsid w:val="00D55212"/>
    <w:rsid w:val="00D55FCD"/>
    <w:rsid w:val="00D6774C"/>
    <w:rsid w:val="00D91742"/>
    <w:rsid w:val="00DB3368"/>
    <w:rsid w:val="00DC4D73"/>
    <w:rsid w:val="00DE621D"/>
    <w:rsid w:val="00DF6407"/>
    <w:rsid w:val="00E06764"/>
    <w:rsid w:val="00E210A0"/>
    <w:rsid w:val="00E355D7"/>
    <w:rsid w:val="00E65DDA"/>
    <w:rsid w:val="00E66E90"/>
    <w:rsid w:val="00E7198E"/>
    <w:rsid w:val="00EA1BA2"/>
    <w:rsid w:val="00EA2322"/>
    <w:rsid w:val="00EA4998"/>
    <w:rsid w:val="00EB2D7F"/>
    <w:rsid w:val="00EB56F8"/>
    <w:rsid w:val="00ED0DB4"/>
    <w:rsid w:val="00ED42C1"/>
    <w:rsid w:val="00ED61E3"/>
    <w:rsid w:val="00EE57B6"/>
    <w:rsid w:val="00EF16C0"/>
    <w:rsid w:val="00F225F1"/>
    <w:rsid w:val="00FA50B2"/>
    <w:rsid w:val="00FA5253"/>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E7198E"/>
    <w:rPr>
      <w:rFonts w:eastAsia="Calibri"/>
      <w:b/>
      <w:bCs/>
    </w:rPr>
  </w:style>
  <w:style w:type="character" w:customStyle="1" w:styleId="CommentSubjectChar">
    <w:name w:val="Comment Subject Char"/>
    <w:basedOn w:val="CommentTextChar"/>
    <w:link w:val="CommentSubject"/>
    <w:uiPriority w:val="99"/>
    <w:semiHidden/>
    <w:rsid w:val="00E7198E"/>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S006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rade-remedies.service.gov.uk/public/case/AS006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the-tras-investigation-proces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mailto:AS0067@traderemedies.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DOCS!128050358.1</documentid>
  <senderid>UM12</senderid>
  <senderemail>URSULA.MONNEY@FIELDFISHER.COM</senderemail>
  <lastmodified>2025-03-31T15:39:00.0000000+01:00</lastmodified>
  <database>DOCS</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54AB6733-25F0-4742-A6D5-45083B0A2484}">
  <ds:schemaRefs>
    <ds:schemaRef ds:uri="http://www.imanage.com/work/xmlschema"/>
  </ds:schemaRefs>
</ds:datastoreItem>
</file>

<file path=customXml/itemProps2.xml><?xml version="1.0" encoding="utf-8"?>
<ds:datastoreItem xmlns:ds="http://schemas.openxmlformats.org/officeDocument/2006/customXml" ds:itemID="{FF21DA1E-4FCF-4784-906F-EECF72C555BE}"/>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CB82EE54-77B9-4CF8-912D-4068D5E5EBCE}">
  <ds:schemaRefs>
    <ds:schemaRef ds:uri="Microsoft.SharePoint.Taxonomy.ContentTypeSync"/>
  </ds:schemaRefs>
</ds:datastoreItem>
</file>

<file path=customXml/itemProps5.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2</cp:revision>
  <dcterms:created xsi:type="dcterms:W3CDTF">2025-03-31T15:21:00Z</dcterms:created>
  <dcterms:modified xsi:type="dcterms:W3CDTF">2025-03-31T15:21:00Z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y fmtid="{D5CDD505-2E9C-101B-9397-08002B2CF9AE}" pid="24" name="WSFooter">
    <vt:lpwstr>DOCS\128050358\1</vt:lpwstr>
  </property>
</Properties>
</file>