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DC98" w14:textId="1768EDF6" w:rsidR="004B4C3C" w:rsidRDefault="004B4C3C">
      <w:pPr>
        <w:spacing w:after="0" w:line="22" w:lineRule="atLeast"/>
        <w:contextualSpacing/>
        <w:textAlignment w:val="baseline"/>
      </w:pPr>
    </w:p>
    <w:p w14:paraId="787690BA" w14:textId="77777777" w:rsidR="004B4C3C" w:rsidRDefault="00570A17">
      <w:pPr>
        <w:spacing w:after="0" w:line="22" w:lineRule="atLeast"/>
        <w:contextualSpacing/>
        <w:jc w:val="center"/>
        <w:rPr>
          <w:rFonts w:ascii="Arial" w:hAnsi="Arial"/>
          <w:b/>
          <w:bCs/>
          <w:sz w:val="36"/>
          <w:szCs w:val="36"/>
        </w:rPr>
      </w:pPr>
      <w:bookmarkStart w:id="0" w:name="_Hlk3818202"/>
      <w:r>
        <w:rPr>
          <w:rFonts w:ascii="Arial" w:hAnsi="Arial"/>
          <w:b/>
          <w:bCs/>
          <w:sz w:val="36"/>
          <w:szCs w:val="36"/>
        </w:rPr>
        <w:t>Anti-Dumping Questionnaire for contributors</w:t>
      </w:r>
    </w:p>
    <w:p w14:paraId="779B23C8" w14:textId="77777777" w:rsidR="004B4C3C" w:rsidRDefault="00570A17">
      <w:pPr>
        <w:spacing w:after="0" w:line="22" w:lineRule="atLeast"/>
        <w:contextualSpacing/>
        <w:jc w:val="center"/>
        <w:rPr>
          <w:rFonts w:ascii="Arial" w:eastAsia="Yu Gothic Light" w:hAnsi="Arial"/>
          <w:b/>
          <w:spacing w:val="-10"/>
          <w:kern w:val="3"/>
          <w:sz w:val="36"/>
          <w:szCs w:val="36"/>
        </w:rPr>
      </w:pPr>
      <w:r>
        <w:rPr>
          <w:rFonts w:ascii="Arial" w:eastAsia="Yu Gothic Light" w:hAnsi="Arial"/>
          <w:b/>
          <w:spacing w:val="-10"/>
          <w:kern w:val="3"/>
          <w:sz w:val="36"/>
          <w:szCs w:val="36"/>
        </w:rPr>
        <w:t>Case AD0021: Optical fibre cables exported from the People’s Republic of China</w:t>
      </w:r>
    </w:p>
    <w:p w14:paraId="15B8A55F" w14:textId="77777777" w:rsidR="004B4C3C" w:rsidRDefault="004B4C3C">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4B4C3C" w14:paraId="6F0B1866" w14:textId="77777777">
        <w:tc>
          <w:tcPr>
            <w:tcW w:w="3969" w:type="dxa"/>
            <w:tcBorders>
              <w:right w:val="single" w:sz="4" w:space="0" w:color="000000"/>
            </w:tcBorders>
            <w:shd w:val="clear" w:color="auto" w:fill="auto"/>
            <w:tcMar>
              <w:top w:w="28" w:type="dxa"/>
              <w:left w:w="57" w:type="dxa"/>
              <w:bottom w:w="28" w:type="dxa"/>
              <w:right w:w="28" w:type="dxa"/>
            </w:tcMar>
          </w:tcPr>
          <w:p w14:paraId="67ACEEC6" w14:textId="77777777" w:rsidR="004B4C3C" w:rsidRDefault="00570A17">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5103C9" w14:textId="77777777" w:rsidR="004B4C3C" w:rsidRDefault="00570A17">
            <w:pPr>
              <w:tabs>
                <w:tab w:val="left" w:pos="2130"/>
              </w:tabs>
              <w:spacing w:after="0" w:line="22" w:lineRule="atLeast"/>
              <w:contextualSpacing/>
              <w:rPr>
                <w:rFonts w:ascii="Arial" w:hAnsi="Arial"/>
                <w:sz w:val="24"/>
                <w:szCs w:val="24"/>
              </w:rPr>
            </w:pPr>
            <w:r>
              <w:rPr>
                <w:rFonts w:ascii="Arial" w:hAnsi="Arial"/>
                <w:sz w:val="24"/>
                <w:szCs w:val="24"/>
              </w:rPr>
              <w:t>1 January 2021 to 31 December 2021</w:t>
            </w:r>
          </w:p>
        </w:tc>
      </w:tr>
      <w:tr w:rsidR="004B4C3C" w14:paraId="6E616BC5" w14:textId="77777777">
        <w:tc>
          <w:tcPr>
            <w:tcW w:w="3969" w:type="dxa"/>
            <w:shd w:val="clear" w:color="auto" w:fill="auto"/>
            <w:tcMar>
              <w:top w:w="28" w:type="dxa"/>
              <w:left w:w="57" w:type="dxa"/>
              <w:bottom w:w="28" w:type="dxa"/>
              <w:right w:w="28" w:type="dxa"/>
            </w:tcMar>
          </w:tcPr>
          <w:p w14:paraId="17B3EDEE" w14:textId="77777777" w:rsidR="004B4C3C" w:rsidRDefault="004B4C3C">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CBB7416" w14:textId="77777777" w:rsidR="004B4C3C" w:rsidRDefault="004B4C3C">
            <w:pPr>
              <w:tabs>
                <w:tab w:val="left" w:pos="2130"/>
              </w:tabs>
              <w:spacing w:after="0" w:line="22" w:lineRule="atLeast"/>
              <w:contextualSpacing/>
              <w:rPr>
                <w:rFonts w:ascii="Arial" w:hAnsi="Arial"/>
                <w:sz w:val="24"/>
                <w:szCs w:val="24"/>
              </w:rPr>
            </w:pPr>
          </w:p>
        </w:tc>
      </w:tr>
      <w:tr w:rsidR="004B4C3C" w14:paraId="2C5DE07C" w14:textId="77777777">
        <w:tc>
          <w:tcPr>
            <w:tcW w:w="3969" w:type="dxa"/>
            <w:tcBorders>
              <w:right w:val="single" w:sz="4" w:space="0" w:color="000000"/>
            </w:tcBorders>
            <w:shd w:val="clear" w:color="auto" w:fill="auto"/>
            <w:tcMar>
              <w:top w:w="28" w:type="dxa"/>
              <w:left w:w="57" w:type="dxa"/>
              <w:bottom w:w="28" w:type="dxa"/>
              <w:right w:w="28" w:type="dxa"/>
            </w:tcMar>
          </w:tcPr>
          <w:p w14:paraId="2A706778" w14:textId="77777777" w:rsidR="004B4C3C" w:rsidRDefault="00570A17">
            <w:pPr>
              <w:tabs>
                <w:tab w:val="left" w:pos="2130"/>
              </w:tabs>
              <w:spacing w:after="0" w:line="22" w:lineRule="atLeast"/>
              <w:contextualSpacing/>
              <w:rPr>
                <w:rFonts w:ascii="Arial" w:hAnsi="Arial"/>
                <w:b/>
                <w:bCs/>
                <w:sz w:val="24"/>
                <w:szCs w:val="24"/>
              </w:rPr>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3E26A9" w14:textId="77777777" w:rsidR="004B4C3C" w:rsidRDefault="00570A17">
            <w:pPr>
              <w:tabs>
                <w:tab w:val="left" w:pos="2130"/>
              </w:tabs>
              <w:spacing w:after="0" w:line="22" w:lineRule="atLeast"/>
              <w:contextualSpacing/>
              <w:rPr>
                <w:rFonts w:ascii="Arial" w:hAnsi="Arial"/>
                <w:sz w:val="24"/>
                <w:szCs w:val="24"/>
              </w:rPr>
            </w:pPr>
            <w:r>
              <w:rPr>
                <w:rFonts w:ascii="Arial" w:hAnsi="Arial"/>
                <w:sz w:val="24"/>
                <w:szCs w:val="24"/>
              </w:rPr>
              <w:t>1 January 2018 to 31 December 2021</w:t>
            </w:r>
          </w:p>
        </w:tc>
      </w:tr>
      <w:tr w:rsidR="004B4C3C" w14:paraId="69522B62" w14:textId="77777777">
        <w:tc>
          <w:tcPr>
            <w:tcW w:w="3969" w:type="dxa"/>
            <w:shd w:val="clear" w:color="auto" w:fill="auto"/>
            <w:tcMar>
              <w:top w:w="28" w:type="dxa"/>
              <w:left w:w="57" w:type="dxa"/>
              <w:bottom w:w="28" w:type="dxa"/>
              <w:right w:w="28" w:type="dxa"/>
            </w:tcMar>
          </w:tcPr>
          <w:p w14:paraId="2879CCA4" w14:textId="77777777" w:rsidR="004B4C3C" w:rsidRDefault="004B4C3C">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3AC7004" w14:textId="77777777" w:rsidR="004B4C3C" w:rsidRDefault="004B4C3C">
            <w:pPr>
              <w:tabs>
                <w:tab w:val="left" w:pos="2130"/>
              </w:tabs>
              <w:spacing w:after="0" w:line="22" w:lineRule="atLeast"/>
              <w:contextualSpacing/>
              <w:rPr>
                <w:rFonts w:ascii="Arial" w:hAnsi="Arial"/>
                <w:color w:val="FF0000"/>
                <w:sz w:val="24"/>
                <w:szCs w:val="24"/>
              </w:rPr>
            </w:pPr>
          </w:p>
        </w:tc>
      </w:tr>
      <w:tr w:rsidR="004B4C3C" w14:paraId="0F5D59F8" w14:textId="77777777">
        <w:tc>
          <w:tcPr>
            <w:tcW w:w="3969" w:type="dxa"/>
            <w:tcBorders>
              <w:right w:val="single" w:sz="4" w:space="0" w:color="000000"/>
            </w:tcBorders>
            <w:shd w:val="clear" w:color="auto" w:fill="auto"/>
            <w:tcMar>
              <w:top w:w="28" w:type="dxa"/>
              <w:left w:w="57" w:type="dxa"/>
              <w:bottom w:w="28" w:type="dxa"/>
              <w:right w:w="28" w:type="dxa"/>
            </w:tcMar>
          </w:tcPr>
          <w:p w14:paraId="105737F4" w14:textId="77777777" w:rsidR="004B4C3C" w:rsidRDefault="00570A17">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0A4DF3" w14:textId="77777777" w:rsidR="004B4C3C" w:rsidRDefault="00570A17">
            <w:pPr>
              <w:tabs>
                <w:tab w:val="left" w:pos="2130"/>
              </w:tabs>
              <w:spacing w:after="0" w:line="22" w:lineRule="atLeast"/>
              <w:contextualSpacing/>
            </w:pPr>
            <w:r>
              <w:rPr>
                <w:rFonts w:ascii="Arial" w:hAnsi="Arial"/>
                <w:sz w:val="24"/>
                <w:szCs w:val="24"/>
              </w:rPr>
              <w:t>05 August 2022</w:t>
            </w:r>
          </w:p>
        </w:tc>
      </w:tr>
      <w:tr w:rsidR="004B4C3C" w14:paraId="383D7B40" w14:textId="77777777">
        <w:tc>
          <w:tcPr>
            <w:tcW w:w="3969" w:type="dxa"/>
            <w:shd w:val="clear" w:color="auto" w:fill="auto"/>
            <w:tcMar>
              <w:top w:w="28" w:type="dxa"/>
              <w:left w:w="57" w:type="dxa"/>
              <w:bottom w:w="28" w:type="dxa"/>
              <w:right w:w="28" w:type="dxa"/>
            </w:tcMar>
          </w:tcPr>
          <w:p w14:paraId="0B5127C9" w14:textId="77777777" w:rsidR="004B4C3C" w:rsidRDefault="004B4C3C">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6FEF55" w14:textId="77777777" w:rsidR="004B4C3C" w:rsidRDefault="004B4C3C">
            <w:pPr>
              <w:tabs>
                <w:tab w:val="left" w:pos="2130"/>
              </w:tabs>
              <w:spacing w:after="0" w:line="22" w:lineRule="atLeast"/>
              <w:contextualSpacing/>
              <w:rPr>
                <w:rFonts w:ascii="Arial" w:hAnsi="Arial"/>
                <w:color w:val="FF0000"/>
                <w:sz w:val="24"/>
                <w:szCs w:val="24"/>
              </w:rPr>
            </w:pPr>
          </w:p>
        </w:tc>
      </w:tr>
      <w:tr w:rsidR="004B4C3C" w14:paraId="30615BA4" w14:textId="77777777">
        <w:tc>
          <w:tcPr>
            <w:tcW w:w="3969" w:type="dxa"/>
            <w:tcBorders>
              <w:right w:val="single" w:sz="4" w:space="0" w:color="000000"/>
            </w:tcBorders>
            <w:shd w:val="clear" w:color="auto" w:fill="auto"/>
            <w:tcMar>
              <w:top w:w="28" w:type="dxa"/>
              <w:left w:w="57" w:type="dxa"/>
              <w:bottom w:w="28" w:type="dxa"/>
              <w:right w:w="28" w:type="dxa"/>
            </w:tcMar>
          </w:tcPr>
          <w:p w14:paraId="29AE2B41" w14:textId="77777777" w:rsidR="004B4C3C" w:rsidRDefault="00570A17">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BE30C3" w14:textId="77777777" w:rsidR="004B4C3C" w:rsidRDefault="00570A17">
            <w:pPr>
              <w:tabs>
                <w:tab w:val="left" w:pos="2130"/>
              </w:tabs>
              <w:spacing w:after="0" w:line="22" w:lineRule="atLeast"/>
              <w:contextualSpacing/>
              <w:rPr>
                <w:rFonts w:ascii="Arial" w:hAnsi="Arial"/>
                <w:sz w:val="24"/>
                <w:szCs w:val="24"/>
              </w:rPr>
            </w:pPr>
            <w:r>
              <w:rPr>
                <w:rFonts w:ascii="Arial" w:hAnsi="Arial"/>
                <w:sz w:val="24"/>
                <w:szCs w:val="24"/>
              </w:rPr>
              <w:t>AD0021@traderemedies.gov.uk</w:t>
            </w:r>
          </w:p>
        </w:tc>
      </w:tr>
      <w:tr w:rsidR="004B4C3C" w14:paraId="1D477F5C" w14:textId="77777777">
        <w:tc>
          <w:tcPr>
            <w:tcW w:w="3969" w:type="dxa"/>
            <w:shd w:val="clear" w:color="auto" w:fill="auto"/>
            <w:tcMar>
              <w:top w:w="28" w:type="dxa"/>
              <w:left w:w="57" w:type="dxa"/>
              <w:bottom w:w="28" w:type="dxa"/>
              <w:right w:w="28" w:type="dxa"/>
            </w:tcMar>
          </w:tcPr>
          <w:p w14:paraId="22058244" w14:textId="77777777" w:rsidR="004B4C3C" w:rsidRDefault="004B4C3C">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8631C75" w14:textId="77777777" w:rsidR="004B4C3C" w:rsidRDefault="004B4C3C">
            <w:pPr>
              <w:tabs>
                <w:tab w:val="left" w:pos="2130"/>
              </w:tabs>
              <w:spacing w:after="0" w:line="22" w:lineRule="atLeast"/>
              <w:contextualSpacing/>
              <w:rPr>
                <w:rFonts w:ascii="Arial" w:hAnsi="Arial"/>
                <w:sz w:val="24"/>
                <w:szCs w:val="24"/>
              </w:rPr>
            </w:pPr>
          </w:p>
        </w:tc>
      </w:tr>
      <w:tr w:rsidR="0052616D" w14:paraId="2EB11AC4" w14:textId="77777777" w:rsidTr="007D0470">
        <w:trPr>
          <w:trHeight w:hRule="exact" w:val="666"/>
        </w:trPr>
        <w:tc>
          <w:tcPr>
            <w:tcW w:w="3969" w:type="dxa"/>
            <w:tcBorders>
              <w:right w:val="single" w:sz="4" w:space="0" w:color="000000"/>
            </w:tcBorders>
            <w:shd w:val="clear" w:color="auto" w:fill="auto"/>
            <w:tcMar>
              <w:top w:w="28" w:type="dxa"/>
              <w:left w:w="57" w:type="dxa"/>
              <w:bottom w:w="28" w:type="dxa"/>
              <w:right w:w="28" w:type="dxa"/>
            </w:tcMar>
          </w:tcPr>
          <w:p w14:paraId="5AEDB181" w14:textId="77777777" w:rsidR="0052616D" w:rsidRDefault="0052616D" w:rsidP="0052616D">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BF8DD5" w14:textId="5F9EEAD8" w:rsidR="0052616D" w:rsidRDefault="0052616D" w:rsidP="0052616D">
            <w:pPr>
              <w:tabs>
                <w:tab w:val="left" w:pos="2130"/>
              </w:tabs>
              <w:spacing w:after="0" w:line="22" w:lineRule="atLeast"/>
              <w:contextualSpacing/>
            </w:pPr>
            <w:r>
              <w:rPr>
                <w:rFonts w:ascii="Arial" w:hAnsi="Arial"/>
                <w:color w:val="000000"/>
                <w:sz w:val="24"/>
                <w:szCs w:val="24"/>
                <w:lang w:eastAsia="zh-CN"/>
              </w:rPr>
              <w:t>China Chamber of Commerce for Import and Export of Machinery and Electronic Products</w:t>
            </w:r>
            <w:r>
              <w:rPr>
                <w:rFonts w:ascii="Arial" w:eastAsia="Arial" w:hAnsi="Arial"/>
                <w:color w:val="FF0000"/>
                <w:sz w:val="24"/>
                <w:szCs w:val="24"/>
              </w:rPr>
              <w:t xml:space="preserve"> </w:t>
            </w:r>
          </w:p>
        </w:tc>
      </w:tr>
    </w:tbl>
    <w:p w14:paraId="5B5CAABE" w14:textId="77777777" w:rsidR="004B4C3C" w:rsidRDefault="004B4C3C">
      <w:pPr>
        <w:spacing w:after="0" w:line="22" w:lineRule="atLeast"/>
        <w:contextualSpacing/>
        <w:rPr>
          <w:rFonts w:ascii="Arial" w:hAnsi="Arial"/>
        </w:rPr>
      </w:pPr>
    </w:p>
    <w:p w14:paraId="0D0F1730" w14:textId="77777777" w:rsidR="004B4C3C" w:rsidRDefault="004B4C3C">
      <w:pPr>
        <w:spacing w:after="0" w:line="22" w:lineRule="atLeast"/>
        <w:contextualSpacing/>
        <w:rPr>
          <w:rFonts w:ascii="Arial" w:hAnsi="Arial"/>
        </w:rPr>
      </w:pPr>
    </w:p>
    <w:p w14:paraId="16F94FF3" w14:textId="77777777" w:rsidR="004B4C3C" w:rsidRDefault="004B4C3C">
      <w:pPr>
        <w:spacing w:after="0" w:line="22" w:lineRule="atLeast"/>
        <w:contextualSpacing/>
        <w:rPr>
          <w:rFonts w:ascii="Arial" w:hAnsi="Arial"/>
        </w:rPr>
      </w:pPr>
    </w:p>
    <w:p w14:paraId="757CEA00" w14:textId="77777777" w:rsidR="004B4C3C" w:rsidRDefault="004B4C3C">
      <w:pPr>
        <w:spacing w:after="0" w:line="22" w:lineRule="atLeast"/>
        <w:contextualSpacing/>
        <w:rPr>
          <w:rFonts w:ascii="Arial" w:hAnsi="Arial"/>
        </w:rPr>
      </w:pPr>
    </w:p>
    <w:p w14:paraId="542A0234" w14:textId="77777777" w:rsidR="004B4C3C" w:rsidRDefault="004B4C3C">
      <w:pPr>
        <w:spacing w:after="0" w:line="22" w:lineRule="atLeast"/>
        <w:contextualSpacing/>
        <w:rPr>
          <w:rFonts w:ascii="Arial" w:hAnsi="Arial"/>
        </w:rPr>
      </w:pPr>
    </w:p>
    <w:p w14:paraId="6AA356A3" w14:textId="77777777" w:rsidR="004B4C3C" w:rsidRDefault="004B4C3C">
      <w:pPr>
        <w:spacing w:after="0" w:line="22" w:lineRule="atLeast"/>
        <w:contextualSpacing/>
        <w:rPr>
          <w:rFonts w:ascii="Arial" w:hAnsi="Arial"/>
        </w:rPr>
      </w:pPr>
    </w:p>
    <w:p w14:paraId="173F8B93" w14:textId="77777777" w:rsidR="004B4C3C" w:rsidRDefault="004B4C3C">
      <w:pPr>
        <w:spacing w:after="0" w:line="22" w:lineRule="atLeast"/>
        <w:contextualSpacing/>
        <w:rPr>
          <w:rFonts w:ascii="Arial" w:hAnsi="Arial"/>
        </w:rPr>
      </w:pPr>
    </w:p>
    <w:p w14:paraId="7BDA5081" w14:textId="77777777" w:rsidR="004B4C3C" w:rsidRDefault="004B4C3C">
      <w:pPr>
        <w:spacing w:after="0" w:line="22" w:lineRule="atLeast"/>
        <w:contextualSpacing/>
        <w:rPr>
          <w:rFonts w:ascii="Arial" w:hAnsi="Arial"/>
        </w:rPr>
      </w:pPr>
    </w:p>
    <w:p w14:paraId="014F575C" w14:textId="77777777" w:rsidR="004B4C3C" w:rsidRDefault="004B4C3C">
      <w:pPr>
        <w:spacing w:after="0" w:line="22" w:lineRule="atLeast"/>
        <w:contextualSpacing/>
        <w:rPr>
          <w:rFonts w:ascii="Arial" w:hAnsi="Arial"/>
        </w:rPr>
      </w:pPr>
    </w:p>
    <w:p w14:paraId="5BD70683" w14:textId="77777777" w:rsidR="004B4C3C" w:rsidRDefault="004B4C3C">
      <w:pPr>
        <w:spacing w:after="0" w:line="22" w:lineRule="atLeast"/>
        <w:contextualSpacing/>
        <w:rPr>
          <w:rFonts w:ascii="Arial" w:hAnsi="Arial"/>
        </w:rPr>
      </w:pPr>
    </w:p>
    <w:p w14:paraId="6321C23B" w14:textId="77777777" w:rsidR="004B4C3C" w:rsidRDefault="004B4C3C">
      <w:pPr>
        <w:spacing w:after="0" w:line="22" w:lineRule="atLeast"/>
        <w:contextualSpacing/>
        <w:rPr>
          <w:rFonts w:ascii="Arial" w:hAnsi="Arial"/>
        </w:rPr>
      </w:pPr>
    </w:p>
    <w:p w14:paraId="2125334B" w14:textId="77777777" w:rsidR="004B4C3C" w:rsidRDefault="004B4C3C">
      <w:pPr>
        <w:spacing w:after="0" w:line="22" w:lineRule="atLeast"/>
        <w:contextualSpacing/>
        <w:rPr>
          <w:rFonts w:ascii="Arial" w:hAnsi="Arial"/>
        </w:rPr>
      </w:pPr>
    </w:p>
    <w:p w14:paraId="2B2D8044" w14:textId="77777777" w:rsidR="004B4C3C" w:rsidRDefault="004B4C3C">
      <w:pPr>
        <w:spacing w:after="0" w:line="22" w:lineRule="atLeast"/>
        <w:contextualSpacing/>
        <w:rPr>
          <w:rFonts w:ascii="Arial" w:hAnsi="Arial"/>
        </w:rPr>
      </w:pPr>
    </w:p>
    <w:p w14:paraId="4ADE63CC" w14:textId="77777777" w:rsidR="004B4C3C" w:rsidRDefault="004B4C3C">
      <w:pPr>
        <w:spacing w:after="0" w:line="22" w:lineRule="atLeast"/>
        <w:contextualSpacing/>
        <w:rPr>
          <w:rFonts w:ascii="Arial" w:eastAsia="Arial" w:hAnsi="Arial"/>
          <w:color w:val="000000"/>
          <w:sz w:val="24"/>
          <w:szCs w:val="24"/>
        </w:rPr>
      </w:pPr>
    </w:p>
    <w:p w14:paraId="50A7729C" w14:textId="77777777" w:rsidR="004B4C3C" w:rsidRDefault="00570A17">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42E49AEC" w14:textId="77777777" w:rsidR="004B4C3C" w:rsidRDefault="004B4C3C">
      <w:pPr>
        <w:spacing w:after="0" w:line="22" w:lineRule="atLeast"/>
        <w:contextualSpacing/>
        <w:rPr>
          <w:rFonts w:ascii="Arial" w:eastAsia="Arial" w:hAnsi="Arial"/>
          <w:color w:val="000000"/>
          <w:sz w:val="24"/>
          <w:szCs w:val="24"/>
        </w:rPr>
      </w:pPr>
    </w:p>
    <w:p w14:paraId="571817D0" w14:textId="4130AFBC" w:rsidR="004B4C3C" w:rsidRDefault="00EE6AD4">
      <w:pPr>
        <w:spacing w:after="0" w:line="22" w:lineRule="atLeast"/>
        <w:contextualSpacing/>
      </w:pPr>
      <w:proofErr w:type="gramStart"/>
      <w:r>
        <w:rPr>
          <w:rFonts w:ascii="Segoe UI Symbol" w:eastAsia="Segoe UI Symbol" w:hAnsi="Segoe UI Symbol" w:cs="Segoe UI Symbol"/>
          <w:b/>
          <w:bCs/>
          <w:color w:val="000000"/>
          <w:sz w:val="24"/>
          <w:szCs w:val="24"/>
        </w:rPr>
        <w:t>☐</w:t>
      </w:r>
      <w:r w:rsidR="0052616D">
        <w:rPr>
          <w:rFonts w:ascii="Arial" w:eastAsia="Arial" w:hAnsi="Arial"/>
          <w:color w:val="000000"/>
          <w:sz w:val="24"/>
          <w:szCs w:val="24"/>
        </w:rPr>
        <w:t xml:space="preserve">  Confidential</w:t>
      </w:r>
      <w:proofErr w:type="gramEnd"/>
    </w:p>
    <w:p w14:paraId="52567CB9" w14:textId="6F7A4833" w:rsidR="004B4C3C" w:rsidRDefault="00EE6AD4">
      <w:pPr>
        <w:spacing w:after="0" w:line="22" w:lineRule="atLeast"/>
        <w:contextualSpacing/>
      </w:pPr>
      <w:bookmarkStart w:id="1" w:name="_Hlk109821065"/>
      <w:r>
        <w:rPr>
          <w:rFonts w:ascii="MS Gothic" w:eastAsia="MS Gothic" w:hAnsi="MS Gothic" w:cs="Segoe UI Symbol"/>
          <w:b/>
          <w:bCs/>
          <w:color w:val="000000"/>
          <w:sz w:val="24"/>
          <w:szCs w:val="24"/>
        </w:rPr>
        <w:sym w:font="Wingdings 2" w:char="F054"/>
      </w:r>
      <w:bookmarkEnd w:id="1"/>
      <w:r w:rsidR="00570A17">
        <w:rPr>
          <w:rFonts w:ascii="Arial" w:eastAsia="Arial" w:hAnsi="Arial"/>
          <w:color w:val="000000"/>
          <w:sz w:val="24"/>
          <w:szCs w:val="24"/>
        </w:rPr>
        <w:t xml:space="preserve">  Non-confidential – will be made publicly available</w:t>
      </w:r>
    </w:p>
    <w:p w14:paraId="5AFBB034" w14:textId="77777777" w:rsidR="004B4C3C" w:rsidRDefault="004B4C3C">
      <w:pPr>
        <w:spacing w:after="0" w:line="22" w:lineRule="atLeast"/>
        <w:contextualSpacing/>
        <w:rPr>
          <w:rFonts w:ascii="Arial" w:eastAsia="Arial" w:hAnsi="Arial"/>
          <w:color w:val="000000"/>
          <w:sz w:val="24"/>
          <w:szCs w:val="24"/>
        </w:rPr>
      </w:pPr>
    </w:p>
    <w:p w14:paraId="04A3A36B" w14:textId="77777777" w:rsidR="004B4C3C" w:rsidRDefault="00570A17">
      <w:pPr>
        <w:spacing w:after="0" w:line="22" w:lineRule="atLeast"/>
        <w:contextualSpacing/>
      </w:pPr>
      <w:r>
        <w:rPr>
          <w:rFonts w:ascii="Arial" w:eastAsia="Arial" w:hAnsi="Arial"/>
          <w:color w:val="000000"/>
          <w:sz w:val="24"/>
          <w:szCs w:val="24"/>
        </w:rPr>
        <w:t xml:space="preserve">Please note that you will have to provide </w:t>
      </w:r>
      <w:r>
        <w:rPr>
          <w:rFonts w:ascii="Arial" w:eastAsia="Arial" w:hAnsi="Arial"/>
          <w:b/>
          <w:bCs/>
          <w:color w:val="000000"/>
          <w:sz w:val="24"/>
          <w:szCs w:val="24"/>
        </w:rPr>
        <w:t>two copies of your response</w:t>
      </w:r>
      <w:r>
        <w:rPr>
          <w:rFonts w:ascii="Arial" w:eastAsia="Arial" w:hAnsi="Arial"/>
          <w:color w:val="000000"/>
          <w:sz w:val="24"/>
          <w:szCs w:val="24"/>
        </w:rPr>
        <w:t xml:space="preserve"> – a </w:t>
      </w:r>
      <w:r>
        <w:rPr>
          <w:rFonts w:ascii="Arial" w:eastAsia="Arial" w:hAnsi="Arial"/>
          <w:b/>
          <w:bCs/>
          <w:color w:val="000000"/>
          <w:sz w:val="24"/>
          <w:szCs w:val="24"/>
        </w:rPr>
        <w:t>Confidential</w:t>
      </w:r>
      <w:r>
        <w:rPr>
          <w:rFonts w:ascii="Arial" w:eastAsia="Arial" w:hAnsi="Arial"/>
          <w:color w:val="000000"/>
          <w:sz w:val="24"/>
          <w:szCs w:val="24"/>
        </w:rPr>
        <w:t xml:space="preserve"> and a </w:t>
      </w:r>
      <w:r>
        <w:rPr>
          <w:rFonts w:ascii="Arial" w:eastAsia="Arial" w:hAnsi="Arial"/>
          <w:b/>
          <w:bCs/>
          <w:color w:val="000000"/>
          <w:sz w:val="24"/>
          <w:szCs w:val="24"/>
        </w:rPr>
        <w:t>Non-Confidential version</w:t>
      </w:r>
      <w:r>
        <w:rPr>
          <w:rFonts w:ascii="Arial" w:eastAsia="Arial" w:hAnsi="Arial"/>
          <w:color w:val="000000"/>
          <w:sz w:val="24"/>
          <w:szCs w:val="24"/>
        </w:rPr>
        <w:t xml:space="preserve"> (guidance on confidentiality is available at: </w:t>
      </w:r>
      <w:hyperlink r:id="rId8" w:anchor="confidential-information-and-non-confidential-summaries" w:history="1">
        <w:r>
          <w:rPr>
            <w:rStyle w:val="a8"/>
            <w:rFonts w:ascii="Arial" w:eastAsia="Arial" w:hAnsi="Arial"/>
            <w:sz w:val="24"/>
            <w:szCs w:val="24"/>
          </w:rPr>
          <w:t>https://www.gov.uk/government/publications/the-uk-trade-remedies-investigations-process/an-introduction-to-our-investigations-process#confidential-information-and-non-confidential-summaries</w:t>
        </w:r>
      </w:hyperlink>
      <w:r>
        <w:rPr>
          <w:rFonts w:ascii="Arial" w:eastAsia="Arial" w:hAnsi="Arial"/>
          <w:color w:val="000000"/>
          <w:sz w:val="24"/>
          <w:szCs w:val="24"/>
        </w:rPr>
        <w:t>). Both copies should be returned to the TRA using the Trade Remedies Service (</w:t>
      </w:r>
      <w:hyperlink r:id="rId9" w:history="1">
        <w:r>
          <w:rPr>
            <w:rStyle w:val="a8"/>
            <w:rFonts w:ascii="Arial" w:eastAsia="Arial" w:hAnsi="Arial"/>
            <w:sz w:val="24"/>
            <w:szCs w:val="24"/>
          </w:rPr>
          <w:t>www.trade-remedies.service.gov.uk</w:t>
        </w:r>
      </w:hyperlink>
      <w:r>
        <w:rPr>
          <w:rFonts w:ascii="Arial" w:eastAsia="Arial" w:hAnsi="Arial"/>
          <w:color w:val="000000"/>
          <w:sz w:val="24"/>
          <w:szCs w:val="24"/>
        </w:rPr>
        <w:t>) by 05 August 2022.</w:t>
      </w:r>
    </w:p>
    <w:p w14:paraId="14C10243" w14:textId="77777777" w:rsidR="004B4C3C" w:rsidRDefault="00570A17">
      <w:pPr>
        <w:pageBreakBefore/>
        <w:spacing w:after="0" w:line="22" w:lineRule="atLeast"/>
        <w:contextualSpacing/>
        <w:jc w:val="center"/>
      </w:pPr>
      <w:bookmarkStart w:id="2" w:name="_Toc34042312"/>
      <w:bookmarkStart w:id="3" w:name="_Toc34657339"/>
      <w:bookmarkEnd w:id="0"/>
      <w:r>
        <w:rPr>
          <w:rFonts w:ascii="Arial" w:hAnsi="Arial"/>
          <w:b/>
          <w:bCs/>
          <w:sz w:val="32"/>
          <w:szCs w:val="32"/>
        </w:rPr>
        <w:lastRenderedPageBreak/>
        <w:t>Table of Contents</w:t>
      </w:r>
    </w:p>
    <w:p w14:paraId="4B807545" w14:textId="77777777" w:rsidR="004B4C3C" w:rsidRDefault="004B4C3C">
      <w:pPr>
        <w:pStyle w:val="TOC1"/>
        <w:rPr>
          <w:shd w:val="clear" w:color="auto" w:fill="E6E6E6"/>
        </w:rPr>
      </w:pPr>
    </w:p>
    <w:p w14:paraId="50EBBC14" w14:textId="2F9020FD" w:rsidR="00944103" w:rsidRPr="00944103" w:rsidRDefault="00570A17">
      <w:pPr>
        <w:pStyle w:val="TOC1"/>
        <w:rPr>
          <w:rFonts w:ascii="Arial" w:hAnsi="Arial"/>
          <w:b w:val="0"/>
          <w:noProof/>
          <w:kern w:val="2"/>
          <w:sz w:val="24"/>
          <w:szCs w:val="24"/>
          <w:lang w:val="en-US" w:eastAsia="zh-CN"/>
        </w:rPr>
      </w:pPr>
      <w:r w:rsidRPr="00944103">
        <w:rPr>
          <w:rFonts w:ascii="Arial" w:hAnsi="Arial"/>
          <w:sz w:val="24"/>
          <w:szCs w:val="24"/>
        </w:rPr>
        <w:fldChar w:fldCharType="begin"/>
      </w:r>
      <w:r w:rsidRPr="00944103">
        <w:rPr>
          <w:rFonts w:ascii="Arial" w:hAnsi="Arial"/>
          <w:sz w:val="24"/>
          <w:szCs w:val="24"/>
        </w:rPr>
        <w:instrText xml:space="preserve"> TOC \o "1-3" \u \h </w:instrText>
      </w:r>
      <w:r w:rsidRPr="00944103">
        <w:rPr>
          <w:rFonts w:ascii="Arial" w:hAnsi="Arial"/>
          <w:sz w:val="24"/>
          <w:szCs w:val="24"/>
        </w:rPr>
        <w:fldChar w:fldCharType="separate"/>
      </w:r>
      <w:hyperlink w:anchor="_Toc109821126" w:history="1">
        <w:r w:rsidR="00944103" w:rsidRPr="00944103">
          <w:rPr>
            <w:rStyle w:val="a8"/>
            <w:rFonts w:ascii="Arial" w:hAnsi="Arial"/>
            <w:noProof/>
            <w:sz w:val="24"/>
            <w:szCs w:val="24"/>
          </w:rPr>
          <w:t>Introduction</w:t>
        </w:r>
        <w:r w:rsidR="00944103" w:rsidRPr="00944103">
          <w:rPr>
            <w:rFonts w:ascii="Arial" w:hAnsi="Arial"/>
            <w:noProof/>
            <w:sz w:val="24"/>
            <w:szCs w:val="24"/>
          </w:rPr>
          <w:tab/>
        </w:r>
        <w:r w:rsidR="00944103" w:rsidRPr="00944103">
          <w:rPr>
            <w:rFonts w:ascii="Arial" w:hAnsi="Arial"/>
            <w:noProof/>
            <w:sz w:val="24"/>
            <w:szCs w:val="24"/>
          </w:rPr>
          <w:fldChar w:fldCharType="begin"/>
        </w:r>
        <w:r w:rsidR="00944103" w:rsidRPr="00944103">
          <w:rPr>
            <w:rFonts w:ascii="Arial" w:hAnsi="Arial"/>
            <w:noProof/>
            <w:sz w:val="24"/>
            <w:szCs w:val="24"/>
          </w:rPr>
          <w:instrText xml:space="preserve"> PAGEREF _Toc109821126 \h </w:instrText>
        </w:r>
        <w:r w:rsidR="00944103" w:rsidRPr="00944103">
          <w:rPr>
            <w:rFonts w:ascii="Arial" w:hAnsi="Arial"/>
            <w:noProof/>
            <w:sz w:val="24"/>
            <w:szCs w:val="24"/>
          </w:rPr>
        </w:r>
        <w:r w:rsidR="00944103" w:rsidRPr="00944103">
          <w:rPr>
            <w:rFonts w:ascii="Arial" w:hAnsi="Arial"/>
            <w:noProof/>
            <w:sz w:val="24"/>
            <w:szCs w:val="24"/>
          </w:rPr>
          <w:fldChar w:fldCharType="separate"/>
        </w:r>
        <w:r w:rsidR="009A3C9D">
          <w:rPr>
            <w:rFonts w:ascii="Arial" w:hAnsi="Arial"/>
            <w:noProof/>
            <w:sz w:val="24"/>
            <w:szCs w:val="24"/>
          </w:rPr>
          <w:t>3</w:t>
        </w:r>
        <w:r w:rsidR="00944103" w:rsidRPr="00944103">
          <w:rPr>
            <w:rFonts w:ascii="Arial" w:hAnsi="Arial"/>
            <w:noProof/>
            <w:sz w:val="24"/>
            <w:szCs w:val="24"/>
          </w:rPr>
          <w:fldChar w:fldCharType="end"/>
        </w:r>
      </w:hyperlink>
    </w:p>
    <w:p w14:paraId="7E9B2746" w14:textId="2DA15311" w:rsidR="00944103" w:rsidRPr="00944103" w:rsidRDefault="00000000">
      <w:pPr>
        <w:pStyle w:val="TOC2"/>
        <w:tabs>
          <w:tab w:val="right" w:leader="dot" w:pos="9016"/>
        </w:tabs>
        <w:rPr>
          <w:rFonts w:ascii="Arial" w:hAnsi="Arial"/>
          <w:noProof/>
          <w:kern w:val="2"/>
          <w:sz w:val="24"/>
          <w:szCs w:val="24"/>
          <w:lang w:val="en-US" w:eastAsia="zh-CN"/>
        </w:rPr>
      </w:pPr>
      <w:hyperlink w:anchor="_Toc109821127" w:history="1">
        <w:r w:rsidR="00944103" w:rsidRPr="00944103">
          <w:rPr>
            <w:rStyle w:val="a8"/>
            <w:rFonts w:ascii="Arial" w:hAnsi="Arial"/>
            <w:noProof/>
            <w:sz w:val="24"/>
            <w:szCs w:val="24"/>
          </w:rPr>
          <w:t>About us, this case and this questionnaire</w:t>
        </w:r>
        <w:r w:rsidR="00944103" w:rsidRPr="00944103">
          <w:rPr>
            <w:rFonts w:ascii="Arial" w:hAnsi="Arial"/>
            <w:noProof/>
            <w:sz w:val="24"/>
            <w:szCs w:val="24"/>
          </w:rPr>
          <w:tab/>
        </w:r>
        <w:r w:rsidR="00944103" w:rsidRPr="00944103">
          <w:rPr>
            <w:rFonts w:ascii="Arial" w:hAnsi="Arial"/>
            <w:noProof/>
            <w:sz w:val="24"/>
            <w:szCs w:val="24"/>
          </w:rPr>
          <w:fldChar w:fldCharType="begin"/>
        </w:r>
        <w:r w:rsidR="00944103" w:rsidRPr="00944103">
          <w:rPr>
            <w:rFonts w:ascii="Arial" w:hAnsi="Arial"/>
            <w:noProof/>
            <w:sz w:val="24"/>
            <w:szCs w:val="24"/>
          </w:rPr>
          <w:instrText xml:space="preserve"> PAGEREF _Toc109821127 \h </w:instrText>
        </w:r>
        <w:r w:rsidR="00944103" w:rsidRPr="00944103">
          <w:rPr>
            <w:rFonts w:ascii="Arial" w:hAnsi="Arial"/>
            <w:noProof/>
            <w:sz w:val="24"/>
            <w:szCs w:val="24"/>
          </w:rPr>
        </w:r>
        <w:r w:rsidR="00944103" w:rsidRPr="00944103">
          <w:rPr>
            <w:rFonts w:ascii="Arial" w:hAnsi="Arial"/>
            <w:noProof/>
            <w:sz w:val="24"/>
            <w:szCs w:val="24"/>
          </w:rPr>
          <w:fldChar w:fldCharType="separate"/>
        </w:r>
        <w:r w:rsidR="009A3C9D">
          <w:rPr>
            <w:rFonts w:ascii="Arial" w:hAnsi="Arial"/>
            <w:noProof/>
            <w:sz w:val="24"/>
            <w:szCs w:val="24"/>
          </w:rPr>
          <w:t>3</w:t>
        </w:r>
        <w:r w:rsidR="00944103" w:rsidRPr="00944103">
          <w:rPr>
            <w:rFonts w:ascii="Arial" w:hAnsi="Arial"/>
            <w:noProof/>
            <w:sz w:val="24"/>
            <w:szCs w:val="24"/>
          </w:rPr>
          <w:fldChar w:fldCharType="end"/>
        </w:r>
      </w:hyperlink>
    </w:p>
    <w:p w14:paraId="213EAABB" w14:textId="68DAFA39" w:rsidR="00944103" w:rsidRPr="00944103" w:rsidRDefault="00000000">
      <w:pPr>
        <w:pStyle w:val="TOC1"/>
        <w:rPr>
          <w:rFonts w:ascii="Arial" w:hAnsi="Arial"/>
          <w:b w:val="0"/>
          <w:noProof/>
          <w:kern w:val="2"/>
          <w:sz w:val="24"/>
          <w:szCs w:val="24"/>
          <w:lang w:val="en-US" w:eastAsia="zh-CN"/>
        </w:rPr>
      </w:pPr>
      <w:hyperlink w:anchor="_Toc109821128" w:history="1">
        <w:r w:rsidR="00944103" w:rsidRPr="00944103">
          <w:rPr>
            <w:rStyle w:val="a8"/>
            <w:rFonts w:ascii="Arial" w:hAnsi="Arial"/>
            <w:noProof/>
            <w:sz w:val="24"/>
            <w:szCs w:val="24"/>
          </w:rPr>
          <w:t>Instructions on completing this questionnaire</w:t>
        </w:r>
        <w:r w:rsidR="00944103" w:rsidRPr="00944103">
          <w:rPr>
            <w:rFonts w:ascii="Arial" w:hAnsi="Arial"/>
            <w:noProof/>
            <w:sz w:val="24"/>
            <w:szCs w:val="24"/>
          </w:rPr>
          <w:tab/>
        </w:r>
        <w:r w:rsidR="00944103" w:rsidRPr="00944103">
          <w:rPr>
            <w:rFonts w:ascii="Arial" w:hAnsi="Arial"/>
            <w:noProof/>
            <w:sz w:val="24"/>
            <w:szCs w:val="24"/>
          </w:rPr>
          <w:fldChar w:fldCharType="begin"/>
        </w:r>
        <w:r w:rsidR="00944103" w:rsidRPr="00944103">
          <w:rPr>
            <w:rFonts w:ascii="Arial" w:hAnsi="Arial"/>
            <w:noProof/>
            <w:sz w:val="24"/>
            <w:szCs w:val="24"/>
          </w:rPr>
          <w:instrText xml:space="preserve"> PAGEREF _Toc109821128 \h </w:instrText>
        </w:r>
        <w:r w:rsidR="00944103" w:rsidRPr="00944103">
          <w:rPr>
            <w:rFonts w:ascii="Arial" w:hAnsi="Arial"/>
            <w:noProof/>
            <w:sz w:val="24"/>
            <w:szCs w:val="24"/>
          </w:rPr>
        </w:r>
        <w:r w:rsidR="00944103" w:rsidRPr="00944103">
          <w:rPr>
            <w:rFonts w:ascii="Arial" w:hAnsi="Arial"/>
            <w:noProof/>
            <w:sz w:val="24"/>
            <w:szCs w:val="24"/>
          </w:rPr>
          <w:fldChar w:fldCharType="separate"/>
        </w:r>
        <w:r w:rsidR="009A3C9D">
          <w:rPr>
            <w:rFonts w:ascii="Arial" w:hAnsi="Arial"/>
            <w:noProof/>
            <w:sz w:val="24"/>
            <w:szCs w:val="24"/>
          </w:rPr>
          <w:t>4</w:t>
        </w:r>
        <w:r w:rsidR="00944103" w:rsidRPr="00944103">
          <w:rPr>
            <w:rFonts w:ascii="Arial" w:hAnsi="Arial"/>
            <w:noProof/>
            <w:sz w:val="24"/>
            <w:szCs w:val="24"/>
          </w:rPr>
          <w:fldChar w:fldCharType="end"/>
        </w:r>
      </w:hyperlink>
    </w:p>
    <w:p w14:paraId="7C289CF9" w14:textId="5DF2BDDB" w:rsidR="00944103" w:rsidRPr="00944103" w:rsidRDefault="00000000">
      <w:pPr>
        <w:pStyle w:val="TOC1"/>
        <w:rPr>
          <w:rFonts w:ascii="Arial" w:hAnsi="Arial"/>
          <w:b w:val="0"/>
          <w:noProof/>
          <w:kern w:val="2"/>
          <w:sz w:val="24"/>
          <w:szCs w:val="24"/>
          <w:lang w:val="en-US" w:eastAsia="zh-CN"/>
        </w:rPr>
      </w:pPr>
      <w:hyperlink w:anchor="_Toc109821129" w:history="1">
        <w:r w:rsidR="00944103" w:rsidRPr="00944103">
          <w:rPr>
            <w:rStyle w:val="a8"/>
            <w:rFonts w:ascii="Arial" w:hAnsi="Arial"/>
            <w:noProof/>
            <w:sz w:val="24"/>
            <w:szCs w:val="24"/>
          </w:rPr>
          <w:t>The scope of this investigation</w:t>
        </w:r>
        <w:r w:rsidR="00944103" w:rsidRPr="00944103">
          <w:rPr>
            <w:rFonts w:ascii="Arial" w:hAnsi="Arial"/>
            <w:noProof/>
            <w:sz w:val="24"/>
            <w:szCs w:val="24"/>
          </w:rPr>
          <w:tab/>
        </w:r>
        <w:r w:rsidR="00944103" w:rsidRPr="00944103">
          <w:rPr>
            <w:rFonts w:ascii="Arial" w:hAnsi="Arial"/>
            <w:noProof/>
            <w:sz w:val="24"/>
            <w:szCs w:val="24"/>
          </w:rPr>
          <w:fldChar w:fldCharType="begin"/>
        </w:r>
        <w:r w:rsidR="00944103" w:rsidRPr="00944103">
          <w:rPr>
            <w:rFonts w:ascii="Arial" w:hAnsi="Arial"/>
            <w:noProof/>
            <w:sz w:val="24"/>
            <w:szCs w:val="24"/>
          </w:rPr>
          <w:instrText xml:space="preserve"> PAGEREF _Toc109821129 \h </w:instrText>
        </w:r>
        <w:r w:rsidR="00944103" w:rsidRPr="00944103">
          <w:rPr>
            <w:rFonts w:ascii="Arial" w:hAnsi="Arial"/>
            <w:noProof/>
            <w:sz w:val="24"/>
            <w:szCs w:val="24"/>
          </w:rPr>
        </w:r>
        <w:r w:rsidR="00944103" w:rsidRPr="00944103">
          <w:rPr>
            <w:rFonts w:ascii="Arial" w:hAnsi="Arial"/>
            <w:noProof/>
            <w:sz w:val="24"/>
            <w:szCs w:val="24"/>
          </w:rPr>
          <w:fldChar w:fldCharType="separate"/>
        </w:r>
        <w:r w:rsidR="009A3C9D">
          <w:rPr>
            <w:rFonts w:ascii="Arial" w:hAnsi="Arial"/>
            <w:noProof/>
            <w:sz w:val="24"/>
            <w:szCs w:val="24"/>
          </w:rPr>
          <w:t>6</w:t>
        </w:r>
        <w:r w:rsidR="00944103" w:rsidRPr="00944103">
          <w:rPr>
            <w:rFonts w:ascii="Arial" w:hAnsi="Arial"/>
            <w:noProof/>
            <w:sz w:val="24"/>
            <w:szCs w:val="24"/>
          </w:rPr>
          <w:fldChar w:fldCharType="end"/>
        </w:r>
      </w:hyperlink>
    </w:p>
    <w:p w14:paraId="3D1B02E1" w14:textId="4FD8AF29" w:rsidR="00944103" w:rsidRPr="00944103" w:rsidRDefault="00000000">
      <w:pPr>
        <w:pStyle w:val="TOC2"/>
        <w:tabs>
          <w:tab w:val="right" w:leader="dot" w:pos="9016"/>
        </w:tabs>
        <w:rPr>
          <w:rFonts w:ascii="Arial" w:hAnsi="Arial"/>
          <w:noProof/>
          <w:kern w:val="2"/>
          <w:sz w:val="24"/>
          <w:szCs w:val="24"/>
          <w:lang w:val="en-US" w:eastAsia="zh-CN"/>
        </w:rPr>
      </w:pPr>
      <w:hyperlink w:anchor="_Toc109821130" w:history="1">
        <w:r w:rsidR="00944103" w:rsidRPr="00944103">
          <w:rPr>
            <w:rStyle w:val="a8"/>
            <w:rFonts w:ascii="Arial" w:hAnsi="Arial"/>
            <w:noProof/>
            <w:sz w:val="24"/>
            <w:szCs w:val="24"/>
          </w:rPr>
          <w:t>Goods concerned</w:t>
        </w:r>
        <w:r w:rsidR="00944103" w:rsidRPr="00944103">
          <w:rPr>
            <w:rFonts w:ascii="Arial" w:hAnsi="Arial"/>
            <w:noProof/>
            <w:sz w:val="24"/>
            <w:szCs w:val="24"/>
          </w:rPr>
          <w:tab/>
        </w:r>
        <w:r w:rsidR="00944103" w:rsidRPr="00944103">
          <w:rPr>
            <w:rFonts w:ascii="Arial" w:hAnsi="Arial"/>
            <w:noProof/>
            <w:sz w:val="24"/>
            <w:szCs w:val="24"/>
          </w:rPr>
          <w:fldChar w:fldCharType="begin"/>
        </w:r>
        <w:r w:rsidR="00944103" w:rsidRPr="00944103">
          <w:rPr>
            <w:rFonts w:ascii="Arial" w:hAnsi="Arial"/>
            <w:noProof/>
            <w:sz w:val="24"/>
            <w:szCs w:val="24"/>
          </w:rPr>
          <w:instrText xml:space="preserve"> PAGEREF _Toc109821130 \h </w:instrText>
        </w:r>
        <w:r w:rsidR="00944103" w:rsidRPr="00944103">
          <w:rPr>
            <w:rFonts w:ascii="Arial" w:hAnsi="Arial"/>
            <w:noProof/>
            <w:sz w:val="24"/>
            <w:szCs w:val="24"/>
          </w:rPr>
        </w:r>
        <w:r w:rsidR="00944103" w:rsidRPr="00944103">
          <w:rPr>
            <w:rFonts w:ascii="Arial" w:hAnsi="Arial"/>
            <w:noProof/>
            <w:sz w:val="24"/>
            <w:szCs w:val="24"/>
          </w:rPr>
          <w:fldChar w:fldCharType="separate"/>
        </w:r>
        <w:r w:rsidR="009A3C9D">
          <w:rPr>
            <w:rFonts w:ascii="Arial" w:hAnsi="Arial"/>
            <w:noProof/>
            <w:sz w:val="24"/>
            <w:szCs w:val="24"/>
          </w:rPr>
          <w:t>6</w:t>
        </w:r>
        <w:r w:rsidR="00944103" w:rsidRPr="00944103">
          <w:rPr>
            <w:rFonts w:ascii="Arial" w:hAnsi="Arial"/>
            <w:noProof/>
            <w:sz w:val="24"/>
            <w:szCs w:val="24"/>
          </w:rPr>
          <w:fldChar w:fldCharType="end"/>
        </w:r>
      </w:hyperlink>
    </w:p>
    <w:p w14:paraId="504A467B" w14:textId="7E822160" w:rsidR="00944103" w:rsidRPr="00944103" w:rsidRDefault="00000000">
      <w:pPr>
        <w:pStyle w:val="TOC1"/>
        <w:rPr>
          <w:rFonts w:ascii="Arial" w:hAnsi="Arial"/>
          <w:b w:val="0"/>
          <w:noProof/>
          <w:kern w:val="2"/>
          <w:sz w:val="24"/>
          <w:szCs w:val="24"/>
          <w:lang w:val="en-US" w:eastAsia="zh-CN"/>
        </w:rPr>
      </w:pPr>
      <w:hyperlink w:anchor="_Toc109821131" w:history="1">
        <w:r w:rsidR="00944103" w:rsidRPr="00944103">
          <w:rPr>
            <w:rStyle w:val="a8"/>
            <w:rFonts w:ascii="Arial" w:hAnsi="Arial"/>
            <w:noProof/>
            <w:sz w:val="24"/>
            <w:szCs w:val="24"/>
          </w:rPr>
          <w:t>SECTION A: About the case</w:t>
        </w:r>
        <w:r w:rsidR="00944103" w:rsidRPr="00944103">
          <w:rPr>
            <w:rFonts w:ascii="Arial" w:hAnsi="Arial"/>
            <w:noProof/>
            <w:sz w:val="24"/>
            <w:szCs w:val="24"/>
          </w:rPr>
          <w:tab/>
        </w:r>
        <w:r w:rsidR="00944103" w:rsidRPr="00944103">
          <w:rPr>
            <w:rFonts w:ascii="Arial" w:hAnsi="Arial"/>
            <w:noProof/>
            <w:sz w:val="24"/>
            <w:szCs w:val="24"/>
          </w:rPr>
          <w:fldChar w:fldCharType="begin"/>
        </w:r>
        <w:r w:rsidR="00944103" w:rsidRPr="00944103">
          <w:rPr>
            <w:rFonts w:ascii="Arial" w:hAnsi="Arial"/>
            <w:noProof/>
            <w:sz w:val="24"/>
            <w:szCs w:val="24"/>
          </w:rPr>
          <w:instrText xml:space="preserve"> PAGEREF _Toc109821131 \h </w:instrText>
        </w:r>
        <w:r w:rsidR="00944103" w:rsidRPr="00944103">
          <w:rPr>
            <w:rFonts w:ascii="Arial" w:hAnsi="Arial"/>
            <w:noProof/>
            <w:sz w:val="24"/>
            <w:szCs w:val="24"/>
          </w:rPr>
        </w:r>
        <w:r w:rsidR="00944103" w:rsidRPr="00944103">
          <w:rPr>
            <w:rFonts w:ascii="Arial" w:hAnsi="Arial"/>
            <w:noProof/>
            <w:sz w:val="24"/>
            <w:szCs w:val="24"/>
          </w:rPr>
          <w:fldChar w:fldCharType="separate"/>
        </w:r>
        <w:r w:rsidR="009A3C9D">
          <w:rPr>
            <w:rFonts w:ascii="Arial" w:hAnsi="Arial"/>
            <w:noProof/>
            <w:sz w:val="24"/>
            <w:szCs w:val="24"/>
          </w:rPr>
          <w:t>7</w:t>
        </w:r>
        <w:r w:rsidR="00944103" w:rsidRPr="00944103">
          <w:rPr>
            <w:rFonts w:ascii="Arial" w:hAnsi="Arial"/>
            <w:noProof/>
            <w:sz w:val="24"/>
            <w:szCs w:val="24"/>
          </w:rPr>
          <w:fldChar w:fldCharType="end"/>
        </w:r>
      </w:hyperlink>
    </w:p>
    <w:p w14:paraId="4C7EC73B" w14:textId="5E3C5AA2" w:rsidR="00944103" w:rsidRPr="00944103" w:rsidRDefault="00000000">
      <w:pPr>
        <w:pStyle w:val="TOC2"/>
        <w:tabs>
          <w:tab w:val="left" w:pos="840"/>
          <w:tab w:val="right" w:leader="dot" w:pos="9016"/>
        </w:tabs>
        <w:rPr>
          <w:rFonts w:ascii="Arial" w:hAnsi="Arial"/>
          <w:noProof/>
          <w:kern w:val="2"/>
          <w:sz w:val="24"/>
          <w:szCs w:val="24"/>
          <w:lang w:val="en-US" w:eastAsia="zh-CN"/>
        </w:rPr>
      </w:pPr>
      <w:hyperlink w:anchor="_Toc109821132" w:history="1">
        <w:r w:rsidR="00944103" w:rsidRPr="00944103">
          <w:rPr>
            <w:rStyle w:val="a8"/>
            <w:rFonts w:ascii="Arial" w:hAnsi="Arial"/>
            <w:noProof/>
            <w:sz w:val="24"/>
            <w:szCs w:val="24"/>
          </w:rPr>
          <w:t>A1</w:t>
        </w:r>
        <w:r w:rsidR="00944103" w:rsidRPr="00944103">
          <w:rPr>
            <w:rFonts w:ascii="Arial" w:hAnsi="Arial"/>
            <w:noProof/>
            <w:kern w:val="2"/>
            <w:sz w:val="24"/>
            <w:szCs w:val="24"/>
            <w:lang w:val="en-US" w:eastAsia="zh-CN"/>
          </w:rPr>
          <w:tab/>
        </w:r>
        <w:r w:rsidR="00944103" w:rsidRPr="00944103">
          <w:rPr>
            <w:rStyle w:val="a8"/>
            <w:rFonts w:ascii="Arial" w:hAnsi="Arial"/>
            <w:noProof/>
            <w:sz w:val="24"/>
            <w:szCs w:val="24"/>
          </w:rPr>
          <w:t>General information</w:t>
        </w:r>
        <w:r w:rsidR="00944103" w:rsidRPr="00944103">
          <w:rPr>
            <w:rFonts w:ascii="Arial" w:hAnsi="Arial"/>
            <w:noProof/>
            <w:sz w:val="24"/>
            <w:szCs w:val="24"/>
          </w:rPr>
          <w:tab/>
        </w:r>
        <w:r w:rsidR="00944103" w:rsidRPr="00944103">
          <w:rPr>
            <w:rFonts w:ascii="Arial" w:hAnsi="Arial"/>
            <w:noProof/>
            <w:sz w:val="24"/>
            <w:szCs w:val="24"/>
          </w:rPr>
          <w:fldChar w:fldCharType="begin"/>
        </w:r>
        <w:r w:rsidR="00944103" w:rsidRPr="00944103">
          <w:rPr>
            <w:rFonts w:ascii="Arial" w:hAnsi="Arial"/>
            <w:noProof/>
            <w:sz w:val="24"/>
            <w:szCs w:val="24"/>
          </w:rPr>
          <w:instrText xml:space="preserve"> PAGEREF _Toc109821132 \h </w:instrText>
        </w:r>
        <w:r w:rsidR="00944103" w:rsidRPr="00944103">
          <w:rPr>
            <w:rFonts w:ascii="Arial" w:hAnsi="Arial"/>
            <w:noProof/>
            <w:sz w:val="24"/>
            <w:szCs w:val="24"/>
          </w:rPr>
        </w:r>
        <w:r w:rsidR="00944103" w:rsidRPr="00944103">
          <w:rPr>
            <w:rFonts w:ascii="Arial" w:hAnsi="Arial"/>
            <w:noProof/>
            <w:sz w:val="24"/>
            <w:szCs w:val="24"/>
          </w:rPr>
          <w:fldChar w:fldCharType="separate"/>
        </w:r>
        <w:r w:rsidR="009A3C9D">
          <w:rPr>
            <w:rFonts w:ascii="Arial" w:hAnsi="Arial"/>
            <w:noProof/>
            <w:sz w:val="24"/>
            <w:szCs w:val="24"/>
          </w:rPr>
          <w:t>7</w:t>
        </w:r>
        <w:r w:rsidR="00944103" w:rsidRPr="00944103">
          <w:rPr>
            <w:rFonts w:ascii="Arial" w:hAnsi="Arial"/>
            <w:noProof/>
            <w:sz w:val="24"/>
            <w:szCs w:val="24"/>
          </w:rPr>
          <w:fldChar w:fldCharType="end"/>
        </w:r>
      </w:hyperlink>
    </w:p>
    <w:p w14:paraId="36AE0783" w14:textId="173A34C3" w:rsidR="00944103" w:rsidRPr="00944103" w:rsidRDefault="00000000">
      <w:pPr>
        <w:pStyle w:val="TOC2"/>
        <w:tabs>
          <w:tab w:val="left" w:pos="840"/>
          <w:tab w:val="right" w:leader="dot" w:pos="9016"/>
        </w:tabs>
        <w:rPr>
          <w:rFonts w:ascii="Arial" w:hAnsi="Arial"/>
          <w:noProof/>
          <w:kern w:val="2"/>
          <w:sz w:val="24"/>
          <w:szCs w:val="24"/>
          <w:lang w:val="en-US" w:eastAsia="zh-CN"/>
        </w:rPr>
      </w:pPr>
      <w:hyperlink w:anchor="_Toc109821133" w:history="1">
        <w:r w:rsidR="00944103" w:rsidRPr="00944103">
          <w:rPr>
            <w:rStyle w:val="a8"/>
            <w:rFonts w:ascii="Arial" w:hAnsi="Arial"/>
            <w:noProof/>
            <w:sz w:val="24"/>
            <w:szCs w:val="24"/>
          </w:rPr>
          <w:t>A2</w:t>
        </w:r>
        <w:r w:rsidR="00944103" w:rsidRPr="00944103">
          <w:rPr>
            <w:rFonts w:ascii="Arial" w:hAnsi="Arial"/>
            <w:noProof/>
            <w:kern w:val="2"/>
            <w:sz w:val="24"/>
            <w:szCs w:val="24"/>
            <w:lang w:val="en-US" w:eastAsia="zh-CN"/>
          </w:rPr>
          <w:tab/>
        </w:r>
        <w:r w:rsidR="00944103" w:rsidRPr="00944103">
          <w:rPr>
            <w:rStyle w:val="a8"/>
            <w:rFonts w:ascii="Arial" w:hAnsi="Arial"/>
            <w:noProof/>
            <w:sz w:val="24"/>
            <w:szCs w:val="24"/>
          </w:rPr>
          <w:t>Information about this investigation</w:t>
        </w:r>
        <w:r w:rsidR="00944103" w:rsidRPr="00944103">
          <w:rPr>
            <w:rFonts w:ascii="Arial" w:hAnsi="Arial"/>
            <w:noProof/>
            <w:sz w:val="24"/>
            <w:szCs w:val="24"/>
          </w:rPr>
          <w:tab/>
        </w:r>
        <w:r w:rsidR="00944103" w:rsidRPr="00944103">
          <w:rPr>
            <w:rFonts w:ascii="Arial" w:hAnsi="Arial"/>
            <w:noProof/>
            <w:sz w:val="24"/>
            <w:szCs w:val="24"/>
          </w:rPr>
          <w:fldChar w:fldCharType="begin"/>
        </w:r>
        <w:r w:rsidR="00944103" w:rsidRPr="00944103">
          <w:rPr>
            <w:rFonts w:ascii="Arial" w:hAnsi="Arial"/>
            <w:noProof/>
            <w:sz w:val="24"/>
            <w:szCs w:val="24"/>
          </w:rPr>
          <w:instrText xml:space="preserve"> PAGEREF _Toc109821133 \h </w:instrText>
        </w:r>
        <w:r w:rsidR="00944103" w:rsidRPr="00944103">
          <w:rPr>
            <w:rFonts w:ascii="Arial" w:hAnsi="Arial"/>
            <w:noProof/>
            <w:sz w:val="24"/>
            <w:szCs w:val="24"/>
          </w:rPr>
        </w:r>
        <w:r w:rsidR="00944103" w:rsidRPr="00944103">
          <w:rPr>
            <w:rFonts w:ascii="Arial" w:hAnsi="Arial"/>
            <w:noProof/>
            <w:sz w:val="24"/>
            <w:szCs w:val="24"/>
          </w:rPr>
          <w:fldChar w:fldCharType="separate"/>
        </w:r>
        <w:r w:rsidR="009A3C9D">
          <w:rPr>
            <w:rFonts w:ascii="Arial" w:hAnsi="Arial"/>
            <w:noProof/>
            <w:sz w:val="24"/>
            <w:szCs w:val="24"/>
          </w:rPr>
          <w:t>8</w:t>
        </w:r>
        <w:r w:rsidR="00944103" w:rsidRPr="00944103">
          <w:rPr>
            <w:rFonts w:ascii="Arial" w:hAnsi="Arial"/>
            <w:noProof/>
            <w:sz w:val="24"/>
            <w:szCs w:val="24"/>
          </w:rPr>
          <w:fldChar w:fldCharType="end"/>
        </w:r>
      </w:hyperlink>
    </w:p>
    <w:p w14:paraId="09CD2F75" w14:textId="4D6307B4" w:rsidR="004B4C3C" w:rsidRDefault="00570A17">
      <w:pPr>
        <w:spacing w:after="0" w:line="22" w:lineRule="atLeast"/>
      </w:pPr>
      <w:r w:rsidRPr="00944103">
        <w:rPr>
          <w:rFonts w:ascii="Arial" w:hAnsi="Arial"/>
          <w:sz w:val="24"/>
          <w:szCs w:val="24"/>
        </w:rPr>
        <w:fldChar w:fldCharType="end"/>
      </w:r>
    </w:p>
    <w:p w14:paraId="1FA2508E" w14:textId="77777777" w:rsidR="004B4C3C" w:rsidRDefault="004B4C3C">
      <w:pPr>
        <w:pageBreakBefore/>
        <w:spacing w:after="0" w:line="22" w:lineRule="atLeast"/>
        <w:contextualSpacing/>
        <w:rPr>
          <w:rFonts w:ascii="Arial" w:eastAsia="Arial" w:hAnsi="Arial"/>
          <w:b/>
          <w:sz w:val="24"/>
          <w:szCs w:val="24"/>
        </w:rPr>
      </w:pPr>
    </w:p>
    <w:bookmarkEnd w:id="2"/>
    <w:bookmarkEnd w:id="3"/>
    <w:p w14:paraId="30F92224" w14:textId="77777777" w:rsidR="004B4C3C" w:rsidRDefault="00570A17">
      <w:pPr>
        <w:pStyle w:val="1"/>
        <w:contextualSpacing/>
      </w:pPr>
      <w:r>
        <w:rPr>
          <w:sz w:val="24"/>
          <w:szCs w:val="24"/>
        </w:rPr>
        <w:tab/>
      </w:r>
      <w:bookmarkStart w:id="4" w:name="_Toc109821126"/>
      <w:r>
        <w:t>Introduction</w:t>
      </w:r>
      <w:bookmarkEnd w:id="4"/>
    </w:p>
    <w:p w14:paraId="609F8EA6" w14:textId="77777777" w:rsidR="004B4C3C" w:rsidRDefault="004B4C3C">
      <w:pPr>
        <w:spacing w:after="0" w:line="22" w:lineRule="atLeast"/>
        <w:contextualSpacing/>
        <w:rPr>
          <w:rFonts w:cs="Times New Roman"/>
        </w:rPr>
      </w:pPr>
      <w:bookmarkStart w:id="5" w:name="_Toc16852814"/>
    </w:p>
    <w:p w14:paraId="643072C2" w14:textId="77777777" w:rsidR="004B4C3C" w:rsidRDefault="00570A17">
      <w:pPr>
        <w:pStyle w:val="2"/>
        <w:spacing w:after="0" w:line="22" w:lineRule="atLeast"/>
        <w:contextualSpacing/>
      </w:pPr>
      <w:bookmarkStart w:id="6" w:name="_Toc109821127"/>
      <w:bookmarkEnd w:id="5"/>
      <w:r>
        <w:t>About us, this case and this questionnaire</w:t>
      </w:r>
      <w:bookmarkEnd w:id="6"/>
    </w:p>
    <w:p w14:paraId="31AF715E" w14:textId="77777777" w:rsidR="004B4C3C" w:rsidRDefault="004B4C3C">
      <w:pPr>
        <w:spacing w:after="0" w:line="22" w:lineRule="atLeast"/>
        <w:contextualSpacing/>
        <w:rPr>
          <w:rFonts w:ascii="Arial" w:eastAsia="Arial" w:hAnsi="Arial"/>
          <w:color w:val="FF0000"/>
          <w:sz w:val="24"/>
          <w:szCs w:val="24"/>
        </w:rPr>
      </w:pPr>
    </w:p>
    <w:p w14:paraId="329CE46A" w14:textId="77777777" w:rsidR="004B4C3C" w:rsidRDefault="00570A17">
      <w:pPr>
        <w:spacing w:after="0" w:line="22" w:lineRule="atLeast"/>
        <w:rPr>
          <w:rFonts w:ascii="Arial" w:eastAsia="Arial" w:hAnsi="Arial"/>
          <w:sz w:val="24"/>
          <w:szCs w:val="24"/>
        </w:rPr>
      </w:pPr>
      <w:r>
        <w:rPr>
          <w:rFonts w:ascii="Arial" w:eastAsia="Arial" w:hAnsi="Arial"/>
          <w:sz w:val="24"/>
          <w:szCs w:val="24"/>
        </w:rPr>
        <w:t xml:space="preserve">The Trade Remedies Authority (TRA) investigates whether trade remedies are needed to prevent injury to UK industry. </w:t>
      </w:r>
    </w:p>
    <w:p w14:paraId="47F37200" w14:textId="77777777" w:rsidR="004B4C3C" w:rsidRDefault="004B4C3C">
      <w:pPr>
        <w:spacing w:after="0" w:line="22" w:lineRule="atLeast"/>
        <w:rPr>
          <w:rFonts w:ascii="Arial" w:eastAsia="Arial" w:hAnsi="Arial"/>
          <w:sz w:val="24"/>
          <w:szCs w:val="24"/>
        </w:rPr>
      </w:pPr>
    </w:p>
    <w:p w14:paraId="61694C61" w14:textId="77777777" w:rsidR="004B4C3C" w:rsidRDefault="00570A17">
      <w:pPr>
        <w:spacing w:after="0" w:line="22" w:lineRule="atLeast"/>
        <w:contextualSpacing/>
      </w:pPr>
      <w:r>
        <w:rPr>
          <w:rFonts w:ascii="Arial" w:eastAsia="Arial" w:hAnsi="Arial"/>
          <w:sz w:val="24"/>
          <w:szCs w:val="24"/>
        </w:rPr>
        <w:t xml:space="preserve">The TRA is responsible for investigating the allegation that optical fibre cables from the People’s Republic of China (PRC) are being exported to the UK at prices less than their normal value and that this dumping (sales at less than normal value) is causing injury to the UK industry for </w:t>
      </w:r>
      <w:r>
        <w:rPr>
          <w:rFonts w:ascii="Arial" w:eastAsia="Calibri" w:hAnsi="Arial"/>
          <w:sz w:val="24"/>
          <w:szCs w:val="24"/>
        </w:rPr>
        <w:t>these goods</w:t>
      </w:r>
      <w:r>
        <w:rPr>
          <w:rFonts w:ascii="Arial" w:eastAsia="Arial" w:hAnsi="Arial"/>
          <w:sz w:val="24"/>
          <w:szCs w:val="24"/>
        </w:rPr>
        <w:t xml:space="preserve">. </w:t>
      </w:r>
    </w:p>
    <w:p w14:paraId="1FA41209" w14:textId="77777777" w:rsidR="004B4C3C" w:rsidRDefault="004B4C3C">
      <w:pPr>
        <w:spacing w:after="0" w:line="22" w:lineRule="atLeast"/>
        <w:contextualSpacing/>
        <w:rPr>
          <w:rFonts w:ascii="Arial" w:eastAsia="Arial" w:hAnsi="Arial"/>
          <w:sz w:val="24"/>
          <w:szCs w:val="24"/>
        </w:rPr>
      </w:pPr>
    </w:p>
    <w:p w14:paraId="7454B337" w14:textId="77777777" w:rsidR="004B4C3C" w:rsidRDefault="00570A17">
      <w:pPr>
        <w:spacing w:after="0" w:line="22" w:lineRule="atLeast"/>
        <w:contextualSpacing/>
      </w:pPr>
      <w:r>
        <w:rPr>
          <w:rFonts w:ascii="Arial" w:hAnsi="Arial"/>
          <w:b/>
          <w:bCs/>
          <w:sz w:val="32"/>
          <w:szCs w:val="32"/>
        </w:rPr>
        <w:t xml:space="preserve">Why should I take part? </w:t>
      </w:r>
    </w:p>
    <w:p w14:paraId="706C3DEA" w14:textId="77777777" w:rsidR="004B4C3C" w:rsidRDefault="004B4C3C">
      <w:pPr>
        <w:spacing w:after="0" w:line="22" w:lineRule="atLeast"/>
        <w:contextualSpacing/>
        <w:rPr>
          <w:rFonts w:ascii="Arial" w:hAnsi="Arial"/>
          <w:b/>
          <w:bCs/>
          <w:sz w:val="32"/>
          <w:szCs w:val="32"/>
        </w:rPr>
      </w:pPr>
    </w:p>
    <w:p w14:paraId="03901A72" w14:textId="77777777" w:rsidR="004B4C3C" w:rsidRDefault="00570A17">
      <w:pPr>
        <w:pStyle w:val="CommentText1"/>
        <w:spacing w:after="0" w:line="22" w:lineRule="atLeast"/>
        <w:contextualSpacing/>
        <w:rPr>
          <w:rFonts w:ascii="Arial" w:hAnsi="Arial"/>
          <w:sz w:val="24"/>
          <w:szCs w:val="24"/>
        </w:rPr>
      </w:pPr>
      <w:r>
        <w:rPr>
          <w:rFonts w:ascii="Arial" w:hAnsi="Arial"/>
          <w:sz w:val="24"/>
          <w:szCs w:val="24"/>
        </w:rPr>
        <w:t>We are asking contributors to complete this questionnaire to help us understand the industry and market for this product and assess if a measure is needed. We need to establish whether the alleged dumping has occurred and has caused injury to the UK industry.</w:t>
      </w:r>
    </w:p>
    <w:p w14:paraId="4A533233" w14:textId="77777777" w:rsidR="004B4C3C" w:rsidRDefault="004B4C3C">
      <w:pPr>
        <w:spacing w:after="0" w:line="22" w:lineRule="atLeast"/>
        <w:contextualSpacing/>
        <w:rPr>
          <w:rFonts w:ascii="Arial" w:hAnsi="Arial"/>
          <w:sz w:val="24"/>
          <w:szCs w:val="24"/>
        </w:rPr>
      </w:pPr>
    </w:p>
    <w:p w14:paraId="74B99D80" w14:textId="77777777" w:rsidR="004B4C3C" w:rsidRDefault="00570A17">
      <w:pPr>
        <w:autoSpaceDE w:val="0"/>
        <w:spacing w:after="0" w:line="22" w:lineRule="atLeast"/>
        <w:contextualSpacing/>
      </w:pPr>
      <w:r>
        <w:rPr>
          <w:rFonts w:ascii="Arial" w:eastAsia="Calibri" w:hAnsi="Arial"/>
          <w:sz w:val="24"/>
          <w:szCs w:val="24"/>
        </w:rPr>
        <w:t xml:space="preserve">Please refer to our online guidance to understand more about </w:t>
      </w:r>
      <w:hyperlink r:id="rId10" w:anchor="making-a-fair-comparison" w:history="1">
        <w:r>
          <w:rPr>
            <w:rStyle w:val="a8"/>
            <w:rFonts w:ascii="Arial" w:hAnsi="Arial"/>
            <w:sz w:val="24"/>
            <w:szCs w:val="24"/>
          </w:rPr>
          <w:t>how we carry out a dumping investigation</w:t>
        </w:r>
      </w:hyperlink>
      <w:r>
        <w:rPr>
          <w:rFonts w:ascii="Arial" w:hAnsi="Arial"/>
          <w:sz w:val="24"/>
          <w:szCs w:val="24"/>
        </w:rPr>
        <w:t xml:space="preserve"> and</w:t>
      </w:r>
      <w:r>
        <w:rPr>
          <w:rFonts w:ascii="Arial" w:eastAsia="Calibri" w:hAnsi="Arial"/>
          <w:sz w:val="24"/>
          <w:szCs w:val="24"/>
        </w:rPr>
        <w:t xml:space="preserve"> the </w:t>
      </w:r>
      <w:hyperlink r:id="rId11" w:anchor="interested-parties-and-contributors" w:history="1">
        <w:r>
          <w:rPr>
            <w:rStyle w:val="a8"/>
            <w:rFonts w:ascii="Arial" w:eastAsia="Calibri" w:hAnsi="Arial"/>
            <w:sz w:val="24"/>
            <w:szCs w:val="24"/>
          </w:rPr>
          <w:t>differences between interested parties and contributors</w:t>
        </w:r>
      </w:hyperlink>
      <w:r>
        <w:rPr>
          <w:rFonts w:ascii="Arial" w:eastAsia="Calibri" w:hAnsi="Arial"/>
          <w:sz w:val="24"/>
          <w:szCs w:val="24"/>
        </w:rPr>
        <w:t>.</w:t>
      </w:r>
    </w:p>
    <w:p w14:paraId="0FDC2293" w14:textId="77777777" w:rsidR="004B4C3C" w:rsidRDefault="004B4C3C">
      <w:pPr>
        <w:autoSpaceDE w:val="0"/>
        <w:spacing w:after="0" w:line="22" w:lineRule="atLeast"/>
        <w:contextualSpacing/>
        <w:rPr>
          <w:rFonts w:ascii="Arial" w:hAnsi="Arial"/>
          <w:sz w:val="24"/>
          <w:szCs w:val="24"/>
        </w:rPr>
      </w:pPr>
    </w:p>
    <w:p w14:paraId="0B272A9C" w14:textId="77777777" w:rsidR="004B4C3C" w:rsidRDefault="00570A17">
      <w:pPr>
        <w:spacing w:after="0" w:line="22" w:lineRule="atLeast"/>
        <w:contextualSpacing/>
        <w:rPr>
          <w:rFonts w:ascii="Arial" w:eastAsia="Arial" w:hAnsi="Arial"/>
          <w:b/>
          <w:bCs/>
          <w:sz w:val="32"/>
          <w:szCs w:val="32"/>
        </w:rPr>
      </w:pPr>
      <w:r>
        <w:rPr>
          <w:rFonts w:ascii="Arial" w:eastAsia="Arial" w:hAnsi="Arial"/>
          <w:b/>
          <w:bCs/>
          <w:sz w:val="32"/>
          <w:szCs w:val="32"/>
        </w:rPr>
        <w:t>How do I respond?</w:t>
      </w:r>
    </w:p>
    <w:p w14:paraId="789A67E7" w14:textId="77777777" w:rsidR="004B4C3C" w:rsidRDefault="004B4C3C">
      <w:pPr>
        <w:spacing w:after="0" w:line="22" w:lineRule="atLeast"/>
        <w:contextualSpacing/>
        <w:rPr>
          <w:rFonts w:ascii="Arial" w:eastAsia="Arial" w:hAnsi="Arial"/>
          <w:sz w:val="24"/>
          <w:szCs w:val="24"/>
        </w:rPr>
      </w:pPr>
    </w:p>
    <w:p w14:paraId="569102D3" w14:textId="77777777" w:rsidR="004B4C3C" w:rsidRDefault="00570A17">
      <w:pPr>
        <w:spacing w:after="0" w:line="22" w:lineRule="atLeast"/>
      </w:pPr>
      <w:r>
        <w:rPr>
          <w:rFonts w:ascii="Arial" w:eastAsia="Arial" w:hAnsi="Arial"/>
          <w:sz w:val="24"/>
          <w:szCs w:val="24"/>
        </w:rPr>
        <w:t xml:space="preserve">Detailed guidance on how to complete the questionnaire is provided in the </w:t>
      </w:r>
      <w:hyperlink w:anchor="_Instructions_on_completing" w:history="1">
        <w:r>
          <w:rPr>
            <w:rStyle w:val="a8"/>
            <w:rFonts w:ascii="Arial" w:eastAsia="Arial" w:hAnsi="Arial"/>
            <w:sz w:val="24"/>
            <w:szCs w:val="24"/>
          </w:rPr>
          <w:t>instructions</w:t>
        </w:r>
      </w:hyperlink>
      <w:r>
        <w:rPr>
          <w:rFonts w:ascii="Arial" w:eastAsia="Arial" w:hAnsi="Arial"/>
          <w:sz w:val="24"/>
          <w:szCs w:val="24"/>
        </w:rPr>
        <w:t xml:space="preserve"> section below. </w:t>
      </w:r>
    </w:p>
    <w:p w14:paraId="142646E0" w14:textId="77777777" w:rsidR="004B4C3C" w:rsidRDefault="004B4C3C">
      <w:pPr>
        <w:spacing w:after="0" w:line="22" w:lineRule="atLeast"/>
        <w:rPr>
          <w:rFonts w:ascii="Arial" w:hAnsi="Arial"/>
          <w:sz w:val="24"/>
          <w:szCs w:val="24"/>
        </w:rPr>
      </w:pPr>
    </w:p>
    <w:p w14:paraId="1B79BA45" w14:textId="77777777" w:rsidR="004B4C3C" w:rsidRDefault="00570A17">
      <w:pPr>
        <w:spacing w:after="0" w:line="22" w:lineRule="atLeast"/>
        <w:contextualSpacing/>
        <w:rPr>
          <w:rFonts w:ascii="Arial" w:eastAsia="Arial" w:hAnsi="Arial"/>
          <w:sz w:val="24"/>
          <w:szCs w:val="24"/>
        </w:rPr>
      </w:pPr>
      <w:r>
        <w:rPr>
          <w:rFonts w:ascii="Arial" w:eastAsia="Arial" w:hAnsi="Arial"/>
          <w:sz w:val="24"/>
          <w:szCs w:val="24"/>
        </w:rPr>
        <w:t>Please provide all the information requested by 05 August 2022. We may send a notice asking for clarification or supplementary information where necessary. Make sure you provide the sources for any information or data you don’t own and clearly state any restrictions on sharing it.</w:t>
      </w:r>
    </w:p>
    <w:p w14:paraId="27EBBA11" w14:textId="77777777" w:rsidR="004B4C3C" w:rsidRDefault="004B4C3C">
      <w:pPr>
        <w:spacing w:after="0" w:line="22" w:lineRule="atLeast"/>
        <w:contextualSpacing/>
        <w:rPr>
          <w:rFonts w:ascii="Arial" w:eastAsia="Arial" w:hAnsi="Arial"/>
          <w:sz w:val="24"/>
          <w:szCs w:val="24"/>
        </w:rPr>
      </w:pPr>
    </w:p>
    <w:p w14:paraId="194DDF37" w14:textId="77777777" w:rsidR="004B4C3C" w:rsidRDefault="00570A17">
      <w:pPr>
        <w:spacing w:after="0" w:line="22" w:lineRule="atLeast"/>
        <w:contextualSpacing/>
        <w:rPr>
          <w:rFonts w:ascii="Arial" w:eastAsia="Arial" w:hAnsi="Arial"/>
          <w:b/>
          <w:bCs/>
          <w:sz w:val="32"/>
          <w:szCs w:val="32"/>
        </w:rPr>
      </w:pPr>
      <w:r>
        <w:rPr>
          <w:rFonts w:ascii="Arial" w:eastAsia="Arial" w:hAnsi="Arial"/>
          <w:b/>
          <w:bCs/>
          <w:sz w:val="32"/>
          <w:szCs w:val="32"/>
        </w:rPr>
        <w:t>Where can I find more information?</w:t>
      </w:r>
    </w:p>
    <w:p w14:paraId="5B790DEE" w14:textId="77777777" w:rsidR="004B4C3C" w:rsidRDefault="004B4C3C">
      <w:pPr>
        <w:spacing w:after="0" w:line="22" w:lineRule="atLeast"/>
        <w:contextualSpacing/>
        <w:rPr>
          <w:rFonts w:ascii="Arial" w:eastAsia="Arial" w:hAnsi="Arial"/>
          <w:b/>
          <w:bCs/>
          <w:sz w:val="24"/>
          <w:szCs w:val="24"/>
        </w:rPr>
      </w:pPr>
    </w:p>
    <w:p w14:paraId="4E185234" w14:textId="77777777" w:rsidR="004B4C3C" w:rsidRDefault="00570A17">
      <w:pPr>
        <w:spacing w:after="0" w:line="22" w:lineRule="atLeast"/>
      </w:pPr>
      <w:r>
        <w:rPr>
          <w:rFonts w:ascii="Arial" w:eastAsia="Arial" w:hAnsi="Arial"/>
          <w:sz w:val="24"/>
          <w:szCs w:val="24"/>
        </w:rPr>
        <w:t xml:space="preserve">Our </w:t>
      </w:r>
      <w:hyperlink r:id="rId12" w:history="1">
        <w:r>
          <w:rPr>
            <w:rStyle w:val="a8"/>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16168091" w14:textId="77777777" w:rsidR="004B4C3C" w:rsidRDefault="004B4C3C">
      <w:pPr>
        <w:spacing w:after="0" w:line="22" w:lineRule="atLeast"/>
        <w:rPr>
          <w:rFonts w:ascii="Arial" w:eastAsia="Arial" w:hAnsi="Arial"/>
          <w:sz w:val="24"/>
          <w:szCs w:val="24"/>
        </w:rPr>
      </w:pPr>
    </w:p>
    <w:p w14:paraId="784EEED3" w14:textId="77777777" w:rsidR="004B4C3C" w:rsidRDefault="00570A17">
      <w:pPr>
        <w:autoSpaceDE w:val="0"/>
        <w:spacing w:after="0" w:line="22" w:lineRule="atLeast"/>
      </w:pPr>
      <w:r>
        <w:rPr>
          <w:rFonts w:ascii="Arial" w:eastAsia="Arial" w:hAnsi="Arial"/>
          <w:sz w:val="24"/>
          <w:szCs w:val="24"/>
        </w:rPr>
        <w:t xml:space="preserve">If you have any specific questions relating to the case, now or while you’re completing the questionnaire, please contact the Case Team at </w:t>
      </w:r>
      <w:hyperlink r:id="rId13" w:history="1">
        <w:r>
          <w:rPr>
            <w:rStyle w:val="a8"/>
            <w:rFonts w:ascii="Arial" w:eastAsia="Arial" w:hAnsi="Arial"/>
            <w:sz w:val="24"/>
            <w:szCs w:val="24"/>
          </w:rPr>
          <w:t>AD0021@traderemedies.gov.uk</w:t>
        </w:r>
      </w:hyperlink>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14" w:history="1">
        <w:r>
          <w:rPr>
            <w:rStyle w:val="a8"/>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072CFEAE" w14:textId="77777777" w:rsidR="004B4C3C" w:rsidRDefault="004B4C3C">
      <w:pPr>
        <w:autoSpaceDE w:val="0"/>
        <w:spacing w:after="0" w:line="22" w:lineRule="atLeast"/>
        <w:rPr>
          <w:rFonts w:ascii="Arial" w:hAnsi="Arial"/>
          <w:sz w:val="24"/>
          <w:szCs w:val="24"/>
        </w:rPr>
      </w:pPr>
    </w:p>
    <w:p w14:paraId="64330D95" w14:textId="77777777" w:rsidR="004B4C3C" w:rsidRDefault="00570A17">
      <w:pPr>
        <w:widowControl w:val="0"/>
        <w:spacing w:after="0" w:line="22" w:lineRule="atLeast"/>
      </w:pPr>
      <w:r>
        <w:rPr>
          <w:rStyle w:val="normaltextrun"/>
          <w:rFonts w:ascii="Arial" w:hAnsi="Arial"/>
          <w:color w:val="000000"/>
          <w:sz w:val="24"/>
          <w:szCs w:val="24"/>
          <w:shd w:val="clear" w:color="auto" w:fill="FFFFFF"/>
        </w:rPr>
        <w:t xml:space="preserve">You can also find out more about the regulatory basis of our investigations. </w:t>
      </w:r>
      <w:r>
        <w:rPr>
          <w:rStyle w:val="normaltextrun"/>
          <w:rFonts w:ascii="Arial" w:hAnsi="Arial"/>
          <w:sz w:val="24"/>
          <w:szCs w:val="24"/>
          <w:shd w:val="clear" w:color="auto" w:fill="FFFFFF"/>
        </w:rPr>
        <w:t>The TRA</w:t>
      </w:r>
      <w:r>
        <w:rPr>
          <w:rStyle w:val="normaltextrun"/>
          <w:rFonts w:ascii="Arial" w:hAnsi="Arial"/>
          <w:color w:val="FF0000"/>
          <w:sz w:val="24"/>
          <w:szCs w:val="24"/>
          <w:shd w:val="clear" w:color="auto" w:fill="FFFFFF"/>
        </w:rPr>
        <w:t xml:space="preserve">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xml:space="preserve"> Trade Remedies (Dumping and Subsidisation) (EU Exit) Regulations 2019 (as amended)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xml:space="preserve"> Taxation (Cross-border Trade) Act 2018.</w:t>
      </w:r>
    </w:p>
    <w:p w14:paraId="159D0C0F" w14:textId="77777777" w:rsidR="004B4C3C" w:rsidRDefault="004B4C3C">
      <w:pPr>
        <w:widowControl w:val="0"/>
        <w:spacing w:after="0" w:line="22" w:lineRule="atLeast"/>
        <w:rPr>
          <w:rFonts w:ascii="Arial" w:eastAsia="Yu Mincho" w:hAnsi="Arial"/>
          <w:i/>
          <w:iCs/>
          <w:sz w:val="24"/>
          <w:szCs w:val="24"/>
        </w:rPr>
      </w:pPr>
    </w:p>
    <w:p w14:paraId="44E469C0" w14:textId="77777777" w:rsidR="004B4C3C" w:rsidRDefault="00570A17">
      <w:pPr>
        <w:pStyle w:val="1"/>
      </w:pPr>
      <w:bookmarkStart w:id="7" w:name="_Instructions_on_completing"/>
      <w:bookmarkStart w:id="8" w:name="_Toc32327980"/>
      <w:bookmarkStart w:id="9" w:name="_Toc109821128"/>
      <w:bookmarkEnd w:id="7"/>
      <w:r>
        <w:t>Instructions</w:t>
      </w:r>
      <w:bookmarkEnd w:id="8"/>
      <w:r>
        <w:t xml:space="preserve"> on completing this questionnaire</w:t>
      </w:r>
      <w:bookmarkEnd w:id="9"/>
    </w:p>
    <w:p w14:paraId="09B9BD79" w14:textId="77777777" w:rsidR="004B4C3C" w:rsidRDefault="004B4C3C">
      <w:pPr>
        <w:spacing w:after="0" w:line="22" w:lineRule="atLeast"/>
        <w:rPr>
          <w:rFonts w:ascii="Arial" w:hAnsi="Arial"/>
          <w:sz w:val="24"/>
          <w:szCs w:val="24"/>
        </w:rPr>
      </w:pPr>
    </w:p>
    <w:p w14:paraId="35A692D0" w14:textId="77777777" w:rsidR="004B4C3C" w:rsidRDefault="00570A17">
      <w:pPr>
        <w:spacing w:after="0" w:line="22" w:lineRule="atLeast"/>
        <w:rPr>
          <w:rFonts w:ascii="Arial" w:hAnsi="Arial"/>
          <w:b/>
          <w:bCs/>
          <w:sz w:val="32"/>
          <w:szCs w:val="32"/>
        </w:rPr>
      </w:pPr>
      <w:r>
        <w:rPr>
          <w:rFonts w:ascii="Arial" w:hAnsi="Arial"/>
          <w:b/>
          <w:bCs/>
          <w:sz w:val="32"/>
          <w:szCs w:val="32"/>
        </w:rPr>
        <w:t>Preparing your response</w:t>
      </w:r>
    </w:p>
    <w:p w14:paraId="525B16D2" w14:textId="77777777" w:rsidR="004B4C3C" w:rsidRDefault="004B4C3C">
      <w:pPr>
        <w:spacing w:after="0" w:line="22" w:lineRule="atLeast"/>
        <w:rPr>
          <w:rFonts w:ascii="Arial" w:hAnsi="Arial"/>
          <w:sz w:val="24"/>
          <w:szCs w:val="24"/>
        </w:rPr>
      </w:pPr>
    </w:p>
    <w:p w14:paraId="0B87474A" w14:textId="77777777" w:rsidR="004B4C3C" w:rsidRDefault="00570A17">
      <w:pPr>
        <w:spacing w:after="0" w:line="22" w:lineRule="atLeast"/>
      </w:pPr>
      <w:r>
        <w:rPr>
          <w:rFonts w:ascii="Arial" w:hAnsi="Arial"/>
          <w:sz w:val="24"/>
          <w:szCs w:val="24"/>
        </w:rPr>
        <w:t>This section sets out guidance on how to complete this questionnaire</w:t>
      </w:r>
      <w:r>
        <w:rPr>
          <w:rStyle w:val="CommentReference1"/>
        </w:rPr>
        <w:t xml:space="preserve"> </w:t>
      </w:r>
    </w:p>
    <w:p w14:paraId="5FC6A2EB" w14:textId="77777777" w:rsidR="004B4C3C" w:rsidRDefault="004B4C3C">
      <w:pPr>
        <w:spacing w:after="0" w:line="22" w:lineRule="atLeast"/>
        <w:rPr>
          <w:rFonts w:ascii="Arial" w:hAnsi="Arial"/>
          <w:sz w:val="24"/>
          <w:szCs w:val="24"/>
        </w:rPr>
      </w:pPr>
    </w:p>
    <w:p w14:paraId="626504AF" w14:textId="77777777" w:rsidR="004B4C3C" w:rsidRDefault="00570A17">
      <w:pPr>
        <w:spacing w:after="0" w:line="22" w:lineRule="atLeast"/>
      </w:pPr>
      <w:r>
        <w:rPr>
          <w:rFonts w:ascii="Arial" w:hAnsi="Arial"/>
          <w:sz w:val="24"/>
          <w:szCs w:val="24"/>
        </w:rPr>
        <w:t xml:space="preserve">If you think you won’t be able to complete the questionnaire within the required time, please contact the </w:t>
      </w:r>
      <w:hyperlink r:id="rId15" w:history="1">
        <w:r>
          <w:rPr>
            <w:rStyle w:val="a8"/>
            <w:rFonts w:ascii="Arial" w:hAnsi="Arial"/>
            <w:sz w:val="24"/>
            <w:szCs w:val="24"/>
          </w:rPr>
          <w:t>Case Team</w:t>
        </w:r>
      </w:hyperlink>
      <w:r>
        <w:rPr>
          <w:rFonts w:ascii="Arial" w:hAnsi="Arial"/>
          <w:sz w:val="24"/>
          <w:szCs w:val="24"/>
        </w:rPr>
        <w:t xml:space="preserve"> ahead of the deadline using the contact details on the cover of this questionnaire. You should outline the length of extension you need and the reasons why. We will notify you of our decision.</w:t>
      </w:r>
    </w:p>
    <w:p w14:paraId="58719C51" w14:textId="77777777" w:rsidR="004B4C3C" w:rsidRDefault="004B4C3C">
      <w:pPr>
        <w:spacing w:after="0" w:line="22" w:lineRule="atLeast"/>
        <w:rPr>
          <w:rFonts w:ascii="Arial" w:hAnsi="Arial"/>
          <w:sz w:val="24"/>
          <w:szCs w:val="24"/>
        </w:rPr>
      </w:pPr>
    </w:p>
    <w:p w14:paraId="1986BB1A" w14:textId="77777777" w:rsidR="004B4C3C" w:rsidRDefault="00570A17">
      <w:pPr>
        <w:spacing w:after="0" w:line="22" w:lineRule="atLeast"/>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6" w:history="1">
        <w:r>
          <w:rPr>
            <w:rStyle w:val="a8"/>
            <w:rFonts w:ascii="Arial" w:hAnsi="Arial"/>
            <w:sz w:val="24"/>
            <w:szCs w:val="24"/>
          </w:rPr>
          <w:t>public file</w:t>
        </w:r>
      </w:hyperlink>
      <w:r>
        <w:rPr>
          <w:rFonts w:ascii="Arial" w:hAnsi="Arial"/>
          <w:sz w:val="24"/>
          <w:szCs w:val="24"/>
        </w:rPr>
        <w:t xml:space="preserve"> to record both the request and the extension granted.</w:t>
      </w:r>
    </w:p>
    <w:p w14:paraId="60C48898" w14:textId="77777777" w:rsidR="004B4C3C" w:rsidRDefault="004B4C3C">
      <w:pPr>
        <w:autoSpaceDE w:val="0"/>
        <w:spacing w:after="0" w:line="22" w:lineRule="atLeast"/>
        <w:contextualSpacing/>
        <w:rPr>
          <w:rFonts w:ascii="Arial" w:hAnsi="Arial"/>
          <w:sz w:val="24"/>
          <w:szCs w:val="24"/>
        </w:rPr>
      </w:pPr>
    </w:p>
    <w:p w14:paraId="6EB9193D" w14:textId="77777777" w:rsidR="004B4C3C" w:rsidRDefault="00570A17">
      <w:pPr>
        <w:spacing w:after="0" w:line="22" w:lineRule="atLeast"/>
      </w:pPr>
      <w:bookmarkStart w:id="10" w:name="_Toc32327982"/>
      <w:r>
        <w:rPr>
          <w:rFonts w:ascii="Arial" w:hAnsi="Arial"/>
          <w:b/>
          <w:bCs/>
          <w:sz w:val="32"/>
          <w:szCs w:val="32"/>
        </w:rPr>
        <w:t>Preparing confidential and non-confidential copies</w:t>
      </w:r>
      <w:bookmarkEnd w:id="10"/>
    </w:p>
    <w:p w14:paraId="4E0A3A30" w14:textId="77777777" w:rsidR="004B4C3C" w:rsidRDefault="004B4C3C">
      <w:pPr>
        <w:spacing w:after="0" w:line="22" w:lineRule="atLeast"/>
        <w:rPr>
          <w:rFonts w:ascii="Arial" w:hAnsi="Arial"/>
          <w:sz w:val="24"/>
          <w:szCs w:val="24"/>
        </w:rPr>
      </w:pPr>
    </w:p>
    <w:p w14:paraId="7967152E" w14:textId="77777777" w:rsidR="004B4C3C" w:rsidRDefault="00570A17">
      <w:pPr>
        <w:spacing w:after="0" w:line="22" w:lineRule="atLeast"/>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02A48C70" w14:textId="77777777" w:rsidR="004B4C3C" w:rsidRDefault="004B4C3C">
      <w:pPr>
        <w:spacing w:after="0" w:line="22" w:lineRule="atLeast"/>
        <w:rPr>
          <w:rFonts w:ascii="Arial" w:hAnsi="Arial"/>
          <w:b/>
          <w:bCs/>
          <w:sz w:val="24"/>
          <w:szCs w:val="24"/>
        </w:rPr>
      </w:pPr>
    </w:p>
    <w:p w14:paraId="7DAC4893" w14:textId="77777777" w:rsidR="004B4C3C" w:rsidRDefault="00570A17">
      <w:pPr>
        <w:spacing w:after="0" w:line="22" w:lineRule="atLeast"/>
      </w:pPr>
      <w:r>
        <w:rPr>
          <w:rFonts w:ascii="Arial" w:hAnsi="Arial"/>
          <w:sz w:val="24"/>
          <w:szCs w:val="24"/>
        </w:rPr>
        <w:t xml:space="preserve">Please see our guidance on </w:t>
      </w:r>
      <w:hyperlink r:id="rId17" w:anchor="confidential-information-and-non-confidential-summaries" w:history="1">
        <w:r>
          <w:rPr>
            <w:rStyle w:val="a8"/>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55692FD5" w14:textId="77777777" w:rsidR="004B4C3C" w:rsidRDefault="004B4C3C">
      <w:pPr>
        <w:spacing w:after="0" w:line="22" w:lineRule="atLeast"/>
        <w:rPr>
          <w:rFonts w:ascii="Arial" w:hAnsi="Arial"/>
          <w:sz w:val="24"/>
          <w:szCs w:val="24"/>
        </w:rPr>
      </w:pPr>
    </w:p>
    <w:p w14:paraId="3F5CD5AC" w14:textId="77777777" w:rsidR="004B4C3C" w:rsidRDefault="00570A17">
      <w:pPr>
        <w:spacing w:after="0" w:line="22" w:lineRule="atLeast"/>
        <w:rPr>
          <w:rFonts w:ascii="Arial" w:hAnsi="Arial"/>
          <w:sz w:val="24"/>
          <w:szCs w:val="24"/>
        </w:rPr>
      </w:pPr>
      <w:r>
        <w:rPr>
          <w:rFonts w:ascii="Arial" w:hAnsi="Arial"/>
          <w:sz w:val="24"/>
          <w:szCs w:val="24"/>
        </w:rPr>
        <w:t xml:space="preserve">In preparing your response, please note the following: </w:t>
      </w:r>
    </w:p>
    <w:p w14:paraId="677DF269" w14:textId="77777777" w:rsidR="004B4C3C" w:rsidRDefault="00570A17">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65C9988F" w14:textId="77777777" w:rsidR="004B4C3C" w:rsidRDefault="00570A17">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w:t>
      </w:r>
      <w:proofErr w:type="gramStart"/>
      <w:r>
        <w:rPr>
          <w:rFonts w:ascii="Arial" w:hAnsi="Arial"/>
          <w:sz w:val="24"/>
          <w:szCs w:val="24"/>
        </w:rPr>
        <w:t>e.g.</w:t>
      </w:r>
      <w:proofErr w:type="gramEnd"/>
      <w:r>
        <w:rPr>
          <w:rFonts w:ascii="Arial" w:hAnsi="Arial"/>
          <w:sz w:val="24"/>
          <w:szCs w:val="24"/>
        </w:rPr>
        <w:t xml:space="preserve"> the data is commercially sensitive. </w:t>
      </w:r>
    </w:p>
    <w:p w14:paraId="01EE8DCE" w14:textId="77777777" w:rsidR="004B4C3C" w:rsidRDefault="00570A17">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37C2C1DF" w14:textId="77777777" w:rsidR="004B4C3C" w:rsidRDefault="00570A17">
      <w:pPr>
        <w:pStyle w:val="a7"/>
        <w:numPr>
          <w:ilvl w:val="0"/>
          <w:numId w:val="1"/>
        </w:numPr>
        <w:autoSpaceDE w:val="0"/>
        <w:spacing w:after="0" w:line="22" w:lineRule="atLeast"/>
        <w:ind w:left="360"/>
      </w:pPr>
      <w:r>
        <w:rPr>
          <w:rFonts w:ascii="Arial" w:hAnsi="Arial"/>
          <w:sz w:val="24"/>
          <w:szCs w:val="24"/>
        </w:rPr>
        <w:t>If you do not provide a non-confidential summary (or a statement of reasons why you cannot provide this) each time you provide confidential information, the TRA</w:t>
      </w:r>
      <w:r>
        <w:rPr>
          <w:rFonts w:ascii="Arial" w:hAnsi="Arial"/>
          <w:color w:val="FF0000"/>
          <w:sz w:val="24"/>
          <w:szCs w:val="24"/>
        </w:rPr>
        <w:t xml:space="preserve"> </w:t>
      </w:r>
      <w:r>
        <w:rPr>
          <w:rFonts w:ascii="Arial" w:hAnsi="Arial"/>
          <w:sz w:val="24"/>
          <w:szCs w:val="24"/>
        </w:rPr>
        <w:t xml:space="preserve">may disregard the information you give us. </w:t>
      </w:r>
    </w:p>
    <w:p w14:paraId="45945E08" w14:textId="77777777" w:rsidR="004B4C3C" w:rsidRDefault="004B4C3C">
      <w:pPr>
        <w:spacing w:after="0" w:line="22" w:lineRule="atLeast"/>
        <w:rPr>
          <w:rFonts w:ascii="Arial" w:hAnsi="Arial"/>
          <w:sz w:val="24"/>
          <w:szCs w:val="24"/>
        </w:rPr>
      </w:pPr>
    </w:p>
    <w:p w14:paraId="67E83777" w14:textId="77777777" w:rsidR="004B4C3C" w:rsidRDefault="00570A17">
      <w:pPr>
        <w:spacing w:after="0" w:line="22" w:lineRule="atLeast"/>
      </w:pPr>
      <w:r>
        <w:rPr>
          <w:rFonts w:ascii="Arial" w:hAnsi="Arial"/>
          <w:sz w:val="24"/>
          <w:szCs w:val="24"/>
        </w:rPr>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8" w:history="1">
        <w:r>
          <w:rPr>
            <w:rStyle w:val="a8"/>
            <w:rFonts w:ascii="Arial" w:hAnsi="Arial"/>
            <w:sz w:val="24"/>
            <w:szCs w:val="24"/>
          </w:rPr>
          <w:t>www.trade-remedies.service.gov.uk/public/case/AD0021</w:t>
        </w:r>
      </w:hyperlink>
      <w:r>
        <w:rPr>
          <w:rFonts w:ascii="Arial" w:hAnsi="Arial"/>
          <w:sz w:val="24"/>
          <w:szCs w:val="24"/>
        </w:rPr>
        <w:t xml:space="preserve">. </w:t>
      </w:r>
    </w:p>
    <w:p w14:paraId="52A4B2E9" w14:textId="77777777" w:rsidR="004B4C3C" w:rsidRDefault="00570A17">
      <w:pPr>
        <w:spacing w:after="0" w:line="22" w:lineRule="atLeast"/>
      </w:pPr>
      <w:r>
        <w:rPr>
          <w:rFonts w:ascii="Arial" w:hAnsi="Arial"/>
          <w:b/>
          <w:bCs/>
          <w:sz w:val="32"/>
          <w:szCs w:val="32"/>
        </w:rPr>
        <w:t>How to complete this questionnaire</w:t>
      </w:r>
    </w:p>
    <w:p w14:paraId="137076F4" w14:textId="77777777" w:rsidR="004B4C3C" w:rsidRDefault="004B4C3C">
      <w:pPr>
        <w:spacing w:after="0" w:line="22" w:lineRule="atLeast"/>
        <w:contextualSpacing/>
        <w:rPr>
          <w:rFonts w:ascii="Arial" w:hAnsi="Arial"/>
          <w:sz w:val="24"/>
          <w:szCs w:val="24"/>
        </w:rPr>
      </w:pPr>
    </w:p>
    <w:p w14:paraId="5C902E1A" w14:textId="77777777" w:rsidR="004B4C3C" w:rsidRDefault="00570A17">
      <w:pPr>
        <w:spacing w:after="0" w:line="22" w:lineRule="atLeast"/>
        <w:contextualSpacing/>
        <w:rPr>
          <w:rFonts w:ascii="Arial" w:hAnsi="Arial"/>
          <w:sz w:val="24"/>
          <w:szCs w:val="24"/>
        </w:rPr>
      </w:pPr>
      <w:r>
        <w:rPr>
          <w:rFonts w:ascii="Arial" w:eastAsia="Calibri"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224595E1" w14:textId="77777777" w:rsidR="004B4C3C" w:rsidRDefault="004B4C3C">
      <w:pPr>
        <w:spacing w:after="0" w:line="22" w:lineRule="atLeast"/>
        <w:contextualSpacing/>
        <w:rPr>
          <w:rFonts w:ascii="Arial" w:hAnsi="Arial"/>
          <w:sz w:val="24"/>
          <w:szCs w:val="24"/>
        </w:rPr>
      </w:pPr>
    </w:p>
    <w:p w14:paraId="6293AAEF" w14:textId="77777777" w:rsidR="004B4C3C" w:rsidRDefault="00570A17">
      <w:pPr>
        <w:spacing w:after="0" w:line="22" w:lineRule="atLeast"/>
        <w:rPr>
          <w:rFonts w:ascii="Arial" w:hAnsi="Arial"/>
          <w:sz w:val="24"/>
          <w:szCs w:val="24"/>
        </w:rPr>
      </w:pPr>
      <w:r>
        <w:rPr>
          <w:rFonts w:ascii="Arial" w:hAnsi="Arial"/>
          <w:sz w:val="24"/>
          <w:szCs w:val="24"/>
        </w:rPr>
        <w:t>Please also note the following points:</w:t>
      </w:r>
    </w:p>
    <w:p w14:paraId="561176A1" w14:textId="77777777" w:rsidR="004B4C3C" w:rsidRDefault="00570A17">
      <w:pPr>
        <w:pStyle w:val="a7"/>
        <w:numPr>
          <w:ilvl w:val="0"/>
          <w:numId w:val="1"/>
        </w:numPr>
        <w:autoSpaceDE w:val="0"/>
        <w:spacing w:after="0" w:line="22" w:lineRule="atLeast"/>
        <w:ind w:left="360"/>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7700D63A" w14:textId="77777777" w:rsidR="004B4C3C" w:rsidRDefault="00570A17">
      <w:pPr>
        <w:pStyle w:val="a7"/>
        <w:numPr>
          <w:ilvl w:val="0"/>
          <w:numId w:val="1"/>
        </w:numPr>
        <w:spacing w:after="0" w:line="22" w:lineRule="atLeast"/>
        <w:ind w:left="360"/>
        <w:rPr>
          <w:rFonts w:ascii="Arial" w:hAnsi="Arial"/>
          <w:sz w:val="24"/>
          <w:szCs w:val="24"/>
        </w:rPr>
      </w:pPr>
      <w:r>
        <w:rPr>
          <w:rFonts w:ascii="Arial" w:hAnsi="Arial"/>
          <w:sz w:val="24"/>
          <w:szCs w:val="24"/>
        </w:rPr>
        <w:t>Please provide all formulas and calculations used within your questionnaire response.</w:t>
      </w:r>
    </w:p>
    <w:p w14:paraId="762763CE" w14:textId="77777777" w:rsidR="004B4C3C" w:rsidRDefault="00570A17">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602CD609" w14:textId="77777777" w:rsidR="004B4C3C" w:rsidRDefault="00570A17">
      <w:pPr>
        <w:pStyle w:val="a7"/>
        <w:numPr>
          <w:ilvl w:val="0"/>
          <w:numId w:val="1"/>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14:paraId="331C0F61" w14:textId="77777777" w:rsidR="004B4C3C" w:rsidRDefault="00570A17">
      <w:pPr>
        <w:pStyle w:val="a7"/>
        <w:numPr>
          <w:ilvl w:val="0"/>
          <w:numId w:val="1"/>
        </w:numPr>
        <w:spacing w:after="0" w:line="22" w:lineRule="atLeast"/>
        <w:ind w:left="360"/>
      </w:pPr>
      <w:r>
        <w:rPr>
          <w:rFonts w:ascii="Arial" w:hAnsi="Arial"/>
          <w:sz w:val="24"/>
          <w:szCs w:val="24"/>
        </w:rPr>
        <w:t>Please provide all dates in the format DD/MM/YYYY (</w:t>
      </w:r>
      <w:proofErr w:type="gramStart"/>
      <w:r>
        <w:rPr>
          <w:rFonts w:ascii="Arial" w:hAnsi="Arial"/>
          <w:iCs/>
          <w:sz w:val="24"/>
          <w:szCs w:val="24"/>
        </w:rPr>
        <w:t>e.g.</w:t>
      </w:r>
      <w:proofErr w:type="gramEnd"/>
      <w:r>
        <w:rPr>
          <w:rFonts w:ascii="Arial" w:hAnsi="Arial"/>
          <w:iCs/>
          <w:sz w:val="24"/>
          <w:szCs w:val="24"/>
        </w:rPr>
        <w:t xml:space="preserve"> 23/05/2019</w:t>
      </w:r>
      <w:r>
        <w:rPr>
          <w:rFonts w:ascii="Arial" w:hAnsi="Arial"/>
          <w:sz w:val="24"/>
          <w:szCs w:val="24"/>
        </w:rPr>
        <w:t>).</w:t>
      </w:r>
    </w:p>
    <w:p w14:paraId="5686DC98" w14:textId="77777777" w:rsidR="004B4C3C" w:rsidRDefault="00570A17">
      <w:pPr>
        <w:pStyle w:val="a7"/>
        <w:numPr>
          <w:ilvl w:val="0"/>
          <w:numId w:val="1"/>
        </w:numPr>
        <w:spacing w:after="0" w:line="22" w:lineRule="atLeast"/>
        <w:ind w:left="360"/>
      </w:pPr>
      <w:r>
        <w:rPr>
          <w:rFonts w:ascii="Arial" w:hAnsi="Arial"/>
          <w:sz w:val="24"/>
          <w:szCs w:val="24"/>
        </w:rPr>
        <w:t xml:space="preserve">Unless otherwise stated, ‘year’ or ‘calendar year’ refers to the period 1 January – 31 December and ‘quarter’ refers to the associated three-month periods </w:t>
      </w:r>
      <w:proofErr w:type="gramStart"/>
      <w:r>
        <w:rPr>
          <w:rFonts w:ascii="Arial" w:hAnsi="Arial"/>
          <w:sz w:val="24"/>
          <w:szCs w:val="24"/>
        </w:rPr>
        <w:t>e.g.</w:t>
      </w:r>
      <w:proofErr w:type="gramEnd"/>
      <w:r>
        <w:rPr>
          <w:rFonts w:ascii="Arial" w:hAnsi="Arial"/>
          <w:sz w:val="24"/>
          <w:szCs w:val="24"/>
        </w:rPr>
        <w:t xml:space="preserve"> 1 January – 31 March, 1 April – 30 June, etc. </w:t>
      </w:r>
    </w:p>
    <w:p w14:paraId="0EC9A3B0" w14:textId="77777777" w:rsidR="004B4C3C" w:rsidRDefault="00570A17">
      <w:pPr>
        <w:pStyle w:val="a7"/>
        <w:numPr>
          <w:ilvl w:val="0"/>
          <w:numId w:val="1"/>
        </w:numPr>
        <w:spacing w:after="0" w:line="22" w:lineRule="atLeast"/>
        <w:ind w:left="360"/>
      </w:pPr>
      <w:r>
        <w:rPr>
          <w:rFonts w:ascii="Arial" w:hAnsi="Arial"/>
          <w:sz w:val="24"/>
          <w:szCs w:val="24"/>
        </w:rPr>
        <w:t>Identify all units of measurement and currencies used in tables, calculations and lists, if not provided by the corresponding instructions, and use units of measurement consistently (</w:t>
      </w:r>
      <w:proofErr w:type="gramStart"/>
      <w:r>
        <w:rPr>
          <w:rFonts w:ascii="Arial" w:hAnsi="Arial"/>
          <w:sz w:val="24"/>
          <w:szCs w:val="24"/>
        </w:rPr>
        <w:t>e.g.</w:t>
      </w:r>
      <w:proofErr w:type="gramEnd"/>
      <w:r>
        <w:rPr>
          <w:rFonts w:ascii="Arial" w:hAnsi="Arial"/>
          <w:sz w:val="24"/>
          <w:szCs w:val="24"/>
        </w:rPr>
        <w:t xml:space="preserve"> do not use kg and metric tonnes interchangeably).</w:t>
      </w:r>
    </w:p>
    <w:p w14:paraId="68996310" w14:textId="77777777" w:rsidR="004B4C3C" w:rsidRDefault="00570A17">
      <w:pPr>
        <w:pStyle w:val="a7"/>
        <w:numPr>
          <w:ilvl w:val="0"/>
          <w:numId w:val="1"/>
        </w:numPr>
        <w:spacing w:after="0" w:line="22" w:lineRule="atLeast"/>
        <w:ind w:left="360"/>
      </w:pPr>
      <w:r>
        <w:rPr>
          <w:rFonts w:ascii="Arial" w:eastAsia="Arial" w:hAnsi="Arial"/>
          <w:iCs/>
          <w:sz w:val="24"/>
          <w:szCs w:val="24"/>
        </w:rPr>
        <w:t>For all numerical figures, where appropriate please express every third number with a comma (</w:t>
      </w:r>
      <w:proofErr w:type="gramStart"/>
      <w:r>
        <w:rPr>
          <w:rFonts w:ascii="Arial" w:eastAsia="Arial" w:hAnsi="Arial"/>
          <w:iCs/>
          <w:sz w:val="24"/>
          <w:szCs w:val="24"/>
        </w:rPr>
        <w:t>e.g.</w:t>
      </w:r>
      <w:proofErr w:type="gramEnd"/>
      <w:r>
        <w:rPr>
          <w:rFonts w:ascii="Arial" w:eastAsia="Arial" w:hAnsi="Arial"/>
          <w:iCs/>
          <w:sz w:val="24"/>
          <w:szCs w:val="24"/>
        </w:rPr>
        <w:t xml:space="preserve"> ‘1,300’ for one-thousand three hundred, ‘1,300,000’ for one million and three-hundred thousand).</w:t>
      </w:r>
    </w:p>
    <w:p w14:paraId="5F7A4BA1" w14:textId="77777777" w:rsidR="004B4C3C" w:rsidRDefault="00570A17">
      <w:pPr>
        <w:pStyle w:val="a7"/>
        <w:numPr>
          <w:ilvl w:val="0"/>
          <w:numId w:val="1"/>
        </w:numPr>
        <w:spacing w:after="0" w:line="22" w:lineRule="atLeast"/>
        <w:ind w:left="360"/>
      </w:pPr>
      <w:r>
        <w:rPr>
          <w:rFonts w:ascii="Arial" w:eastAsia="Arial" w:hAnsi="Arial"/>
          <w:iCs/>
          <w:sz w:val="24"/>
          <w:szCs w:val="24"/>
        </w:rPr>
        <w:t>Please limit all sales/currency/income figures to two decimal places, apply a full point as a decimal separator and use the appropriate currency symbol or abbreviation (</w:t>
      </w:r>
      <w:proofErr w:type="gramStart"/>
      <w:r>
        <w:rPr>
          <w:rFonts w:ascii="Arial" w:eastAsia="Arial" w:hAnsi="Arial"/>
          <w:iCs/>
          <w:sz w:val="24"/>
          <w:szCs w:val="24"/>
        </w:rPr>
        <w:t>e.g.</w:t>
      </w:r>
      <w:proofErr w:type="gramEnd"/>
      <w:r>
        <w:rPr>
          <w:rFonts w:ascii="Arial" w:eastAsia="Arial" w:hAnsi="Arial"/>
          <w:iCs/>
          <w:sz w:val="24"/>
          <w:szCs w:val="24"/>
        </w:rPr>
        <w:t xml:space="preserve"> £1,300.00).</w:t>
      </w:r>
    </w:p>
    <w:p w14:paraId="71B45220" w14:textId="77777777" w:rsidR="004B4C3C" w:rsidRDefault="00570A17">
      <w:pPr>
        <w:pStyle w:val="a7"/>
        <w:numPr>
          <w:ilvl w:val="0"/>
          <w:numId w:val="1"/>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DBF9262" w14:textId="77777777" w:rsidR="004B4C3C" w:rsidRDefault="00570A17">
      <w:pPr>
        <w:pStyle w:val="a7"/>
        <w:numPr>
          <w:ilvl w:val="0"/>
          <w:numId w:val="1"/>
        </w:numPr>
        <w:spacing w:after="0" w:line="22" w:lineRule="atLeast"/>
        <w:ind w:left="360"/>
      </w:pPr>
      <w:r>
        <w:rPr>
          <w:rFonts w:ascii="Arial" w:eastAsia="Arial" w:hAnsi="Arial"/>
          <w:iCs/>
          <w:sz w:val="24"/>
          <w:szCs w:val="24"/>
        </w:rPr>
        <w:t xml:space="preserve">All figures should be reported net of tax unless otherwise stated. </w:t>
      </w:r>
    </w:p>
    <w:p w14:paraId="295F7DB7" w14:textId="77777777" w:rsidR="004B4C3C" w:rsidRDefault="00570A17">
      <w:pPr>
        <w:pStyle w:val="a7"/>
        <w:numPr>
          <w:ilvl w:val="0"/>
          <w:numId w:val="1"/>
        </w:numPr>
        <w:spacing w:after="0" w:line="22" w:lineRule="atLeast"/>
        <w:ind w:left="360"/>
      </w:pPr>
      <w:r>
        <w:rPr>
          <w:rFonts w:ascii="Arial" w:eastAsia="Arial" w:hAnsi="Arial"/>
          <w:iCs/>
          <w:sz w:val="24"/>
          <w:szCs w:val="24"/>
        </w:rPr>
        <w:t>Please refer to the case number, AD0021, in any correspondence with the TRA.</w:t>
      </w:r>
    </w:p>
    <w:p w14:paraId="4F668D3A" w14:textId="77777777" w:rsidR="004B4C3C" w:rsidRDefault="004B4C3C">
      <w:pPr>
        <w:spacing w:after="0" w:line="22" w:lineRule="atLeast"/>
        <w:contextualSpacing/>
        <w:jc w:val="both"/>
        <w:rPr>
          <w:rFonts w:ascii="Arial" w:hAnsi="Arial"/>
          <w:sz w:val="24"/>
          <w:szCs w:val="24"/>
        </w:rPr>
      </w:pPr>
    </w:p>
    <w:p w14:paraId="2C44C94E" w14:textId="77777777" w:rsidR="004B4C3C" w:rsidRDefault="00570A17">
      <w:pPr>
        <w:spacing w:after="0" w:line="22" w:lineRule="atLeast"/>
      </w:pPr>
      <w:bookmarkStart w:id="11" w:name="_Toc34042320"/>
      <w:bookmarkStart w:id="12" w:name="_Toc34657348"/>
      <w:r>
        <w:rPr>
          <w:rFonts w:ascii="Arial" w:hAnsi="Arial"/>
          <w:b/>
          <w:bCs/>
          <w:sz w:val="32"/>
          <w:szCs w:val="32"/>
        </w:rPr>
        <w:t>What happens next</w:t>
      </w:r>
      <w:bookmarkEnd w:id="11"/>
      <w:bookmarkEnd w:id="12"/>
    </w:p>
    <w:p w14:paraId="65EB8A01" w14:textId="77777777" w:rsidR="004B4C3C" w:rsidRDefault="004B4C3C">
      <w:pPr>
        <w:spacing w:after="0" w:line="22" w:lineRule="atLeast"/>
        <w:rPr>
          <w:rFonts w:ascii="Arial" w:hAnsi="Arial"/>
          <w:color w:val="000000"/>
          <w:sz w:val="24"/>
          <w:szCs w:val="24"/>
        </w:rPr>
      </w:pPr>
    </w:p>
    <w:p w14:paraId="181A2BF2" w14:textId="77777777" w:rsidR="004B4C3C" w:rsidRDefault="00570A17">
      <w:pPr>
        <w:spacing w:after="0" w:line="22" w:lineRule="atLeast"/>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19" w:history="1">
        <w:r>
          <w:rPr>
            <w:rStyle w:val="a8"/>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3F14A5C0" w14:textId="77777777" w:rsidR="004B4C3C" w:rsidRDefault="00570A17">
      <w:pPr>
        <w:pStyle w:val="a7"/>
        <w:numPr>
          <w:ilvl w:val="0"/>
          <w:numId w:val="2"/>
        </w:numPr>
        <w:spacing w:after="0" w:line="22" w:lineRule="atLeast"/>
        <w:ind w:left="360"/>
        <w:rPr>
          <w:rFonts w:ascii="Arial" w:hAnsi="Arial"/>
          <w:sz w:val="24"/>
          <w:szCs w:val="24"/>
        </w:rPr>
      </w:pPr>
      <w:r>
        <w:rPr>
          <w:rFonts w:ascii="Arial" w:hAnsi="Arial"/>
          <w:sz w:val="24"/>
          <w:szCs w:val="24"/>
        </w:rPr>
        <w:t xml:space="preserve">you will receive an email confirming the documents have been uploaded </w:t>
      </w:r>
      <w:proofErr w:type="gramStart"/>
      <w:r>
        <w:rPr>
          <w:rFonts w:ascii="Arial" w:hAnsi="Arial"/>
          <w:sz w:val="24"/>
          <w:szCs w:val="24"/>
        </w:rPr>
        <w:t>successfully;</w:t>
      </w:r>
      <w:proofErr w:type="gramEnd"/>
      <w:r>
        <w:rPr>
          <w:rFonts w:ascii="Arial" w:hAnsi="Arial"/>
          <w:sz w:val="24"/>
          <w:szCs w:val="24"/>
        </w:rPr>
        <w:t xml:space="preserve"> </w:t>
      </w:r>
    </w:p>
    <w:p w14:paraId="1627917E" w14:textId="77777777" w:rsidR="004B4C3C" w:rsidRDefault="00570A17">
      <w:pPr>
        <w:pStyle w:val="a7"/>
        <w:numPr>
          <w:ilvl w:val="0"/>
          <w:numId w:val="2"/>
        </w:numPr>
        <w:spacing w:after="0" w:line="22" w:lineRule="atLeast"/>
        <w:ind w:left="360"/>
        <w:rPr>
          <w:rFonts w:ascii="Arial" w:hAnsi="Arial"/>
          <w:sz w:val="24"/>
          <w:szCs w:val="24"/>
        </w:rPr>
      </w:pPr>
      <w:r>
        <w:rPr>
          <w:rFonts w:ascii="Arial" w:hAnsi="Arial"/>
          <w:sz w:val="24"/>
          <w:szCs w:val="24"/>
        </w:rPr>
        <w:t>the Case Team will contact you if further information is required; and</w:t>
      </w:r>
    </w:p>
    <w:p w14:paraId="070540FB" w14:textId="77777777" w:rsidR="004B4C3C" w:rsidRDefault="00570A17">
      <w:pPr>
        <w:pStyle w:val="a7"/>
        <w:numPr>
          <w:ilvl w:val="0"/>
          <w:numId w:val="2"/>
        </w:numPr>
        <w:spacing w:after="0" w:line="22" w:lineRule="atLeast"/>
        <w:ind w:left="360"/>
      </w:pPr>
      <w:r>
        <w:rPr>
          <w:rFonts w:ascii="Arial" w:hAnsi="Arial"/>
          <w:sz w:val="24"/>
          <w:szCs w:val="24"/>
        </w:rPr>
        <w:t>the non-confidential responses will be placed on the public file</w:t>
      </w:r>
      <w:r>
        <w:rPr>
          <w:rFonts w:ascii="Arial" w:eastAsia="Arial" w:hAnsi="Arial"/>
          <w:sz w:val="24"/>
          <w:szCs w:val="24"/>
        </w:rPr>
        <w:t>.</w:t>
      </w:r>
    </w:p>
    <w:p w14:paraId="6F9A851E" w14:textId="77777777" w:rsidR="004B4C3C" w:rsidRDefault="004B4C3C">
      <w:pPr>
        <w:spacing w:after="0" w:line="22" w:lineRule="atLeast"/>
        <w:contextualSpacing/>
        <w:rPr>
          <w:rFonts w:ascii="Arial" w:hAnsi="Arial"/>
          <w:color w:val="000000"/>
          <w:sz w:val="24"/>
          <w:szCs w:val="24"/>
        </w:rPr>
      </w:pPr>
    </w:p>
    <w:p w14:paraId="15F1C8FC" w14:textId="77777777" w:rsidR="004B4C3C" w:rsidRDefault="00570A17">
      <w:pPr>
        <w:pStyle w:val="CommentText1"/>
        <w:spacing w:after="0" w:line="22" w:lineRule="atLeast"/>
        <w:contextualSpacing/>
      </w:pPr>
      <w:r>
        <w:rPr>
          <w:rFonts w:ascii="Arial" w:hAnsi="Arial"/>
          <w:sz w:val="24"/>
          <w:szCs w:val="24"/>
        </w:rPr>
        <w:t xml:space="preserve">For further information please refer to our guidance on </w:t>
      </w:r>
      <w:hyperlink r:id="rId20" w:history="1">
        <w:r>
          <w:rPr>
            <w:rStyle w:val="a8"/>
            <w:rFonts w:ascii="Arial" w:hAnsi="Arial"/>
            <w:sz w:val="24"/>
            <w:szCs w:val="24"/>
          </w:rPr>
          <w:t>how we carry out a dumping investigation</w:t>
        </w:r>
      </w:hyperlink>
      <w:r>
        <w:rPr>
          <w:rFonts w:ascii="Arial" w:hAnsi="Arial"/>
          <w:sz w:val="24"/>
          <w:szCs w:val="24"/>
        </w:rPr>
        <w:t>.</w:t>
      </w:r>
    </w:p>
    <w:p w14:paraId="77B83366" w14:textId="77777777" w:rsidR="004B4C3C" w:rsidRDefault="00570A17">
      <w:pPr>
        <w:tabs>
          <w:tab w:val="left" w:pos="2110"/>
        </w:tabs>
        <w:spacing w:after="0" w:line="22" w:lineRule="atLeast"/>
        <w:contextualSpacing/>
        <w:rPr>
          <w:rFonts w:ascii="Arial" w:hAnsi="Arial"/>
          <w:color w:val="000000"/>
          <w:sz w:val="24"/>
          <w:szCs w:val="24"/>
        </w:rPr>
      </w:pPr>
      <w:r>
        <w:rPr>
          <w:rFonts w:ascii="Arial" w:eastAsia="Calibri" w:hAnsi="Arial"/>
          <w:color w:val="000000"/>
          <w:sz w:val="24"/>
          <w:szCs w:val="24"/>
        </w:rPr>
        <w:tab/>
      </w:r>
    </w:p>
    <w:p w14:paraId="7098D7AC" w14:textId="77777777" w:rsidR="004B4C3C" w:rsidRDefault="00570A17">
      <w:pPr>
        <w:pStyle w:val="1"/>
      </w:pPr>
      <w:bookmarkStart w:id="13" w:name="_Toc109821129"/>
      <w:r>
        <w:t>The scope of this investigation</w:t>
      </w:r>
      <w:bookmarkEnd w:id="13"/>
    </w:p>
    <w:p w14:paraId="3296D8FF" w14:textId="77777777" w:rsidR="004B4C3C" w:rsidRDefault="004B4C3C">
      <w:pPr>
        <w:tabs>
          <w:tab w:val="left" w:pos="2110"/>
        </w:tabs>
        <w:spacing w:after="0" w:line="22" w:lineRule="atLeast"/>
        <w:contextualSpacing/>
        <w:rPr>
          <w:rFonts w:ascii="Arial" w:hAnsi="Arial"/>
          <w:color w:val="000000"/>
          <w:sz w:val="24"/>
          <w:szCs w:val="24"/>
        </w:rPr>
      </w:pPr>
    </w:p>
    <w:p w14:paraId="600F7DAF" w14:textId="77777777" w:rsidR="004B4C3C" w:rsidRDefault="00570A17">
      <w:pPr>
        <w:pStyle w:val="2"/>
        <w:spacing w:after="0" w:line="22" w:lineRule="atLeast"/>
        <w:contextualSpacing/>
      </w:pPr>
      <w:bookmarkStart w:id="14" w:name="_Toc109821130"/>
      <w:r>
        <w:t>Goods concerned</w:t>
      </w:r>
      <w:bookmarkEnd w:id="14"/>
    </w:p>
    <w:p w14:paraId="4D55949D" w14:textId="77777777" w:rsidR="004B4C3C" w:rsidRDefault="004B4C3C">
      <w:pPr>
        <w:spacing w:after="0" w:line="22" w:lineRule="atLeast"/>
        <w:contextualSpacing/>
        <w:rPr>
          <w:rFonts w:ascii="Arial" w:eastAsia="Arial" w:hAnsi="Arial"/>
          <w:sz w:val="24"/>
          <w:szCs w:val="24"/>
        </w:rPr>
      </w:pPr>
    </w:p>
    <w:p w14:paraId="67333668" w14:textId="77777777" w:rsidR="004B4C3C" w:rsidRDefault="00570A17">
      <w:pPr>
        <w:spacing w:after="0" w:line="22" w:lineRule="atLeast"/>
        <w:contextualSpacing/>
      </w:pPr>
      <w:r>
        <w:rPr>
          <w:rFonts w:ascii="Arial" w:eastAsia="Arial" w:hAnsi="Arial"/>
          <w:sz w:val="24"/>
          <w:szCs w:val="24"/>
        </w:rPr>
        <w:t>This investigation covers optical fibre cables</w:t>
      </w:r>
      <w:r>
        <w:rPr>
          <w:rFonts w:ascii="Arial" w:eastAsia="Arial" w:hAnsi="Arial"/>
          <w:b/>
          <w:bCs/>
          <w:sz w:val="24"/>
          <w:szCs w:val="24"/>
        </w:rPr>
        <w:t xml:space="preserve"> </w:t>
      </w:r>
      <w:r>
        <w:rPr>
          <w:rFonts w:ascii="Arial" w:eastAsia="Arial" w:hAnsi="Arial"/>
          <w:sz w:val="24"/>
          <w:szCs w:val="24"/>
        </w:rPr>
        <w:t>exported from the PRC, described as:</w:t>
      </w:r>
    </w:p>
    <w:p w14:paraId="32BB18C9" w14:textId="77777777" w:rsidR="004B4C3C" w:rsidRDefault="004B4C3C">
      <w:pPr>
        <w:spacing w:after="0" w:line="22" w:lineRule="atLeast"/>
        <w:contextualSpacing/>
        <w:rPr>
          <w:rFonts w:ascii="Arial" w:eastAsia="Arial" w:hAnsi="Arial"/>
          <w:sz w:val="24"/>
          <w:szCs w:val="24"/>
        </w:rPr>
      </w:pPr>
    </w:p>
    <w:p w14:paraId="4EB2AB2A" w14:textId="77777777" w:rsidR="004B4C3C" w:rsidRDefault="00570A17">
      <w:pPr>
        <w:pStyle w:val="paragraph"/>
        <w:spacing w:before="0" w:after="0"/>
        <w:textAlignment w:val="baseline"/>
      </w:pPr>
      <w:r>
        <w:rPr>
          <w:rStyle w:val="normaltextrun"/>
          <w:rFonts w:ascii="Arial" w:eastAsia="Yu Mincho" w:hAnsi="Arial" w:cs="Arial"/>
        </w:rPr>
        <w:t>Single mode optical fibre cables, made up of one or more individually sheathed fibres, with protective casing, whether or not containing electric conductors. Hybrid cables, which are fitted both with optical fibres and electrical conductors, fall within the product scope of the investigation.</w:t>
      </w:r>
    </w:p>
    <w:p w14:paraId="375D436C" w14:textId="77777777" w:rsidR="004B4C3C" w:rsidRDefault="004B4C3C">
      <w:pPr>
        <w:pStyle w:val="paragraph"/>
        <w:spacing w:before="0" w:after="0"/>
        <w:textAlignment w:val="baseline"/>
        <w:rPr>
          <w:rFonts w:ascii="Arial" w:hAnsi="Arial" w:cs="Arial"/>
        </w:rPr>
      </w:pPr>
    </w:p>
    <w:p w14:paraId="0FF065EC" w14:textId="77777777" w:rsidR="004B4C3C" w:rsidRDefault="00570A17">
      <w:pPr>
        <w:pStyle w:val="paragraph"/>
        <w:spacing w:before="0" w:after="0"/>
        <w:textAlignment w:val="baseline"/>
      </w:pPr>
      <w:r>
        <w:rPr>
          <w:rStyle w:val="normaltextrun"/>
          <w:rFonts w:ascii="Arial" w:eastAsia="Yu Mincho" w:hAnsi="Arial" w:cs="Arial"/>
        </w:rPr>
        <w:t>These optical fibre cables are currently classifiable within the following commodity code: 85447000. This commodity code is given for information only.</w:t>
      </w:r>
    </w:p>
    <w:p w14:paraId="1482C07D" w14:textId="77777777" w:rsidR="004B4C3C" w:rsidRDefault="004B4C3C">
      <w:pPr>
        <w:pStyle w:val="paragraph"/>
        <w:spacing w:before="0" w:after="0"/>
        <w:textAlignment w:val="baseline"/>
      </w:pPr>
    </w:p>
    <w:p w14:paraId="771F4643" w14:textId="77777777" w:rsidR="004B4C3C" w:rsidRDefault="00570A17">
      <w:pPr>
        <w:pStyle w:val="paragraph"/>
        <w:spacing w:before="0" w:after="0" w:line="264" w:lineRule="auto"/>
        <w:textAlignment w:val="baseline"/>
      </w:pPr>
      <w:r>
        <w:rPr>
          <w:rStyle w:val="normaltextrun"/>
          <w:rFonts w:ascii="Arial" w:eastAsia="Yu Mincho" w:hAnsi="Arial" w:cs="Arial"/>
        </w:rPr>
        <w:t xml:space="preserve">In this questionnaire, these goods will be referred to as </w:t>
      </w:r>
      <w:r>
        <w:rPr>
          <w:rStyle w:val="contextualspellingandgrammarerror"/>
          <w:rFonts w:ascii="Arial" w:hAnsi="Arial" w:cs="Arial"/>
        </w:rPr>
        <w:t>‘</w:t>
      </w:r>
      <w:r>
        <w:rPr>
          <w:rStyle w:val="normaltextrun"/>
          <w:rFonts w:ascii="Arial" w:eastAsia="Yu Mincho" w:hAnsi="Arial" w:cs="Arial"/>
        </w:rPr>
        <w:t xml:space="preserve">the goods concerned’. Any reference to </w:t>
      </w:r>
      <w:r>
        <w:rPr>
          <w:rStyle w:val="contextualspellingandgrammarerror"/>
          <w:rFonts w:ascii="Arial" w:hAnsi="Arial" w:cs="Arial"/>
          <w:bCs/>
        </w:rPr>
        <w:t>‘</w:t>
      </w:r>
      <w:r>
        <w:rPr>
          <w:rStyle w:val="normaltextrun"/>
          <w:rFonts w:ascii="Arial" w:eastAsia="Yu Mincho" w:hAnsi="Arial" w:cs="Arial"/>
          <w:bCs/>
        </w:rPr>
        <w:t>goods concerned’</w:t>
      </w:r>
      <w:r>
        <w:rPr>
          <w:rStyle w:val="normaltextrun"/>
          <w:rFonts w:ascii="Arial" w:eastAsia="Yu Mincho" w:hAnsi="Arial" w:cs="Arial"/>
          <w:b/>
          <w:bCs/>
        </w:rPr>
        <w:t xml:space="preserve"> </w:t>
      </w:r>
      <w:r>
        <w:rPr>
          <w:rStyle w:val="normaltextrun"/>
          <w:rFonts w:ascii="Arial" w:eastAsia="Yu Mincho" w:hAnsi="Arial" w:cs="Arial"/>
        </w:rPr>
        <w:t>in this questionnaire refers to the goods description above, regardless of the commodity code under which they are exported.</w:t>
      </w:r>
      <w:r>
        <w:rPr>
          <w:rStyle w:val="eop"/>
          <w:rFonts w:ascii="Arial" w:hAnsi="Arial" w:cs="Arial"/>
        </w:rPr>
        <w:t xml:space="preserve"> </w:t>
      </w:r>
    </w:p>
    <w:p w14:paraId="05D763CA" w14:textId="77777777" w:rsidR="004B4C3C" w:rsidRDefault="004B4C3C">
      <w:pPr>
        <w:pStyle w:val="paragraph"/>
        <w:spacing w:before="0" w:after="0" w:line="264" w:lineRule="auto"/>
        <w:textAlignment w:val="baseline"/>
      </w:pPr>
    </w:p>
    <w:p w14:paraId="331C0224" w14:textId="77777777" w:rsidR="004B4C3C" w:rsidRDefault="00570A17">
      <w:pPr>
        <w:spacing w:after="0" w:line="264" w:lineRule="auto"/>
      </w:pPr>
      <w:r>
        <w:rPr>
          <w:rFonts w:ascii="Arial" w:eastAsia="Arial" w:hAnsi="Arial"/>
          <w:sz w:val="24"/>
          <w:szCs w:val="24"/>
        </w:rPr>
        <w:t xml:space="preserve">The following products included under commodity code </w:t>
      </w:r>
      <w:r>
        <w:rPr>
          <w:rStyle w:val="normaltextrun"/>
          <w:rFonts w:ascii="Arial" w:eastAsia="Yu Mincho" w:hAnsi="Arial"/>
          <w:sz w:val="24"/>
          <w:szCs w:val="24"/>
        </w:rPr>
        <w:t xml:space="preserve">85447000 </w:t>
      </w:r>
      <w:r>
        <w:rPr>
          <w:rFonts w:ascii="Arial" w:eastAsia="Arial" w:hAnsi="Arial"/>
          <w:sz w:val="24"/>
          <w:szCs w:val="24"/>
        </w:rPr>
        <w:t xml:space="preserve">are excluded from the scope of the investigation: </w:t>
      </w:r>
    </w:p>
    <w:p w14:paraId="548AFD0A" w14:textId="77777777" w:rsidR="004B4C3C" w:rsidRDefault="004B4C3C">
      <w:pPr>
        <w:spacing w:after="0" w:line="264" w:lineRule="auto"/>
        <w:rPr>
          <w:rFonts w:ascii="Arial" w:eastAsia="Arial" w:hAnsi="Arial"/>
          <w:sz w:val="24"/>
          <w:szCs w:val="24"/>
        </w:rPr>
      </w:pPr>
    </w:p>
    <w:p w14:paraId="731A39ED" w14:textId="77777777" w:rsidR="004B4C3C" w:rsidRDefault="00570A17">
      <w:pPr>
        <w:pStyle w:val="a7"/>
        <w:numPr>
          <w:ilvl w:val="0"/>
          <w:numId w:val="3"/>
        </w:numPr>
        <w:spacing w:after="0" w:line="264" w:lineRule="auto"/>
        <w:contextualSpacing w:val="0"/>
        <w:rPr>
          <w:rFonts w:ascii="Arial" w:eastAsia="Arial" w:hAnsi="Arial"/>
          <w:sz w:val="24"/>
          <w:szCs w:val="24"/>
        </w:rPr>
      </w:pPr>
      <w:r>
        <w:rPr>
          <w:rFonts w:ascii="Arial" w:eastAsia="Arial" w:hAnsi="Arial"/>
          <w:sz w:val="24"/>
          <w:szCs w:val="24"/>
        </w:rPr>
        <w:t>Multimode optical fibre cables.</w:t>
      </w:r>
    </w:p>
    <w:p w14:paraId="502D3C5F" w14:textId="77777777" w:rsidR="004B4C3C" w:rsidRDefault="004B4C3C">
      <w:pPr>
        <w:spacing w:after="0" w:line="264" w:lineRule="auto"/>
        <w:rPr>
          <w:rFonts w:ascii="Arial" w:eastAsia="Arial" w:hAnsi="Arial"/>
          <w:sz w:val="24"/>
          <w:szCs w:val="24"/>
        </w:rPr>
      </w:pPr>
    </w:p>
    <w:p w14:paraId="7271EB57" w14:textId="77777777" w:rsidR="004B4C3C" w:rsidRDefault="00570A17">
      <w:pPr>
        <w:pStyle w:val="a7"/>
        <w:numPr>
          <w:ilvl w:val="0"/>
          <w:numId w:val="3"/>
        </w:numPr>
        <w:spacing w:after="0" w:line="264" w:lineRule="auto"/>
        <w:contextualSpacing w:val="0"/>
        <w:rPr>
          <w:rFonts w:ascii="Arial" w:eastAsia="Arial" w:hAnsi="Arial"/>
          <w:sz w:val="24"/>
          <w:szCs w:val="24"/>
        </w:rPr>
      </w:pPr>
      <w:r>
        <w:rPr>
          <w:rFonts w:ascii="Arial" w:eastAsia="Arial" w:hAnsi="Arial"/>
          <w:sz w:val="24"/>
          <w:szCs w:val="24"/>
        </w:rPr>
        <w:t xml:space="preserve">Cables in which all the optical fibres are individually fitted with operational connectors at one or both extremities; and </w:t>
      </w:r>
    </w:p>
    <w:p w14:paraId="175E58DA" w14:textId="77777777" w:rsidR="004B4C3C" w:rsidRDefault="004B4C3C">
      <w:pPr>
        <w:pStyle w:val="a7"/>
        <w:spacing w:after="0" w:line="264" w:lineRule="auto"/>
        <w:contextualSpacing w:val="0"/>
        <w:rPr>
          <w:rFonts w:ascii="Arial" w:eastAsia="Arial" w:hAnsi="Arial"/>
          <w:sz w:val="24"/>
          <w:szCs w:val="24"/>
        </w:rPr>
      </w:pPr>
    </w:p>
    <w:p w14:paraId="19835A92" w14:textId="77777777" w:rsidR="004B4C3C" w:rsidRDefault="00570A17">
      <w:pPr>
        <w:pStyle w:val="a7"/>
        <w:numPr>
          <w:ilvl w:val="0"/>
          <w:numId w:val="3"/>
        </w:numPr>
        <w:spacing w:after="0" w:line="264" w:lineRule="auto"/>
        <w:contextualSpacing w:val="0"/>
        <w:rPr>
          <w:rFonts w:ascii="Arial" w:eastAsia="Arial" w:hAnsi="Arial"/>
          <w:sz w:val="24"/>
          <w:szCs w:val="24"/>
        </w:rPr>
      </w:pPr>
      <w:r>
        <w:rPr>
          <w:rFonts w:ascii="Arial" w:eastAsia="Arial" w:hAnsi="Arial"/>
          <w:sz w:val="24"/>
          <w:szCs w:val="24"/>
        </w:rPr>
        <w:t>cables for submarine use - cables for submarine use are plastic insulated optical fibre cables, containing a copper or aluminium conductor, in which fibres are contained in metal modules.</w:t>
      </w:r>
    </w:p>
    <w:p w14:paraId="5F364F6E" w14:textId="77777777" w:rsidR="004B4C3C" w:rsidRDefault="004B4C3C">
      <w:pPr>
        <w:spacing w:after="0" w:line="264" w:lineRule="auto"/>
        <w:rPr>
          <w:rFonts w:ascii="Arial" w:eastAsia="Arial" w:hAnsi="Arial"/>
          <w:sz w:val="24"/>
          <w:szCs w:val="24"/>
        </w:rPr>
      </w:pPr>
    </w:p>
    <w:p w14:paraId="4192183C" w14:textId="77777777" w:rsidR="004B4C3C" w:rsidRDefault="00570A17">
      <w:pPr>
        <w:spacing w:after="0" w:line="22" w:lineRule="atLeast"/>
        <w:contextualSpacing/>
      </w:pPr>
      <w:r>
        <w:t xml:space="preserve"> </w:t>
      </w:r>
    </w:p>
    <w:p w14:paraId="1CB89781" w14:textId="77777777" w:rsidR="004B4C3C" w:rsidRDefault="004B4C3C">
      <w:pPr>
        <w:spacing w:after="0" w:line="22" w:lineRule="atLeast"/>
        <w:contextualSpacing/>
        <w:jc w:val="center"/>
        <w:rPr>
          <w:rFonts w:ascii="Arial" w:eastAsia="Arial" w:hAnsi="Arial"/>
          <w:sz w:val="24"/>
          <w:szCs w:val="24"/>
        </w:rPr>
      </w:pPr>
    </w:p>
    <w:p w14:paraId="7099044E" w14:textId="77777777" w:rsidR="004B4C3C" w:rsidRDefault="004B4C3C">
      <w:pPr>
        <w:pageBreakBefore/>
        <w:spacing w:after="0" w:line="22" w:lineRule="atLeast"/>
        <w:contextualSpacing/>
        <w:rPr>
          <w:rFonts w:ascii="Arial" w:eastAsia="Arial" w:hAnsi="Arial"/>
          <w:sz w:val="24"/>
          <w:szCs w:val="24"/>
        </w:rPr>
      </w:pPr>
    </w:p>
    <w:p w14:paraId="39471960" w14:textId="77777777" w:rsidR="004B4C3C" w:rsidRDefault="00570A17">
      <w:pPr>
        <w:pStyle w:val="1"/>
        <w:contextualSpacing/>
      </w:pPr>
      <w:bookmarkStart w:id="15" w:name="_Toc109821131"/>
      <w:bookmarkStart w:id="16" w:name="_Toc34657352"/>
      <w:r>
        <w:t>SECTION A: About the case</w:t>
      </w:r>
      <w:bookmarkEnd w:id="15"/>
      <w:r>
        <w:t xml:space="preserve"> </w:t>
      </w:r>
    </w:p>
    <w:p w14:paraId="77A54739" w14:textId="77777777" w:rsidR="004B4C3C" w:rsidRDefault="004B4C3C">
      <w:pPr>
        <w:pStyle w:val="2"/>
        <w:spacing w:after="0" w:line="22" w:lineRule="atLeast"/>
        <w:contextualSpacing/>
      </w:pPr>
    </w:p>
    <w:p w14:paraId="1AAA3D43" w14:textId="77777777" w:rsidR="004B4C3C" w:rsidRDefault="00570A17">
      <w:pPr>
        <w:pStyle w:val="2"/>
        <w:spacing w:after="0" w:line="22" w:lineRule="atLeast"/>
        <w:contextualSpacing/>
      </w:pPr>
      <w:bookmarkStart w:id="17" w:name="_Toc109821132"/>
      <w:r>
        <w:t>A1</w:t>
      </w:r>
      <w:r>
        <w:tab/>
      </w:r>
      <w:bookmarkEnd w:id="16"/>
      <w:r>
        <w:t>General information</w:t>
      </w:r>
      <w:bookmarkEnd w:id="17"/>
    </w:p>
    <w:p w14:paraId="0FFCE805" w14:textId="77777777" w:rsidR="004B4C3C" w:rsidRDefault="004B4C3C">
      <w:pPr>
        <w:spacing w:after="0" w:line="22" w:lineRule="atLeast"/>
        <w:contextualSpacing/>
        <w:rPr>
          <w:rFonts w:ascii="Arial" w:hAnsi="Arial"/>
          <w:sz w:val="24"/>
          <w:szCs w:val="24"/>
        </w:rPr>
      </w:pPr>
    </w:p>
    <w:p w14:paraId="745DAF87" w14:textId="77777777" w:rsidR="004B4C3C" w:rsidRDefault="00570A17">
      <w:pPr>
        <w:pStyle w:val="a7"/>
        <w:numPr>
          <w:ilvl w:val="0"/>
          <w:numId w:val="4"/>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 xml:space="preserve"> Please provide the details of a point of contact authorised to act on behalf of the contributor. </w:t>
      </w:r>
    </w:p>
    <w:p w14:paraId="4923B239" w14:textId="0E919A07" w:rsidR="004B4C3C" w:rsidRDefault="004B4C3C">
      <w:pPr>
        <w:spacing w:after="0" w:line="22" w:lineRule="atLeast"/>
        <w:contextualSpacing/>
        <w:textAlignment w:val="baseline"/>
        <w:rPr>
          <w:rFonts w:ascii="Segoe UI" w:eastAsia="Times New Roman" w:hAnsi="Segoe UI" w:cs="Segoe UI"/>
          <w:sz w:val="18"/>
          <w:szCs w:val="18"/>
          <w:lang w:eastAsia="en-GB"/>
        </w:rPr>
      </w:pPr>
      <w:bookmarkStart w:id="18" w:name="_Hlk109761908"/>
    </w:p>
    <w:tbl>
      <w:tblPr>
        <w:tblW w:w="9000" w:type="dxa"/>
        <w:tblCellMar>
          <w:left w:w="10" w:type="dxa"/>
          <w:right w:w="10" w:type="dxa"/>
        </w:tblCellMar>
        <w:tblLook w:val="04A0" w:firstRow="1" w:lastRow="0" w:firstColumn="1" w:lastColumn="0" w:noHBand="0" w:noVBand="1"/>
      </w:tblPr>
      <w:tblGrid>
        <w:gridCol w:w="3390"/>
        <w:gridCol w:w="5610"/>
      </w:tblGrid>
      <w:tr w:rsidR="00EE6AD4" w14:paraId="4D0DA044" w14:textId="77777777" w:rsidTr="00F5224E">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E52146" w14:textId="77777777" w:rsidR="00EE6AD4" w:rsidRDefault="00EE6AD4" w:rsidP="00EE6AD4">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6E3A48F4" w14:textId="4C4726CB" w:rsidR="00EE6AD4" w:rsidRPr="00EE6AD4" w:rsidRDefault="00EE6AD4" w:rsidP="00EE6AD4">
            <w:pPr>
              <w:spacing w:after="0" w:line="22" w:lineRule="atLeast"/>
              <w:contextualSpacing/>
              <w:jc w:val="center"/>
              <w:textAlignment w:val="baseline"/>
              <w:rPr>
                <w:rFonts w:ascii="Arial" w:hAnsi="Arial"/>
                <w:sz w:val="24"/>
                <w:szCs w:val="24"/>
                <w:lang w:eastAsia="zh-CN"/>
              </w:rPr>
            </w:pPr>
            <w:r w:rsidRPr="00EE6AD4">
              <w:rPr>
                <w:rFonts w:ascii="Arial" w:hAnsi="Arial"/>
                <w:sz w:val="24"/>
                <w:szCs w:val="24"/>
              </w:rPr>
              <w:t>[redacted – contains personal information]</w:t>
            </w:r>
          </w:p>
        </w:tc>
      </w:tr>
      <w:tr w:rsidR="00EE6AD4" w14:paraId="3E623F34" w14:textId="77777777" w:rsidTr="00F5224E">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CA32A3" w14:textId="77777777" w:rsidR="00EE6AD4" w:rsidRDefault="00EE6AD4" w:rsidP="00EE6AD4">
            <w:pPr>
              <w:spacing w:after="0" w:line="22" w:lineRule="atLeast"/>
              <w:contextualSpacing/>
              <w:textAlignment w:val="baseline"/>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E055A33" w14:textId="28F06B17" w:rsidR="00EE6AD4" w:rsidRPr="00EE6AD4" w:rsidRDefault="00EE6AD4" w:rsidP="00EE6AD4">
            <w:pPr>
              <w:spacing w:after="0" w:line="22" w:lineRule="atLeast"/>
              <w:contextualSpacing/>
              <w:jc w:val="center"/>
              <w:textAlignment w:val="baseline"/>
              <w:rPr>
                <w:rFonts w:ascii="Arial" w:hAnsi="Arial"/>
                <w:sz w:val="24"/>
                <w:szCs w:val="24"/>
              </w:rPr>
            </w:pPr>
            <w:r w:rsidRPr="00EE6AD4">
              <w:rPr>
                <w:rFonts w:ascii="Arial" w:hAnsi="Arial"/>
                <w:sz w:val="24"/>
                <w:szCs w:val="24"/>
              </w:rPr>
              <w:t>[redacted – contains personal information]</w:t>
            </w:r>
          </w:p>
        </w:tc>
      </w:tr>
      <w:tr w:rsidR="00EE6AD4" w14:paraId="1661A596" w14:textId="77777777" w:rsidTr="00F5224E">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1F7E36" w14:textId="77777777" w:rsidR="00EE6AD4" w:rsidRDefault="00EE6AD4" w:rsidP="00EE6AD4">
            <w:pPr>
              <w:spacing w:after="0" w:line="22" w:lineRule="atLeast"/>
              <w:contextualSpacing/>
              <w:textAlignment w:val="baseline"/>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539D309" w14:textId="533ED804" w:rsidR="00EE6AD4" w:rsidRPr="00EE6AD4" w:rsidRDefault="00EE6AD4" w:rsidP="00EE6AD4">
            <w:pPr>
              <w:spacing w:after="0" w:line="22" w:lineRule="atLeast"/>
              <w:contextualSpacing/>
              <w:jc w:val="center"/>
              <w:textAlignment w:val="baseline"/>
              <w:rPr>
                <w:rFonts w:ascii="Arial" w:hAnsi="Arial"/>
                <w:sz w:val="24"/>
                <w:szCs w:val="24"/>
                <w:lang w:eastAsia="zh-CN"/>
              </w:rPr>
            </w:pPr>
            <w:r w:rsidRPr="00EE6AD4">
              <w:rPr>
                <w:rFonts w:ascii="Arial" w:hAnsi="Arial"/>
                <w:sz w:val="24"/>
                <w:szCs w:val="24"/>
              </w:rPr>
              <w:t>[redacted – contains personal information]</w:t>
            </w:r>
          </w:p>
        </w:tc>
      </w:tr>
      <w:tr w:rsidR="00367E8B" w14:paraId="4598C002" w14:textId="77777777" w:rsidTr="00F5224E">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1A3080" w14:textId="77777777" w:rsidR="00367E8B" w:rsidRDefault="00367E8B" w:rsidP="00367E8B">
            <w:pPr>
              <w:spacing w:after="0" w:line="22" w:lineRule="atLeast"/>
              <w:contextualSpacing/>
              <w:textAlignment w:val="baseline"/>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6C38380" w14:textId="0855F6D5" w:rsidR="00367E8B" w:rsidRPr="00EE6AD4" w:rsidRDefault="00367E8B" w:rsidP="00367E8B">
            <w:pPr>
              <w:spacing w:after="0" w:line="22" w:lineRule="atLeast"/>
              <w:contextualSpacing/>
              <w:jc w:val="center"/>
              <w:textAlignment w:val="baseline"/>
              <w:rPr>
                <w:rFonts w:ascii="Arial" w:hAnsi="Arial"/>
                <w:sz w:val="24"/>
                <w:szCs w:val="24"/>
              </w:rPr>
            </w:pPr>
            <w:r w:rsidRPr="004A605D">
              <w:rPr>
                <w:rFonts w:ascii="Arial" w:hAnsi="Arial"/>
                <w:sz w:val="24"/>
                <w:szCs w:val="24"/>
              </w:rPr>
              <w:t>[redacted – contains personal information]</w:t>
            </w:r>
          </w:p>
        </w:tc>
      </w:tr>
      <w:tr w:rsidR="00367E8B" w14:paraId="63985298" w14:textId="77777777" w:rsidTr="00F5224E">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0AE5F8" w14:textId="77777777" w:rsidR="00367E8B" w:rsidRDefault="00367E8B" w:rsidP="00367E8B">
            <w:pPr>
              <w:spacing w:after="0" w:line="22" w:lineRule="atLeast"/>
              <w:contextualSpacing/>
              <w:textAlignment w:val="baseline"/>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D251B63" w14:textId="23B1693A" w:rsidR="00367E8B" w:rsidRPr="00EE6AD4" w:rsidRDefault="00367E8B" w:rsidP="00367E8B">
            <w:pPr>
              <w:spacing w:after="0" w:line="22" w:lineRule="atLeast"/>
              <w:contextualSpacing/>
              <w:jc w:val="center"/>
              <w:textAlignment w:val="baseline"/>
              <w:rPr>
                <w:rFonts w:ascii="Arial" w:hAnsi="Arial"/>
                <w:sz w:val="24"/>
                <w:szCs w:val="24"/>
              </w:rPr>
            </w:pPr>
            <w:r w:rsidRPr="004A605D">
              <w:rPr>
                <w:rFonts w:ascii="Arial" w:hAnsi="Arial"/>
                <w:sz w:val="24"/>
                <w:szCs w:val="24"/>
              </w:rPr>
              <w:t>[redacted – contains personal information]</w:t>
            </w:r>
          </w:p>
        </w:tc>
      </w:tr>
    </w:tbl>
    <w:p w14:paraId="02CEB6AB" w14:textId="4F427378" w:rsidR="003A68F5" w:rsidRDefault="003A68F5">
      <w:pPr>
        <w:spacing w:after="0" w:line="22" w:lineRule="atLeast"/>
        <w:contextualSpacing/>
        <w:textAlignment w:val="baseline"/>
        <w:rPr>
          <w:rFonts w:ascii="Segoe UI" w:eastAsia="Times New Roman" w:hAnsi="Segoe UI" w:cs="Segoe UI"/>
          <w:sz w:val="18"/>
          <w:szCs w:val="18"/>
          <w:lang w:eastAsia="en-GB"/>
        </w:rPr>
      </w:pPr>
    </w:p>
    <w:p w14:paraId="4354A906" w14:textId="77777777" w:rsidR="003A68F5" w:rsidRDefault="003A68F5">
      <w:pPr>
        <w:spacing w:after="0" w:line="22" w:lineRule="atLeast"/>
        <w:contextualSpacing/>
        <w:textAlignment w:val="baseline"/>
        <w:rPr>
          <w:rFonts w:ascii="Segoe UI" w:eastAsia="Times New Roman" w:hAnsi="Segoe UI" w:cs="Segoe UI"/>
          <w:sz w:val="18"/>
          <w:szCs w:val="18"/>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EE6AD4" w14:paraId="4BB7B8E3"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790900" w14:textId="77777777" w:rsidR="00EE6AD4" w:rsidRDefault="00EE6AD4" w:rsidP="00EE6AD4">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335B2C1A" w14:textId="0C6F690B" w:rsidR="00EE6AD4" w:rsidRPr="00546509" w:rsidRDefault="00EE6AD4" w:rsidP="00EE6AD4">
            <w:pPr>
              <w:spacing w:after="0" w:line="22" w:lineRule="atLeast"/>
              <w:contextualSpacing/>
              <w:jc w:val="center"/>
              <w:textAlignment w:val="baseline"/>
              <w:rPr>
                <w:rFonts w:ascii="Arial" w:hAnsi="Arial"/>
                <w:sz w:val="24"/>
                <w:szCs w:val="24"/>
                <w:lang w:eastAsia="zh-CN"/>
              </w:rPr>
            </w:pPr>
            <w:r w:rsidRPr="00EE6AD4">
              <w:rPr>
                <w:rFonts w:ascii="Arial" w:hAnsi="Arial"/>
                <w:sz w:val="24"/>
                <w:szCs w:val="24"/>
              </w:rPr>
              <w:t>[redacted – contains personal information]</w:t>
            </w:r>
          </w:p>
        </w:tc>
      </w:tr>
      <w:tr w:rsidR="00EE6AD4" w14:paraId="3AB5E58A"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3CB554" w14:textId="77777777" w:rsidR="00EE6AD4" w:rsidRDefault="00EE6AD4" w:rsidP="00EE6AD4">
            <w:pPr>
              <w:spacing w:after="0" w:line="22" w:lineRule="atLeast"/>
              <w:contextualSpacing/>
              <w:textAlignment w:val="baseline"/>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E0541B0" w14:textId="6A4D87DA" w:rsidR="00EE6AD4" w:rsidRPr="00546509" w:rsidRDefault="00EE6AD4" w:rsidP="00EE6AD4">
            <w:pPr>
              <w:spacing w:after="0" w:line="22" w:lineRule="atLeast"/>
              <w:contextualSpacing/>
              <w:jc w:val="center"/>
              <w:textAlignment w:val="baseline"/>
              <w:rPr>
                <w:rFonts w:ascii="Arial" w:hAnsi="Arial"/>
                <w:sz w:val="24"/>
                <w:szCs w:val="24"/>
              </w:rPr>
            </w:pPr>
            <w:r w:rsidRPr="00EE6AD4">
              <w:rPr>
                <w:rFonts w:ascii="Arial" w:hAnsi="Arial"/>
                <w:sz w:val="24"/>
                <w:szCs w:val="24"/>
              </w:rPr>
              <w:t>[redacted – contains personal information]</w:t>
            </w:r>
          </w:p>
        </w:tc>
      </w:tr>
      <w:tr w:rsidR="00EE6AD4" w14:paraId="6F449D94"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33A87C" w14:textId="77777777" w:rsidR="00EE6AD4" w:rsidRDefault="00EE6AD4" w:rsidP="00EE6AD4">
            <w:pPr>
              <w:spacing w:after="0" w:line="22" w:lineRule="atLeast"/>
              <w:contextualSpacing/>
              <w:textAlignment w:val="baseline"/>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2BD39695" w14:textId="2D7FC5A9" w:rsidR="00EE6AD4" w:rsidRPr="00546509" w:rsidRDefault="00EE6AD4" w:rsidP="00EE6AD4">
            <w:pPr>
              <w:spacing w:after="0" w:line="22" w:lineRule="atLeast"/>
              <w:contextualSpacing/>
              <w:jc w:val="center"/>
              <w:textAlignment w:val="baseline"/>
              <w:rPr>
                <w:rFonts w:ascii="Arial" w:hAnsi="Arial"/>
                <w:sz w:val="24"/>
                <w:szCs w:val="24"/>
                <w:lang w:eastAsia="zh-CN"/>
              </w:rPr>
            </w:pPr>
            <w:r w:rsidRPr="00EE6AD4">
              <w:rPr>
                <w:rFonts w:ascii="Arial" w:hAnsi="Arial"/>
                <w:sz w:val="24"/>
                <w:szCs w:val="24"/>
              </w:rPr>
              <w:t>[redacted – contains personal information]</w:t>
            </w:r>
          </w:p>
        </w:tc>
      </w:tr>
      <w:tr w:rsidR="00367E8B" w14:paraId="0D0FF042"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5E3399" w14:textId="77777777" w:rsidR="00367E8B" w:rsidRDefault="00367E8B" w:rsidP="00367E8B">
            <w:pPr>
              <w:spacing w:after="0" w:line="22" w:lineRule="atLeast"/>
              <w:contextualSpacing/>
              <w:textAlignment w:val="baseline"/>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6EE3FBC" w14:textId="354F77D5" w:rsidR="00367E8B" w:rsidRPr="00546509" w:rsidRDefault="00367E8B" w:rsidP="00367E8B">
            <w:pPr>
              <w:spacing w:after="0" w:line="22" w:lineRule="atLeast"/>
              <w:contextualSpacing/>
              <w:jc w:val="center"/>
              <w:textAlignment w:val="baseline"/>
              <w:rPr>
                <w:rFonts w:ascii="Arial" w:hAnsi="Arial"/>
                <w:sz w:val="24"/>
                <w:szCs w:val="24"/>
              </w:rPr>
            </w:pPr>
            <w:r w:rsidRPr="007E7C27">
              <w:rPr>
                <w:rFonts w:ascii="Arial" w:hAnsi="Arial"/>
                <w:sz w:val="24"/>
                <w:szCs w:val="24"/>
              </w:rPr>
              <w:t>[redacted – contains personal information]</w:t>
            </w:r>
          </w:p>
        </w:tc>
      </w:tr>
      <w:tr w:rsidR="00367E8B" w14:paraId="0ACAE48D"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80C91A" w14:textId="77777777" w:rsidR="00367E8B" w:rsidRDefault="00367E8B" w:rsidP="00367E8B">
            <w:pPr>
              <w:spacing w:after="0" w:line="22" w:lineRule="atLeast"/>
              <w:contextualSpacing/>
              <w:textAlignment w:val="baseline"/>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2AFBBF7" w14:textId="6D43C81E" w:rsidR="00367E8B" w:rsidRPr="00546509" w:rsidRDefault="00367E8B" w:rsidP="00367E8B">
            <w:pPr>
              <w:spacing w:after="0" w:line="22" w:lineRule="atLeast"/>
              <w:contextualSpacing/>
              <w:jc w:val="center"/>
              <w:textAlignment w:val="baseline"/>
              <w:rPr>
                <w:rFonts w:ascii="Arial" w:hAnsi="Arial"/>
                <w:sz w:val="24"/>
                <w:szCs w:val="24"/>
              </w:rPr>
            </w:pPr>
            <w:r w:rsidRPr="007E7C27">
              <w:rPr>
                <w:rFonts w:ascii="Arial" w:hAnsi="Arial"/>
                <w:sz w:val="24"/>
                <w:szCs w:val="24"/>
              </w:rPr>
              <w:t>[redacted – contains personal information]</w:t>
            </w:r>
          </w:p>
        </w:tc>
      </w:tr>
    </w:tbl>
    <w:p w14:paraId="24AEA554" w14:textId="77777777" w:rsidR="004B4C3C" w:rsidRDefault="004B4C3C">
      <w:pPr>
        <w:spacing w:after="0" w:line="22" w:lineRule="atLeast"/>
        <w:contextualSpacing/>
        <w:rPr>
          <w:rFonts w:ascii="Arial" w:hAnsi="Arial"/>
          <w:sz w:val="24"/>
          <w:lang w:eastAsia="en-GB"/>
        </w:rPr>
      </w:pPr>
    </w:p>
    <w:bookmarkEnd w:id="18"/>
    <w:p w14:paraId="5B095284" w14:textId="77777777" w:rsidR="004B4C3C" w:rsidRDefault="00570A17">
      <w:pPr>
        <w:spacing w:after="0" w:line="22" w:lineRule="atLeast"/>
        <w:contextualSpacing/>
        <w:rPr>
          <w:rFonts w:ascii="Arial" w:hAnsi="Arial"/>
          <w:sz w:val="24"/>
          <w:szCs w:val="24"/>
          <w:lang w:eastAsia="en-GB"/>
        </w:rPr>
      </w:pPr>
      <w:r>
        <w:rPr>
          <w:rFonts w:ascii="Arial" w:hAnsi="Arial"/>
          <w:sz w:val="24"/>
          <w:szCs w:val="24"/>
          <w:lang w:eastAsia="en-GB"/>
        </w:rPr>
        <w:t>If you are representing a company, please provide its details below:</w:t>
      </w:r>
    </w:p>
    <w:p w14:paraId="0FAF8B57" w14:textId="77777777" w:rsidR="004B4C3C" w:rsidRDefault="004B4C3C">
      <w:pPr>
        <w:spacing w:after="0" w:line="22" w:lineRule="atLeast"/>
        <w:contextualSpacing/>
        <w:rPr>
          <w:rFonts w:ascii="Arial" w:hAnsi="Arial"/>
          <w:sz w:val="24"/>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4B4C3C" w14:paraId="79A1D3ED"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8145F8" w14:textId="77777777" w:rsidR="004B4C3C" w:rsidRDefault="00570A17">
            <w:pPr>
              <w:spacing w:after="0" w:line="22" w:lineRule="atLeast"/>
              <w:contextualSpacing/>
              <w:textAlignment w:val="baseline"/>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6666323A" w14:textId="74C775AD" w:rsidR="004B4C3C" w:rsidRPr="00546509" w:rsidRDefault="00546509" w:rsidP="00546509">
            <w:pPr>
              <w:spacing w:after="0" w:line="22" w:lineRule="atLeast"/>
              <w:contextualSpacing/>
              <w:jc w:val="center"/>
              <w:textAlignment w:val="baseline"/>
              <w:rPr>
                <w:rFonts w:ascii="Arial" w:hAnsi="Arial"/>
                <w:sz w:val="24"/>
                <w:szCs w:val="24"/>
                <w:lang w:eastAsia="zh-CN"/>
              </w:rPr>
            </w:pPr>
            <w:r w:rsidRPr="00546509">
              <w:rPr>
                <w:rFonts w:ascii="Arial" w:hAnsi="Arial"/>
                <w:sz w:val="24"/>
                <w:szCs w:val="24"/>
                <w:lang w:eastAsia="zh-CN"/>
              </w:rPr>
              <w:t>N/A</w:t>
            </w:r>
          </w:p>
        </w:tc>
      </w:tr>
      <w:tr w:rsidR="00546509" w14:paraId="69208018"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4C2AC6" w14:textId="77777777" w:rsidR="00546509" w:rsidRDefault="00546509" w:rsidP="00546509">
            <w:pPr>
              <w:spacing w:after="0" w:line="22" w:lineRule="atLeast"/>
              <w:contextualSpacing/>
              <w:textAlignment w:val="baseline"/>
            </w:pPr>
            <w:r>
              <w:rPr>
                <w:rFonts w:ascii="Arial" w:eastAsia="Times New Roman" w:hAnsi="Arial"/>
                <w:sz w:val="24"/>
                <w:szCs w:val="24"/>
                <w:lang w:eastAsia="en-GB"/>
              </w:rPr>
              <w:t>Registered 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1511DB8D" w14:textId="16E9B49D" w:rsidR="00546509" w:rsidRPr="00546509" w:rsidRDefault="00546509" w:rsidP="00546509">
            <w:pPr>
              <w:spacing w:after="0" w:line="22" w:lineRule="atLeast"/>
              <w:contextualSpacing/>
              <w:jc w:val="center"/>
              <w:textAlignment w:val="baseline"/>
              <w:rPr>
                <w:sz w:val="24"/>
                <w:szCs w:val="24"/>
              </w:rPr>
            </w:pPr>
            <w:r w:rsidRPr="00546509">
              <w:rPr>
                <w:rFonts w:ascii="Arial" w:hAnsi="Arial"/>
                <w:sz w:val="24"/>
                <w:szCs w:val="24"/>
                <w:lang w:eastAsia="zh-CN"/>
              </w:rPr>
              <w:t>N/A</w:t>
            </w:r>
          </w:p>
        </w:tc>
      </w:tr>
      <w:tr w:rsidR="00546509" w14:paraId="2436C2F2"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DF0AB0" w14:textId="77777777" w:rsidR="00546509" w:rsidRDefault="00546509" w:rsidP="00546509">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A9BFFA" w14:textId="1EC2AAA7" w:rsidR="00546509" w:rsidRPr="00546509" w:rsidRDefault="00546509" w:rsidP="00546509">
            <w:pPr>
              <w:spacing w:after="0" w:line="22" w:lineRule="atLeast"/>
              <w:contextualSpacing/>
              <w:jc w:val="center"/>
              <w:textAlignment w:val="baseline"/>
              <w:rPr>
                <w:rFonts w:ascii="Arial" w:eastAsia="Times New Roman" w:hAnsi="Arial"/>
                <w:sz w:val="24"/>
                <w:szCs w:val="24"/>
                <w:lang w:eastAsia="en-GB"/>
              </w:rPr>
            </w:pPr>
            <w:r w:rsidRPr="00546509">
              <w:rPr>
                <w:rFonts w:ascii="Arial" w:hAnsi="Arial"/>
                <w:sz w:val="24"/>
                <w:szCs w:val="24"/>
                <w:lang w:eastAsia="zh-CN"/>
              </w:rPr>
              <w:t>N/A</w:t>
            </w:r>
          </w:p>
        </w:tc>
      </w:tr>
      <w:tr w:rsidR="00546509" w14:paraId="56FC1928"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E191C2" w14:textId="77777777" w:rsidR="00546509" w:rsidRDefault="00546509" w:rsidP="00546509">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structure (</w:t>
            </w:r>
            <w:proofErr w:type="gramStart"/>
            <w:r>
              <w:rPr>
                <w:rFonts w:ascii="Arial" w:eastAsia="Times New Roman" w:hAnsi="Arial"/>
                <w:sz w:val="24"/>
                <w:szCs w:val="24"/>
                <w:lang w:eastAsia="en-GB"/>
              </w:rPr>
              <w:t>e.g.</w:t>
            </w:r>
            <w:proofErr w:type="gramEnd"/>
            <w:r>
              <w:rPr>
                <w:rFonts w:ascii="Arial" w:eastAsia="Times New Roman" w:hAnsi="Arial"/>
                <w:sz w:val="24"/>
                <w:szCs w:val="24"/>
                <w:lang w:eastAsia="en-GB"/>
              </w:rPr>
              <w:t xml:space="preserve">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FA1A321" w14:textId="2D198450" w:rsidR="00546509" w:rsidRPr="00546509" w:rsidRDefault="00546509" w:rsidP="00546509">
            <w:pPr>
              <w:spacing w:after="0" w:line="22" w:lineRule="atLeast"/>
              <w:contextualSpacing/>
              <w:jc w:val="center"/>
              <w:textAlignment w:val="baseline"/>
              <w:rPr>
                <w:rFonts w:ascii="Arial" w:eastAsia="Times New Roman" w:hAnsi="Arial"/>
                <w:sz w:val="24"/>
                <w:szCs w:val="24"/>
                <w:lang w:eastAsia="en-GB"/>
              </w:rPr>
            </w:pPr>
            <w:r w:rsidRPr="00546509">
              <w:rPr>
                <w:rFonts w:ascii="Arial" w:hAnsi="Arial"/>
                <w:sz w:val="24"/>
                <w:szCs w:val="24"/>
                <w:lang w:eastAsia="zh-CN"/>
              </w:rPr>
              <w:t>N/A</w:t>
            </w:r>
          </w:p>
        </w:tc>
      </w:tr>
      <w:tr w:rsidR="00546509" w14:paraId="06E0462B"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5DEA27" w14:textId="77777777" w:rsidR="00546509" w:rsidRDefault="00546509" w:rsidP="00546509">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DEC8CBE" w14:textId="46F5BB04" w:rsidR="00546509" w:rsidRPr="00546509" w:rsidRDefault="00546509" w:rsidP="00546509">
            <w:pPr>
              <w:spacing w:after="0" w:line="22" w:lineRule="atLeast"/>
              <w:contextualSpacing/>
              <w:jc w:val="center"/>
              <w:textAlignment w:val="baseline"/>
              <w:rPr>
                <w:rFonts w:ascii="Arial" w:eastAsia="Times New Roman" w:hAnsi="Arial"/>
                <w:sz w:val="24"/>
                <w:szCs w:val="24"/>
                <w:lang w:eastAsia="en-GB"/>
              </w:rPr>
            </w:pPr>
            <w:r w:rsidRPr="00546509">
              <w:rPr>
                <w:rFonts w:ascii="Arial" w:hAnsi="Arial"/>
                <w:sz w:val="24"/>
                <w:szCs w:val="24"/>
                <w:lang w:eastAsia="zh-CN"/>
              </w:rPr>
              <w:t>N/A</w:t>
            </w:r>
          </w:p>
        </w:tc>
      </w:tr>
      <w:tr w:rsidR="00546509" w14:paraId="1B073CFB"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F09DBC" w14:textId="77777777" w:rsidR="00546509" w:rsidRDefault="00546509" w:rsidP="00546509">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DE02563" w14:textId="5C146D01" w:rsidR="00546509" w:rsidRPr="00546509" w:rsidRDefault="00546509" w:rsidP="00546509">
            <w:pPr>
              <w:spacing w:after="0" w:line="22" w:lineRule="atLeast"/>
              <w:contextualSpacing/>
              <w:jc w:val="center"/>
              <w:textAlignment w:val="baseline"/>
              <w:rPr>
                <w:rFonts w:ascii="Arial" w:eastAsia="Times New Roman" w:hAnsi="Arial"/>
                <w:sz w:val="24"/>
                <w:szCs w:val="24"/>
                <w:lang w:eastAsia="en-GB"/>
              </w:rPr>
            </w:pPr>
            <w:r w:rsidRPr="00546509">
              <w:rPr>
                <w:rFonts w:ascii="Arial" w:hAnsi="Arial"/>
                <w:sz w:val="24"/>
                <w:szCs w:val="24"/>
                <w:lang w:eastAsia="zh-CN"/>
              </w:rPr>
              <w:t>N/A</w:t>
            </w:r>
          </w:p>
        </w:tc>
      </w:tr>
      <w:tr w:rsidR="00546509" w14:paraId="671805E7"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BB1FF4" w14:textId="77777777" w:rsidR="00546509" w:rsidRDefault="00546509" w:rsidP="00546509">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8C5CB60" w14:textId="16A6B66D" w:rsidR="00546509" w:rsidRPr="00546509" w:rsidRDefault="00546509" w:rsidP="00546509">
            <w:pPr>
              <w:spacing w:after="0" w:line="22" w:lineRule="atLeast"/>
              <w:contextualSpacing/>
              <w:jc w:val="center"/>
              <w:textAlignment w:val="baseline"/>
              <w:rPr>
                <w:rFonts w:ascii="Arial" w:eastAsia="Times New Roman" w:hAnsi="Arial"/>
                <w:sz w:val="24"/>
                <w:szCs w:val="24"/>
                <w:lang w:eastAsia="en-GB"/>
              </w:rPr>
            </w:pPr>
            <w:r w:rsidRPr="00546509">
              <w:rPr>
                <w:rFonts w:ascii="Arial" w:hAnsi="Arial"/>
                <w:sz w:val="24"/>
                <w:szCs w:val="24"/>
                <w:lang w:eastAsia="zh-CN"/>
              </w:rPr>
              <w:t>N/A</w:t>
            </w:r>
          </w:p>
        </w:tc>
      </w:tr>
    </w:tbl>
    <w:p w14:paraId="1FA75B91" w14:textId="77777777" w:rsidR="004B4C3C" w:rsidRDefault="004B4C3C">
      <w:pPr>
        <w:spacing w:after="0" w:line="22" w:lineRule="atLeast"/>
        <w:contextualSpacing/>
        <w:rPr>
          <w:rFonts w:ascii="Arial" w:hAnsi="Arial"/>
          <w:sz w:val="24"/>
          <w:lang w:eastAsia="en-GB"/>
        </w:rPr>
      </w:pPr>
    </w:p>
    <w:p w14:paraId="72708BAF" w14:textId="77777777" w:rsidR="004B4C3C" w:rsidRDefault="00570A17">
      <w:pPr>
        <w:pStyle w:val="a7"/>
        <w:numPr>
          <w:ilvl w:val="0"/>
          <w:numId w:val="4"/>
        </w:numPr>
        <w:tabs>
          <w:tab w:val="left" w:pos="2130"/>
        </w:tabs>
        <w:spacing w:after="0" w:line="22" w:lineRule="atLeast"/>
        <w:ind w:left="360"/>
        <w:rPr>
          <w:rFonts w:ascii="Arial" w:hAnsi="Arial"/>
          <w:sz w:val="24"/>
          <w:szCs w:val="24"/>
        </w:rPr>
      </w:pPr>
      <w:r>
        <w:rPr>
          <w:rFonts w:ascii="Arial" w:hAnsi="Arial"/>
          <w:sz w:val="24"/>
          <w:szCs w:val="24"/>
        </w:rPr>
        <w:t>Please explain your interest in this investigation.</w:t>
      </w:r>
    </w:p>
    <w:p w14:paraId="62ABB9C0" w14:textId="77777777" w:rsidR="004B4C3C" w:rsidRDefault="004B4C3C">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B4C3C" w14:paraId="36C8624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D79911" w14:textId="2CCD8C8E" w:rsidR="0052616D" w:rsidRPr="000D7915" w:rsidRDefault="00944103" w:rsidP="009A5BD3">
            <w:pPr>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 xml:space="preserve">More than one member of </w:t>
            </w:r>
            <w:r w:rsidR="00364C8D">
              <w:rPr>
                <w:rFonts w:ascii="Arial" w:hAnsi="Arial"/>
                <w:sz w:val="24"/>
                <w:szCs w:val="24"/>
                <w:lang w:eastAsia="zh-CN"/>
              </w:rPr>
              <w:t xml:space="preserve">the </w:t>
            </w:r>
            <w:r>
              <w:rPr>
                <w:rFonts w:ascii="Arial" w:hAnsi="Arial"/>
                <w:color w:val="000000"/>
                <w:sz w:val="24"/>
                <w:szCs w:val="24"/>
                <w:lang w:eastAsia="zh-CN"/>
              </w:rPr>
              <w:t>China Chamber of Commerce for Import and Export of Machinery and Electronic Products</w:t>
            </w:r>
            <w:r>
              <w:rPr>
                <w:rFonts w:ascii="Arial" w:hAnsi="Arial"/>
                <w:sz w:val="24"/>
                <w:szCs w:val="24"/>
                <w:lang w:eastAsia="zh-CN"/>
              </w:rPr>
              <w:t xml:space="preserve"> (“CCCME”) is involved in exporting the </w:t>
            </w:r>
            <w:r w:rsidR="006D1406">
              <w:rPr>
                <w:rFonts w:ascii="Arial" w:hAnsi="Arial"/>
                <w:sz w:val="24"/>
                <w:szCs w:val="24"/>
                <w:lang w:eastAsia="zh-CN"/>
              </w:rPr>
              <w:t xml:space="preserve">product </w:t>
            </w:r>
            <w:r>
              <w:rPr>
                <w:rFonts w:ascii="Arial" w:hAnsi="Arial"/>
                <w:sz w:val="24"/>
                <w:szCs w:val="24"/>
                <w:lang w:eastAsia="zh-CN"/>
              </w:rPr>
              <w:t>concerned</w:t>
            </w:r>
            <w:r w:rsidR="00E66E76">
              <w:rPr>
                <w:rFonts w:ascii="Arial" w:hAnsi="Arial"/>
                <w:sz w:val="24"/>
                <w:szCs w:val="24"/>
                <w:lang w:eastAsia="zh-CN"/>
              </w:rPr>
              <w:t xml:space="preserve">, </w:t>
            </w:r>
            <w:proofErr w:type="gramStart"/>
            <w:r w:rsidR="00E66E76">
              <w:rPr>
                <w:rFonts w:ascii="Arial" w:hAnsi="Arial"/>
                <w:sz w:val="24"/>
                <w:szCs w:val="24"/>
                <w:lang w:eastAsia="zh-CN"/>
              </w:rPr>
              <w:t>i.e.</w:t>
            </w:r>
            <w:proofErr w:type="gramEnd"/>
            <w:r w:rsidR="00E66E76">
              <w:rPr>
                <w:rFonts w:ascii="Arial" w:hAnsi="Arial"/>
                <w:sz w:val="24"/>
                <w:szCs w:val="24"/>
                <w:lang w:eastAsia="zh-CN"/>
              </w:rPr>
              <w:t xml:space="preserve"> optical fibre cables (“OFC”)</w:t>
            </w:r>
            <w:r w:rsidR="00807FFC">
              <w:rPr>
                <w:rFonts w:ascii="Arial" w:hAnsi="Arial"/>
                <w:sz w:val="24"/>
                <w:szCs w:val="24"/>
                <w:lang w:eastAsia="zh-CN"/>
              </w:rPr>
              <w:t xml:space="preserve"> </w:t>
            </w:r>
            <w:r>
              <w:rPr>
                <w:rFonts w:ascii="Arial" w:hAnsi="Arial"/>
                <w:sz w:val="24"/>
                <w:szCs w:val="24"/>
                <w:lang w:eastAsia="zh-CN"/>
              </w:rPr>
              <w:t>to the UK and thus concerned by this investigation.</w:t>
            </w:r>
            <w:r w:rsidR="0052616D" w:rsidRPr="000D7915">
              <w:rPr>
                <w:rFonts w:ascii="Arial" w:hAnsi="Arial"/>
                <w:sz w:val="24"/>
                <w:szCs w:val="24"/>
                <w:lang w:eastAsia="zh-CN"/>
              </w:rPr>
              <w:t xml:space="preserve"> </w:t>
            </w:r>
          </w:p>
          <w:p w14:paraId="6F1FECB2" w14:textId="527A095A" w:rsidR="004B4C3C" w:rsidRDefault="006D1406" w:rsidP="009A5BD3">
            <w:pPr>
              <w:autoSpaceDE w:val="0"/>
              <w:snapToGrid w:val="0"/>
              <w:spacing w:beforeLines="50" w:before="120" w:afterLines="50" w:after="120" w:line="240" w:lineRule="auto"/>
              <w:jc w:val="both"/>
              <w:rPr>
                <w:rFonts w:ascii="Arial" w:eastAsia="Yu Mincho" w:hAnsi="Arial"/>
                <w:color w:val="808080"/>
                <w:sz w:val="24"/>
                <w:szCs w:val="24"/>
              </w:rPr>
            </w:pPr>
            <w:r>
              <w:rPr>
                <w:rFonts w:ascii="Arial" w:hAnsi="Arial"/>
                <w:sz w:val="24"/>
                <w:szCs w:val="24"/>
                <w:lang w:eastAsia="zh-CN"/>
              </w:rPr>
              <w:t>B</w:t>
            </w:r>
            <w:r w:rsidR="0052616D" w:rsidRPr="000D7915">
              <w:rPr>
                <w:rFonts w:ascii="Arial" w:hAnsi="Arial"/>
                <w:sz w:val="24"/>
                <w:szCs w:val="24"/>
                <w:lang w:eastAsia="zh-CN"/>
              </w:rPr>
              <w:t xml:space="preserve">eing the trade association of the Chinese </w:t>
            </w:r>
            <w:r w:rsidR="00E66E76">
              <w:rPr>
                <w:rFonts w:ascii="Arial" w:hAnsi="Arial"/>
                <w:sz w:val="24"/>
                <w:szCs w:val="24"/>
                <w:lang w:eastAsia="zh-CN"/>
              </w:rPr>
              <w:t>producers and exporters of OFC, including to the UK,</w:t>
            </w:r>
            <w:r w:rsidR="0052616D" w:rsidRPr="000D7915">
              <w:rPr>
                <w:rFonts w:ascii="Arial" w:hAnsi="Arial"/>
                <w:sz w:val="24"/>
                <w:szCs w:val="24"/>
                <w:lang w:eastAsia="zh-CN"/>
              </w:rPr>
              <w:t xml:space="preserve"> </w:t>
            </w:r>
            <w:r w:rsidR="0033007E">
              <w:rPr>
                <w:rFonts w:ascii="Arial" w:hAnsi="Arial"/>
                <w:sz w:val="24"/>
                <w:szCs w:val="24"/>
                <w:lang w:eastAsia="zh-CN"/>
              </w:rPr>
              <w:t>CCCME</w:t>
            </w:r>
            <w:r w:rsidR="0052616D" w:rsidRPr="000D7915">
              <w:rPr>
                <w:rFonts w:ascii="Arial" w:hAnsi="Arial"/>
                <w:sz w:val="24"/>
                <w:szCs w:val="24"/>
                <w:lang w:eastAsia="zh-CN"/>
              </w:rPr>
              <w:t xml:space="preserve"> represent</w:t>
            </w:r>
            <w:r w:rsidR="0033007E">
              <w:rPr>
                <w:rFonts w:ascii="Arial" w:hAnsi="Arial" w:hint="eastAsia"/>
                <w:sz w:val="24"/>
                <w:szCs w:val="24"/>
                <w:lang w:eastAsia="zh-CN"/>
              </w:rPr>
              <w:t>s</w:t>
            </w:r>
            <w:r w:rsidR="0052616D" w:rsidRPr="000D7915">
              <w:rPr>
                <w:rFonts w:ascii="Arial" w:hAnsi="Arial"/>
                <w:sz w:val="24"/>
                <w:szCs w:val="24"/>
                <w:lang w:eastAsia="zh-CN"/>
              </w:rPr>
              <w:t xml:space="preserve"> the interests of the Chinese </w:t>
            </w:r>
            <w:r w:rsidR="001C2A11">
              <w:rPr>
                <w:rFonts w:ascii="Arial" w:hAnsi="Arial"/>
                <w:sz w:val="24"/>
                <w:szCs w:val="24"/>
                <w:lang w:eastAsia="zh-CN"/>
              </w:rPr>
              <w:t xml:space="preserve">OFC </w:t>
            </w:r>
            <w:r w:rsidR="0052616D" w:rsidRPr="000D7915">
              <w:rPr>
                <w:rFonts w:ascii="Arial" w:hAnsi="Arial"/>
                <w:sz w:val="24"/>
                <w:szCs w:val="24"/>
                <w:lang w:eastAsia="zh-CN"/>
              </w:rPr>
              <w:t>industry</w:t>
            </w:r>
            <w:r w:rsidR="001C2A11">
              <w:rPr>
                <w:rFonts w:ascii="Arial" w:hAnsi="Arial"/>
                <w:sz w:val="24"/>
                <w:szCs w:val="24"/>
                <w:lang w:eastAsia="zh-CN"/>
              </w:rPr>
              <w:t>.</w:t>
            </w:r>
          </w:p>
        </w:tc>
      </w:tr>
      <w:tr w:rsidR="004B4C3C" w14:paraId="1D098FF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6EE9C7" w14:textId="77777777" w:rsidR="004B4C3C" w:rsidRDefault="004B4C3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0B42AB" w14:textId="1BC97C03" w:rsidR="004B4C3C" w:rsidRDefault="00570A1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AB1F65">
              <w:rPr>
                <w:rFonts w:ascii="Arial" w:eastAsia="Yu Mincho" w:hAnsi="Arial"/>
                <w:sz w:val="24"/>
                <w:szCs w:val="24"/>
              </w:rPr>
              <w:t xml:space="preserve"> None</w:t>
            </w:r>
          </w:p>
        </w:tc>
      </w:tr>
    </w:tbl>
    <w:p w14:paraId="75A7F1E4" w14:textId="77777777" w:rsidR="00BE093E" w:rsidRDefault="00BE093E">
      <w:pPr>
        <w:pStyle w:val="2"/>
        <w:spacing w:after="0" w:line="22" w:lineRule="atLeast"/>
        <w:contextualSpacing/>
      </w:pPr>
      <w:bookmarkStart w:id="19" w:name="_Toc109821133"/>
    </w:p>
    <w:p w14:paraId="257A4522" w14:textId="565428A4" w:rsidR="004B4C3C" w:rsidRDefault="00570A17">
      <w:pPr>
        <w:pStyle w:val="2"/>
        <w:spacing w:after="0" w:line="22" w:lineRule="atLeast"/>
        <w:contextualSpacing/>
      </w:pPr>
      <w:r>
        <w:t>A2</w:t>
      </w:r>
      <w:r>
        <w:tab/>
        <w:t>Information about this investigation</w:t>
      </w:r>
      <w:bookmarkEnd w:id="19"/>
      <w:r>
        <w:t xml:space="preserve"> </w:t>
      </w:r>
    </w:p>
    <w:p w14:paraId="5EBAE8BD" w14:textId="77777777" w:rsidR="004B4C3C" w:rsidRDefault="004B4C3C">
      <w:pPr>
        <w:spacing w:after="0" w:line="22" w:lineRule="atLeast"/>
        <w:contextualSpacing/>
        <w:rPr>
          <w:rFonts w:ascii="Arial" w:hAnsi="Arial"/>
        </w:rPr>
      </w:pPr>
    </w:p>
    <w:p w14:paraId="437F8E20" w14:textId="77777777" w:rsidR="004B4C3C" w:rsidRDefault="00570A17">
      <w:pPr>
        <w:spacing w:after="0" w:line="22" w:lineRule="atLeast"/>
        <w:contextualSpacing/>
        <w:rPr>
          <w:rFonts w:ascii="Arial" w:hAnsi="Arial"/>
          <w:sz w:val="24"/>
          <w:szCs w:val="24"/>
        </w:rPr>
      </w:pPr>
      <w:r>
        <w:rPr>
          <w:rFonts w:ascii="Arial" w:hAnsi="Arial"/>
          <w:sz w:val="24"/>
          <w:szCs w:val="24"/>
        </w:rPr>
        <w:t xml:space="preserve">For each question, please provide any information you have which you feel is relevant to the case. If you have no information, say so in your answer. </w:t>
      </w:r>
    </w:p>
    <w:p w14:paraId="0F7C37F2" w14:textId="77777777" w:rsidR="004B4C3C" w:rsidRDefault="00570A17">
      <w:pPr>
        <w:spacing w:after="0" w:line="22" w:lineRule="atLeast"/>
        <w:contextualSpacing/>
        <w:rPr>
          <w:rFonts w:ascii="Arial" w:hAnsi="Arial"/>
          <w:sz w:val="24"/>
          <w:szCs w:val="24"/>
        </w:rPr>
      </w:pPr>
      <w:r>
        <w:rPr>
          <w:rFonts w:ascii="Arial" w:hAnsi="Arial"/>
          <w:sz w:val="24"/>
          <w:szCs w:val="24"/>
        </w:rPr>
        <w:t xml:space="preserve">In this case, it has been alleged that optical fibre cables have been dumped in the UK by exporters from the PRC. </w:t>
      </w:r>
    </w:p>
    <w:p w14:paraId="2B7AFBFB" w14:textId="77777777" w:rsidR="004B4C3C" w:rsidRDefault="004B4C3C">
      <w:pPr>
        <w:spacing w:after="0" w:line="22" w:lineRule="atLeast"/>
        <w:contextualSpacing/>
        <w:rPr>
          <w:rFonts w:ascii="Arial" w:hAnsi="Arial"/>
          <w:sz w:val="24"/>
          <w:szCs w:val="24"/>
        </w:rPr>
      </w:pPr>
      <w:bookmarkStart w:id="20" w:name="_Hlk35516936"/>
    </w:p>
    <w:bookmarkEnd w:id="20"/>
    <w:p w14:paraId="2821A773" w14:textId="77777777" w:rsidR="004B4C3C" w:rsidRDefault="00570A17">
      <w:pPr>
        <w:pStyle w:val="a7"/>
        <w:numPr>
          <w:ilvl w:val="0"/>
          <w:numId w:val="5"/>
        </w:numPr>
        <w:tabs>
          <w:tab w:val="left" w:pos="2130"/>
        </w:tabs>
        <w:spacing w:after="0" w:line="22" w:lineRule="atLeast"/>
        <w:ind w:left="426" w:hanging="426"/>
      </w:pPr>
      <w:r>
        <w:rPr>
          <w:rFonts w:ascii="Arial" w:hAnsi="Arial"/>
          <w:sz w:val="24"/>
          <w:szCs w:val="24"/>
        </w:rPr>
        <w:t>Please provide any information regarding the alleged dumping</w:t>
      </w:r>
      <w:r>
        <w:rPr>
          <w:rFonts w:ascii="Arial" w:hAnsi="Arial"/>
          <w:color w:val="FF0000"/>
          <w:sz w:val="24"/>
          <w:szCs w:val="24"/>
        </w:rPr>
        <w:t xml:space="preserve"> </w:t>
      </w:r>
      <w:r>
        <w:rPr>
          <w:rFonts w:ascii="Arial" w:hAnsi="Arial"/>
          <w:sz w:val="24"/>
          <w:szCs w:val="24"/>
        </w:rPr>
        <w:t>of optical fibre cables from the PRC (the goods concerned)</w:t>
      </w:r>
      <w:r>
        <w:rPr>
          <w:rFonts w:ascii="Arial" w:hAnsi="Arial"/>
          <w:color w:val="FF0000"/>
          <w:sz w:val="24"/>
          <w:szCs w:val="24"/>
        </w:rPr>
        <w:t xml:space="preserve"> </w:t>
      </w:r>
      <w:r>
        <w:rPr>
          <w:rFonts w:ascii="Arial" w:hAnsi="Arial"/>
          <w:sz w:val="24"/>
          <w:szCs w:val="24"/>
        </w:rPr>
        <w:t xml:space="preserve">between 1 January 2021 and 31 December 2021. </w:t>
      </w:r>
    </w:p>
    <w:p w14:paraId="2E21A365" w14:textId="77777777" w:rsidR="004B4C3C" w:rsidRDefault="004B4C3C">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B4C3C" w14:paraId="3F493F9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A49C9E" w14:textId="77777777" w:rsidR="00022190" w:rsidRPr="00022190" w:rsidRDefault="00022190" w:rsidP="00D92A8C">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sidRPr="00022190">
              <w:rPr>
                <w:rFonts w:ascii="Arial" w:hAnsi="Arial"/>
                <w:sz w:val="24"/>
                <w:szCs w:val="24"/>
                <w:lang w:eastAsia="zh-CN"/>
              </w:rPr>
              <w:t>The calculation of normal value in the Application is incorrect:</w:t>
            </w:r>
          </w:p>
          <w:p w14:paraId="1D653D3A" w14:textId="3041D64F" w:rsidR="00022190" w:rsidRPr="00022190" w:rsidRDefault="00022190" w:rsidP="00D92A8C">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sidRPr="00022190">
              <w:rPr>
                <w:rFonts w:ascii="Arial" w:hAnsi="Arial"/>
                <w:sz w:val="24"/>
                <w:szCs w:val="24"/>
                <w:lang w:eastAsia="zh-CN"/>
              </w:rPr>
              <w:t>First, several Chinese exporting producers have achieved vertical integration in their production of OFC. This means that, besides fibres, optical fibre preforms</w:t>
            </w:r>
            <w:r w:rsidR="00CE7C56">
              <w:rPr>
                <w:rFonts w:ascii="Arial" w:hAnsi="Arial"/>
                <w:sz w:val="24"/>
                <w:szCs w:val="24"/>
                <w:lang w:eastAsia="zh-CN"/>
              </w:rPr>
              <w:t>,</w:t>
            </w:r>
            <w:r w:rsidR="00EE38B0">
              <w:rPr>
                <w:rFonts w:ascii="Arial" w:hAnsi="Arial"/>
                <w:sz w:val="24"/>
                <w:szCs w:val="24"/>
                <w:lang w:eastAsia="zh-CN"/>
              </w:rPr>
              <w:t xml:space="preserve"> </w:t>
            </w:r>
            <w:r w:rsidR="00364C8D">
              <w:rPr>
                <w:rFonts w:ascii="Arial" w:hAnsi="Arial"/>
                <w:sz w:val="24"/>
                <w:szCs w:val="24"/>
                <w:lang w:eastAsia="zh-CN"/>
              </w:rPr>
              <w:t>other</w:t>
            </w:r>
            <w:r w:rsidRPr="00022190">
              <w:rPr>
                <w:rFonts w:ascii="Arial" w:hAnsi="Arial"/>
                <w:sz w:val="24"/>
                <w:szCs w:val="24"/>
                <w:lang w:eastAsia="zh-CN"/>
              </w:rPr>
              <w:t xml:space="preserve"> primary materials are also to be considered main raw materials. However, in the Application, the main raw material used for the construction of normal value is only fibre, which cannot reflect the actual </w:t>
            </w:r>
            <w:r w:rsidR="00364C8D">
              <w:rPr>
                <w:rFonts w:ascii="Arial" w:hAnsi="Arial"/>
                <w:sz w:val="24"/>
                <w:szCs w:val="24"/>
                <w:lang w:eastAsia="zh-CN"/>
              </w:rPr>
              <w:t xml:space="preserve">production and cost </w:t>
            </w:r>
            <w:r w:rsidRPr="00022190">
              <w:rPr>
                <w:rFonts w:ascii="Arial" w:hAnsi="Arial"/>
                <w:sz w:val="24"/>
                <w:szCs w:val="24"/>
                <w:lang w:eastAsia="zh-CN"/>
              </w:rPr>
              <w:t xml:space="preserve">situation of </w:t>
            </w:r>
            <w:r w:rsidR="00364C8D">
              <w:rPr>
                <w:rFonts w:ascii="Arial" w:hAnsi="Arial"/>
                <w:sz w:val="24"/>
                <w:szCs w:val="24"/>
                <w:lang w:eastAsia="zh-CN"/>
              </w:rPr>
              <w:t xml:space="preserve">the </w:t>
            </w:r>
            <w:r w:rsidRPr="00022190">
              <w:rPr>
                <w:rFonts w:ascii="Arial" w:hAnsi="Arial"/>
                <w:sz w:val="24"/>
                <w:szCs w:val="24"/>
                <w:lang w:eastAsia="zh-CN"/>
              </w:rPr>
              <w:t>Chinese</w:t>
            </w:r>
            <w:r w:rsidR="00364C8D">
              <w:rPr>
                <w:rFonts w:ascii="Arial" w:hAnsi="Arial"/>
                <w:sz w:val="24"/>
                <w:szCs w:val="24"/>
                <w:lang w:eastAsia="zh-CN"/>
              </w:rPr>
              <w:t xml:space="preserve"> OFC</w:t>
            </w:r>
            <w:r w:rsidRPr="00022190">
              <w:rPr>
                <w:rFonts w:ascii="Arial" w:hAnsi="Arial"/>
                <w:sz w:val="24"/>
                <w:szCs w:val="24"/>
                <w:lang w:eastAsia="zh-CN"/>
              </w:rPr>
              <w:t xml:space="preserve"> producers.</w:t>
            </w:r>
          </w:p>
          <w:p w14:paraId="4FEA8F1E" w14:textId="0D805C48" w:rsidR="00022190" w:rsidRPr="00022190" w:rsidRDefault="00022190" w:rsidP="00D92A8C">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sidRPr="00022190">
              <w:rPr>
                <w:rFonts w:ascii="Arial" w:hAnsi="Arial"/>
                <w:sz w:val="24"/>
                <w:szCs w:val="24"/>
                <w:lang w:eastAsia="zh-CN"/>
              </w:rPr>
              <w:t xml:space="preserve">Second, regarding the cost of labour, the Applicant used the average monthly labour cost for 2016 and adjusted it for the inflation between 2016 and the investigation period based on a comparison of average domestic prices in 2016 with those during the investigation period. </w:t>
            </w:r>
            <w:r w:rsidR="00635B84">
              <w:rPr>
                <w:rFonts w:ascii="Arial" w:hAnsi="Arial"/>
                <w:sz w:val="24"/>
                <w:szCs w:val="24"/>
                <w:lang w:eastAsia="zh-CN"/>
              </w:rPr>
              <w:t>T</w:t>
            </w:r>
            <w:r w:rsidRPr="00022190">
              <w:rPr>
                <w:rFonts w:ascii="Arial" w:hAnsi="Arial"/>
                <w:sz w:val="24"/>
                <w:szCs w:val="24"/>
                <w:lang w:eastAsia="zh-CN"/>
              </w:rPr>
              <w:t>he Applicant</w:t>
            </w:r>
            <w:r w:rsidR="00C50343">
              <w:rPr>
                <w:rFonts w:ascii="Arial" w:hAnsi="Arial"/>
                <w:sz w:val="24"/>
                <w:szCs w:val="24"/>
                <w:lang w:eastAsia="zh-CN"/>
              </w:rPr>
              <w:t>,</w:t>
            </w:r>
            <w:r w:rsidRPr="00022190">
              <w:rPr>
                <w:rFonts w:ascii="Arial" w:hAnsi="Arial"/>
                <w:sz w:val="24"/>
                <w:szCs w:val="24"/>
                <w:lang w:eastAsia="zh-CN"/>
              </w:rPr>
              <w:t xml:space="preserve"> </w:t>
            </w:r>
            <w:r w:rsidR="00364C8D">
              <w:rPr>
                <w:rFonts w:ascii="Arial" w:hAnsi="Arial"/>
                <w:sz w:val="24"/>
                <w:szCs w:val="24"/>
                <w:lang w:eastAsia="zh-CN"/>
              </w:rPr>
              <w:t>however</w:t>
            </w:r>
            <w:r w:rsidR="00C50343">
              <w:rPr>
                <w:rFonts w:ascii="Arial" w:hAnsi="Arial"/>
                <w:sz w:val="24"/>
                <w:szCs w:val="24"/>
                <w:lang w:eastAsia="zh-CN"/>
              </w:rPr>
              <w:t>,</w:t>
            </w:r>
            <w:r w:rsidR="00364C8D">
              <w:rPr>
                <w:rFonts w:ascii="Arial" w:hAnsi="Arial"/>
                <w:sz w:val="24"/>
                <w:szCs w:val="24"/>
                <w:lang w:eastAsia="zh-CN"/>
              </w:rPr>
              <w:t xml:space="preserve"> </w:t>
            </w:r>
            <w:r w:rsidRPr="00022190">
              <w:rPr>
                <w:rFonts w:ascii="Arial" w:hAnsi="Arial"/>
                <w:sz w:val="24"/>
                <w:szCs w:val="24"/>
                <w:lang w:eastAsia="zh-CN"/>
              </w:rPr>
              <w:t xml:space="preserve">failed to demonstrate that the labour cost </w:t>
            </w:r>
            <w:r w:rsidR="00364C8D">
              <w:rPr>
                <w:rFonts w:ascii="Arial" w:hAnsi="Arial"/>
                <w:sz w:val="24"/>
                <w:szCs w:val="24"/>
                <w:lang w:eastAsia="zh-CN"/>
              </w:rPr>
              <w:t xml:space="preserve">developed in the same manner </w:t>
            </w:r>
            <w:r w:rsidR="00C50343">
              <w:rPr>
                <w:rFonts w:ascii="Arial" w:hAnsi="Arial"/>
                <w:sz w:val="24"/>
                <w:szCs w:val="24"/>
                <w:lang w:eastAsia="zh-CN"/>
              </w:rPr>
              <w:t xml:space="preserve">as </w:t>
            </w:r>
            <w:r w:rsidR="00C50343" w:rsidRPr="00022190">
              <w:rPr>
                <w:rFonts w:ascii="Arial" w:hAnsi="Arial"/>
                <w:sz w:val="24"/>
                <w:szCs w:val="24"/>
                <w:lang w:eastAsia="zh-CN"/>
              </w:rPr>
              <w:t>the</w:t>
            </w:r>
            <w:r w:rsidRPr="00022190">
              <w:rPr>
                <w:rFonts w:ascii="Arial" w:hAnsi="Arial"/>
                <w:sz w:val="24"/>
                <w:szCs w:val="24"/>
                <w:lang w:eastAsia="zh-CN"/>
              </w:rPr>
              <w:t xml:space="preserve"> domestic prices. The labour cost during the investigation period calculated with this method is, therefore, inaccurate.</w:t>
            </w:r>
          </w:p>
          <w:p w14:paraId="4554B3D0" w14:textId="3A98F5BF" w:rsidR="00022190" w:rsidRDefault="00022190" w:rsidP="00D92A8C">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sidRPr="00022190">
              <w:rPr>
                <w:rFonts w:ascii="Arial" w:hAnsi="Arial"/>
                <w:sz w:val="24"/>
                <w:szCs w:val="24"/>
                <w:lang w:eastAsia="zh-CN"/>
              </w:rPr>
              <w:t xml:space="preserve">Third, regarding the SG&amp;A and profit, while the investigation period is the year 2021, the Applicant used the SG&amp;A and profit of one Turkish producer in 2020. </w:t>
            </w:r>
            <w:r w:rsidR="00364C8D">
              <w:rPr>
                <w:rFonts w:ascii="Arial" w:hAnsi="Arial"/>
                <w:sz w:val="24"/>
                <w:szCs w:val="24"/>
                <w:lang w:eastAsia="zh-CN"/>
              </w:rPr>
              <w:t>Additionally, and in any event, the</w:t>
            </w:r>
            <w:r w:rsidR="00364C8D" w:rsidRPr="00022190">
              <w:rPr>
                <w:rFonts w:ascii="Arial" w:hAnsi="Arial"/>
                <w:sz w:val="24"/>
                <w:szCs w:val="24"/>
                <w:lang w:eastAsia="zh-CN"/>
              </w:rPr>
              <w:t xml:space="preserve"> </w:t>
            </w:r>
            <w:r w:rsidRPr="00022190">
              <w:rPr>
                <w:rFonts w:ascii="Arial" w:hAnsi="Arial"/>
                <w:sz w:val="24"/>
                <w:szCs w:val="24"/>
                <w:lang w:eastAsia="zh-CN"/>
              </w:rPr>
              <w:t xml:space="preserve">data of the sole Turkish producer is unrepresentative. Moreover, an industry-wide profit margin of 20% has been used </w:t>
            </w:r>
            <w:r w:rsidR="00364C8D">
              <w:rPr>
                <w:rFonts w:ascii="Arial" w:hAnsi="Arial"/>
                <w:sz w:val="24"/>
                <w:szCs w:val="24"/>
                <w:lang w:eastAsia="zh-CN"/>
              </w:rPr>
              <w:t xml:space="preserve">by the Applicant </w:t>
            </w:r>
            <w:r w:rsidRPr="00022190">
              <w:rPr>
                <w:rFonts w:ascii="Arial" w:hAnsi="Arial"/>
                <w:sz w:val="24"/>
                <w:szCs w:val="24"/>
                <w:lang w:eastAsia="zh-CN"/>
              </w:rPr>
              <w:t>for constructing the normal value.</w:t>
            </w:r>
            <w:r w:rsidR="00635B84">
              <w:rPr>
                <w:rFonts w:ascii="Arial" w:hAnsi="Arial"/>
                <w:sz w:val="24"/>
                <w:szCs w:val="24"/>
                <w:lang w:eastAsia="zh-CN"/>
              </w:rPr>
              <w:t xml:space="preserve"> In</w:t>
            </w:r>
            <w:r w:rsidRPr="00022190">
              <w:rPr>
                <w:rFonts w:ascii="Arial" w:hAnsi="Arial"/>
                <w:sz w:val="24"/>
                <w:szCs w:val="24"/>
                <w:lang w:eastAsia="zh-CN"/>
              </w:rPr>
              <w:t xml:space="preserve"> </w:t>
            </w:r>
            <w:r w:rsidR="00364C8D">
              <w:rPr>
                <w:rFonts w:ascii="Arial" w:hAnsi="Arial"/>
                <w:sz w:val="24"/>
                <w:szCs w:val="24"/>
                <w:lang w:eastAsia="zh-CN"/>
              </w:rPr>
              <w:t>the</w:t>
            </w:r>
            <w:r w:rsidR="00364C8D" w:rsidRPr="00022190">
              <w:rPr>
                <w:rFonts w:ascii="Arial" w:hAnsi="Arial"/>
                <w:sz w:val="24"/>
                <w:szCs w:val="24"/>
                <w:lang w:eastAsia="zh-CN"/>
              </w:rPr>
              <w:t xml:space="preserve"> </w:t>
            </w:r>
            <w:r w:rsidRPr="00022190">
              <w:rPr>
                <w:rFonts w:ascii="Arial" w:hAnsi="Arial"/>
                <w:sz w:val="24"/>
                <w:szCs w:val="24"/>
                <w:lang w:eastAsia="zh-CN"/>
              </w:rPr>
              <w:t>recent AD investigation concerning OFC, the European Commission determined (on the basis of the information provided by the Complainants in that case, which included the Applicant’s group company) that the adequate target profit of OFC sales was 12.4% in the EU investigation. The much higher profit margin claimed by the Applicant cannot therefore be considered reasonable for constructing normal value in the present case.</w:t>
            </w:r>
          </w:p>
          <w:p w14:paraId="46261D92" w14:textId="3E113F1B" w:rsidR="00D92A8C" w:rsidRPr="00D92A8C" w:rsidRDefault="00D92A8C" w:rsidP="00D92A8C">
            <w:pPr>
              <w:pStyle w:val="a7"/>
              <w:numPr>
                <w:ilvl w:val="0"/>
                <w:numId w:val="11"/>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hint="eastAsia"/>
                <w:sz w:val="24"/>
                <w:szCs w:val="24"/>
                <w:lang w:eastAsia="zh-CN"/>
              </w:rPr>
              <w:t>T</w:t>
            </w:r>
            <w:r>
              <w:rPr>
                <w:rFonts w:ascii="Arial" w:hAnsi="Arial"/>
                <w:sz w:val="24"/>
                <w:szCs w:val="24"/>
                <w:lang w:eastAsia="zh-CN"/>
              </w:rPr>
              <w:t>he sampled exporting producer</w:t>
            </w:r>
            <w:r w:rsidR="007D74B6">
              <w:rPr>
                <w:rFonts w:ascii="Arial" w:hAnsi="Arial"/>
                <w:sz w:val="24"/>
                <w:szCs w:val="24"/>
                <w:lang w:eastAsia="zh-CN"/>
              </w:rPr>
              <w:t>(</w:t>
            </w:r>
            <w:r>
              <w:rPr>
                <w:rFonts w:ascii="Arial" w:hAnsi="Arial"/>
                <w:sz w:val="24"/>
                <w:szCs w:val="24"/>
                <w:lang w:eastAsia="zh-CN"/>
              </w:rPr>
              <w:t>s</w:t>
            </w:r>
            <w:r w:rsidR="007D74B6">
              <w:rPr>
                <w:rFonts w:ascii="Arial" w:hAnsi="Arial"/>
                <w:sz w:val="24"/>
                <w:szCs w:val="24"/>
                <w:lang w:eastAsia="zh-CN"/>
              </w:rPr>
              <w:t>)</w:t>
            </w:r>
            <w:r>
              <w:rPr>
                <w:rFonts w:ascii="Arial" w:hAnsi="Arial"/>
                <w:sz w:val="24"/>
                <w:szCs w:val="24"/>
                <w:lang w:eastAsia="zh-CN"/>
              </w:rPr>
              <w:t xml:space="preserve"> will submit their own response to the Exporter Questionnaire, and the dumping </w:t>
            </w:r>
            <w:r w:rsidR="00AB1F65">
              <w:rPr>
                <w:rFonts w:ascii="Arial" w:hAnsi="Arial"/>
                <w:sz w:val="24"/>
                <w:szCs w:val="24"/>
                <w:lang w:eastAsia="zh-CN"/>
              </w:rPr>
              <w:t>determination</w:t>
            </w:r>
            <w:r>
              <w:rPr>
                <w:rFonts w:ascii="Arial" w:hAnsi="Arial"/>
                <w:sz w:val="24"/>
                <w:szCs w:val="24"/>
                <w:lang w:eastAsia="zh-CN"/>
              </w:rPr>
              <w:t xml:space="preserve"> should be </w:t>
            </w:r>
            <w:r w:rsidR="00AB1F65">
              <w:rPr>
                <w:rFonts w:ascii="Arial" w:hAnsi="Arial"/>
                <w:sz w:val="24"/>
                <w:szCs w:val="24"/>
                <w:lang w:eastAsia="zh-CN"/>
              </w:rPr>
              <w:t>made on the basis of</w:t>
            </w:r>
            <w:r>
              <w:rPr>
                <w:rFonts w:ascii="Arial" w:hAnsi="Arial"/>
                <w:sz w:val="24"/>
                <w:szCs w:val="24"/>
                <w:lang w:eastAsia="zh-CN"/>
              </w:rPr>
              <w:t xml:space="preserve"> the actual data </w:t>
            </w:r>
            <w:r w:rsidR="00BE7E67">
              <w:rPr>
                <w:rFonts w:ascii="Arial" w:hAnsi="Arial"/>
                <w:sz w:val="24"/>
                <w:szCs w:val="24"/>
                <w:lang w:eastAsia="zh-CN"/>
              </w:rPr>
              <w:t xml:space="preserve">and information </w:t>
            </w:r>
            <w:r>
              <w:rPr>
                <w:rFonts w:ascii="Arial" w:hAnsi="Arial"/>
                <w:sz w:val="24"/>
                <w:szCs w:val="24"/>
                <w:lang w:eastAsia="zh-CN"/>
              </w:rPr>
              <w:t>reported in their questionnaire response.</w:t>
            </w:r>
          </w:p>
        </w:tc>
      </w:tr>
      <w:tr w:rsidR="004B4C3C" w14:paraId="12187B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1A07C7" w14:textId="77777777" w:rsidR="004B4C3C" w:rsidRDefault="004B4C3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A961C5" w14:textId="7340AB4E" w:rsidR="004B4C3C" w:rsidRDefault="00570A1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AB1F65">
              <w:rPr>
                <w:rFonts w:ascii="Arial" w:eastAsia="Yu Mincho" w:hAnsi="Arial"/>
                <w:sz w:val="24"/>
                <w:szCs w:val="24"/>
              </w:rPr>
              <w:t xml:space="preserve"> None</w:t>
            </w:r>
          </w:p>
        </w:tc>
      </w:tr>
    </w:tbl>
    <w:p w14:paraId="50444C5B" w14:textId="77777777" w:rsidR="004B4C3C" w:rsidRDefault="004B4C3C">
      <w:pPr>
        <w:spacing w:after="0" w:line="22" w:lineRule="atLeast"/>
        <w:contextualSpacing/>
        <w:rPr>
          <w:rFonts w:ascii="Arial" w:hAnsi="Arial"/>
          <w:sz w:val="24"/>
          <w:szCs w:val="24"/>
        </w:rPr>
      </w:pPr>
    </w:p>
    <w:p w14:paraId="673222A3" w14:textId="77777777" w:rsidR="004B4C3C" w:rsidRDefault="00570A17">
      <w:pPr>
        <w:pStyle w:val="a7"/>
        <w:numPr>
          <w:ilvl w:val="0"/>
          <w:numId w:val="5"/>
        </w:numPr>
        <w:tabs>
          <w:tab w:val="left" w:pos="2130"/>
        </w:tabs>
        <w:spacing w:after="0" w:line="22" w:lineRule="atLeast"/>
        <w:ind w:left="360"/>
      </w:pPr>
      <w:r>
        <w:rPr>
          <w:rFonts w:ascii="Arial" w:hAnsi="Arial"/>
          <w:sz w:val="24"/>
          <w:szCs w:val="24"/>
        </w:rPr>
        <w:t xml:space="preserve">Provide any information you have about injury, or potential injury, to UK producers of optical fibre cables. You can refer to our </w:t>
      </w:r>
      <w:hyperlink r:id="rId21" w:history="1">
        <w:r>
          <w:rPr>
            <w:rStyle w:val="a8"/>
            <w:rFonts w:ascii="Arial" w:hAnsi="Arial"/>
            <w:sz w:val="24"/>
            <w:szCs w:val="24"/>
          </w:rPr>
          <w:t>guidance on how we assess injury</w:t>
        </w:r>
      </w:hyperlink>
      <w:r>
        <w:rPr>
          <w:rFonts w:ascii="Arial" w:hAnsi="Arial"/>
          <w:sz w:val="24"/>
          <w:szCs w:val="24"/>
        </w:rPr>
        <w:t xml:space="preserve"> for a definition of injury.</w:t>
      </w:r>
    </w:p>
    <w:p w14:paraId="0967B06B" w14:textId="77777777" w:rsidR="004B4C3C" w:rsidRDefault="004B4C3C">
      <w:pPr>
        <w:spacing w:after="0" w:line="22" w:lineRule="atLeast"/>
        <w:contextualSpacing/>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B4C3C" w14:paraId="05AC8A7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C880EA" w14:textId="36AECB1F" w:rsidR="001C2A11" w:rsidRPr="007D0470" w:rsidRDefault="001C2A11" w:rsidP="007D0470">
            <w:pPr>
              <w:autoSpaceDE w:val="0"/>
              <w:snapToGrid w:val="0"/>
              <w:spacing w:beforeLines="50" w:before="120" w:afterLines="50" w:after="120" w:line="240" w:lineRule="auto"/>
              <w:jc w:val="both"/>
              <w:rPr>
                <w:rFonts w:ascii="Arial" w:eastAsia="Yu Mincho" w:hAnsi="Arial"/>
                <w:sz w:val="24"/>
                <w:szCs w:val="24"/>
              </w:rPr>
            </w:pPr>
            <w:r w:rsidRPr="007D0470">
              <w:rPr>
                <w:rFonts w:ascii="Arial" w:eastAsia="Yu Mincho" w:hAnsi="Arial"/>
                <w:sz w:val="24"/>
                <w:szCs w:val="24"/>
              </w:rPr>
              <w:t xml:space="preserve">CCCME does not consider that the Complainant UK </w:t>
            </w:r>
            <w:r w:rsidR="00364C8D" w:rsidRPr="007D0470">
              <w:rPr>
                <w:rFonts w:ascii="Arial" w:eastAsia="Yu Mincho" w:hAnsi="Arial"/>
                <w:sz w:val="24"/>
                <w:szCs w:val="24"/>
              </w:rPr>
              <w:t xml:space="preserve">producer/the Applicant </w:t>
            </w:r>
            <w:r w:rsidRPr="007D0470">
              <w:rPr>
                <w:rFonts w:ascii="Arial" w:eastAsia="Yu Mincho" w:hAnsi="Arial"/>
                <w:sz w:val="24"/>
                <w:szCs w:val="24"/>
              </w:rPr>
              <w:t xml:space="preserve">was injured by the OFC imports into the UK from China. Moreover, the manner in which the Applicant has established the Chinese OFC import prices and volumes is plainly inconsistent with Articles </w:t>
            </w:r>
            <w:r w:rsidR="00CC5ADD" w:rsidRPr="007D0470">
              <w:rPr>
                <w:rFonts w:ascii="Arial" w:eastAsia="Yu Mincho" w:hAnsi="Arial"/>
                <w:sz w:val="24"/>
                <w:szCs w:val="24"/>
              </w:rPr>
              <w:t>3</w:t>
            </w:r>
            <w:r w:rsidRPr="007D0470">
              <w:rPr>
                <w:rFonts w:ascii="Arial" w:eastAsia="Yu Mincho" w:hAnsi="Arial"/>
                <w:sz w:val="24"/>
                <w:szCs w:val="24"/>
              </w:rPr>
              <w:t xml:space="preserve">.1 and </w:t>
            </w:r>
            <w:r w:rsidR="00CC5ADD" w:rsidRPr="007D0470">
              <w:rPr>
                <w:rFonts w:ascii="Arial" w:eastAsia="Yu Mincho" w:hAnsi="Arial"/>
                <w:sz w:val="24"/>
                <w:szCs w:val="24"/>
              </w:rPr>
              <w:t>3</w:t>
            </w:r>
            <w:r w:rsidRPr="007D0470">
              <w:rPr>
                <w:rFonts w:ascii="Arial" w:eastAsia="Yu Mincho" w:hAnsi="Arial"/>
                <w:sz w:val="24"/>
                <w:szCs w:val="24"/>
              </w:rPr>
              <w:t xml:space="preserve">.2 of the </w:t>
            </w:r>
            <w:r w:rsidR="00C92BA2" w:rsidRPr="007D0470">
              <w:rPr>
                <w:rFonts w:ascii="Arial" w:eastAsia="Yu Mincho" w:hAnsi="Arial"/>
                <w:sz w:val="24"/>
                <w:szCs w:val="24"/>
              </w:rPr>
              <w:t xml:space="preserve">WTO Anti-Dumping </w:t>
            </w:r>
            <w:r w:rsidRPr="007D0470">
              <w:rPr>
                <w:rFonts w:ascii="Arial" w:eastAsia="Yu Mincho" w:hAnsi="Arial"/>
                <w:sz w:val="24"/>
                <w:szCs w:val="24"/>
              </w:rPr>
              <w:t>Agreement</w:t>
            </w:r>
            <w:r w:rsidR="00476198" w:rsidRPr="007D0470">
              <w:rPr>
                <w:rFonts w:ascii="Arial" w:eastAsia="Yu Mincho" w:hAnsi="Arial"/>
                <w:sz w:val="24"/>
                <w:szCs w:val="24"/>
              </w:rPr>
              <w:t xml:space="preserve"> </w:t>
            </w:r>
            <w:r w:rsidR="00C92BA2" w:rsidRPr="007D0470">
              <w:rPr>
                <w:rFonts w:ascii="Arial" w:eastAsia="Yu Mincho" w:hAnsi="Arial"/>
                <w:sz w:val="24"/>
                <w:szCs w:val="24"/>
              </w:rPr>
              <w:t xml:space="preserve">(“ADA”) </w:t>
            </w:r>
            <w:r w:rsidR="00476198" w:rsidRPr="007D0470">
              <w:rPr>
                <w:rFonts w:ascii="Arial" w:eastAsia="Yu Mincho" w:hAnsi="Arial"/>
                <w:sz w:val="24"/>
                <w:szCs w:val="24"/>
              </w:rPr>
              <w:t>and the Application does not provide positive evidence regarding the import volumes and prices of OFC from China into the UK.</w:t>
            </w:r>
          </w:p>
          <w:p w14:paraId="4B05F67C" w14:textId="1BA0EFAA" w:rsidR="004B4C3C" w:rsidRDefault="009150F4" w:rsidP="009A5BD3">
            <w:pPr>
              <w:pStyle w:val="a7"/>
              <w:numPr>
                <w:ilvl w:val="0"/>
                <w:numId w:val="12"/>
              </w:numPr>
              <w:autoSpaceDE w:val="0"/>
              <w:snapToGrid w:val="0"/>
              <w:spacing w:beforeLines="50" w:before="120" w:afterLines="50" w:after="120" w:line="240" w:lineRule="auto"/>
              <w:contextualSpacing w:val="0"/>
              <w:jc w:val="both"/>
              <w:rPr>
                <w:rFonts w:ascii="Arial" w:eastAsia="Yu Mincho" w:hAnsi="Arial"/>
                <w:sz w:val="24"/>
                <w:szCs w:val="24"/>
              </w:rPr>
            </w:pPr>
            <w:r w:rsidRPr="009150F4">
              <w:rPr>
                <w:rFonts w:ascii="Arial" w:eastAsia="Yu Mincho" w:hAnsi="Arial"/>
                <w:sz w:val="24"/>
                <w:szCs w:val="24"/>
              </w:rPr>
              <w:t>Import Volumes from China</w:t>
            </w:r>
            <w:r w:rsidR="007F0108">
              <w:rPr>
                <w:rFonts w:ascii="Arial" w:eastAsia="Yu Mincho" w:hAnsi="Arial"/>
                <w:sz w:val="24"/>
                <w:szCs w:val="24"/>
              </w:rPr>
              <w:t>:</w:t>
            </w:r>
          </w:p>
          <w:p w14:paraId="0B3F429E" w14:textId="2BBA725C" w:rsidR="00CE7C56" w:rsidRDefault="00FD1FCB" w:rsidP="009150F4">
            <w:pPr>
              <w:pStyle w:val="a7"/>
              <w:numPr>
                <w:ilvl w:val="0"/>
                <w:numId w:val="8"/>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Regardless of the</w:t>
            </w:r>
            <w:r w:rsidR="00476198">
              <w:rPr>
                <w:rFonts w:ascii="Arial" w:eastAsia="Yu Mincho" w:hAnsi="Arial"/>
                <w:sz w:val="24"/>
                <w:szCs w:val="24"/>
              </w:rPr>
              <w:t xml:space="preserve"> methodology used</w:t>
            </w:r>
            <w:r w:rsidR="00364C8D">
              <w:rPr>
                <w:rFonts w:ascii="Arial" w:eastAsia="Yu Mincho" w:hAnsi="Arial"/>
                <w:sz w:val="24"/>
                <w:szCs w:val="24"/>
              </w:rPr>
              <w:t xml:space="preserve"> to determine the UK import volumes of OFC from China</w:t>
            </w:r>
            <w:r w:rsidR="00476198">
              <w:rPr>
                <w:rFonts w:ascii="Arial" w:eastAsia="Yu Mincho" w:hAnsi="Arial"/>
                <w:sz w:val="24"/>
                <w:szCs w:val="24"/>
              </w:rPr>
              <w:t>, the data in the Application shows that,</w:t>
            </w:r>
            <w:r>
              <w:rPr>
                <w:rFonts w:ascii="Arial" w:eastAsia="Yu Mincho" w:hAnsi="Arial"/>
                <w:sz w:val="24"/>
                <w:szCs w:val="24"/>
              </w:rPr>
              <w:t xml:space="preserve"> </w:t>
            </w:r>
            <w:r w:rsidR="009150F4" w:rsidRPr="009150F4">
              <w:rPr>
                <w:rFonts w:ascii="Arial" w:eastAsia="Yu Mincho" w:hAnsi="Arial"/>
                <w:sz w:val="24"/>
                <w:szCs w:val="24"/>
              </w:rPr>
              <w:t xml:space="preserve">OFC imports from China </w:t>
            </w:r>
            <w:r w:rsidR="00CE7C56">
              <w:rPr>
                <w:rFonts w:ascii="Arial" w:eastAsia="Yu Mincho" w:hAnsi="Arial"/>
                <w:sz w:val="24"/>
                <w:szCs w:val="24"/>
              </w:rPr>
              <w:t xml:space="preserve">remained stable between 2018-2020 and </w:t>
            </w:r>
            <w:r w:rsidR="009150F4" w:rsidRPr="009150F4">
              <w:rPr>
                <w:rFonts w:ascii="Arial" w:eastAsia="Yu Mincho" w:hAnsi="Arial"/>
                <w:sz w:val="24"/>
                <w:szCs w:val="24"/>
              </w:rPr>
              <w:t>increased only in 2021</w:t>
            </w:r>
            <w:r w:rsidR="00AA1DE1">
              <w:rPr>
                <w:rFonts w:ascii="Arial" w:eastAsia="Yu Mincho" w:hAnsi="Arial"/>
                <w:sz w:val="24"/>
                <w:szCs w:val="24"/>
              </w:rPr>
              <w:t xml:space="preserve"> and that too at the expense of the third country imports</w:t>
            </w:r>
            <w:r w:rsidR="009150F4" w:rsidRPr="009150F4">
              <w:rPr>
                <w:rFonts w:ascii="Arial" w:eastAsia="Yu Mincho" w:hAnsi="Arial"/>
                <w:sz w:val="24"/>
                <w:szCs w:val="24"/>
              </w:rPr>
              <w:t>. In relation to this, based on</w:t>
            </w:r>
            <w:r w:rsidR="00364C8D">
              <w:rPr>
                <w:rFonts w:ascii="Arial" w:eastAsia="Yu Mincho" w:hAnsi="Arial"/>
                <w:sz w:val="24"/>
                <w:szCs w:val="24"/>
              </w:rPr>
              <w:t xml:space="preserve"> the</w:t>
            </w:r>
            <w:r w:rsidR="009150F4" w:rsidRPr="009150F4">
              <w:rPr>
                <w:rFonts w:ascii="Arial" w:eastAsia="Yu Mincho" w:hAnsi="Arial"/>
                <w:sz w:val="24"/>
                <w:szCs w:val="24"/>
              </w:rPr>
              <w:t xml:space="preserve"> information provided by its members, CCCME understands that </w:t>
            </w:r>
            <w:r w:rsidR="00364C8D">
              <w:rPr>
                <w:rFonts w:ascii="Arial" w:eastAsia="Yu Mincho" w:hAnsi="Arial"/>
                <w:sz w:val="24"/>
                <w:szCs w:val="24"/>
              </w:rPr>
              <w:t>the</w:t>
            </w:r>
            <w:r w:rsidR="009150F4" w:rsidRPr="009150F4">
              <w:rPr>
                <w:rFonts w:ascii="Arial" w:eastAsia="Yu Mincho" w:hAnsi="Arial"/>
                <w:sz w:val="24"/>
                <w:szCs w:val="24"/>
              </w:rPr>
              <w:t xml:space="preserve"> increase </w:t>
            </w:r>
            <w:r w:rsidR="00364C8D">
              <w:rPr>
                <w:rFonts w:ascii="Arial" w:eastAsia="Yu Mincho" w:hAnsi="Arial"/>
                <w:sz w:val="24"/>
                <w:szCs w:val="24"/>
              </w:rPr>
              <w:t xml:space="preserve">in Chinese imports in 2021 </w:t>
            </w:r>
            <w:r w:rsidR="00CE7C56">
              <w:rPr>
                <w:rFonts w:ascii="Arial" w:eastAsia="Yu Mincho" w:hAnsi="Arial"/>
                <w:sz w:val="24"/>
                <w:szCs w:val="24"/>
              </w:rPr>
              <w:t>was</w:t>
            </w:r>
            <w:r w:rsidR="00CE7C56" w:rsidRPr="009150F4">
              <w:rPr>
                <w:rFonts w:ascii="Arial" w:eastAsia="Yu Mincho" w:hAnsi="Arial"/>
                <w:sz w:val="24"/>
                <w:szCs w:val="24"/>
              </w:rPr>
              <w:t xml:space="preserve"> </w:t>
            </w:r>
            <w:r w:rsidR="009150F4" w:rsidRPr="009150F4">
              <w:rPr>
                <w:rFonts w:ascii="Arial" w:eastAsia="Yu Mincho" w:hAnsi="Arial"/>
                <w:sz w:val="24"/>
                <w:szCs w:val="24"/>
              </w:rPr>
              <w:t xml:space="preserve">mainly due to the public tender of British Telecom, which is a </w:t>
            </w:r>
            <w:r w:rsidR="00CE7C56">
              <w:rPr>
                <w:rFonts w:ascii="Arial" w:eastAsia="Yu Mincho" w:hAnsi="Arial"/>
                <w:sz w:val="24"/>
                <w:szCs w:val="24"/>
              </w:rPr>
              <w:t>high-value</w:t>
            </w:r>
            <w:r w:rsidR="00CE7C56" w:rsidRPr="009150F4">
              <w:rPr>
                <w:rFonts w:ascii="Arial" w:eastAsia="Yu Mincho" w:hAnsi="Arial"/>
                <w:sz w:val="24"/>
                <w:szCs w:val="24"/>
              </w:rPr>
              <w:t xml:space="preserve"> </w:t>
            </w:r>
            <w:r w:rsidR="009150F4" w:rsidRPr="009150F4">
              <w:rPr>
                <w:rFonts w:ascii="Arial" w:eastAsia="Yu Mincho" w:hAnsi="Arial"/>
                <w:sz w:val="24"/>
                <w:szCs w:val="24"/>
              </w:rPr>
              <w:t xml:space="preserve">tender in the UK market with a three-year framework. To the best of CCCME’s knowledge, several producers, including the Applicant, have won </w:t>
            </w:r>
            <w:r w:rsidR="00CE7C56">
              <w:rPr>
                <w:rFonts w:ascii="Arial" w:eastAsia="Yu Mincho" w:hAnsi="Arial"/>
                <w:sz w:val="24"/>
                <w:szCs w:val="24"/>
              </w:rPr>
              <w:t>that</w:t>
            </w:r>
            <w:r w:rsidR="00CE7C56" w:rsidRPr="009150F4">
              <w:rPr>
                <w:rFonts w:ascii="Arial" w:eastAsia="Yu Mincho" w:hAnsi="Arial"/>
                <w:sz w:val="24"/>
                <w:szCs w:val="24"/>
              </w:rPr>
              <w:t xml:space="preserve"> </w:t>
            </w:r>
            <w:r w:rsidR="009150F4" w:rsidRPr="009150F4">
              <w:rPr>
                <w:rFonts w:ascii="Arial" w:eastAsia="Yu Mincho" w:hAnsi="Arial"/>
                <w:sz w:val="24"/>
                <w:szCs w:val="24"/>
              </w:rPr>
              <w:t>tender.</w:t>
            </w:r>
            <w:r w:rsidR="00744AED">
              <w:rPr>
                <w:rFonts w:ascii="Arial" w:eastAsia="Yu Mincho" w:hAnsi="Arial"/>
                <w:sz w:val="24"/>
                <w:szCs w:val="24"/>
              </w:rPr>
              <w:t xml:space="preserve"> </w:t>
            </w:r>
          </w:p>
          <w:p w14:paraId="13E392F8" w14:textId="6E6478F6" w:rsidR="009150F4" w:rsidRDefault="00CE7C56" w:rsidP="009150F4">
            <w:pPr>
              <w:pStyle w:val="a7"/>
              <w:numPr>
                <w:ilvl w:val="0"/>
                <w:numId w:val="8"/>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In any event, a</w:t>
            </w:r>
            <w:r w:rsidR="00780005">
              <w:rPr>
                <w:rFonts w:ascii="Arial" w:eastAsia="Yu Mincho" w:hAnsi="Arial"/>
                <w:sz w:val="24"/>
                <w:szCs w:val="24"/>
              </w:rPr>
              <w:t xml:space="preserve"> claim of significantly increased imports cannot be made si</w:t>
            </w:r>
            <w:r w:rsidR="00744AED">
              <w:rPr>
                <w:rFonts w:ascii="Arial" w:eastAsia="Yu Mincho" w:hAnsi="Arial"/>
                <w:sz w:val="24"/>
                <w:szCs w:val="24"/>
              </w:rPr>
              <w:t xml:space="preserve">mply on the basis of an increase in the </w:t>
            </w:r>
            <w:r>
              <w:rPr>
                <w:rFonts w:ascii="Arial" w:eastAsia="Yu Mincho" w:hAnsi="Arial"/>
                <w:sz w:val="24"/>
                <w:szCs w:val="24"/>
              </w:rPr>
              <w:t xml:space="preserve">imports </w:t>
            </w:r>
            <w:r w:rsidR="00744AED">
              <w:rPr>
                <w:rFonts w:ascii="Arial" w:eastAsia="Yu Mincho" w:hAnsi="Arial"/>
                <w:sz w:val="24"/>
                <w:szCs w:val="24"/>
              </w:rPr>
              <w:t xml:space="preserve">in one year </w:t>
            </w:r>
            <w:r w:rsidR="00780005">
              <w:rPr>
                <w:rFonts w:ascii="Arial" w:eastAsia="Yu Mincho" w:hAnsi="Arial"/>
                <w:sz w:val="24"/>
                <w:szCs w:val="24"/>
              </w:rPr>
              <w:t xml:space="preserve">of the injury investigation period, </w:t>
            </w:r>
            <w:r w:rsidR="002C6A2E">
              <w:rPr>
                <w:rFonts w:ascii="Arial" w:eastAsia="Yu Mincho" w:hAnsi="Arial"/>
                <w:sz w:val="24"/>
                <w:szCs w:val="24"/>
              </w:rPr>
              <w:t>and on the basis of an end-point-to-end point analysis.</w:t>
            </w:r>
          </w:p>
          <w:p w14:paraId="7EB42836" w14:textId="4D1CEC64" w:rsidR="007F0108" w:rsidRDefault="007F0108" w:rsidP="009150F4">
            <w:pPr>
              <w:pStyle w:val="a7"/>
              <w:numPr>
                <w:ilvl w:val="0"/>
                <w:numId w:val="12"/>
              </w:numPr>
              <w:autoSpaceDE w:val="0"/>
              <w:snapToGrid w:val="0"/>
              <w:spacing w:beforeLines="50" w:before="120" w:afterLines="50" w:after="120" w:line="240" w:lineRule="auto"/>
              <w:contextualSpacing w:val="0"/>
              <w:jc w:val="both"/>
              <w:rPr>
                <w:rFonts w:ascii="Arial" w:eastAsia="Yu Mincho" w:hAnsi="Arial"/>
                <w:sz w:val="24"/>
                <w:szCs w:val="24"/>
              </w:rPr>
            </w:pPr>
            <w:r w:rsidRPr="007F0108">
              <w:rPr>
                <w:rFonts w:ascii="Arial" w:eastAsia="Yu Mincho" w:hAnsi="Arial"/>
                <w:sz w:val="24"/>
                <w:szCs w:val="24"/>
              </w:rPr>
              <w:t>Average Value of OFC Imports from China</w:t>
            </w:r>
            <w:r>
              <w:rPr>
                <w:rFonts w:ascii="Arial" w:eastAsia="Yu Mincho" w:hAnsi="Arial"/>
                <w:sz w:val="24"/>
                <w:szCs w:val="24"/>
              </w:rPr>
              <w:t>:</w:t>
            </w:r>
          </w:p>
          <w:p w14:paraId="5B62FF78" w14:textId="0556A189" w:rsidR="007B1DE2" w:rsidRDefault="007B1DE2" w:rsidP="007F0108">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The import value and volume of OFC from China which forms the basis of the average price is not positive evidence and does not pertain to OFC</w:t>
            </w:r>
            <w:r w:rsidR="004A1130">
              <w:rPr>
                <w:rFonts w:ascii="Arial" w:hAnsi="Arial"/>
                <w:sz w:val="24"/>
                <w:szCs w:val="24"/>
                <w:lang w:eastAsia="zh-CN"/>
              </w:rPr>
              <w:t xml:space="preserve"> but also lower-priced products</w:t>
            </w:r>
            <w:r w:rsidR="007D21F8">
              <w:rPr>
                <w:rFonts w:ascii="Arial" w:hAnsi="Arial"/>
                <w:sz w:val="24"/>
                <w:szCs w:val="24"/>
                <w:lang w:eastAsia="zh-CN"/>
              </w:rPr>
              <w:t xml:space="preserve"> such as connectors etc. Moreover, the price of OFC differs significantly on the basis of the fibres, the </w:t>
            </w:r>
            <w:r w:rsidR="006700F3">
              <w:rPr>
                <w:rFonts w:ascii="Arial" w:hAnsi="Arial"/>
                <w:sz w:val="24"/>
                <w:szCs w:val="24"/>
                <w:lang w:eastAsia="zh-CN"/>
              </w:rPr>
              <w:t>cable jackets and reinforcements of the OFC among many other parameters. Therefore, there can be no issue of price comparison without a consideration of the product mix.</w:t>
            </w:r>
            <w:r>
              <w:rPr>
                <w:rFonts w:ascii="Arial" w:hAnsi="Arial"/>
                <w:sz w:val="24"/>
                <w:szCs w:val="24"/>
                <w:lang w:eastAsia="zh-CN"/>
              </w:rPr>
              <w:t xml:space="preserve"> </w:t>
            </w:r>
            <w:r w:rsidR="0066117A" w:rsidRPr="0066117A">
              <w:rPr>
                <w:rFonts w:ascii="Arial" w:hAnsi="Arial"/>
                <w:sz w:val="24"/>
                <w:szCs w:val="24"/>
                <w:lang w:eastAsia="zh-CN"/>
              </w:rPr>
              <w:t xml:space="preserve"> </w:t>
            </w:r>
            <w:r w:rsidR="00CE7C56">
              <w:rPr>
                <w:rFonts w:ascii="Arial" w:hAnsi="Arial"/>
                <w:sz w:val="24"/>
                <w:szCs w:val="24"/>
                <w:lang w:eastAsia="zh-CN"/>
              </w:rPr>
              <w:t xml:space="preserve">The Applicant has, however, not demonstrated even on a </w:t>
            </w:r>
            <w:r w:rsidR="00CE7C56" w:rsidRPr="00613F9A">
              <w:rPr>
                <w:rFonts w:ascii="Arial" w:hAnsi="Arial"/>
                <w:i/>
                <w:iCs/>
                <w:sz w:val="24"/>
                <w:szCs w:val="24"/>
                <w:lang w:eastAsia="zh-CN"/>
              </w:rPr>
              <w:t>prima facie</w:t>
            </w:r>
            <w:r w:rsidR="00CE7C56">
              <w:rPr>
                <w:rFonts w:ascii="Arial" w:hAnsi="Arial"/>
                <w:sz w:val="24"/>
                <w:szCs w:val="24"/>
                <w:lang w:eastAsia="zh-CN"/>
              </w:rPr>
              <w:t xml:space="preserve"> basis that the prices of the OFC imports take into account the product mix.</w:t>
            </w:r>
          </w:p>
          <w:p w14:paraId="69A5A1E6" w14:textId="079F2B38" w:rsidR="007F0108" w:rsidRDefault="007B1DE2" w:rsidP="007F0108">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Without prejudice to the above, the </w:t>
            </w:r>
            <w:r w:rsidR="0066117A" w:rsidRPr="0066117A">
              <w:rPr>
                <w:rFonts w:ascii="Arial" w:hAnsi="Arial"/>
                <w:sz w:val="24"/>
                <w:szCs w:val="24"/>
                <w:lang w:eastAsia="zh-CN"/>
              </w:rPr>
              <w:t>Applicant alleges that “the average value of imports of optical fibre cables from China decreased by 32% between 2018 (17,720 GBP/ton) and 2021 (11,939 GBP/ton)</w:t>
            </w:r>
            <w:r w:rsidR="00FC18B0">
              <w:rPr>
                <w:rFonts w:ascii="Arial" w:hAnsi="Arial"/>
                <w:sz w:val="24"/>
                <w:szCs w:val="24"/>
                <w:lang w:eastAsia="zh-CN"/>
              </w:rPr>
              <w:t>.</w:t>
            </w:r>
            <w:r w:rsidR="0066117A" w:rsidRPr="0066117A">
              <w:rPr>
                <w:rFonts w:ascii="Arial" w:hAnsi="Arial"/>
                <w:sz w:val="24"/>
                <w:szCs w:val="24"/>
                <w:lang w:eastAsia="zh-CN"/>
              </w:rPr>
              <w:t>”</w:t>
            </w:r>
            <w:r w:rsidR="0066117A">
              <w:rPr>
                <w:rFonts w:ascii="Arial" w:hAnsi="Arial"/>
                <w:sz w:val="24"/>
                <w:szCs w:val="24"/>
                <w:lang w:eastAsia="zh-CN"/>
              </w:rPr>
              <w:t xml:space="preserve"> However, </w:t>
            </w:r>
            <w:r w:rsidR="0066117A" w:rsidRPr="0066117A">
              <w:rPr>
                <w:rFonts w:ascii="Arial" w:hAnsi="Arial"/>
                <w:sz w:val="24"/>
                <w:szCs w:val="24"/>
                <w:lang w:eastAsia="zh-CN"/>
              </w:rPr>
              <w:t>the average value of the imports from other countries decreased too. For example, the average values of OFC imports from Germany decreased by 40% between 2020 (32,890 GBP/ton) and 2021 (19,680 GBP/ton), those from Belgium decreased by 64% between 2020 (33,541 GBP/ton) and 2021 (11,842 GBP/ton), while the average values of OFC imports from Poland decreased by 31% between 2020 (18,091 GBP/ton) and 2021 (12,461 GBP/ton).</w:t>
            </w:r>
            <w:r w:rsidR="00FA549E">
              <w:rPr>
                <w:rFonts w:ascii="Arial" w:hAnsi="Arial"/>
                <w:sz w:val="24"/>
                <w:szCs w:val="24"/>
                <w:lang w:eastAsia="zh-CN"/>
              </w:rPr>
              <w:t xml:space="preserve"> Thus, the prices of the OFC imports from China followed the price trends of other major suppliers of OFC to the UK.</w:t>
            </w:r>
          </w:p>
          <w:p w14:paraId="2A214EBC" w14:textId="41A74387" w:rsidR="00CD128C" w:rsidRPr="009B66D0" w:rsidRDefault="00CD128C" w:rsidP="009B66D0">
            <w:p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 xml:space="preserve">The </w:t>
            </w:r>
            <w:r w:rsidR="00FD2BCE">
              <w:rPr>
                <w:rFonts w:ascii="Arial" w:hAnsi="Arial"/>
                <w:sz w:val="24"/>
                <w:szCs w:val="24"/>
                <w:lang w:eastAsia="zh-CN"/>
              </w:rPr>
              <w:t>Applicant</w:t>
            </w:r>
            <w:r>
              <w:rPr>
                <w:rFonts w:ascii="Arial" w:hAnsi="Arial"/>
                <w:sz w:val="24"/>
                <w:szCs w:val="24"/>
                <w:lang w:eastAsia="zh-CN"/>
              </w:rPr>
              <w:t xml:space="preserve"> did not suffer injury on account of the OFC imports.</w:t>
            </w:r>
          </w:p>
          <w:p w14:paraId="3CC26C27" w14:textId="7C465D89" w:rsidR="009150F4" w:rsidRDefault="009150F4" w:rsidP="009150F4">
            <w:pPr>
              <w:pStyle w:val="a7"/>
              <w:numPr>
                <w:ilvl w:val="0"/>
                <w:numId w:val="12"/>
              </w:numPr>
              <w:autoSpaceDE w:val="0"/>
              <w:snapToGrid w:val="0"/>
              <w:spacing w:beforeLines="50" w:before="120" w:afterLines="50" w:after="120" w:line="240" w:lineRule="auto"/>
              <w:contextualSpacing w:val="0"/>
              <w:jc w:val="both"/>
              <w:rPr>
                <w:rFonts w:ascii="Arial" w:eastAsia="Yu Mincho" w:hAnsi="Arial"/>
                <w:sz w:val="24"/>
                <w:szCs w:val="24"/>
              </w:rPr>
            </w:pPr>
            <w:r w:rsidRPr="009150F4">
              <w:rPr>
                <w:rFonts w:ascii="Arial" w:eastAsia="Yu Mincho" w:hAnsi="Arial"/>
                <w:sz w:val="24"/>
                <w:szCs w:val="24"/>
              </w:rPr>
              <w:t>Sales Volumes</w:t>
            </w:r>
            <w:r w:rsidR="00CD128C">
              <w:rPr>
                <w:rFonts w:ascii="Arial" w:eastAsia="Yu Mincho" w:hAnsi="Arial"/>
                <w:sz w:val="24"/>
                <w:szCs w:val="24"/>
              </w:rPr>
              <w:t xml:space="preserve"> of the </w:t>
            </w:r>
            <w:r w:rsidR="006D0D41">
              <w:rPr>
                <w:rFonts w:ascii="Arial" w:eastAsia="Yu Mincho" w:hAnsi="Arial"/>
                <w:sz w:val="24"/>
                <w:szCs w:val="24"/>
              </w:rPr>
              <w:t xml:space="preserve">Complainant </w:t>
            </w:r>
            <w:r w:rsidR="00CD128C">
              <w:rPr>
                <w:rFonts w:ascii="Arial" w:eastAsia="Yu Mincho" w:hAnsi="Arial"/>
                <w:sz w:val="24"/>
                <w:szCs w:val="24"/>
              </w:rPr>
              <w:t xml:space="preserve">UK </w:t>
            </w:r>
            <w:r w:rsidR="00CE7C56">
              <w:rPr>
                <w:rFonts w:ascii="Arial" w:eastAsia="Yu Mincho" w:hAnsi="Arial"/>
                <w:sz w:val="24"/>
                <w:szCs w:val="24"/>
              </w:rPr>
              <w:t>producer</w:t>
            </w:r>
            <w:r w:rsidR="006D0D41">
              <w:rPr>
                <w:rFonts w:ascii="Arial" w:eastAsia="Yu Mincho" w:hAnsi="Arial"/>
                <w:sz w:val="24"/>
                <w:szCs w:val="24"/>
              </w:rPr>
              <w:t>/</w:t>
            </w:r>
            <w:r w:rsidR="00CE7C56">
              <w:rPr>
                <w:rFonts w:ascii="Arial" w:eastAsia="Yu Mincho" w:hAnsi="Arial"/>
                <w:sz w:val="24"/>
                <w:szCs w:val="24"/>
              </w:rPr>
              <w:t xml:space="preserve">the </w:t>
            </w:r>
            <w:r w:rsidR="00613F9A">
              <w:rPr>
                <w:rFonts w:ascii="Arial" w:eastAsia="Yu Mincho" w:hAnsi="Arial"/>
                <w:sz w:val="24"/>
                <w:szCs w:val="24"/>
              </w:rPr>
              <w:t>Applicant</w:t>
            </w:r>
            <w:r w:rsidR="007F0108">
              <w:rPr>
                <w:rFonts w:ascii="Arial" w:eastAsia="Yu Mincho" w:hAnsi="Arial"/>
                <w:sz w:val="24"/>
                <w:szCs w:val="24"/>
              </w:rPr>
              <w:t>:</w:t>
            </w:r>
          </w:p>
          <w:p w14:paraId="7A0B05B6" w14:textId="6728A774" w:rsidR="009150F4" w:rsidRDefault="009150F4" w:rsidP="009150F4">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w:t>
            </w:r>
            <w:r w:rsidRPr="009150F4">
              <w:rPr>
                <w:rFonts w:ascii="Arial" w:hAnsi="Arial"/>
                <w:sz w:val="24"/>
                <w:szCs w:val="24"/>
                <w:lang w:eastAsia="zh-CN"/>
              </w:rPr>
              <w:t xml:space="preserve">he UK sales volumes reported </w:t>
            </w:r>
            <w:r w:rsidR="0073019F">
              <w:rPr>
                <w:rFonts w:ascii="Arial" w:hAnsi="Arial"/>
                <w:sz w:val="24"/>
                <w:szCs w:val="24"/>
                <w:lang w:eastAsia="zh-CN"/>
              </w:rPr>
              <w:t>by the Applicant</w:t>
            </w:r>
            <w:r w:rsidRPr="009150F4">
              <w:rPr>
                <w:rFonts w:ascii="Arial" w:hAnsi="Arial"/>
                <w:sz w:val="24"/>
                <w:szCs w:val="24"/>
                <w:lang w:eastAsia="zh-CN"/>
              </w:rPr>
              <w:t xml:space="preserve"> show a significant increase</w:t>
            </w:r>
            <w:r w:rsidR="00D934F0">
              <w:rPr>
                <w:rFonts w:ascii="Arial" w:hAnsi="Arial"/>
                <w:sz w:val="24"/>
                <w:szCs w:val="24"/>
                <w:lang w:eastAsia="zh-CN"/>
              </w:rPr>
              <w:t xml:space="preserve"> of 29%</w:t>
            </w:r>
            <w:r w:rsidRPr="009150F4">
              <w:rPr>
                <w:rFonts w:ascii="Arial" w:hAnsi="Arial"/>
                <w:sz w:val="24"/>
                <w:szCs w:val="24"/>
                <w:lang w:eastAsia="zh-CN"/>
              </w:rPr>
              <w:t xml:space="preserve"> between 2018 and 2021</w:t>
            </w:r>
            <w:r w:rsidR="00E11D54">
              <w:rPr>
                <w:rFonts w:ascii="Arial" w:hAnsi="Arial"/>
                <w:sz w:val="24"/>
                <w:szCs w:val="24"/>
                <w:lang w:eastAsia="zh-CN"/>
              </w:rPr>
              <w:t>. During the same period</w:t>
            </w:r>
            <w:r w:rsidR="00A807A2">
              <w:rPr>
                <w:rFonts w:ascii="Arial" w:hAnsi="Arial"/>
                <w:sz w:val="24"/>
                <w:szCs w:val="24"/>
                <w:lang w:eastAsia="zh-CN"/>
              </w:rPr>
              <w:t>,</w:t>
            </w:r>
            <w:r w:rsidR="00E11D54">
              <w:rPr>
                <w:rFonts w:ascii="Arial" w:hAnsi="Arial"/>
                <w:sz w:val="24"/>
                <w:szCs w:val="24"/>
                <w:lang w:eastAsia="zh-CN"/>
              </w:rPr>
              <w:t xml:space="preserve"> the </w:t>
            </w:r>
            <w:r w:rsidR="00681979">
              <w:rPr>
                <w:rFonts w:ascii="Arial" w:hAnsi="Arial"/>
                <w:sz w:val="24"/>
                <w:szCs w:val="24"/>
                <w:lang w:eastAsia="zh-CN"/>
              </w:rPr>
              <w:t xml:space="preserve">total </w:t>
            </w:r>
            <w:r w:rsidR="00E11D54">
              <w:rPr>
                <w:rFonts w:ascii="Arial" w:hAnsi="Arial"/>
                <w:sz w:val="24"/>
                <w:szCs w:val="24"/>
                <w:lang w:eastAsia="zh-CN"/>
              </w:rPr>
              <w:t>UK industry’s sales of OFC increased by 48%</w:t>
            </w:r>
            <w:r w:rsidR="00432A3E">
              <w:rPr>
                <w:rFonts w:ascii="Arial" w:hAnsi="Arial"/>
                <w:sz w:val="24"/>
                <w:szCs w:val="24"/>
                <w:lang w:eastAsia="zh-CN"/>
              </w:rPr>
              <w:t>.</w:t>
            </w:r>
          </w:p>
          <w:p w14:paraId="2AC1629F" w14:textId="3D075679" w:rsidR="009150F4" w:rsidRDefault="009150F4" w:rsidP="009150F4">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w:t>
            </w:r>
            <w:r w:rsidRPr="009150F4">
              <w:rPr>
                <w:rFonts w:ascii="Arial" w:hAnsi="Arial"/>
                <w:sz w:val="24"/>
                <w:szCs w:val="24"/>
                <w:lang w:eastAsia="zh-CN"/>
              </w:rPr>
              <w:t>he UK consumption of OFC increased by 42% between 2018 and 2021</w:t>
            </w:r>
            <w:r>
              <w:rPr>
                <w:rFonts w:ascii="Arial" w:hAnsi="Arial"/>
                <w:sz w:val="24"/>
                <w:szCs w:val="24"/>
                <w:lang w:eastAsia="zh-CN"/>
              </w:rPr>
              <w:t xml:space="preserve">, and </w:t>
            </w:r>
            <w:r w:rsidRPr="009150F4">
              <w:rPr>
                <w:rFonts w:ascii="Arial" w:hAnsi="Arial"/>
                <w:sz w:val="24"/>
                <w:szCs w:val="24"/>
                <w:lang w:eastAsia="zh-CN"/>
              </w:rPr>
              <w:t>UK sales volumes increased by a total of 48% throughout the same period.</w:t>
            </w:r>
            <w:r w:rsidR="0073019F">
              <w:rPr>
                <w:rFonts w:ascii="Arial" w:hAnsi="Arial"/>
                <w:sz w:val="24"/>
                <w:szCs w:val="24"/>
                <w:lang w:eastAsia="zh-CN"/>
              </w:rPr>
              <w:t xml:space="preserve"> Therefore, the </w:t>
            </w:r>
            <w:r w:rsidR="00D934F0">
              <w:rPr>
                <w:rFonts w:ascii="Arial" w:hAnsi="Arial"/>
                <w:sz w:val="24"/>
                <w:szCs w:val="24"/>
                <w:lang w:eastAsia="zh-CN"/>
              </w:rPr>
              <w:t>UK industry</w:t>
            </w:r>
            <w:r w:rsidR="0073019F">
              <w:rPr>
                <w:rFonts w:ascii="Arial" w:hAnsi="Arial"/>
                <w:sz w:val="24"/>
                <w:szCs w:val="24"/>
                <w:lang w:eastAsia="zh-CN"/>
              </w:rPr>
              <w:t xml:space="preserve"> was able to increase sales at a rate higher than the </w:t>
            </w:r>
            <w:r w:rsidR="004D1F6B">
              <w:rPr>
                <w:rFonts w:ascii="Arial" w:hAnsi="Arial"/>
                <w:sz w:val="24"/>
                <w:szCs w:val="24"/>
                <w:lang w:eastAsia="zh-CN"/>
              </w:rPr>
              <w:t>increase in the UK consumption.</w:t>
            </w:r>
          </w:p>
          <w:p w14:paraId="5D8D3BF8" w14:textId="5CB8509B" w:rsidR="00F1474E" w:rsidRDefault="00F1474E" w:rsidP="009150F4">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That the Applicant failed to increase sales in the same manner as the non-complainant UK producers is a different matter and cannot be prima facie evidence of injury on account of the imports from China,</w:t>
            </w:r>
          </w:p>
          <w:p w14:paraId="74C06966" w14:textId="77777777" w:rsidR="0066117A" w:rsidRDefault="0066117A" w:rsidP="0066117A">
            <w:pPr>
              <w:pStyle w:val="a7"/>
              <w:numPr>
                <w:ilvl w:val="0"/>
                <w:numId w:val="12"/>
              </w:numPr>
              <w:autoSpaceDE w:val="0"/>
              <w:snapToGrid w:val="0"/>
              <w:spacing w:beforeLines="50" w:before="120" w:afterLines="50" w:after="120" w:line="240" w:lineRule="auto"/>
              <w:contextualSpacing w:val="0"/>
              <w:jc w:val="both"/>
              <w:rPr>
                <w:rFonts w:ascii="Arial" w:hAnsi="Arial"/>
                <w:sz w:val="24"/>
                <w:szCs w:val="24"/>
                <w:lang w:eastAsia="zh-CN"/>
              </w:rPr>
            </w:pPr>
            <w:r w:rsidRPr="0066117A">
              <w:rPr>
                <w:rFonts w:ascii="Arial" w:hAnsi="Arial"/>
                <w:sz w:val="24"/>
                <w:szCs w:val="24"/>
                <w:lang w:eastAsia="zh-CN"/>
              </w:rPr>
              <w:t>Market Share</w:t>
            </w:r>
            <w:r>
              <w:rPr>
                <w:rFonts w:ascii="Arial" w:hAnsi="Arial"/>
                <w:sz w:val="24"/>
                <w:szCs w:val="24"/>
                <w:lang w:eastAsia="zh-CN"/>
              </w:rPr>
              <w:t>:</w:t>
            </w:r>
          </w:p>
          <w:p w14:paraId="3D6E1888" w14:textId="276EA6BA" w:rsidR="0066117A" w:rsidRDefault="0066117A" w:rsidP="0066117A">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w:t>
            </w:r>
            <w:r w:rsidRPr="0066117A">
              <w:rPr>
                <w:rFonts w:ascii="Arial" w:hAnsi="Arial"/>
                <w:sz w:val="24"/>
                <w:szCs w:val="24"/>
                <w:lang w:eastAsia="zh-CN"/>
              </w:rPr>
              <w:t xml:space="preserve">he market share of all UK producers of OFC increased </w:t>
            </w:r>
            <w:r w:rsidR="00455238">
              <w:rPr>
                <w:rFonts w:ascii="Arial" w:hAnsi="Arial"/>
                <w:sz w:val="24"/>
                <w:szCs w:val="24"/>
                <w:lang w:eastAsia="zh-CN"/>
              </w:rPr>
              <w:t>by 4% between 2018-2021</w:t>
            </w:r>
            <w:r w:rsidRPr="0066117A">
              <w:rPr>
                <w:rFonts w:ascii="Arial" w:hAnsi="Arial"/>
                <w:sz w:val="24"/>
                <w:szCs w:val="24"/>
                <w:lang w:eastAsia="zh-CN"/>
              </w:rPr>
              <w:t xml:space="preserve">. </w:t>
            </w:r>
            <w:r w:rsidR="00455238">
              <w:rPr>
                <w:rFonts w:ascii="Arial" w:hAnsi="Arial"/>
                <w:sz w:val="24"/>
                <w:szCs w:val="24"/>
                <w:lang w:eastAsia="zh-CN"/>
              </w:rPr>
              <w:t>In contrast,</w:t>
            </w:r>
            <w:r w:rsidR="00455238" w:rsidRPr="0066117A">
              <w:rPr>
                <w:rFonts w:ascii="Arial" w:hAnsi="Arial"/>
                <w:sz w:val="24"/>
                <w:szCs w:val="24"/>
                <w:lang w:eastAsia="zh-CN"/>
              </w:rPr>
              <w:t xml:space="preserve"> </w:t>
            </w:r>
            <w:r w:rsidRPr="0066117A">
              <w:rPr>
                <w:rFonts w:ascii="Arial" w:hAnsi="Arial"/>
                <w:sz w:val="24"/>
                <w:szCs w:val="24"/>
                <w:lang w:eastAsia="zh-CN"/>
              </w:rPr>
              <w:t xml:space="preserve">the market share of the </w:t>
            </w:r>
            <w:r w:rsidR="00F1474E">
              <w:rPr>
                <w:rFonts w:ascii="Arial" w:hAnsi="Arial"/>
                <w:sz w:val="24"/>
                <w:szCs w:val="24"/>
                <w:lang w:eastAsia="zh-CN"/>
              </w:rPr>
              <w:t xml:space="preserve">Complainant UK producer/the Applicant </w:t>
            </w:r>
            <w:r w:rsidR="00B74EC9">
              <w:rPr>
                <w:rFonts w:ascii="Arial" w:hAnsi="Arial"/>
                <w:sz w:val="24"/>
                <w:szCs w:val="24"/>
                <w:lang w:eastAsia="zh-CN"/>
              </w:rPr>
              <w:t xml:space="preserve">decreased </w:t>
            </w:r>
            <w:r w:rsidR="00F1474E">
              <w:rPr>
                <w:rFonts w:ascii="Arial" w:hAnsi="Arial"/>
                <w:sz w:val="24"/>
                <w:szCs w:val="24"/>
                <w:lang w:eastAsia="zh-CN"/>
              </w:rPr>
              <w:t xml:space="preserve">compared to 2018 </w:t>
            </w:r>
            <w:r w:rsidR="00FE228B">
              <w:rPr>
                <w:rFonts w:ascii="Arial" w:hAnsi="Arial"/>
                <w:sz w:val="24"/>
                <w:szCs w:val="24"/>
                <w:lang w:eastAsia="zh-CN"/>
              </w:rPr>
              <w:t xml:space="preserve">but only </w:t>
            </w:r>
            <w:r w:rsidR="00F1474E">
              <w:rPr>
                <w:rFonts w:ascii="Arial" w:hAnsi="Arial"/>
                <w:sz w:val="24"/>
                <w:szCs w:val="24"/>
                <w:lang w:eastAsia="zh-CN"/>
              </w:rPr>
              <w:t>in</w:t>
            </w:r>
            <w:r w:rsidR="00AA1DE1">
              <w:rPr>
                <w:rFonts w:ascii="Arial" w:hAnsi="Arial"/>
                <w:sz w:val="24"/>
                <w:szCs w:val="24"/>
                <w:lang w:eastAsia="zh-CN"/>
              </w:rPr>
              <w:t xml:space="preserve"> 2021</w:t>
            </w:r>
            <w:r w:rsidR="00A16C7A">
              <w:rPr>
                <w:rFonts w:ascii="Arial" w:hAnsi="Arial"/>
                <w:sz w:val="24"/>
                <w:szCs w:val="24"/>
                <w:lang w:eastAsia="zh-CN"/>
              </w:rPr>
              <w:t>.</w:t>
            </w:r>
            <w:r w:rsidR="00890C09">
              <w:rPr>
                <w:rFonts w:ascii="Arial" w:hAnsi="Arial"/>
                <w:sz w:val="24"/>
                <w:szCs w:val="24"/>
                <w:lang w:eastAsia="zh-CN"/>
              </w:rPr>
              <w:t xml:space="preserve"> Again, the loss of market share in one year of the </w:t>
            </w:r>
            <w:r w:rsidR="007E1B9D">
              <w:rPr>
                <w:rFonts w:ascii="Arial" w:hAnsi="Arial"/>
                <w:sz w:val="24"/>
                <w:szCs w:val="24"/>
                <w:lang w:eastAsia="zh-CN"/>
              </w:rPr>
              <w:t>investigation</w:t>
            </w:r>
            <w:r w:rsidR="00890C09">
              <w:rPr>
                <w:rFonts w:ascii="Arial" w:hAnsi="Arial"/>
                <w:sz w:val="24"/>
                <w:szCs w:val="24"/>
                <w:lang w:eastAsia="zh-CN"/>
              </w:rPr>
              <w:t xml:space="preserve"> period is not indicative of injury</w:t>
            </w:r>
            <w:r w:rsidR="007E1B9D">
              <w:rPr>
                <w:rFonts w:ascii="Arial" w:hAnsi="Arial"/>
                <w:sz w:val="24"/>
                <w:szCs w:val="24"/>
                <w:lang w:eastAsia="zh-CN"/>
              </w:rPr>
              <w:t xml:space="preserve"> and </w:t>
            </w:r>
            <w:r w:rsidR="0037230B">
              <w:rPr>
                <w:rFonts w:ascii="Arial" w:hAnsi="Arial"/>
                <w:sz w:val="24"/>
                <w:szCs w:val="24"/>
                <w:lang w:eastAsia="zh-CN"/>
              </w:rPr>
              <w:t xml:space="preserve">as </w:t>
            </w:r>
            <w:r w:rsidR="007E1B9D">
              <w:rPr>
                <w:rFonts w:ascii="Arial" w:hAnsi="Arial"/>
                <w:sz w:val="24"/>
                <w:szCs w:val="24"/>
                <w:lang w:eastAsia="zh-CN"/>
              </w:rPr>
              <w:t xml:space="preserve">is evident </w:t>
            </w:r>
            <w:proofErr w:type="gramStart"/>
            <w:r w:rsidR="007E1B9D">
              <w:rPr>
                <w:rFonts w:ascii="Arial" w:hAnsi="Arial"/>
                <w:sz w:val="24"/>
                <w:szCs w:val="24"/>
                <w:lang w:eastAsia="zh-CN"/>
              </w:rPr>
              <w:t>from the sales volumes</w:t>
            </w:r>
            <w:r w:rsidR="0037230B">
              <w:rPr>
                <w:rFonts w:ascii="Arial" w:hAnsi="Arial"/>
                <w:sz w:val="24"/>
                <w:szCs w:val="24"/>
                <w:lang w:eastAsia="zh-CN"/>
              </w:rPr>
              <w:t xml:space="preserve"> of the Applicant</w:t>
            </w:r>
            <w:r w:rsidR="007E1B9D">
              <w:rPr>
                <w:rFonts w:ascii="Arial" w:hAnsi="Arial"/>
                <w:sz w:val="24"/>
                <w:szCs w:val="24"/>
                <w:lang w:eastAsia="zh-CN"/>
              </w:rPr>
              <w:t>,</w:t>
            </w:r>
            <w:proofErr w:type="gramEnd"/>
            <w:r w:rsidR="007E1B9D">
              <w:rPr>
                <w:rFonts w:ascii="Arial" w:hAnsi="Arial"/>
                <w:sz w:val="24"/>
                <w:szCs w:val="24"/>
                <w:lang w:eastAsia="zh-CN"/>
              </w:rPr>
              <w:t xml:space="preserve"> to the extent that the Applicant could not increase or lost market share, it was on account of sales lost to the other non-complainant UK producers</w:t>
            </w:r>
            <w:r w:rsidR="003822C1">
              <w:rPr>
                <w:rFonts w:ascii="Arial" w:hAnsi="Arial"/>
                <w:sz w:val="24"/>
                <w:szCs w:val="24"/>
                <w:lang w:eastAsia="zh-CN"/>
              </w:rPr>
              <w:t xml:space="preserve"> in a growing market</w:t>
            </w:r>
            <w:r w:rsidR="007E1B9D">
              <w:rPr>
                <w:rFonts w:ascii="Arial" w:hAnsi="Arial"/>
                <w:sz w:val="24"/>
                <w:szCs w:val="24"/>
                <w:lang w:eastAsia="zh-CN"/>
              </w:rPr>
              <w:t>.</w:t>
            </w:r>
          </w:p>
          <w:p w14:paraId="6B4EE80E" w14:textId="5C905D3F" w:rsidR="0066117A" w:rsidRDefault="00F1474E" w:rsidP="0066117A">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In contrast, while the Applicant underlines the increase in the</w:t>
            </w:r>
            <w:r w:rsidRPr="0066117A">
              <w:rPr>
                <w:rFonts w:ascii="Arial" w:hAnsi="Arial"/>
                <w:sz w:val="24"/>
                <w:szCs w:val="24"/>
                <w:lang w:eastAsia="zh-CN"/>
              </w:rPr>
              <w:t xml:space="preserve"> </w:t>
            </w:r>
            <w:r w:rsidR="0066117A" w:rsidRPr="0066117A">
              <w:rPr>
                <w:rFonts w:ascii="Arial" w:hAnsi="Arial"/>
                <w:sz w:val="24"/>
                <w:szCs w:val="24"/>
                <w:lang w:eastAsia="zh-CN"/>
              </w:rPr>
              <w:t>market share of Chinese imports</w:t>
            </w:r>
            <w:r>
              <w:rPr>
                <w:rFonts w:ascii="Arial" w:hAnsi="Arial"/>
                <w:sz w:val="24"/>
                <w:szCs w:val="24"/>
                <w:lang w:eastAsia="zh-CN"/>
              </w:rPr>
              <w:t>, it fails to note that the overall market share of the Chinese imports is significantly lower than the UK industry’s share and the market share of third countries, and the increase in the market share of the Chinese imports was</w:t>
            </w:r>
            <w:r w:rsidR="00AA1DE1">
              <w:rPr>
                <w:rFonts w:ascii="Arial" w:hAnsi="Arial"/>
                <w:sz w:val="24"/>
                <w:szCs w:val="24"/>
                <w:lang w:eastAsia="zh-CN"/>
              </w:rPr>
              <w:t xml:space="preserve"> at </w:t>
            </w:r>
            <w:r w:rsidR="00A16C7A">
              <w:rPr>
                <w:rFonts w:ascii="Arial" w:hAnsi="Arial"/>
                <w:sz w:val="24"/>
                <w:szCs w:val="24"/>
                <w:lang w:eastAsia="zh-CN"/>
              </w:rPr>
              <w:t>the expense</w:t>
            </w:r>
            <w:r w:rsidR="00AA1DE1">
              <w:rPr>
                <w:rFonts w:ascii="Arial" w:hAnsi="Arial"/>
                <w:sz w:val="24"/>
                <w:szCs w:val="24"/>
                <w:lang w:eastAsia="zh-CN"/>
              </w:rPr>
              <w:t xml:space="preserve"> of the </w:t>
            </w:r>
            <w:r>
              <w:rPr>
                <w:rFonts w:ascii="Arial" w:hAnsi="Arial"/>
                <w:sz w:val="24"/>
                <w:szCs w:val="24"/>
                <w:lang w:eastAsia="zh-CN"/>
              </w:rPr>
              <w:t xml:space="preserve">market share of the </w:t>
            </w:r>
            <w:r w:rsidR="00AA1DE1">
              <w:rPr>
                <w:rFonts w:ascii="Arial" w:hAnsi="Arial"/>
                <w:sz w:val="24"/>
                <w:szCs w:val="24"/>
                <w:lang w:eastAsia="zh-CN"/>
              </w:rPr>
              <w:t>third country imports.</w:t>
            </w:r>
            <w:r w:rsidR="00006BA6">
              <w:rPr>
                <w:rFonts w:ascii="Arial" w:hAnsi="Arial"/>
                <w:sz w:val="24"/>
                <w:szCs w:val="24"/>
                <w:lang w:eastAsia="zh-CN"/>
              </w:rPr>
              <w:t xml:space="preserve"> </w:t>
            </w:r>
          </w:p>
          <w:p w14:paraId="0D3C054E" w14:textId="59F8F611" w:rsidR="0087387D" w:rsidRDefault="0087387D" w:rsidP="0087387D">
            <w:pPr>
              <w:pStyle w:val="a7"/>
              <w:numPr>
                <w:ilvl w:val="0"/>
                <w:numId w:val="12"/>
              </w:numPr>
              <w:autoSpaceDE w:val="0"/>
              <w:snapToGrid w:val="0"/>
              <w:spacing w:beforeLines="50" w:before="120" w:afterLines="50" w:after="120" w:line="240" w:lineRule="auto"/>
              <w:contextualSpacing w:val="0"/>
              <w:jc w:val="both"/>
              <w:rPr>
                <w:rFonts w:ascii="Arial" w:hAnsi="Arial"/>
                <w:sz w:val="24"/>
                <w:szCs w:val="24"/>
                <w:lang w:eastAsia="zh-CN"/>
              </w:rPr>
            </w:pPr>
            <w:r w:rsidRPr="0087387D">
              <w:rPr>
                <w:rFonts w:ascii="Arial" w:hAnsi="Arial"/>
                <w:sz w:val="24"/>
                <w:szCs w:val="24"/>
                <w:lang w:eastAsia="zh-CN"/>
              </w:rPr>
              <w:t>Production and Production Capacity</w:t>
            </w:r>
            <w:r w:rsidR="007768F2">
              <w:rPr>
                <w:rFonts w:ascii="Arial" w:hAnsi="Arial"/>
                <w:sz w:val="24"/>
                <w:szCs w:val="24"/>
                <w:lang w:eastAsia="zh-CN"/>
              </w:rPr>
              <w:t>:</w:t>
            </w:r>
          </w:p>
          <w:p w14:paraId="136CF443" w14:textId="579AB0C5" w:rsidR="00492EAE" w:rsidRDefault="00047E1E" w:rsidP="007768F2">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The Applicant consistently increased production capacity </w:t>
            </w:r>
            <w:r w:rsidR="00492EAE">
              <w:rPr>
                <w:rFonts w:ascii="Arial" w:hAnsi="Arial"/>
                <w:sz w:val="24"/>
                <w:szCs w:val="24"/>
                <w:lang w:eastAsia="zh-CN"/>
              </w:rPr>
              <w:t xml:space="preserve">between </w:t>
            </w:r>
            <w:r w:rsidR="003A693C">
              <w:rPr>
                <w:rFonts w:ascii="Arial" w:hAnsi="Arial"/>
                <w:sz w:val="24"/>
                <w:szCs w:val="24"/>
                <w:lang w:eastAsia="zh-CN"/>
              </w:rPr>
              <w:t>2018</w:t>
            </w:r>
            <w:r w:rsidR="00492EAE">
              <w:rPr>
                <w:rFonts w:ascii="Arial" w:hAnsi="Arial"/>
                <w:sz w:val="24"/>
                <w:szCs w:val="24"/>
                <w:lang w:eastAsia="zh-CN"/>
              </w:rPr>
              <w:t>-2021 amounting to a total of 40% increase in production capacity over this period.</w:t>
            </w:r>
          </w:p>
          <w:p w14:paraId="3F04D014" w14:textId="128E1BDF" w:rsidR="007768F2" w:rsidRDefault="00492EAE" w:rsidP="007768F2">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Against this background, it is relevant to note that, the Applicant’s production </w:t>
            </w:r>
            <w:r w:rsidR="007D4697">
              <w:rPr>
                <w:rFonts w:ascii="Arial" w:hAnsi="Arial"/>
                <w:sz w:val="24"/>
                <w:szCs w:val="24"/>
                <w:lang w:eastAsia="zh-CN"/>
              </w:rPr>
              <w:t xml:space="preserve">decreased significantly between 2019-2020 when the Chinese imports were limited and had barely a 4% </w:t>
            </w:r>
            <w:r w:rsidR="004D7C0E">
              <w:rPr>
                <w:rFonts w:ascii="Arial" w:hAnsi="Arial"/>
                <w:sz w:val="24"/>
                <w:szCs w:val="24"/>
                <w:lang w:eastAsia="zh-CN"/>
              </w:rPr>
              <w:t>market</w:t>
            </w:r>
            <w:r w:rsidR="007D4697">
              <w:rPr>
                <w:rFonts w:ascii="Arial" w:hAnsi="Arial"/>
                <w:sz w:val="24"/>
                <w:szCs w:val="24"/>
                <w:lang w:eastAsia="zh-CN"/>
              </w:rPr>
              <w:t xml:space="preserve"> share. In 2021</w:t>
            </w:r>
            <w:r w:rsidR="00FD3F9C">
              <w:rPr>
                <w:rFonts w:ascii="Arial" w:hAnsi="Arial"/>
                <w:sz w:val="24"/>
                <w:szCs w:val="24"/>
                <w:lang w:eastAsia="zh-CN"/>
              </w:rPr>
              <w:t>,</w:t>
            </w:r>
            <w:r w:rsidR="007D4697">
              <w:rPr>
                <w:rFonts w:ascii="Arial" w:hAnsi="Arial"/>
                <w:sz w:val="24"/>
                <w:szCs w:val="24"/>
                <w:lang w:eastAsia="zh-CN"/>
              </w:rPr>
              <w:t xml:space="preserve"> as the Chinese </w:t>
            </w:r>
            <w:r w:rsidR="00D65158">
              <w:rPr>
                <w:rFonts w:ascii="Arial" w:hAnsi="Arial"/>
                <w:sz w:val="24"/>
                <w:szCs w:val="24"/>
                <w:lang w:eastAsia="zh-CN"/>
              </w:rPr>
              <w:t xml:space="preserve">OFC </w:t>
            </w:r>
            <w:r w:rsidR="007D4697">
              <w:rPr>
                <w:rFonts w:ascii="Arial" w:hAnsi="Arial"/>
                <w:sz w:val="24"/>
                <w:szCs w:val="24"/>
                <w:lang w:eastAsia="zh-CN"/>
              </w:rPr>
              <w:t>imports increased, the Applicant’s production increased by 20% compared to 2020. Thus,</w:t>
            </w:r>
            <w:r w:rsidR="007768F2" w:rsidRPr="007768F2">
              <w:rPr>
                <w:rFonts w:ascii="Arial" w:hAnsi="Arial"/>
                <w:sz w:val="24"/>
                <w:szCs w:val="24"/>
                <w:lang w:eastAsia="zh-CN"/>
              </w:rPr>
              <w:t xml:space="preserve"> there is no correlation between the decrease in </w:t>
            </w:r>
            <w:r w:rsidR="00CE720D">
              <w:rPr>
                <w:rFonts w:ascii="Arial" w:hAnsi="Arial"/>
                <w:sz w:val="24"/>
                <w:szCs w:val="24"/>
                <w:lang w:eastAsia="zh-CN"/>
              </w:rPr>
              <w:t xml:space="preserve">the </w:t>
            </w:r>
            <w:r w:rsidR="007768F2" w:rsidRPr="007768F2">
              <w:rPr>
                <w:rFonts w:ascii="Arial" w:hAnsi="Arial"/>
                <w:sz w:val="24"/>
                <w:szCs w:val="24"/>
                <w:lang w:eastAsia="zh-CN"/>
              </w:rPr>
              <w:t>production of the</w:t>
            </w:r>
            <w:r w:rsidR="00937593">
              <w:rPr>
                <w:rFonts w:ascii="Arial" w:hAnsi="Arial"/>
                <w:sz w:val="24"/>
                <w:szCs w:val="24"/>
                <w:lang w:eastAsia="zh-CN"/>
              </w:rPr>
              <w:t xml:space="preserve"> </w:t>
            </w:r>
            <w:r w:rsidR="00ED1804">
              <w:rPr>
                <w:rFonts w:ascii="Arial" w:hAnsi="Arial"/>
                <w:sz w:val="24"/>
                <w:szCs w:val="24"/>
                <w:lang w:eastAsia="zh-CN"/>
              </w:rPr>
              <w:t>C</w:t>
            </w:r>
            <w:r w:rsidR="00937593">
              <w:rPr>
                <w:rFonts w:ascii="Arial" w:hAnsi="Arial"/>
                <w:sz w:val="24"/>
                <w:szCs w:val="24"/>
                <w:lang w:eastAsia="zh-CN"/>
              </w:rPr>
              <w:t>omplainant UK producer/Applicant and the increase in</w:t>
            </w:r>
            <w:r w:rsidR="00ED1804">
              <w:rPr>
                <w:rFonts w:ascii="Arial" w:hAnsi="Arial"/>
                <w:sz w:val="24"/>
                <w:szCs w:val="24"/>
                <w:lang w:eastAsia="zh-CN"/>
              </w:rPr>
              <w:t xml:space="preserve"> </w:t>
            </w:r>
            <w:r w:rsidR="007768F2" w:rsidRPr="007768F2">
              <w:rPr>
                <w:rFonts w:ascii="Arial" w:hAnsi="Arial"/>
                <w:sz w:val="24"/>
                <w:szCs w:val="24"/>
                <w:lang w:eastAsia="zh-CN"/>
              </w:rPr>
              <w:t>the OFC imports from China</w:t>
            </w:r>
            <w:r w:rsidR="007D4697">
              <w:rPr>
                <w:rFonts w:ascii="Arial" w:hAnsi="Arial"/>
                <w:sz w:val="24"/>
                <w:szCs w:val="24"/>
                <w:lang w:eastAsia="zh-CN"/>
              </w:rPr>
              <w:t>.</w:t>
            </w:r>
            <w:r w:rsidR="00CC380F">
              <w:rPr>
                <w:rFonts w:ascii="Arial" w:hAnsi="Arial"/>
                <w:sz w:val="24"/>
                <w:szCs w:val="24"/>
                <w:lang w:eastAsia="zh-CN"/>
              </w:rPr>
              <w:t xml:space="preserve"> </w:t>
            </w:r>
          </w:p>
          <w:p w14:paraId="43CBF6C2" w14:textId="1447E710" w:rsidR="00DE54FF" w:rsidRDefault="00DE54FF" w:rsidP="007768F2">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The Applicant does not mention the time lag between increase in production capacity and </w:t>
            </w:r>
            <w:r w:rsidR="00D91DDD">
              <w:rPr>
                <w:rFonts w:ascii="Arial" w:hAnsi="Arial"/>
                <w:sz w:val="24"/>
                <w:szCs w:val="24"/>
                <w:lang w:eastAsia="zh-CN"/>
              </w:rPr>
              <w:t>the actual ramping up of the production which would also supposedly affect the actual production.</w:t>
            </w:r>
          </w:p>
          <w:p w14:paraId="2004F120" w14:textId="7665DC63" w:rsidR="0087387D" w:rsidRDefault="0087387D" w:rsidP="0087387D">
            <w:pPr>
              <w:pStyle w:val="a7"/>
              <w:numPr>
                <w:ilvl w:val="0"/>
                <w:numId w:val="12"/>
              </w:numPr>
              <w:autoSpaceDE w:val="0"/>
              <w:snapToGrid w:val="0"/>
              <w:spacing w:beforeLines="50" w:before="120" w:afterLines="50" w:after="120" w:line="240" w:lineRule="auto"/>
              <w:contextualSpacing w:val="0"/>
              <w:jc w:val="both"/>
              <w:rPr>
                <w:rFonts w:ascii="Arial" w:hAnsi="Arial"/>
                <w:sz w:val="24"/>
                <w:szCs w:val="24"/>
                <w:lang w:eastAsia="zh-CN"/>
              </w:rPr>
            </w:pPr>
            <w:r w:rsidRPr="0087387D">
              <w:rPr>
                <w:rFonts w:ascii="Arial" w:hAnsi="Arial"/>
                <w:sz w:val="24"/>
                <w:szCs w:val="24"/>
                <w:lang w:eastAsia="zh-CN"/>
              </w:rPr>
              <w:t>Profitability</w:t>
            </w:r>
            <w:r w:rsidR="007768F2">
              <w:rPr>
                <w:rFonts w:ascii="Arial" w:hAnsi="Arial"/>
                <w:sz w:val="24"/>
                <w:szCs w:val="24"/>
                <w:lang w:eastAsia="zh-CN"/>
              </w:rPr>
              <w:t>:</w:t>
            </w:r>
          </w:p>
          <w:p w14:paraId="5410AD7C" w14:textId="5F5E9FA0" w:rsidR="00BC32EB" w:rsidRPr="00C162A7" w:rsidRDefault="003428C0" w:rsidP="00C162A7">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The </w:t>
            </w:r>
            <w:r w:rsidR="004C4278">
              <w:rPr>
                <w:rFonts w:ascii="Arial" w:hAnsi="Arial"/>
                <w:sz w:val="24"/>
                <w:szCs w:val="24"/>
                <w:lang w:eastAsia="zh-CN"/>
              </w:rPr>
              <w:t xml:space="preserve">non-confidential version of the Application does not contain information as to sales value, costs and actual profits of the Applicant and/or of the other UK producers. </w:t>
            </w:r>
            <w:r w:rsidR="009E2E99">
              <w:rPr>
                <w:rFonts w:ascii="Arial" w:hAnsi="Arial"/>
                <w:sz w:val="24"/>
                <w:szCs w:val="24"/>
                <w:lang w:eastAsia="zh-CN"/>
              </w:rPr>
              <w:t xml:space="preserve">Thus, the </w:t>
            </w:r>
            <w:r w:rsidR="00C162A7">
              <w:rPr>
                <w:rFonts w:ascii="Arial" w:hAnsi="Arial"/>
                <w:sz w:val="24"/>
                <w:szCs w:val="24"/>
                <w:lang w:eastAsia="zh-CN"/>
              </w:rPr>
              <w:t>decline in profitability claimed by the Applicant seems unsubstantiated. This is even more so considering that, a</w:t>
            </w:r>
            <w:r w:rsidR="00BC32EB" w:rsidRPr="00C162A7">
              <w:rPr>
                <w:rFonts w:ascii="Arial" w:hAnsi="Arial"/>
                <w:sz w:val="24"/>
                <w:szCs w:val="24"/>
                <w:lang w:eastAsia="zh-CN"/>
              </w:rPr>
              <w:t xml:space="preserve">ccording to </w:t>
            </w:r>
            <w:r w:rsidR="002B25C4" w:rsidRPr="00C162A7">
              <w:rPr>
                <w:rFonts w:ascii="Arial" w:hAnsi="Arial"/>
                <w:sz w:val="24"/>
                <w:szCs w:val="24"/>
                <w:lang w:eastAsia="zh-CN"/>
              </w:rPr>
              <w:t>the Applicant’s</w:t>
            </w:r>
            <w:r w:rsidR="00BC32EB" w:rsidRPr="00C162A7">
              <w:rPr>
                <w:rFonts w:ascii="Arial" w:hAnsi="Arial"/>
                <w:sz w:val="24"/>
                <w:szCs w:val="24"/>
                <w:lang w:eastAsia="zh-CN"/>
              </w:rPr>
              <w:t xml:space="preserve"> latest Strategic Report, the Applicant</w:t>
            </w:r>
            <w:r w:rsidR="00B433DE" w:rsidRPr="00C162A7">
              <w:rPr>
                <w:rFonts w:ascii="Arial" w:hAnsi="Arial"/>
                <w:sz w:val="24"/>
                <w:szCs w:val="24"/>
                <w:lang w:eastAsia="zh-CN"/>
              </w:rPr>
              <w:t>’s</w:t>
            </w:r>
            <w:r w:rsidR="0052050F" w:rsidRPr="00C162A7">
              <w:rPr>
                <w:rFonts w:ascii="Arial" w:hAnsi="Arial"/>
                <w:sz w:val="24"/>
                <w:szCs w:val="24"/>
                <w:lang w:eastAsia="zh-CN"/>
              </w:rPr>
              <w:t xml:space="preserve"> “</w:t>
            </w:r>
            <w:r w:rsidR="0052050F" w:rsidRPr="00C162A7">
              <w:rPr>
                <w:rFonts w:ascii="Arial" w:hAnsi="Arial"/>
                <w:i/>
                <w:iCs/>
                <w:sz w:val="24"/>
                <w:szCs w:val="24"/>
                <w:lang w:eastAsia="zh-CN"/>
              </w:rPr>
              <w:t xml:space="preserve">turnover and operating profit […] has significantly increased </w:t>
            </w:r>
            <w:r w:rsidR="00D4450E" w:rsidRPr="00C162A7">
              <w:rPr>
                <w:rFonts w:ascii="Arial" w:hAnsi="Arial"/>
                <w:i/>
                <w:iCs/>
                <w:sz w:val="24"/>
                <w:szCs w:val="24"/>
                <w:lang w:eastAsia="zh-CN"/>
              </w:rPr>
              <w:t xml:space="preserve">compared </w:t>
            </w:r>
            <w:r w:rsidR="0052050F" w:rsidRPr="00C162A7">
              <w:rPr>
                <w:rFonts w:ascii="Arial" w:hAnsi="Arial"/>
                <w:i/>
                <w:iCs/>
                <w:sz w:val="24"/>
                <w:szCs w:val="24"/>
                <w:lang w:eastAsia="zh-CN"/>
              </w:rPr>
              <w:t>to prior year due to the recovery of the prior year COVID pandemic downturn and by price leadership in the market</w:t>
            </w:r>
            <w:r w:rsidR="0052050F" w:rsidRPr="00C162A7">
              <w:rPr>
                <w:rFonts w:ascii="Arial" w:hAnsi="Arial"/>
                <w:sz w:val="24"/>
                <w:szCs w:val="24"/>
                <w:lang w:eastAsia="zh-CN"/>
              </w:rPr>
              <w:t>”. Indeed,</w:t>
            </w:r>
            <w:r w:rsidR="00B433DE" w:rsidRPr="00C162A7">
              <w:rPr>
                <w:rFonts w:ascii="Arial" w:hAnsi="Arial"/>
                <w:sz w:val="24"/>
                <w:szCs w:val="24"/>
                <w:lang w:eastAsia="zh-CN"/>
              </w:rPr>
              <w:t xml:space="preserve"> </w:t>
            </w:r>
            <w:r w:rsidR="00D4450E" w:rsidRPr="00C162A7">
              <w:rPr>
                <w:rFonts w:ascii="Arial" w:hAnsi="Arial"/>
                <w:sz w:val="24"/>
                <w:szCs w:val="24"/>
                <w:lang w:eastAsia="zh-CN"/>
              </w:rPr>
              <w:t xml:space="preserve">the Applicant’s </w:t>
            </w:r>
            <w:r w:rsidR="00BC1AE9">
              <w:rPr>
                <w:rFonts w:ascii="Arial" w:hAnsi="Arial"/>
                <w:sz w:val="24"/>
                <w:szCs w:val="24"/>
                <w:lang w:eastAsia="zh-CN"/>
              </w:rPr>
              <w:t xml:space="preserve">UK </w:t>
            </w:r>
            <w:r w:rsidR="00D4450E" w:rsidRPr="00C162A7">
              <w:rPr>
                <w:rFonts w:ascii="Arial" w:hAnsi="Arial"/>
                <w:sz w:val="24"/>
                <w:szCs w:val="24"/>
                <w:lang w:eastAsia="zh-CN"/>
              </w:rPr>
              <w:t>turnover increased</w:t>
            </w:r>
            <w:r w:rsidR="00B433DE" w:rsidRPr="00C162A7">
              <w:rPr>
                <w:rFonts w:ascii="Arial" w:hAnsi="Arial"/>
                <w:sz w:val="24"/>
                <w:szCs w:val="24"/>
                <w:lang w:eastAsia="zh-CN"/>
              </w:rPr>
              <w:t xml:space="preserve"> </w:t>
            </w:r>
            <w:r w:rsidR="004D61E3" w:rsidRPr="00C162A7">
              <w:rPr>
                <w:rFonts w:ascii="Arial" w:hAnsi="Arial"/>
                <w:sz w:val="24"/>
                <w:szCs w:val="24"/>
                <w:lang w:eastAsia="zh-CN"/>
              </w:rPr>
              <w:t xml:space="preserve">by </w:t>
            </w:r>
            <w:r w:rsidR="00BC1AE9">
              <w:rPr>
                <w:rFonts w:ascii="Arial" w:hAnsi="Arial"/>
                <w:sz w:val="24"/>
                <w:szCs w:val="24"/>
                <w:lang w:eastAsia="zh-CN"/>
              </w:rPr>
              <w:t>23.02%</w:t>
            </w:r>
            <w:r w:rsidR="004D61E3" w:rsidRPr="00C162A7">
              <w:rPr>
                <w:rFonts w:ascii="Arial" w:hAnsi="Arial"/>
                <w:sz w:val="24"/>
                <w:szCs w:val="24"/>
                <w:lang w:eastAsia="zh-CN"/>
              </w:rPr>
              <w:t xml:space="preserve"> in 2021 compared to 2020, when OFC imports from China </w:t>
            </w:r>
            <w:r w:rsidR="00D738FE" w:rsidRPr="00C162A7">
              <w:rPr>
                <w:rFonts w:ascii="Arial" w:hAnsi="Arial"/>
                <w:sz w:val="24"/>
                <w:szCs w:val="24"/>
                <w:lang w:eastAsia="zh-CN"/>
              </w:rPr>
              <w:t>allegedly</w:t>
            </w:r>
            <w:r w:rsidR="004D61E3" w:rsidRPr="00C162A7">
              <w:rPr>
                <w:rFonts w:ascii="Arial" w:hAnsi="Arial"/>
                <w:sz w:val="24"/>
                <w:szCs w:val="24"/>
                <w:lang w:eastAsia="zh-CN"/>
              </w:rPr>
              <w:t xml:space="preserve"> caused injury to the </w:t>
            </w:r>
            <w:r w:rsidR="00D4450E" w:rsidRPr="00C162A7">
              <w:rPr>
                <w:rFonts w:ascii="Arial" w:hAnsi="Arial"/>
                <w:sz w:val="24"/>
                <w:szCs w:val="24"/>
                <w:lang w:eastAsia="zh-CN"/>
              </w:rPr>
              <w:t>Applicant</w:t>
            </w:r>
            <w:r w:rsidR="004D61E3" w:rsidRPr="00C162A7">
              <w:rPr>
                <w:rFonts w:ascii="Arial" w:hAnsi="Arial"/>
                <w:sz w:val="24"/>
                <w:szCs w:val="24"/>
                <w:lang w:eastAsia="zh-CN"/>
              </w:rPr>
              <w:t>.</w:t>
            </w:r>
            <w:r w:rsidR="00704E5A" w:rsidRPr="00C162A7">
              <w:rPr>
                <w:rFonts w:ascii="Arial" w:hAnsi="Arial"/>
                <w:sz w:val="24"/>
                <w:szCs w:val="24"/>
                <w:lang w:eastAsia="zh-CN"/>
              </w:rPr>
              <w:t xml:space="preserve"> This sits in sharp contrast with the Applicant’s claim at page 145 of the Application.</w:t>
            </w:r>
          </w:p>
          <w:p w14:paraId="71665B32" w14:textId="68DB95DE" w:rsidR="003B3BA4" w:rsidRPr="00840F11" w:rsidRDefault="003B3BA4" w:rsidP="003B3BA4">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A</w:t>
            </w:r>
            <w:r w:rsidRPr="008E5483">
              <w:rPr>
                <w:rFonts w:ascii="Arial" w:hAnsi="Arial"/>
                <w:sz w:val="24"/>
                <w:szCs w:val="24"/>
                <w:lang w:eastAsia="zh-CN"/>
              </w:rPr>
              <w:t xml:space="preserve">ccording to </w:t>
            </w:r>
            <w:r w:rsidR="00A407F7">
              <w:rPr>
                <w:rFonts w:ascii="Arial" w:hAnsi="Arial"/>
                <w:sz w:val="24"/>
                <w:szCs w:val="24"/>
                <w:lang w:eastAsia="zh-CN"/>
              </w:rPr>
              <w:t xml:space="preserve">the above-mentioned </w:t>
            </w:r>
            <w:r w:rsidRPr="008E5483">
              <w:rPr>
                <w:rFonts w:ascii="Arial" w:hAnsi="Arial"/>
                <w:sz w:val="24"/>
                <w:szCs w:val="24"/>
                <w:lang w:eastAsia="zh-CN"/>
              </w:rPr>
              <w:t>Report, the Applicant “</w:t>
            </w:r>
            <w:r w:rsidRPr="008E5483">
              <w:rPr>
                <w:rFonts w:ascii="Arial" w:hAnsi="Arial"/>
                <w:i/>
                <w:iCs/>
                <w:sz w:val="24"/>
                <w:szCs w:val="24"/>
                <w:lang w:eastAsia="zh-CN"/>
              </w:rPr>
              <w:t xml:space="preserve">has reported exceptional costs of </w:t>
            </w:r>
            <w:r w:rsidR="002C18BC" w:rsidRPr="008E5483">
              <w:rPr>
                <w:rFonts w:ascii="Arial" w:hAnsi="Arial"/>
                <w:i/>
                <w:iCs/>
                <w:sz w:val="24"/>
                <w:szCs w:val="24"/>
                <w:lang w:eastAsia="zh-CN"/>
              </w:rPr>
              <w:t>£</w:t>
            </w:r>
            <w:r w:rsidR="002C18BC">
              <w:rPr>
                <w:rFonts w:ascii="Arial" w:hAnsi="Arial"/>
                <w:i/>
                <w:iCs/>
                <w:sz w:val="24"/>
                <w:szCs w:val="24"/>
                <w:lang w:eastAsia="zh-CN"/>
              </w:rPr>
              <w:t xml:space="preserve">0.7m (2020 </w:t>
            </w:r>
            <w:r w:rsidRPr="008E5483">
              <w:rPr>
                <w:rFonts w:ascii="Arial" w:hAnsi="Arial"/>
                <w:i/>
                <w:iCs/>
                <w:sz w:val="24"/>
                <w:szCs w:val="24"/>
                <w:lang w:eastAsia="zh-CN"/>
              </w:rPr>
              <w:t>£8.5m</w:t>
            </w:r>
            <w:r w:rsidR="00BC32EB">
              <w:rPr>
                <w:rFonts w:ascii="Arial" w:hAnsi="Arial"/>
                <w:i/>
                <w:iCs/>
                <w:sz w:val="24"/>
                <w:szCs w:val="24"/>
                <w:lang w:eastAsia="zh-CN"/>
              </w:rPr>
              <w:t>)</w:t>
            </w:r>
            <w:r w:rsidRPr="008E5483">
              <w:rPr>
                <w:rFonts w:ascii="Arial" w:hAnsi="Arial"/>
                <w:sz w:val="24"/>
                <w:szCs w:val="24"/>
                <w:lang w:eastAsia="zh-CN"/>
              </w:rPr>
              <w:t>” in 202</w:t>
            </w:r>
            <w:r w:rsidR="00BC32EB">
              <w:rPr>
                <w:rFonts w:ascii="Arial" w:hAnsi="Arial"/>
                <w:sz w:val="24"/>
                <w:szCs w:val="24"/>
                <w:lang w:eastAsia="zh-CN"/>
              </w:rPr>
              <w:t>1</w:t>
            </w:r>
            <w:r w:rsidRPr="008E5483">
              <w:rPr>
                <w:rFonts w:ascii="Arial" w:hAnsi="Arial"/>
                <w:sz w:val="24"/>
                <w:szCs w:val="24"/>
                <w:lang w:eastAsia="zh-CN"/>
              </w:rPr>
              <w:t>. This figure “</w:t>
            </w:r>
            <w:r w:rsidRPr="008E5483">
              <w:rPr>
                <w:rFonts w:ascii="Arial" w:hAnsi="Arial"/>
                <w:i/>
                <w:iCs/>
                <w:sz w:val="24"/>
                <w:szCs w:val="24"/>
                <w:lang w:eastAsia="zh-CN"/>
              </w:rPr>
              <w:t xml:space="preserve">includes a further provision related to the anti-trust legal claim in the year of </w:t>
            </w:r>
            <w:proofErr w:type="gramStart"/>
            <w:r w:rsidR="00BC32EB" w:rsidRPr="008E5483">
              <w:rPr>
                <w:rFonts w:ascii="Arial" w:hAnsi="Arial"/>
                <w:i/>
                <w:iCs/>
                <w:sz w:val="24"/>
                <w:szCs w:val="24"/>
                <w:lang w:eastAsia="zh-CN"/>
              </w:rPr>
              <w:t>£</w:t>
            </w:r>
            <w:r w:rsidR="00BC32EB">
              <w:rPr>
                <w:rFonts w:ascii="Arial" w:hAnsi="Arial"/>
                <w:i/>
                <w:iCs/>
                <w:sz w:val="24"/>
                <w:szCs w:val="24"/>
                <w:lang w:eastAsia="zh-CN"/>
              </w:rPr>
              <w:t>(</w:t>
            </w:r>
            <w:proofErr w:type="gramEnd"/>
            <w:r w:rsidR="00BC32EB">
              <w:rPr>
                <w:rFonts w:ascii="Arial" w:hAnsi="Arial"/>
                <w:i/>
                <w:iCs/>
                <w:sz w:val="24"/>
                <w:szCs w:val="24"/>
                <w:lang w:eastAsia="zh-CN"/>
              </w:rPr>
              <w:t xml:space="preserve">0.5)m (2020: </w:t>
            </w:r>
            <w:r w:rsidRPr="008E5483">
              <w:rPr>
                <w:rFonts w:ascii="Arial" w:hAnsi="Arial"/>
                <w:i/>
                <w:iCs/>
                <w:sz w:val="24"/>
                <w:szCs w:val="24"/>
                <w:lang w:eastAsia="zh-CN"/>
              </w:rPr>
              <w:t>£6.3m</w:t>
            </w:r>
            <w:r w:rsidR="00BC32EB">
              <w:rPr>
                <w:rFonts w:ascii="Arial" w:hAnsi="Arial"/>
                <w:i/>
                <w:iCs/>
                <w:sz w:val="24"/>
                <w:szCs w:val="24"/>
                <w:lang w:eastAsia="zh-CN"/>
              </w:rPr>
              <w:t>)</w:t>
            </w:r>
            <w:r w:rsidRPr="008E5483">
              <w:rPr>
                <w:rFonts w:ascii="Arial" w:hAnsi="Arial"/>
                <w:sz w:val="24"/>
                <w:szCs w:val="24"/>
                <w:lang w:eastAsia="zh-CN"/>
              </w:rPr>
              <w:t>”.</w:t>
            </w:r>
            <w:r>
              <w:rPr>
                <w:rStyle w:val="af"/>
                <w:rFonts w:ascii="Arial" w:hAnsi="Arial"/>
                <w:sz w:val="24"/>
                <w:szCs w:val="24"/>
                <w:lang w:eastAsia="zh-CN"/>
              </w:rPr>
              <w:footnoteReference w:id="1"/>
            </w:r>
            <w:r w:rsidRPr="008E5483">
              <w:rPr>
                <w:rFonts w:ascii="Arial" w:hAnsi="Arial"/>
                <w:sz w:val="24"/>
                <w:szCs w:val="24"/>
                <w:lang w:eastAsia="zh-CN"/>
              </w:rPr>
              <w:t xml:space="preserve"> Such one-time costs related to possibly illegal anti-</w:t>
            </w:r>
            <w:r w:rsidRPr="00840F11">
              <w:rPr>
                <w:rFonts w:ascii="Arial" w:hAnsi="Arial"/>
                <w:sz w:val="24"/>
                <w:szCs w:val="24"/>
                <w:lang w:eastAsia="zh-CN"/>
              </w:rPr>
              <w:t>competitive behaviour should be excluded when assessing any decline in profits allegedly suffered by the Applicant.</w:t>
            </w:r>
          </w:p>
          <w:p w14:paraId="0F9561D0" w14:textId="1DA03F39" w:rsidR="008E5483" w:rsidRDefault="00840F11" w:rsidP="008E5483">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sidRPr="00840F11">
              <w:rPr>
                <w:rFonts w:ascii="Arial" w:hAnsi="Arial"/>
                <w:sz w:val="24"/>
                <w:szCs w:val="24"/>
                <w:lang w:eastAsia="zh-CN"/>
              </w:rPr>
              <w:t>I</w:t>
            </w:r>
            <w:r w:rsidRPr="00840F11">
              <w:rPr>
                <w:rFonts w:ascii="Arial" w:hAnsi="Arial"/>
                <w:sz w:val="24"/>
                <w:szCs w:val="24"/>
              </w:rPr>
              <w:t xml:space="preserve">n addition, </w:t>
            </w:r>
            <w:r w:rsidR="006C50E7">
              <w:rPr>
                <w:rFonts w:ascii="Arial" w:hAnsi="Arial"/>
                <w:sz w:val="24"/>
                <w:szCs w:val="24"/>
                <w:lang w:eastAsia="zh-CN"/>
              </w:rPr>
              <w:t>t</w:t>
            </w:r>
            <w:r w:rsidR="008E5483" w:rsidRPr="00840F11">
              <w:rPr>
                <w:rFonts w:ascii="Arial" w:hAnsi="Arial"/>
                <w:sz w:val="24"/>
                <w:szCs w:val="24"/>
                <w:lang w:eastAsia="zh-CN"/>
              </w:rPr>
              <w:t>he latest Annual Report of the Applicant’s group company shows that, overall, i</w:t>
            </w:r>
            <w:r w:rsidR="008E5483" w:rsidRPr="006C50E7">
              <w:rPr>
                <w:rFonts w:ascii="Arial" w:hAnsi="Arial"/>
                <w:sz w:val="24"/>
                <w:szCs w:val="24"/>
                <w:lang w:eastAsia="zh-CN"/>
              </w:rPr>
              <w:t>ts net</w:t>
            </w:r>
            <w:r w:rsidR="008E5483" w:rsidRPr="008E5483">
              <w:rPr>
                <w:rFonts w:ascii="Arial" w:hAnsi="Arial"/>
                <w:sz w:val="24"/>
                <w:szCs w:val="24"/>
                <w:lang w:eastAsia="zh-CN"/>
              </w:rPr>
              <w:t xml:space="preserve"> profits increased between 2019 and 2021.</w:t>
            </w:r>
            <w:r w:rsidR="008E5483">
              <w:rPr>
                <w:rFonts w:ascii="Arial" w:hAnsi="Arial"/>
                <w:sz w:val="24"/>
                <w:szCs w:val="24"/>
                <w:lang w:eastAsia="zh-CN"/>
              </w:rPr>
              <w:t xml:space="preserve"> T</w:t>
            </w:r>
            <w:r w:rsidR="008E5483" w:rsidRPr="008E5483">
              <w:rPr>
                <w:rFonts w:ascii="Arial" w:hAnsi="Arial"/>
                <w:sz w:val="24"/>
                <w:szCs w:val="24"/>
                <w:lang w:eastAsia="zh-CN"/>
              </w:rPr>
              <w:t>he net profits of the Applicant’s group company increased by 78% between 2020 and 2021</w:t>
            </w:r>
            <w:r w:rsidR="008E5483">
              <w:t xml:space="preserve"> </w:t>
            </w:r>
            <w:r w:rsidR="008E5483" w:rsidRPr="008E5483">
              <w:rPr>
                <w:rFonts w:ascii="Arial" w:hAnsi="Arial"/>
                <w:sz w:val="24"/>
                <w:szCs w:val="24"/>
                <w:lang w:eastAsia="zh-CN"/>
              </w:rPr>
              <w:t xml:space="preserve">when OFC imports from China </w:t>
            </w:r>
            <w:r w:rsidR="00D738FE">
              <w:rPr>
                <w:rFonts w:ascii="Arial" w:hAnsi="Arial"/>
                <w:sz w:val="24"/>
                <w:szCs w:val="24"/>
                <w:lang w:eastAsia="zh-CN"/>
              </w:rPr>
              <w:t>supposedly</w:t>
            </w:r>
            <w:r w:rsidR="008E5483" w:rsidRPr="008E5483">
              <w:rPr>
                <w:rFonts w:ascii="Arial" w:hAnsi="Arial"/>
                <w:sz w:val="24"/>
                <w:szCs w:val="24"/>
                <w:lang w:eastAsia="zh-CN"/>
              </w:rPr>
              <w:t xml:space="preserve"> caused injury to the </w:t>
            </w:r>
            <w:r w:rsidR="00CC12E9">
              <w:rPr>
                <w:rFonts w:ascii="Arial" w:hAnsi="Arial"/>
                <w:sz w:val="24"/>
                <w:szCs w:val="24"/>
                <w:lang w:eastAsia="zh-CN"/>
              </w:rPr>
              <w:t>Applicant</w:t>
            </w:r>
            <w:r w:rsidR="008E5483" w:rsidRPr="008E5483">
              <w:rPr>
                <w:rFonts w:ascii="Arial" w:hAnsi="Arial"/>
                <w:sz w:val="24"/>
                <w:szCs w:val="24"/>
                <w:lang w:eastAsia="zh-CN"/>
              </w:rPr>
              <w:t>.</w:t>
            </w:r>
            <w:r w:rsidR="008E5483">
              <w:rPr>
                <w:rStyle w:val="af"/>
                <w:rFonts w:ascii="Arial" w:hAnsi="Arial"/>
                <w:sz w:val="24"/>
                <w:szCs w:val="24"/>
                <w:lang w:eastAsia="zh-CN"/>
              </w:rPr>
              <w:footnoteReference w:id="2"/>
            </w:r>
          </w:p>
          <w:p w14:paraId="41FD0C22" w14:textId="670B821B" w:rsidR="0087387D" w:rsidRDefault="0087387D" w:rsidP="0087387D">
            <w:pPr>
              <w:pStyle w:val="a7"/>
              <w:numPr>
                <w:ilvl w:val="0"/>
                <w:numId w:val="12"/>
              </w:numPr>
              <w:autoSpaceDE w:val="0"/>
              <w:snapToGrid w:val="0"/>
              <w:spacing w:beforeLines="50" w:before="120" w:afterLines="50" w:after="120" w:line="240" w:lineRule="auto"/>
              <w:contextualSpacing w:val="0"/>
              <w:jc w:val="both"/>
              <w:rPr>
                <w:rFonts w:ascii="Arial" w:hAnsi="Arial"/>
                <w:sz w:val="24"/>
                <w:szCs w:val="24"/>
                <w:lang w:eastAsia="zh-CN"/>
              </w:rPr>
            </w:pPr>
            <w:r w:rsidRPr="0087387D">
              <w:rPr>
                <w:rFonts w:ascii="Arial" w:hAnsi="Arial"/>
                <w:sz w:val="24"/>
                <w:szCs w:val="24"/>
                <w:lang w:eastAsia="zh-CN"/>
              </w:rPr>
              <w:t>Employment</w:t>
            </w:r>
            <w:r w:rsidR="007768F2">
              <w:rPr>
                <w:rFonts w:ascii="Arial" w:hAnsi="Arial"/>
                <w:sz w:val="24"/>
                <w:szCs w:val="24"/>
                <w:lang w:eastAsia="zh-CN"/>
              </w:rPr>
              <w:t>:</w:t>
            </w:r>
          </w:p>
          <w:p w14:paraId="7F33FA68" w14:textId="2D59245F" w:rsidR="0087387D" w:rsidRDefault="007E3FEC" w:rsidP="0087387D">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w:t>
            </w:r>
            <w:r w:rsidR="00706DE6">
              <w:rPr>
                <w:rFonts w:ascii="Arial" w:hAnsi="Arial"/>
                <w:sz w:val="24"/>
                <w:szCs w:val="24"/>
                <w:lang w:eastAsia="zh-CN"/>
              </w:rPr>
              <w:t>he Applicant’s employment</w:t>
            </w:r>
            <w:r w:rsidR="00706DE6" w:rsidRPr="0087387D">
              <w:rPr>
                <w:rFonts w:ascii="Arial" w:hAnsi="Arial"/>
                <w:sz w:val="24"/>
                <w:szCs w:val="24"/>
                <w:lang w:eastAsia="zh-CN"/>
              </w:rPr>
              <w:t xml:space="preserve"> </w:t>
            </w:r>
            <w:r w:rsidR="0087387D" w:rsidRPr="0087387D">
              <w:rPr>
                <w:rFonts w:ascii="Arial" w:hAnsi="Arial"/>
                <w:sz w:val="24"/>
                <w:szCs w:val="24"/>
                <w:lang w:eastAsia="zh-CN"/>
              </w:rPr>
              <w:t xml:space="preserve">overall increased by 6% throughout the </w:t>
            </w:r>
            <w:r w:rsidR="00706DE6">
              <w:rPr>
                <w:rFonts w:ascii="Arial" w:hAnsi="Arial"/>
                <w:sz w:val="24"/>
                <w:szCs w:val="24"/>
                <w:lang w:eastAsia="zh-CN"/>
              </w:rPr>
              <w:t>injury investigation period</w:t>
            </w:r>
            <w:r w:rsidR="0087387D" w:rsidRPr="0087387D">
              <w:rPr>
                <w:rFonts w:ascii="Arial" w:hAnsi="Arial"/>
                <w:sz w:val="24"/>
                <w:szCs w:val="24"/>
                <w:lang w:eastAsia="zh-CN"/>
              </w:rPr>
              <w:t>, and it increased by 8% between 2020 and 2021, when OFC imports from China allegedly caused injury to the UK industry.</w:t>
            </w:r>
          </w:p>
          <w:p w14:paraId="25A8BD9F" w14:textId="3F8B318E" w:rsidR="0087387D" w:rsidRDefault="0087387D" w:rsidP="0087387D">
            <w:pPr>
              <w:pStyle w:val="a7"/>
              <w:numPr>
                <w:ilvl w:val="0"/>
                <w:numId w:val="12"/>
              </w:numPr>
              <w:autoSpaceDE w:val="0"/>
              <w:snapToGrid w:val="0"/>
              <w:spacing w:beforeLines="50" w:before="120" w:afterLines="50" w:after="120" w:line="240" w:lineRule="auto"/>
              <w:contextualSpacing w:val="0"/>
              <w:jc w:val="both"/>
              <w:rPr>
                <w:rFonts w:ascii="Arial" w:hAnsi="Arial"/>
                <w:sz w:val="24"/>
                <w:szCs w:val="24"/>
                <w:lang w:eastAsia="zh-CN"/>
              </w:rPr>
            </w:pPr>
            <w:r w:rsidRPr="0087387D">
              <w:rPr>
                <w:rFonts w:ascii="Arial" w:hAnsi="Arial"/>
                <w:sz w:val="24"/>
                <w:szCs w:val="24"/>
                <w:lang w:eastAsia="zh-CN"/>
              </w:rPr>
              <w:t>Investments</w:t>
            </w:r>
            <w:r w:rsidR="007768F2">
              <w:rPr>
                <w:rFonts w:ascii="Arial" w:hAnsi="Arial"/>
                <w:sz w:val="24"/>
                <w:szCs w:val="24"/>
                <w:lang w:eastAsia="zh-CN"/>
              </w:rPr>
              <w:t>:</w:t>
            </w:r>
          </w:p>
          <w:p w14:paraId="2E21F881" w14:textId="14BBA496" w:rsidR="0029460A" w:rsidRPr="00CC12E9" w:rsidRDefault="007E3FEC" w:rsidP="00CC12E9">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The Applicant’s i</w:t>
            </w:r>
            <w:r w:rsidR="0087387D" w:rsidRPr="0087387D">
              <w:rPr>
                <w:rFonts w:ascii="Arial" w:hAnsi="Arial"/>
                <w:sz w:val="24"/>
                <w:szCs w:val="24"/>
                <w:lang w:eastAsia="zh-CN"/>
              </w:rPr>
              <w:t>nvestments</w:t>
            </w:r>
            <w:r w:rsidR="00706DE6">
              <w:rPr>
                <w:rFonts w:ascii="Arial" w:hAnsi="Arial"/>
                <w:sz w:val="24"/>
                <w:szCs w:val="24"/>
                <w:lang w:eastAsia="zh-CN"/>
              </w:rPr>
              <w:t xml:space="preserve"> </w:t>
            </w:r>
            <w:r w:rsidR="0087387D" w:rsidRPr="0087387D">
              <w:rPr>
                <w:rFonts w:ascii="Arial" w:hAnsi="Arial"/>
                <w:sz w:val="24"/>
                <w:szCs w:val="24"/>
                <w:lang w:eastAsia="zh-CN"/>
              </w:rPr>
              <w:t>increased by 6% between 2018 and 2021</w:t>
            </w:r>
            <w:r w:rsidR="0087387D">
              <w:rPr>
                <w:rFonts w:ascii="Arial" w:hAnsi="Arial"/>
                <w:sz w:val="24"/>
                <w:szCs w:val="24"/>
                <w:lang w:eastAsia="zh-CN"/>
              </w:rPr>
              <w:t>, which</w:t>
            </w:r>
            <w:r w:rsidR="0087387D" w:rsidRPr="0087387D">
              <w:rPr>
                <w:rFonts w:ascii="Arial" w:hAnsi="Arial"/>
                <w:sz w:val="24"/>
                <w:szCs w:val="24"/>
                <w:lang w:eastAsia="zh-CN"/>
              </w:rPr>
              <w:t xml:space="preserve"> is evidence of business confidence on the part of the complaining UK industry.</w:t>
            </w:r>
            <w:r>
              <w:rPr>
                <w:rFonts w:ascii="Arial" w:hAnsi="Arial"/>
                <w:sz w:val="24"/>
                <w:szCs w:val="24"/>
                <w:lang w:eastAsia="zh-CN"/>
              </w:rPr>
              <w:t xml:space="preserve"> Indeed, an injured and loss-making industry would not be in a position to make investments. </w:t>
            </w:r>
          </w:p>
          <w:p w14:paraId="1582128A" w14:textId="6DD240A6" w:rsidR="0013032D" w:rsidRPr="00052A8E" w:rsidRDefault="002935E8" w:rsidP="00052A8E">
            <w:pPr>
              <w:autoSpaceDE w:val="0"/>
              <w:snapToGrid w:val="0"/>
              <w:spacing w:beforeLines="50" w:before="120" w:afterLines="50" w:after="120" w:line="240" w:lineRule="auto"/>
              <w:jc w:val="both"/>
              <w:rPr>
                <w:rFonts w:ascii="Arial" w:hAnsi="Arial"/>
                <w:sz w:val="24"/>
                <w:szCs w:val="24"/>
                <w:lang w:eastAsia="zh-CN"/>
              </w:rPr>
            </w:pPr>
            <w:r w:rsidRPr="00052A8E">
              <w:rPr>
                <w:rFonts w:ascii="Arial" w:hAnsi="Arial"/>
                <w:sz w:val="24"/>
                <w:szCs w:val="24"/>
                <w:lang w:eastAsia="zh-CN"/>
              </w:rPr>
              <w:t>O</w:t>
            </w:r>
            <w:r w:rsidR="00867C8A" w:rsidRPr="00052A8E">
              <w:rPr>
                <w:rFonts w:ascii="Arial" w:hAnsi="Arial"/>
                <w:sz w:val="24"/>
                <w:szCs w:val="24"/>
                <w:lang w:eastAsia="zh-CN"/>
              </w:rPr>
              <w:t xml:space="preserve">f the 15 injury indicators </w:t>
            </w:r>
            <w:r w:rsidR="003C43D8" w:rsidRPr="00052A8E">
              <w:rPr>
                <w:rFonts w:ascii="Arial" w:hAnsi="Arial"/>
                <w:sz w:val="24"/>
                <w:szCs w:val="24"/>
                <w:lang w:eastAsia="zh-CN"/>
              </w:rPr>
              <w:t xml:space="preserve">listed </w:t>
            </w:r>
            <w:r w:rsidR="00C67CB6" w:rsidRPr="00052A8E">
              <w:rPr>
                <w:rFonts w:ascii="Arial" w:hAnsi="Arial"/>
                <w:sz w:val="24"/>
                <w:szCs w:val="24"/>
                <w:lang w:eastAsia="zh-CN"/>
              </w:rPr>
              <w:t>in</w:t>
            </w:r>
            <w:r w:rsidR="003C43D8" w:rsidRPr="00052A8E">
              <w:rPr>
                <w:rFonts w:ascii="Arial" w:hAnsi="Arial"/>
                <w:sz w:val="24"/>
                <w:szCs w:val="24"/>
                <w:lang w:eastAsia="zh-CN"/>
              </w:rPr>
              <w:t xml:space="preserve"> Article 3.4 of the ADA and</w:t>
            </w:r>
            <w:r w:rsidR="00867C8A" w:rsidRPr="00052A8E">
              <w:rPr>
                <w:rFonts w:ascii="Arial" w:hAnsi="Arial"/>
                <w:sz w:val="24"/>
                <w:szCs w:val="24"/>
                <w:lang w:eastAsia="zh-CN"/>
              </w:rPr>
              <w:t xml:space="preserve"> </w:t>
            </w:r>
            <w:r w:rsidR="00927B40" w:rsidRPr="00052A8E">
              <w:rPr>
                <w:rFonts w:ascii="Arial" w:hAnsi="Arial"/>
                <w:sz w:val="24"/>
                <w:szCs w:val="24"/>
                <w:lang w:eastAsia="zh-CN"/>
              </w:rPr>
              <w:t>regulation</w:t>
            </w:r>
            <w:r w:rsidR="00867C8A" w:rsidRPr="00052A8E">
              <w:rPr>
                <w:rFonts w:ascii="Arial" w:hAnsi="Arial"/>
                <w:sz w:val="24"/>
                <w:szCs w:val="24"/>
                <w:lang w:eastAsia="zh-CN"/>
              </w:rPr>
              <w:t xml:space="preserve"> </w:t>
            </w:r>
            <w:r w:rsidR="00D01DF7" w:rsidRPr="00052A8E">
              <w:rPr>
                <w:rFonts w:ascii="Arial" w:hAnsi="Arial"/>
                <w:sz w:val="24"/>
                <w:szCs w:val="24"/>
                <w:lang w:eastAsia="zh-CN"/>
              </w:rPr>
              <w:t>33</w:t>
            </w:r>
            <w:r w:rsidR="002A26FB" w:rsidRPr="00052A8E">
              <w:rPr>
                <w:rFonts w:ascii="Arial" w:hAnsi="Arial"/>
                <w:sz w:val="24"/>
                <w:szCs w:val="24"/>
                <w:lang w:eastAsia="zh-CN"/>
              </w:rPr>
              <w:t xml:space="preserve"> of the UK </w:t>
            </w:r>
            <w:r w:rsidR="00132E4C" w:rsidRPr="00052A8E">
              <w:rPr>
                <w:rFonts w:ascii="Arial" w:hAnsi="Arial"/>
                <w:sz w:val="24"/>
                <w:szCs w:val="24"/>
                <w:lang w:eastAsia="zh-CN"/>
              </w:rPr>
              <w:t xml:space="preserve">Trade Defence </w:t>
            </w:r>
            <w:r w:rsidR="00940836" w:rsidRPr="00052A8E">
              <w:rPr>
                <w:rFonts w:ascii="Arial" w:hAnsi="Arial"/>
                <w:sz w:val="24"/>
                <w:szCs w:val="24"/>
                <w:lang w:eastAsia="zh-CN"/>
              </w:rPr>
              <w:t xml:space="preserve">Remedies (Dumping and Subsidisation) (EU Exit) </w:t>
            </w:r>
            <w:r w:rsidR="00132E4C" w:rsidRPr="00052A8E">
              <w:rPr>
                <w:rFonts w:ascii="Arial" w:hAnsi="Arial"/>
                <w:sz w:val="24"/>
                <w:szCs w:val="24"/>
                <w:lang w:eastAsia="zh-CN"/>
              </w:rPr>
              <w:t>Regulation</w:t>
            </w:r>
            <w:r w:rsidR="00872F86" w:rsidRPr="00052A8E">
              <w:rPr>
                <w:rFonts w:ascii="Arial" w:hAnsi="Arial"/>
                <w:sz w:val="24"/>
                <w:szCs w:val="24"/>
                <w:lang w:eastAsia="zh-CN"/>
              </w:rPr>
              <w:t>s</w:t>
            </w:r>
            <w:r w:rsidR="00940836" w:rsidRPr="00052A8E">
              <w:rPr>
                <w:rFonts w:ascii="Arial" w:hAnsi="Arial"/>
                <w:sz w:val="24"/>
                <w:szCs w:val="24"/>
                <w:lang w:eastAsia="zh-CN"/>
              </w:rPr>
              <w:t xml:space="preserve"> (“UK Regulations”)</w:t>
            </w:r>
            <w:r w:rsidR="00D01DF7" w:rsidRPr="00052A8E">
              <w:rPr>
                <w:rFonts w:ascii="Arial" w:hAnsi="Arial"/>
                <w:sz w:val="24"/>
                <w:szCs w:val="24"/>
                <w:lang w:eastAsia="zh-CN"/>
              </w:rPr>
              <w:t>,</w:t>
            </w:r>
            <w:r w:rsidR="00745D32" w:rsidRPr="00052A8E">
              <w:rPr>
                <w:rFonts w:ascii="Arial" w:hAnsi="Arial"/>
                <w:sz w:val="24"/>
                <w:szCs w:val="24"/>
                <w:lang w:eastAsia="zh-CN"/>
              </w:rPr>
              <w:t xml:space="preserve"> </w:t>
            </w:r>
            <w:r w:rsidR="0013032D" w:rsidRPr="00052A8E">
              <w:rPr>
                <w:rFonts w:ascii="Arial" w:hAnsi="Arial"/>
                <w:sz w:val="24"/>
                <w:szCs w:val="24"/>
                <w:lang w:eastAsia="zh-CN"/>
              </w:rPr>
              <w:t>no information has been provided by the UK industry as regards the sales value, unit sales prices and cost of production of the Applicant. In the absence of this information</w:t>
            </w:r>
            <w:r w:rsidR="00940836" w:rsidRPr="00052A8E">
              <w:rPr>
                <w:rFonts w:ascii="Arial" w:hAnsi="Arial"/>
                <w:sz w:val="24"/>
                <w:szCs w:val="24"/>
                <w:lang w:eastAsia="zh-CN"/>
              </w:rPr>
              <w:t>,</w:t>
            </w:r>
            <w:r w:rsidR="0013032D" w:rsidRPr="00052A8E">
              <w:rPr>
                <w:rFonts w:ascii="Arial" w:hAnsi="Arial"/>
                <w:sz w:val="24"/>
                <w:szCs w:val="24"/>
                <w:lang w:eastAsia="zh-CN"/>
              </w:rPr>
              <w:t xml:space="preserve"> </w:t>
            </w:r>
            <w:proofErr w:type="gramStart"/>
            <w:r w:rsidR="0013032D" w:rsidRPr="00052A8E">
              <w:rPr>
                <w:rFonts w:ascii="Arial" w:hAnsi="Arial"/>
                <w:sz w:val="24"/>
                <w:szCs w:val="24"/>
                <w:lang w:eastAsia="zh-CN"/>
              </w:rPr>
              <w:t xml:space="preserve">a </w:t>
            </w:r>
            <w:r w:rsidR="0013032D" w:rsidRPr="00052A8E">
              <w:rPr>
                <w:rFonts w:ascii="Arial" w:hAnsi="Arial"/>
                <w:i/>
                <w:iCs/>
                <w:sz w:val="24"/>
                <w:szCs w:val="24"/>
                <w:lang w:eastAsia="zh-CN"/>
              </w:rPr>
              <w:t>prima facie</w:t>
            </w:r>
            <w:proofErr w:type="gramEnd"/>
            <w:r w:rsidR="0013032D" w:rsidRPr="00052A8E">
              <w:rPr>
                <w:rFonts w:ascii="Arial" w:hAnsi="Arial"/>
                <w:sz w:val="24"/>
                <w:szCs w:val="24"/>
                <w:lang w:eastAsia="zh-CN"/>
              </w:rPr>
              <w:t xml:space="preserve"> claim of injury cannot be made let alone substantiated.</w:t>
            </w:r>
          </w:p>
          <w:p w14:paraId="38D90B0A" w14:textId="60299631" w:rsidR="00DF02A5" w:rsidRPr="00052A8E" w:rsidRDefault="0013032D" w:rsidP="00052A8E">
            <w:pPr>
              <w:autoSpaceDE w:val="0"/>
              <w:snapToGrid w:val="0"/>
              <w:spacing w:beforeLines="50" w:before="120" w:afterLines="50" w:after="120" w:line="240" w:lineRule="auto"/>
              <w:jc w:val="both"/>
              <w:rPr>
                <w:rFonts w:ascii="Arial" w:hAnsi="Arial"/>
                <w:sz w:val="24"/>
                <w:szCs w:val="24"/>
                <w:lang w:eastAsia="zh-CN"/>
              </w:rPr>
            </w:pPr>
            <w:r w:rsidRPr="00052A8E">
              <w:rPr>
                <w:rFonts w:ascii="Arial" w:hAnsi="Arial"/>
                <w:sz w:val="24"/>
                <w:szCs w:val="24"/>
                <w:lang w:eastAsia="zh-CN"/>
              </w:rPr>
              <w:t>In any event, 5 of the 7 factors considered by the Applicant show</w:t>
            </w:r>
            <w:r w:rsidR="00C6122D" w:rsidRPr="00052A8E">
              <w:rPr>
                <w:rFonts w:ascii="Arial" w:hAnsi="Arial"/>
                <w:sz w:val="24"/>
                <w:szCs w:val="24"/>
                <w:lang w:eastAsia="zh-CN"/>
              </w:rPr>
              <w:t xml:space="preserve"> </w:t>
            </w:r>
            <w:r w:rsidRPr="00052A8E">
              <w:rPr>
                <w:rFonts w:ascii="Arial" w:hAnsi="Arial"/>
                <w:sz w:val="24"/>
                <w:szCs w:val="24"/>
                <w:lang w:eastAsia="zh-CN"/>
              </w:rPr>
              <w:t xml:space="preserve">a </w:t>
            </w:r>
            <w:r w:rsidR="0092467F" w:rsidRPr="00052A8E">
              <w:rPr>
                <w:rFonts w:ascii="Arial" w:hAnsi="Arial"/>
                <w:sz w:val="24"/>
                <w:szCs w:val="24"/>
                <w:lang w:eastAsia="zh-CN"/>
              </w:rPr>
              <w:t>positive</w:t>
            </w:r>
            <w:r w:rsidRPr="00052A8E">
              <w:rPr>
                <w:rFonts w:ascii="Arial" w:hAnsi="Arial"/>
                <w:sz w:val="24"/>
                <w:szCs w:val="24"/>
                <w:lang w:eastAsia="zh-CN"/>
              </w:rPr>
              <w:t xml:space="preserve"> trend</w:t>
            </w:r>
            <w:r w:rsidR="0092467F" w:rsidRPr="00052A8E">
              <w:rPr>
                <w:rFonts w:ascii="Arial" w:hAnsi="Arial"/>
                <w:sz w:val="24"/>
                <w:szCs w:val="24"/>
                <w:lang w:eastAsia="zh-CN"/>
              </w:rPr>
              <w:t xml:space="preserve"> during the investigation period</w:t>
            </w:r>
            <w:r w:rsidR="002A4170" w:rsidRPr="00052A8E">
              <w:rPr>
                <w:rFonts w:ascii="Arial" w:hAnsi="Arial"/>
                <w:sz w:val="24"/>
                <w:szCs w:val="24"/>
                <w:lang w:eastAsia="zh-CN"/>
              </w:rPr>
              <w:t>:</w:t>
            </w:r>
          </w:p>
          <w:p w14:paraId="3A0DB7E0" w14:textId="53D3CFE1" w:rsidR="00DF02A5" w:rsidRDefault="0092467F" w:rsidP="00DF02A5">
            <w:pPr>
              <w:pStyle w:val="a7"/>
              <w:numPr>
                <w:ilvl w:val="0"/>
                <w:numId w:val="17"/>
              </w:num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Sales</w:t>
            </w:r>
          </w:p>
          <w:p w14:paraId="38A9AAFC" w14:textId="206479C7" w:rsidR="00764143" w:rsidRDefault="00764143" w:rsidP="00DF02A5">
            <w:pPr>
              <w:pStyle w:val="a7"/>
              <w:numPr>
                <w:ilvl w:val="0"/>
                <w:numId w:val="17"/>
              </w:num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Production and production capacity</w:t>
            </w:r>
          </w:p>
          <w:p w14:paraId="49A0907F" w14:textId="2C4DE05C" w:rsidR="00764143" w:rsidRDefault="00764143" w:rsidP="00DF02A5">
            <w:pPr>
              <w:pStyle w:val="a7"/>
              <w:numPr>
                <w:ilvl w:val="0"/>
                <w:numId w:val="17"/>
              </w:num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Profitability</w:t>
            </w:r>
          </w:p>
          <w:p w14:paraId="17BBCB1B" w14:textId="3743F6B5" w:rsidR="00764143" w:rsidRDefault="00764143" w:rsidP="00DF02A5">
            <w:pPr>
              <w:pStyle w:val="a7"/>
              <w:numPr>
                <w:ilvl w:val="0"/>
                <w:numId w:val="17"/>
              </w:num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Employment</w:t>
            </w:r>
          </w:p>
          <w:p w14:paraId="455C53FF" w14:textId="11EECB90" w:rsidR="00764143" w:rsidRDefault="00EA0168" w:rsidP="00DF02A5">
            <w:pPr>
              <w:pStyle w:val="a7"/>
              <w:numPr>
                <w:ilvl w:val="0"/>
                <w:numId w:val="17"/>
              </w:num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I</w:t>
            </w:r>
            <w:r w:rsidR="00764143">
              <w:rPr>
                <w:rFonts w:ascii="Arial" w:hAnsi="Arial"/>
                <w:sz w:val="24"/>
                <w:szCs w:val="24"/>
                <w:lang w:eastAsia="zh-CN"/>
              </w:rPr>
              <w:t>nvestments</w:t>
            </w:r>
          </w:p>
          <w:p w14:paraId="2DF99FEA" w14:textId="18A928E4" w:rsidR="002C7B6D" w:rsidRPr="00052A8E" w:rsidRDefault="00F432A3" w:rsidP="00052A8E">
            <w:pPr>
              <w:autoSpaceDE w:val="0"/>
              <w:snapToGrid w:val="0"/>
              <w:spacing w:beforeLines="50" w:before="120" w:afterLines="50" w:after="120" w:line="240" w:lineRule="auto"/>
              <w:jc w:val="both"/>
              <w:rPr>
                <w:rFonts w:ascii="Arial" w:hAnsi="Arial"/>
                <w:sz w:val="24"/>
                <w:szCs w:val="24"/>
                <w:lang w:eastAsia="zh-CN"/>
              </w:rPr>
            </w:pPr>
            <w:r w:rsidRPr="00052A8E">
              <w:rPr>
                <w:rFonts w:ascii="Arial" w:hAnsi="Arial"/>
                <w:sz w:val="24"/>
                <w:szCs w:val="24"/>
                <w:lang w:eastAsia="zh-CN"/>
              </w:rPr>
              <w:t xml:space="preserve">The </w:t>
            </w:r>
            <w:r w:rsidR="00A120D6" w:rsidRPr="00052A8E">
              <w:rPr>
                <w:rFonts w:ascii="Arial" w:hAnsi="Arial"/>
                <w:sz w:val="24"/>
                <w:szCs w:val="24"/>
                <w:lang w:eastAsia="zh-CN"/>
              </w:rPr>
              <w:t xml:space="preserve">fact that </w:t>
            </w:r>
            <w:r w:rsidR="00E61171" w:rsidRPr="00052A8E">
              <w:rPr>
                <w:rFonts w:ascii="Arial" w:hAnsi="Arial"/>
                <w:sz w:val="24"/>
                <w:szCs w:val="24"/>
                <w:lang w:eastAsia="zh-CN"/>
              </w:rPr>
              <w:t>the majority of the</w:t>
            </w:r>
            <w:r w:rsidR="00A120D6" w:rsidRPr="00052A8E">
              <w:rPr>
                <w:rFonts w:ascii="Arial" w:hAnsi="Arial"/>
                <w:sz w:val="24"/>
                <w:szCs w:val="24"/>
                <w:lang w:eastAsia="zh-CN"/>
              </w:rPr>
              <w:t xml:space="preserve"> injury </w:t>
            </w:r>
            <w:r w:rsidR="00872F86" w:rsidRPr="00052A8E">
              <w:rPr>
                <w:rFonts w:ascii="Arial" w:hAnsi="Arial"/>
                <w:sz w:val="24"/>
                <w:szCs w:val="24"/>
                <w:lang w:eastAsia="zh-CN"/>
              </w:rPr>
              <w:t>indicators</w:t>
            </w:r>
            <w:r w:rsidR="00E61171" w:rsidRPr="00052A8E">
              <w:rPr>
                <w:rFonts w:ascii="Arial" w:hAnsi="Arial"/>
                <w:sz w:val="24"/>
                <w:szCs w:val="24"/>
                <w:lang w:eastAsia="zh-CN"/>
              </w:rPr>
              <w:t xml:space="preserve"> </w:t>
            </w:r>
            <w:r w:rsidR="00872F86" w:rsidRPr="00052A8E">
              <w:rPr>
                <w:rFonts w:ascii="Arial" w:hAnsi="Arial"/>
                <w:sz w:val="24"/>
                <w:szCs w:val="24"/>
                <w:lang w:eastAsia="zh-CN"/>
              </w:rPr>
              <w:t>listed</w:t>
            </w:r>
            <w:r w:rsidR="00E61171" w:rsidRPr="00052A8E">
              <w:rPr>
                <w:rFonts w:ascii="Arial" w:hAnsi="Arial"/>
                <w:sz w:val="24"/>
                <w:szCs w:val="24"/>
                <w:lang w:eastAsia="zh-CN"/>
              </w:rPr>
              <w:t xml:space="preserve"> by the Applicant</w:t>
            </w:r>
            <w:r w:rsidR="00A120D6" w:rsidRPr="00052A8E">
              <w:rPr>
                <w:rFonts w:ascii="Arial" w:hAnsi="Arial"/>
                <w:sz w:val="24"/>
                <w:szCs w:val="24"/>
                <w:lang w:eastAsia="zh-CN"/>
              </w:rPr>
              <w:t xml:space="preserve"> are positive illustrates </w:t>
            </w:r>
            <w:r w:rsidR="0060796D" w:rsidRPr="00052A8E">
              <w:rPr>
                <w:rFonts w:ascii="Arial" w:hAnsi="Arial"/>
                <w:sz w:val="24"/>
                <w:szCs w:val="24"/>
                <w:lang w:eastAsia="zh-CN"/>
              </w:rPr>
              <w:t>that the Applicant</w:t>
            </w:r>
            <w:r w:rsidR="00C27514" w:rsidRPr="00052A8E">
              <w:rPr>
                <w:rFonts w:ascii="Arial" w:hAnsi="Arial"/>
                <w:sz w:val="24"/>
                <w:szCs w:val="24"/>
                <w:lang w:eastAsia="zh-CN"/>
              </w:rPr>
              <w:t xml:space="preserve"> </w:t>
            </w:r>
            <w:r w:rsidR="00872F86" w:rsidRPr="00052A8E">
              <w:rPr>
                <w:rFonts w:ascii="Arial" w:hAnsi="Arial"/>
                <w:sz w:val="24"/>
                <w:szCs w:val="24"/>
                <w:lang w:eastAsia="zh-CN"/>
              </w:rPr>
              <w:t>was and is not injured</w:t>
            </w:r>
            <w:r w:rsidR="00277B3D" w:rsidRPr="00052A8E">
              <w:rPr>
                <w:rFonts w:ascii="Arial" w:hAnsi="Arial"/>
                <w:sz w:val="24"/>
                <w:szCs w:val="24"/>
                <w:lang w:eastAsia="zh-CN"/>
              </w:rPr>
              <w:t xml:space="preserve"> </w:t>
            </w:r>
            <w:r w:rsidR="00EB27E3" w:rsidRPr="00052A8E">
              <w:rPr>
                <w:rFonts w:ascii="Arial" w:hAnsi="Arial"/>
                <w:sz w:val="24"/>
                <w:szCs w:val="24"/>
                <w:lang w:eastAsia="zh-CN"/>
              </w:rPr>
              <w:t>within the meaning</w:t>
            </w:r>
            <w:r w:rsidR="00277B3D" w:rsidRPr="00052A8E">
              <w:rPr>
                <w:rFonts w:ascii="Arial" w:hAnsi="Arial"/>
                <w:sz w:val="24"/>
                <w:szCs w:val="24"/>
                <w:lang w:eastAsia="zh-CN"/>
              </w:rPr>
              <w:t xml:space="preserve"> of </w:t>
            </w:r>
            <w:r w:rsidR="00C27514" w:rsidRPr="00052A8E">
              <w:rPr>
                <w:rFonts w:ascii="Arial" w:hAnsi="Arial"/>
                <w:sz w:val="24"/>
                <w:szCs w:val="24"/>
                <w:lang w:eastAsia="zh-CN"/>
              </w:rPr>
              <w:t>regulation</w:t>
            </w:r>
            <w:r w:rsidR="00223741" w:rsidRPr="00052A8E">
              <w:rPr>
                <w:rFonts w:ascii="Arial" w:hAnsi="Arial"/>
                <w:sz w:val="24"/>
                <w:szCs w:val="24"/>
                <w:lang w:eastAsia="zh-CN"/>
              </w:rPr>
              <w:t xml:space="preserve"> 30</w:t>
            </w:r>
            <w:r w:rsidR="00872F86" w:rsidRPr="00052A8E">
              <w:rPr>
                <w:rFonts w:ascii="Arial" w:hAnsi="Arial"/>
                <w:sz w:val="24"/>
                <w:szCs w:val="24"/>
                <w:lang w:eastAsia="zh-CN"/>
              </w:rPr>
              <w:t xml:space="preserve"> of the UK Regulations</w:t>
            </w:r>
            <w:r w:rsidR="00D00498" w:rsidRPr="00052A8E">
              <w:rPr>
                <w:rFonts w:ascii="Arial" w:hAnsi="Arial"/>
                <w:sz w:val="24"/>
                <w:szCs w:val="24"/>
                <w:lang w:eastAsia="zh-CN"/>
              </w:rPr>
              <w:t>.</w:t>
            </w:r>
            <w:r w:rsidR="00DE1267" w:rsidRPr="00052A8E">
              <w:rPr>
                <w:rFonts w:ascii="Arial" w:hAnsi="Arial"/>
                <w:sz w:val="24"/>
                <w:szCs w:val="24"/>
                <w:lang w:eastAsia="zh-CN"/>
              </w:rPr>
              <w:t xml:space="preserve"> </w:t>
            </w:r>
          </w:p>
          <w:p w14:paraId="2F293351" w14:textId="0A860405" w:rsidR="00DE1267" w:rsidRPr="00052A8E" w:rsidRDefault="002C7B6D" w:rsidP="00052A8E">
            <w:pPr>
              <w:autoSpaceDE w:val="0"/>
              <w:snapToGrid w:val="0"/>
              <w:spacing w:beforeLines="50" w:before="120" w:afterLines="50" w:after="120" w:line="240" w:lineRule="auto"/>
              <w:jc w:val="both"/>
              <w:rPr>
                <w:rFonts w:ascii="Arial" w:hAnsi="Arial"/>
                <w:sz w:val="24"/>
                <w:szCs w:val="24"/>
                <w:lang w:eastAsia="zh-CN"/>
              </w:rPr>
            </w:pPr>
            <w:r w:rsidRPr="00052A8E">
              <w:rPr>
                <w:rFonts w:ascii="Arial" w:hAnsi="Arial"/>
                <w:sz w:val="24"/>
                <w:szCs w:val="24"/>
                <w:lang w:eastAsia="zh-CN"/>
              </w:rPr>
              <w:t xml:space="preserve">Without prejudice to the above, as noted </w:t>
            </w:r>
            <w:r w:rsidR="00A26E17" w:rsidRPr="00052A8E">
              <w:rPr>
                <w:rFonts w:ascii="Arial" w:hAnsi="Arial"/>
                <w:sz w:val="24"/>
                <w:szCs w:val="24"/>
                <w:lang w:eastAsia="zh-CN"/>
              </w:rPr>
              <w:t>previously, the</w:t>
            </w:r>
            <w:r w:rsidR="00DE1267" w:rsidRPr="00052A8E">
              <w:rPr>
                <w:rFonts w:ascii="Arial" w:hAnsi="Arial"/>
                <w:sz w:val="24"/>
                <w:szCs w:val="24"/>
                <w:lang w:eastAsia="zh-CN"/>
              </w:rPr>
              <w:t xml:space="preserve"> injury indicators</w:t>
            </w:r>
            <w:r w:rsidRPr="00052A8E">
              <w:rPr>
                <w:rFonts w:ascii="Arial" w:hAnsi="Arial"/>
                <w:sz w:val="24"/>
                <w:szCs w:val="24"/>
                <w:lang w:eastAsia="zh-CN"/>
              </w:rPr>
              <w:t xml:space="preserve"> pertaining to the Applicant to the</w:t>
            </w:r>
            <w:r w:rsidR="00ED4B2F" w:rsidRPr="00052A8E">
              <w:rPr>
                <w:rFonts w:ascii="Arial" w:hAnsi="Arial"/>
                <w:sz w:val="24"/>
                <w:szCs w:val="24"/>
                <w:lang w:eastAsia="zh-CN"/>
              </w:rPr>
              <w:t xml:space="preserve"> extent they declined between 2018-2021,</w:t>
            </w:r>
            <w:r w:rsidR="00DE1267" w:rsidRPr="00052A8E">
              <w:rPr>
                <w:rFonts w:ascii="Arial" w:hAnsi="Arial"/>
                <w:sz w:val="24"/>
                <w:szCs w:val="24"/>
                <w:lang w:eastAsia="zh-CN"/>
              </w:rPr>
              <w:t xml:space="preserve"> only started deteriorating </w:t>
            </w:r>
            <w:r w:rsidR="00ED4B2F" w:rsidRPr="00052A8E">
              <w:rPr>
                <w:rFonts w:ascii="Arial" w:hAnsi="Arial"/>
                <w:sz w:val="24"/>
                <w:szCs w:val="24"/>
                <w:lang w:eastAsia="zh-CN"/>
              </w:rPr>
              <w:t>in</w:t>
            </w:r>
            <w:r w:rsidR="00DE1267" w:rsidRPr="00052A8E">
              <w:rPr>
                <w:rFonts w:ascii="Arial" w:eastAsia="Yu Mincho" w:hAnsi="Arial"/>
                <w:sz w:val="24"/>
                <w:szCs w:val="24"/>
              </w:rPr>
              <w:t xml:space="preserve"> 2021. Negative developments </w:t>
            </w:r>
            <w:r w:rsidR="00ED4B2F" w:rsidRPr="00052A8E">
              <w:rPr>
                <w:rFonts w:ascii="Arial" w:eastAsia="Yu Mincho" w:hAnsi="Arial"/>
                <w:sz w:val="24"/>
                <w:szCs w:val="24"/>
              </w:rPr>
              <w:t>in an isolated period of the</w:t>
            </w:r>
            <w:r w:rsidR="00DE1267" w:rsidRPr="00052A8E">
              <w:rPr>
                <w:rFonts w:ascii="Arial" w:eastAsia="Yu Mincho" w:hAnsi="Arial"/>
                <w:sz w:val="24"/>
                <w:szCs w:val="24"/>
              </w:rPr>
              <w:t xml:space="preserve"> investigation period </w:t>
            </w:r>
            <w:r w:rsidR="009325F2">
              <w:rPr>
                <w:rFonts w:ascii="Arial" w:eastAsia="Yu Mincho" w:hAnsi="Arial"/>
                <w:sz w:val="24"/>
                <w:szCs w:val="24"/>
              </w:rPr>
              <w:t>are</w:t>
            </w:r>
            <w:r w:rsidR="00DE1267" w:rsidRPr="00052A8E">
              <w:rPr>
                <w:rFonts w:ascii="Arial" w:eastAsia="Yu Mincho" w:hAnsi="Arial"/>
                <w:sz w:val="24"/>
                <w:szCs w:val="24"/>
              </w:rPr>
              <w:t xml:space="preserve"> </w:t>
            </w:r>
            <w:r w:rsidR="00ED4B2F" w:rsidRPr="00052A8E">
              <w:rPr>
                <w:rFonts w:ascii="Arial" w:eastAsia="Yu Mincho" w:hAnsi="Arial"/>
                <w:sz w:val="24"/>
                <w:szCs w:val="24"/>
              </w:rPr>
              <w:t>in</w:t>
            </w:r>
            <w:r w:rsidR="00DE1267" w:rsidRPr="00052A8E">
              <w:rPr>
                <w:rFonts w:ascii="Arial" w:eastAsia="Yu Mincho" w:hAnsi="Arial"/>
                <w:sz w:val="24"/>
                <w:szCs w:val="24"/>
              </w:rPr>
              <w:t xml:space="preserve">sufficient to </w:t>
            </w:r>
            <w:r w:rsidR="00ED4B2F" w:rsidRPr="00052A8E">
              <w:rPr>
                <w:rFonts w:ascii="Arial" w:eastAsia="Yu Mincho" w:hAnsi="Arial"/>
                <w:sz w:val="24"/>
                <w:szCs w:val="24"/>
              </w:rPr>
              <w:t>claim</w:t>
            </w:r>
            <w:r w:rsidR="00DE1267" w:rsidRPr="00052A8E">
              <w:rPr>
                <w:rFonts w:ascii="Arial" w:eastAsia="Yu Mincho" w:hAnsi="Arial"/>
                <w:sz w:val="24"/>
                <w:szCs w:val="24"/>
              </w:rPr>
              <w:t xml:space="preserve"> injury. Instead, the developments concerning the injury </w:t>
            </w:r>
            <w:r w:rsidR="006652EA">
              <w:rPr>
                <w:rFonts w:ascii="Arial" w:eastAsia="Yu Mincho" w:hAnsi="Arial"/>
                <w:sz w:val="24"/>
                <w:szCs w:val="24"/>
              </w:rPr>
              <w:t>indicators</w:t>
            </w:r>
            <w:r w:rsidR="00DE1267" w:rsidRPr="00052A8E">
              <w:rPr>
                <w:rFonts w:ascii="Arial" w:eastAsia="Yu Mincho" w:hAnsi="Arial"/>
                <w:sz w:val="24"/>
                <w:szCs w:val="24"/>
              </w:rPr>
              <w:t xml:space="preserve"> must be examined throughout the injury period (2018 – 2021).</w:t>
            </w:r>
            <w:r w:rsidR="00DE1267">
              <w:rPr>
                <w:rStyle w:val="af"/>
                <w:rFonts w:ascii="Arial" w:eastAsia="Yu Mincho" w:hAnsi="Arial"/>
                <w:sz w:val="24"/>
                <w:szCs w:val="24"/>
              </w:rPr>
              <w:footnoteReference w:id="3"/>
            </w:r>
          </w:p>
          <w:p w14:paraId="63DD6E4D" w14:textId="288D2D75" w:rsidR="0092467F" w:rsidRPr="00052A8E" w:rsidRDefault="00A34ACC" w:rsidP="00052A8E">
            <w:pPr>
              <w:autoSpaceDE w:val="0"/>
              <w:snapToGrid w:val="0"/>
              <w:spacing w:beforeLines="50" w:before="120" w:afterLines="50" w:after="120" w:line="240" w:lineRule="auto"/>
              <w:jc w:val="both"/>
              <w:rPr>
                <w:rFonts w:ascii="Arial" w:hAnsi="Arial"/>
                <w:sz w:val="24"/>
                <w:szCs w:val="24"/>
                <w:lang w:eastAsia="zh-CN"/>
              </w:rPr>
            </w:pPr>
            <w:r w:rsidRPr="00052A8E">
              <w:rPr>
                <w:rFonts w:ascii="Arial" w:hAnsi="Arial"/>
                <w:sz w:val="24"/>
                <w:szCs w:val="24"/>
                <w:lang w:eastAsia="zh-CN"/>
              </w:rPr>
              <w:t>S</w:t>
            </w:r>
            <w:r w:rsidR="00910D59" w:rsidRPr="00052A8E">
              <w:rPr>
                <w:rFonts w:ascii="Arial" w:hAnsi="Arial"/>
                <w:sz w:val="24"/>
                <w:szCs w:val="24"/>
                <w:lang w:eastAsia="zh-CN"/>
              </w:rPr>
              <w:t xml:space="preserve">hould the TRA determine that there </w:t>
            </w:r>
            <w:r w:rsidR="00B02E4F" w:rsidRPr="00052A8E">
              <w:rPr>
                <w:rFonts w:ascii="Arial" w:hAnsi="Arial"/>
                <w:sz w:val="24"/>
                <w:szCs w:val="24"/>
                <w:lang w:eastAsia="zh-CN"/>
              </w:rPr>
              <w:t>was</w:t>
            </w:r>
            <w:r w:rsidR="00910D59" w:rsidRPr="00052A8E">
              <w:rPr>
                <w:rFonts w:ascii="Arial" w:hAnsi="Arial"/>
                <w:sz w:val="24"/>
                <w:szCs w:val="24"/>
                <w:lang w:eastAsia="zh-CN"/>
              </w:rPr>
              <w:t xml:space="preserve"> nevertheless</w:t>
            </w:r>
            <w:r w:rsidR="00CC12E9" w:rsidRPr="00052A8E">
              <w:rPr>
                <w:rFonts w:ascii="Arial" w:hAnsi="Arial"/>
                <w:sz w:val="24"/>
                <w:szCs w:val="24"/>
                <w:lang w:eastAsia="zh-CN"/>
              </w:rPr>
              <w:t xml:space="preserve"> injury</w:t>
            </w:r>
            <w:r w:rsidR="00910D59" w:rsidRPr="00052A8E">
              <w:rPr>
                <w:rFonts w:ascii="Arial" w:hAnsi="Arial"/>
                <w:sz w:val="24"/>
                <w:szCs w:val="24"/>
                <w:lang w:eastAsia="zh-CN"/>
              </w:rPr>
              <w:t xml:space="preserve"> to the domestic industry</w:t>
            </w:r>
            <w:r w:rsidR="000315D1" w:rsidRPr="00052A8E">
              <w:rPr>
                <w:rFonts w:ascii="Arial" w:hAnsi="Arial"/>
                <w:sz w:val="24"/>
                <w:szCs w:val="24"/>
                <w:lang w:eastAsia="zh-CN"/>
              </w:rPr>
              <w:t xml:space="preserve"> – </w:t>
            </w:r>
            <w:r w:rsidR="00B02E4F" w:rsidRPr="00052A8E">
              <w:rPr>
                <w:rFonts w:ascii="Arial" w:hAnsi="Arial"/>
                <w:sz w:val="24"/>
                <w:szCs w:val="24"/>
                <w:lang w:eastAsia="zh-CN"/>
              </w:rPr>
              <w:t>even though</w:t>
            </w:r>
            <w:r w:rsidR="00A05791" w:rsidRPr="00052A8E">
              <w:rPr>
                <w:rFonts w:ascii="Arial" w:hAnsi="Arial"/>
                <w:sz w:val="24"/>
                <w:szCs w:val="24"/>
                <w:lang w:eastAsia="zh-CN"/>
              </w:rPr>
              <w:t xml:space="preserve"> some of the injury factors </w:t>
            </w:r>
            <w:r w:rsidR="00B02E4F" w:rsidRPr="00052A8E">
              <w:rPr>
                <w:rFonts w:ascii="Arial" w:hAnsi="Arial"/>
                <w:sz w:val="24"/>
                <w:szCs w:val="24"/>
                <w:lang w:eastAsia="zh-CN"/>
              </w:rPr>
              <w:t>show a positive trend</w:t>
            </w:r>
            <w:r w:rsidR="00A05791" w:rsidRPr="00052A8E">
              <w:rPr>
                <w:rFonts w:ascii="Arial" w:hAnsi="Arial"/>
                <w:sz w:val="24"/>
                <w:szCs w:val="24"/>
                <w:lang w:eastAsia="zh-CN"/>
              </w:rPr>
              <w:t xml:space="preserve"> –</w:t>
            </w:r>
            <w:r w:rsidRPr="00052A8E">
              <w:rPr>
                <w:rFonts w:ascii="Arial" w:hAnsi="Arial"/>
                <w:sz w:val="24"/>
                <w:szCs w:val="24"/>
                <w:lang w:eastAsia="zh-CN"/>
              </w:rPr>
              <w:t xml:space="preserve"> CCCME submits that </w:t>
            </w:r>
            <w:r w:rsidR="00910D59" w:rsidRPr="00052A8E">
              <w:rPr>
                <w:rFonts w:ascii="Arial" w:hAnsi="Arial"/>
                <w:sz w:val="24"/>
                <w:szCs w:val="24"/>
                <w:lang w:eastAsia="zh-CN"/>
              </w:rPr>
              <w:t xml:space="preserve">TRA is under the </w:t>
            </w:r>
            <w:r w:rsidR="00C650BA" w:rsidRPr="00052A8E">
              <w:rPr>
                <w:rFonts w:ascii="Arial" w:hAnsi="Arial"/>
                <w:sz w:val="24"/>
                <w:szCs w:val="24"/>
                <w:lang w:eastAsia="zh-CN"/>
              </w:rPr>
              <w:t xml:space="preserve">obligation to provide </w:t>
            </w:r>
            <w:r w:rsidR="002C2328" w:rsidRPr="00052A8E">
              <w:rPr>
                <w:rFonts w:ascii="Arial" w:hAnsi="Arial"/>
                <w:sz w:val="24"/>
                <w:szCs w:val="24"/>
                <w:lang w:eastAsia="zh-CN"/>
              </w:rPr>
              <w:t>a reasoned and adequate</w:t>
            </w:r>
            <w:r w:rsidR="00C650BA" w:rsidRPr="00052A8E">
              <w:rPr>
                <w:rFonts w:ascii="Arial" w:hAnsi="Arial"/>
                <w:sz w:val="24"/>
                <w:szCs w:val="24"/>
                <w:lang w:eastAsia="zh-CN"/>
              </w:rPr>
              <w:t xml:space="preserve"> explanation of how it took into account the factors </w:t>
            </w:r>
            <w:r w:rsidR="008B05F7" w:rsidRPr="00052A8E">
              <w:rPr>
                <w:rFonts w:ascii="Arial" w:hAnsi="Arial"/>
                <w:sz w:val="24"/>
                <w:szCs w:val="24"/>
                <w:lang w:eastAsia="zh-CN"/>
              </w:rPr>
              <w:t>displaying</w:t>
            </w:r>
            <w:r w:rsidR="00C650BA" w:rsidRPr="00052A8E">
              <w:rPr>
                <w:rFonts w:ascii="Arial" w:hAnsi="Arial"/>
                <w:sz w:val="24"/>
                <w:szCs w:val="24"/>
                <w:lang w:eastAsia="zh-CN"/>
              </w:rPr>
              <w:t xml:space="preserve"> positive trends in reaching its conclusion that the Applicant suffered material injury</w:t>
            </w:r>
            <w:r w:rsidR="00AF1639" w:rsidRPr="00052A8E">
              <w:rPr>
                <w:rFonts w:ascii="Arial" w:hAnsi="Arial"/>
                <w:sz w:val="24"/>
                <w:szCs w:val="24"/>
                <w:lang w:eastAsia="zh-CN"/>
              </w:rPr>
              <w:t>.</w:t>
            </w:r>
            <w:r w:rsidR="00AF1639">
              <w:rPr>
                <w:rStyle w:val="af"/>
                <w:rFonts w:ascii="Arial" w:hAnsi="Arial"/>
                <w:sz w:val="24"/>
                <w:szCs w:val="24"/>
                <w:lang w:eastAsia="zh-CN"/>
              </w:rPr>
              <w:footnoteReference w:id="4"/>
            </w:r>
          </w:p>
          <w:p w14:paraId="77EE2273" w14:textId="0AF89038" w:rsidR="0077581B" w:rsidRPr="00F94EB7" w:rsidRDefault="00DE1267" w:rsidP="00F94EB7">
            <w:pPr>
              <w:autoSpaceDE w:val="0"/>
              <w:snapToGrid w:val="0"/>
              <w:spacing w:beforeLines="50" w:before="120" w:afterLines="50" w:after="120" w:line="240" w:lineRule="auto"/>
              <w:jc w:val="both"/>
              <w:rPr>
                <w:rFonts w:ascii="Arial" w:hAnsi="Arial"/>
                <w:sz w:val="24"/>
                <w:szCs w:val="24"/>
                <w:lang w:eastAsia="zh-CN"/>
              </w:rPr>
            </w:pPr>
            <w:r>
              <w:rPr>
                <w:rFonts w:ascii="Arial" w:hAnsi="Arial"/>
                <w:sz w:val="24"/>
                <w:szCs w:val="24"/>
                <w:lang w:eastAsia="zh-CN"/>
              </w:rPr>
              <w:t>Finally, t</w:t>
            </w:r>
            <w:r w:rsidR="0077581B">
              <w:rPr>
                <w:rFonts w:ascii="Arial" w:hAnsi="Arial"/>
                <w:sz w:val="24"/>
                <w:szCs w:val="24"/>
                <w:lang w:eastAsia="zh-CN"/>
              </w:rPr>
              <w:t>he undercutting calculated by the Applicant is incorrect and unrepresentative. Apart from the extreme confidentiality of the export/import data used in the Application to estimate undercutting, clearly</w:t>
            </w:r>
            <w:r w:rsidR="006652EA">
              <w:rPr>
                <w:rFonts w:ascii="Arial" w:hAnsi="Arial"/>
                <w:sz w:val="24"/>
                <w:szCs w:val="24"/>
                <w:lang w:eastAsia="zh-CN"/>
              </w:rPr>
              <w:t>,</w:t>
            </w:r>
            <w:r w:rsidR="0077581B">
              <w:rPr>
                <w:rFonts w:ascii="Arial" w:hAnsi="Arial"/>
                <w:sz w:val="24"/>
                <w:szCs w:val="24"/>
                <w:lang w:eastAsia="zh-CN"/>
              </w:rPr>
              <w:t xml:space="preserve"> the Applicant did not make any adjustments for the product mix, and level of trade among others to ensure price comparability.</w:t>
            </w:r>
            <w:r w:rsidR="005670E6">
              <w:rPr>
                <w:rFonts w:ascii="Arial" w:hAnsi="Arial"/>
                <w:sz w:val="24"/>
                <w:szCs w:val="24"/>
                <w:lang w:eastAsia="zh-CN"/>
              </w:rPr>
              <w:t xml:space="preserve"> As held by the Appellate Body in</w:t>
            </w:r>
            <w:r w:rsidR="00001E88">
              <w:rPr>
                <w:rFonts w:ascii="Arial" w:hAnsi="Arial"/>
                <w:sz w:val="24"/>
                <w:szCs w:val="24"/>
                <w:lang w:eastAsia="zh-CN"/>
              </w:rPr>
              <w:t xml:space="preserve"> </w:t>
            </w:r>
            <w:r w:rsidR="00001E88" w:rsidRPr="00DE1267">
              <w:rPr>
                <w:rFonts w:ascii="Arial" w:hAnsi="Arial"/>
                <w:i/>
                <w:iCs/>
                <w:sz w:val="24"/>
                <w:szCs w:val="24"/>
                <w:lang w:eastAsia="zh-CN"/>
              </w:rPr>
              <w:t xml:space="preserve">Korea </w:t>
            </w:r>
            <w:r w:rsidR="00A26E17" w:rsidRPr="00DE1267">
              <w:rPr>
                <w:i/>
                <w:iCs/>
                <w:color w:val="000000"/>
                <w:sz w:val="16"/>
                <w:szCs w:val="16"/>
              </w:rPr>
              <w:t xml:space="preserve">– </w:t>
            </w:r>
            <w:r w:rsidR="00A26E17" w:rsidRPr="00DE1267">
              <w:rPr>
                <w:rFonts w:ascii="Arial" w:hAnsi="Arial"/>
                <w:i/>
                <w:iCs/>
                <w:sz w:val="24"/>
                <w:szCs w:val="24"/>
                <w:lang w:eastAsia="zh-CN"/>
              </w:rPr>
              <w:t>Pneumatic</w:t>
            </w:r>
            <w:r w:rsidR="00001E88" w:rsidRPr="00DE1267">
              <w:rPr>
                <w:rFonts w:ascii="Arial" w:hAnsi="Arial"/>
                <w:i/>
                <w:iCs/>
                <w:sz w:val="24"/>
                <w:szCs w:val="24"/>
                <w:lang w:eastAsia="zh-CN"/>
              </w:rPr>
              <w:t xml:space="preserve"> Valves (Japan)</w:t>
            </w:r>
            <w:r w:rsidR="00001E88" w:rsidRPr="00001E88">
              <w:rPr>
                <w:rFonts w:ascii="Arial" w:hAnsi="Arial"/>
                <w:sz w:val="24"/>
                <w:szCs w:val="24"/>
                <w:lang w:eastAsia="zh-CN"/>
              </w:rPr>
              <w:t>,</w:t>
            </w:r>
            <w:r w:rsidR="00001E88">
              <w:rPr>
                <w:rFonts w:ascii="Arial" w:hAnsi="Arial"/>
                <w:sz w:val="24"/>
                <w:szCs w:val="24"/>
                <w:lang w:eastAsia="zh-CN"/>
              </w:rPr>
              <w:t xml:space="preserve"> </w:t>
            </w:r>
            <w:r w:rsidR="00734011">
              <w:rPr>
                <w:rFonts w:ascii="Arial" w:hAnsi="Arial"/>
                <w:sz w:val="24"/>
                <w:szCs w:val="24"/>
                <w:lang w:eastAsia="zh-CN"/>
              </w:rPr>
              <w:t xml:space="preserve">it is vital to ensure price comparability when assessing the import prices of the alleged dumped imports. </w:t>
            </w:r>
            <w:r w:rsidR="00D17A85">
              <w:rPr>
                <w:rFonts w:ascii="Arial" w:hAnsi="Arial"/>
                <w:sz w:val="24"/>
                <w:szCs w:val="24"/>
                <w:lang w:eastAsia="zh-CN"/>
              </w:rPr>
              <w:t xml:space="preserve">A </w:t>
            </w:r>
            <w:r w:rsidR="00844FE2">
              <w:rPr>
                <w:rFonts w:ascii="Arial" w:hAnsi="Arial"/>
                <w:sz w:val="24"/>
                <w:szCs w:val="24"/>
                <w:lang w:eastAsia="zh-CN"/>
              </w:rPr>
              <w:t>failure</w:t>
            </w:r>
            <w:r w:rsidR="00D17A85">
              <w:rPr>
                <w:rFonts w:ascii="Arial" w:hAnsi="Arial"/>
                <w:sz w:val="24"/>
                <w:szCs w:val="24"/>
                <w:lang w:eastAsia="zh-CN"/>
              </w:rPr>
              <w:t xml:space="preserve"> to ensure the proper price comparability between the products produced by the Applicant and the imported goods</w:t>
            </w:r>
            <w:r w:rsidR="00844FE2">
              <w:rPr>
                <w:rFonts w:ascii="Arial" w:hAnsi="Arial"/>
                <w:sz w:val="24"/>
                <w:szCs w:val="24"/>
                <w:lang w:eastAsia="zh-CN"/>
              </w:rPr>
              <w:t xml:space="preserve"> will </w:t>
            </w:r>
            <w:r w:rsidR="00C22BD4">
              <w:rPr>
                <w:rFonts w:ascii="Arial" w:hAnsi="Arial"/>
                <w:sz w:val="24"/>
                <w:szCs w:val="24"/>
                <w:lang w:eastAsia="zh-CN"/>
              </w:rPr>
              <w:t>lead</w:t>
            </w:r>
            <w:r w:rsidR="00844FE2">
              <w:rPr>
                <w:rFonts w:ascii="Arial" w:hAnsi="Arial"/>
                <w:sz w:val="24"/>
                <w:szCs w:val="24"/>
                <w:lang w:eastAsia="zh-CN"/>
              </w:rPr>
              <w:t xml:space="preserve"> to the conclusion that injury is not based on positive evidence.</w:t>
            </w:r>
            <w:r w:rsidR="006A61F1">
              <w:rPr>
                <w:rStyle w:val="af"/>
                <w:rFonts w:ascii="Arial" w:hAnsi="Arial"/>
                <w:sz w:val="24"/>
                <w:szCs w:val="24"/>
                <w:lang w:eastAsia="zh-CN"/>
              </w:rPr>
              <w:footnoteReference w:id="5"/>
            </w:r>
            <w:r>
              <w:rPr>
                <w:rFonts w:ascii="Arial" w:hAnsi="Arial"/>
                <w:sz w:val="24"/>
                <w:szCs w:val="24"/>
                <w:lang w:eastAsia="zh-CN"/>
              </w:rPr>
              <w:t xml:space="preserve"> </w:t>
            </w:r>
            <w:r w:rsidR="0084220C">
              <w:rPr>
                <w:rFonts w:ascii="Arial" w:hAnsi="Arial"/>
                <w:sz w:val="24"/>
                <w:szCs w:val="24"/>
                <w:lang w:eastAsia="zh-CN"/>
              </w:rPr>
              <w:t xml:space="preserve">In </w:t>
            </w:r>
            <w:r w:rsidR="006652EA">
              <w:rPr>
                <w:rFonts w:ascii="Arial" w:hAnsi="Arial"/>
                <w:sz w:val="24"/>
                <w:szCs w:val="24"/>
                <w:lang w:eastAsia="zh-CN"/>
              </w:rPr>
              <w:t>the</w:t>
            </w:r>
            <w:r w:rsidR="0084220C">
              <w:rPr>
                <w:rFonts w:ascii="Arial" w:hAnsi="Arial"/>
                <w:sz w:val="24"/>
                <w:szCs w:val="24"/>
                <w:lang w:eastAsia="zh-CN"/>
              </w:rPr>
              <w:t xml:space="preserve"> absence of these adjustments, the Applicant’s estimate of undercutting cannot meet the threshold of sufficient evidence. </w:t>
            </w:r>
          </w:p>
        </w:tc>
      </w:tr>
      <w:tr w:rsidR="004B4C3C" w14:paraId="1BF76C2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747E3D9" w14:textId="77777777" w:rsidR="004B4C3C" w:rsidRDefault="004B4C3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FCCAA8" w14:textId="5FC93ED7" w:rsidR="004B4C3C" w:rsidRDefault="00570A1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AB1F65">
              <w:rPr>
                <w:rFonts w:ascii="Arial" w:eastAsia="Yu Mincho" w:hAnsi="Arial"/>
                <w:sz w:val="24"/>
                <w:szCs w:val="24"/>
              </w:rPr>
              <w:t xml:space="preserve"> None</w:t>
            </w:r>
          </w:p>
        </w:tc>
      </w:tr>
    </w:tbl>
    <w:p w14:paraId="7DFD7EFD" w14:textId="77777777" w:rsidR="004B4C3C" w:rsidRDefault="004B4C3C">
      <w:pPr>
        <w:spacing w:after="0" w:line="22" w:lineRule="atLeast"/>
        <w:contextualSpacing/>
        <w:rPr>
          <w:rFonts w:ascii="Arial" w:hAnsi="Arial"/>
          <w:sz w:val="24"/>
          <w:szCs w:val="24"/>
        </w:rPr>
      </w:pPr>
    </w:p>
    <w:p w14:paraId="00FDBA28" w14:textId="77777777" w:rsidR="004B4C3C" w:rsidRDefault="00570A17">
      <w:pPr>
        <w:pStyle w:val="a7"/>
        <w:numPr>
          <w:ilvl w:val="0"/>
          <w:numId w:val="5"/>
        </w:numPr>
        <w:tabs>
          <w:tab w:val="left" w:pos="2130"/>
        </w:tabs>
        <w:spacing w:after="0" w:line="22" w:lineRule="atLeast"/>
        <w:ind w:left="360"/>
      </w:pPr>
      <w:r>
        <w:rPr>
          <w:rFonts w:ascii="Arial" w:hAnsi="Arial"/>
          <w:sz w:val="24"/>
          <w:szCs w:val="24"/>
        </w:rPr>
        <w:t>Provide any information you have on the cause(s) of the injury (as identified in question 2) to UK producers of optical fibre cables?</w:t>
      </w:r>
      <w:r>
        <w:rPr>
          <w:rFonts w:ascii="Arial" w:hAnsi="Arial"/>
          <w:color w:val="FF0000"/>
          <w:sz w:val="24"/>
          <w:szCs w:val="24"/>
        </w:rPr>
        <w:t xml:space="preserve"> </w:t>
      </w:r>
    </w:p>
    <w:p w14:paraId="20DB48F4" w14:textId="77777777" w:rsidR="004B4C3C" w:rsidRDefault="004B4C3C">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B4C3C" w14:paraId="48A3092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C7D048" w14:textId="0C447CEE" w:rsidR="004B4C3C" w:rsidRDefault="001007EC" w:rsidP="00837319">
            <w:pPr>
              <w:pStyle w:val="a7"/>
              <w:numPr>
                <w:ilvl w:val="0"/>
                <w:numId w:val="14"/>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Sales</w:t>
            </w:r>
            <w:r w:rsidR="00835479" w:rsidRPr="00835479">
              <w:rPr>
                <w:rFonts w:ascii="Arial" w:eastAsia="Yu Mincho" w:hAnsi="Arial"/>
                <w:sz w:val="24"/>
                <w:szCs w:val="24"/>
              </w:rPr>
              <w:t xml:space="preserve"> </w:t>
            </w:r>
            <w:r w:rsidR="00502FC9">
              <w:rPr>
                <w:rFonts w:ascii="Arial" w:eastAsia="Yu Mincho" w:hAnsi="Arial"/>
                <w:sz w:val="24"/>
                <w:szCs w:val="24"/>
              </w:rPr>
              <w:t xml:space="preserve">and market share </w:t>
            </w:r>
            <w:r w:rsidR="00835479" w:rsidRPr="00835479">
              <w:rPr>
                <w:rFonts w:ascii="Arial" w:eastAsia="Yu Mincho" w:hAnsi="Arial"/>
                <w:sz w:val="24"/>
                <w:szCs w:val="24"/>
              </w:rPr>
              <w:t>lost to other UK producers</w:t>
            </w:r>
            <w:r w:rsidR="00835479">
              <w:rPr>
                <w:rFonts w:ascii="Arial" w:eastAsia="Yu Mincho" w:hAnsi="Arial"/>
                <w:sz w:val="24"/>
                <w:szCs w:val="24"/>
              </w:rPr>
              <w:t>:</w:t>
            </w:r>
          </w:p>
          <w:p w14:paraId="5AB1029D" w14:textId="1AE216CE" w:rsidR="00545857" w:rsidRPr="00A96872" w:rsidRDefault="00835479" w:rsidP="00A96872">
            <w:pPr>
              <w:pStyle w:val="a7"/>
              <w:numPr>
                <w:ilvl w:val="0"/>
                <w:numId w:val="8"/>
              </w:numPr>
              <w:autoSpaceDE w:val="0"/>
              <w:snapToGrid w:val="0"/>
              <w:spacing w:beforeLines="50" w:before="120" w:afterLines="50" w:after="120" w:line="240" w:lineRule="auto"/>
              <w:contextualSpacing w:val="0"/>
              <w:jc w:val="both"/>
              <w:rPr>
                <w:rFonts w:ascii="Arial" w:eastAsia="Yu Mincho" w:hAnsi="Arial"/>
                <w:sz w:val="24"/>
                <w:szCs w:val="24"/>
              </w:rPr>
            </w:pPr>
            <w:r w:rsidRPr="00835479">
              <w:rPr>
                <w:rFonts w:ascii="Arial" w:eastAsia="Yu Mincho" w:hAnsi="Arial"/>
                <w:sz w:val="24"/>
                <w:szCs w:val="24"/>
              </w:rPr>
              <w:t>As evidenced by the data provided by the Applicant, the</w:t>
            </w:r>
            <w:r w:rsidR="006B3B5D">
              <w:rPr>
                <w:rFonts w:ascii="Arial" w:eastAsia="Yu Mincho" w:hAnsi="Arial"/>
                <w:sz w:val="24"/>
                <w:szCs w:val="24"/>
              </w:rPr>
              <w:t xml:space="preserve"> sales of the non-complainant UK producers increased significantly and at a much higher rate than the increase in UK consumption between 2018-2021. Accordingly, the</w:t>
            </w:r>
            <w:r w:rsidRPr="00835479">
              <w:rPr>
                <w:rFonts w:ascii="Arial" w:eastAsia="Yu Mincho" w:hAnsi="Arial"/>
                <w:sz w:val="24"/>
                <w:szCs w:val="24"/>
              </w:rPr>
              <w:t xml:space="preserve"> market share of all UK producers of OFC increased </w:t>
            </w:r>
            <w:r w:rsidR="006B3B5D">
              <w:rPr>
                <w:rFonts w:ascii="Arial" w:eastAsia="Yu Mincho" w:hAnsi="Arial"/>
                <w:sz w:val="24"/>
                <w:szCs w:val="24"/>
              </w:rPr>
              <w:t>between 2018-2021</w:t>
            </w:r>
            <w:r w:rsidRPr="00835479">
              <w:rPr>
                <w:rFonts w:ascii="Arial" w:eastAsia="Yu Mincho" w:hAnsi="Arial"/>
                <w:sz w:val="24"/>
                <w:szCs w:val="24"/>
              </w:rPr>
              <w:t xml:space="preserve">. </w:t>
            </w:r>
            <w:r w:rsidR="006B3B5D">
              <w:rPr>
                <w:rFonts w:ascii="Arial" w:eastAsia="Yu Mincho" w:hAnsi="Arial"/>
                <w:sz w:val="24"/>
                <w:szCs w:val="24"/>
              </w:rPr>
              <w:t>The</w:t>
            </w:r>
            <w:r w:rsidRPr="00835479">
              <w:rPr>
                <w:rFonts w:ascii="Arial" w:eastAsia="Yu Mincho" w:hAnsi="Arial"/>
                <w:sz w:val="24"/>
                <w:szCs w:val="24"/>
              </w:rPr>
              <w:t xml:space="preserve"> </w:t>
            </w:r>
            <w:r w:rsidR="0012668E">
              <w:rPr>
                <w:rFonts w:ascii="Arial" w:eastAsia="Yu Mincho" w:hAnsi="Arial"/>
                <w:sz w:val="24"/>
                <w:szCs w:val="24"/>
              </w:rPr>
              <w:t>Complainant</w:t>
            </w:r>
            <w:r w:rsidR="0012668E" w:rsidRPr="00835479">
              <w:rPr>
                <w:rFonts w:ascii="Arial" w:eastAsia="Yu Mincho" w:hAnsi="Arial"/>
                <w:sz w:val="24"/>
                <w:szCs w:val="24"/>
              </w:rPr>
              <w:t xml:space="preserve"> </w:t>
            </w:r>
            <w:r w:rsidRPr="00835479">
              <w:rPr>
                <w:rFonts w:ascii="Arial" w:eastAsia="Yu Mincho" w:hAnsi="Arial"/>
                <w:sz w:val="24"/>
                <w:szCs w:val="24"/>
              </w:rPr>
              <w:t>UK industry</w:t>
            </w:r>
            <w:r w:rsidR="0012668E">
              <w:rPr>
                <w:rFonts w:ascii="Arial" w:eastAsia="Yu Mincho" w:hAnsi="Arial"/>
                <w:sz w:val="24"/>
                <w:szCs w:val="24"/>
              </w:rPr>
              <w:t>/</w:t>
            </w:r>
            <w:r w:rsidRPr="00835479">
              <w:rPr>
                <w:rFonts w:ascii="Arial" w:eastAsia="Yu Mincho" w:hAnsi="Arial"/>
                <w:sz w:val="24"/>
                <w:szCs w:val="24"/>
              </w:rPr>
              <w:t>the Applicant</w:t>
            </w:r>
            <w:r w:rsidR="0012668E">
              <w:rPr>
                <w:rFonts w:ascii="Arial" w:eastAsia="Yu Mincho" w:hAnsi="Arial"/>
                <w:sz w:val="24"/>
                <w:szCs w:val="24"/>
              </w:rPr>
              <w:t>,</w:t>
            </w:r>
            <w:r w:rsidRPr="00835479">
              <w:rPr>
                <w:rFonts w:ascii="Arial" w:eastAsia="Yu Mincho" w:hAnsi="Arial"/>
                <w:sz w:val="24"/>
                <w:szCs w:val="24"/>
              </w:rPr>
              <w:t xml:space="preserve"> </w:t>
            </w:r>
            <w:r w:rsidR="001007EC">
              <w:rPr>
                <w:rFonts w:ascii="Arial" w:eastAsia="Yu Mincho" w:hAnsi="Arial"/>
                <w:sz w:val="24"/>
                <w:szCs w:val="24"/>
              </w:rPr>
              <w:t>although it increased sales volumes significantly could not maintain market share and</w:t>
            </w:r>
            <w:r w:rsidR="00C236D6">
              <w:rPr>
                <w:rFonts w:ascii="Arial" w:eastAsia="Yu Mincho" w:hAnsi="Arial"/>
                <w:sz w:val="24"/>
                <w:szCs w:val="24"/>
              </w:rPr>
              <w:t>,</w:t>
            </w:r>
            <w:r w:rsidR="001007EC">
              <w:rPr>
                <w:rFonts w:ascii="Arial" w:eastAsia="Yu Mincho" w:hAnsi="Arial"/>
                <w:sz w:val="24"/>
                <w:szCs w:val="24"/>
              </w:rPr>
              <w:t xml:space="preserve"> in fact</w:t>
            </w:r>
            <w:r w:rsidR="00C236D6">
              <w:rPr>
                <w:rFonts w:ascii="Arial" w:eastAsia="Yu Mincho" w:hAnsi="Arial"/>
                <w:sz w:val="24"/>
                <w:szCs w:val="24"/>
              </w:rPr>
              <w:t>,</w:t>
            </w:r>
            <w:r w:rsidR="001007EC">
              <w:rPr>
                <w:rFonts w:ascii="Arial" w:eastAsia="Yu Mincho" w:hAnsi="Arial"/>
                <w:sz w:val="24"/>
                <w:szCs w:val="24"/>
              </w:rPr>
              <w:t xml:space="preserve"> lost market share and sales to the non-complainant UK producers.</w:t>
            </w:r>
          </w:p>
          <w:p w14:paraId="0CB85F97" w14:textId="16117126" w:rsidR="00103CA5" w:rsidRDefault="007A5E8F" w:rsidP="00837319">
            <w:pPr>
              <w:pStyle w:val="a7"/>
              <w:numPr>
                <w:ilvl w:val="0"/>
                <w:numId w:val="14"/>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The t</w:t>
            </w:r>
            <w:r w:rsidR="00103CA5" w:rsidRPr="00103CA5">
              <w:rPr>
                <w:rFonts w:ascii="Arial" w:eastAsia="Yu Mincho" w:hAnsi="Arial"/>
                <w:sz w:val="24"/>
                <w:szCs w:val="24"/>
              </w:rPr>
              <w:t>hird country imports</w:t>
            </w:r>
            <w:r w:rsidR="00103CA5">
              <w:rPr>
                <w:rFonts w:ascii="Arial" w:eastAsia="Yu Mincho" w:hAnsi="Arial"/>
                <w:sz w:val="24"/>
                <w:szCs w:val="24"/>
              </w:rPr>
              <w:t>:</w:t>
            </w:r>
          </w:p>
          <w:p w14:paraId="015C8680" w14:textId="781A1CC8" w:rsidR="001D4548" w:rsidRDefault="001D4548" w:rsidP="00837319">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w:t>
            </w:r>
            <w:r w:rsidRPr="001D4548">
              <w:rPr>
                <w:rFonts w:ascii="Arial" w:hAnsi="Arial"/>
                <w:sz w:val="24"/>
                <w:szCs w:val="24"/>
                <w:lang w:eastAsia="zh-CN"/>
              </w:rPr>
              <w:t xml:space="preserve">he market share of Chinese imports increased only in 2021. However, in 2021, it was the market share of </w:t>
            </w:r>
            <w:r w:rsidR="00764560">
              <w:rPr>
                <w:rFonts w:ascii="Arial" w:hAnsi="Arial"/>
                <w:sz w:val="24"/>
                <w:szCs w:val="24"/>
                <w:lang w:eastAsia="zh-CN"/>
              </w:rPr>
              <w:t xml:space="preserve">the </w:t>
            </w:r>
            <w:r w:rsidRPr="001D4548">
              <w:rPr>
                <w:rFonts w:ascii="Arial" w:hAnsi="Arial"/>
                <w:sz w:val="24"/>
                <w:szCs w:val="24"/>
                <w:lang w:eastAsia="zh-CN"/>
              </w:rPr>
              <w:t>third country imports that decreased, not the market share of the UK producers</w:t>
            </w:r>
            <w:r>
              <w:rPr>
                <w:rFonts w:ascii="Arial" w:hAnsi="Arial" w:hint="eastAsia"/>
                <w:sz w:val="24"/>
                <w:szCs w:val="24"/>
                <w:lang w:eastAsia="zh-CN"/>
              </w:rPr>
              <w:t>.</w:t>
            </w:r>
            <w:r w:rsidR="00502FC9">
              <w:rPr>
                <w:rFonts w:ascii="Arial" w:hAnsi="Arial"/>
                <w:sz w:val="24"/>
                <w:szCs w:val="24"/>
                <w:lang w:eastAsia="zh-CN"/>
              </w:rPr>
              <w:t xml:space="preserve"> Thus, the Chinese OFC imports came at the expense of the market share </w:t>
            </w:r>
            <w:r w:rsidR="008E3694">
              <w:rPr>
                <w:rFonts w:ascii="Arial" w:hAnsi="Arial"/>
                <w:sz w:val="24"/>
                <w:szCs w:val="24"/>
                <w:lang w:eastAsia="zh-CN"/>
              </w:rPr>
              <w:t>of</w:t>
            </w:r>
            <w:r w:rsidR="00502FC9">
              <w:rPr>
                <w:rFonts w:ascii="Arial" w:hAnsi="Arial"/>
                <w:sz w:val="24"/>
                <w:szCs w:val="24"/>
                <w:lang w:eastAsia="zh-CN"/>
              </w:rPr>
              <w:t xml:space="preserve"> </w:t>
            </w:r>
            <w:r w:rsidR="00764560">
              <w:rPr>
                <w:rFonts w:ascii="Arial" w:hAnsi="Arial"/>
                <w:sz w:val="24"/>
                <w:szCs w:val="24"/>
                <w:lang w:eastAsia="zh-CN"/>
              </w:rPr>
              <w:t xml:space="preserve">the </w:t>
            </w:r>
            <w:r w:rsidR="00502FC9">
              <w:rPr>
                <w:rFonts w:ascii="Arial" w:hAnsi="Arial"/>
                <w:sz w:val="24"/>
                <w:szCs w:val="24"/>
                <w:lang w:eastAsia="zh-CN"/>
              </w:rPr>
              <w:t>third country imports.</w:t>
            </w:r>
          </w:p>
          <w:p w14:paraId="5F52AC4B" w14:textId="316F3290" w:rsidR="001D4548" w:rsidRDefault="001D4548" w:rsidP="00837319">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w:t>
            </w:r>
            <w:r w:rsidRPr="001D4548">
              <w:rPr>
                <w:rFonts w:ascii="Arial" w:hAnsi="Arial"/>
                <w:sz w:val="24"/>
                <w:szCs w:val="24"/>
                <w:lang w:eastAsia="zh-CN"/>
              </w:rPr>
              <w:t xml:space="preserve">he market share of </w:t>
            </w:r>
            <w:r w:rsidR="00764560">
              <w:rPr>
                <w:rFonts w:ascii="Arial" w:hAnsi="Arial"/>
                <w:sz w:val="24"/>
                <w:szCs w:val="24"/>
                <w:lang w:eastAsia="zh-CN"/>
              </w:rPr>
              <w:t xml:space="preserve">the </w:t>
            </w:r>
            <w:r w:rsidRPr="001D4548">
              <w:rPr>
                <w:rFonts w:ascii="Arial" w:hAnsi="Arial"/>
                <w:sz w:val="24"/>
                <w:szCs w:val="24"/>
                <w:lang w:eastAsia="zh-CN"/>
              </w:rPr>
              <w:t xml:space="preserve">Chinese imports is much smaller compared to the market shares of </w:t>
            </w:r>
            <w:r w:rsidR="00764560">
              <w:rPr>
                <w:rFonts w:ascii="Arial" w:hAnsi="Arial"/>
                <w:sz w:val="24"/>
                <w:szCs w:val="24"/>
                <w:lang w:eastAsia="zh-CN"/>
              </w:rPr>
              <w:t xml:space="preserve">the </w:t>
            </w:r>
            <w:r w:rsidRPr="001D4548">
              <w:rPr>
                <w:rFonts w:ascii="Arial" w:hAnsi="Arial"/>
                <w:sz w:val="24"/>
                <w:szCs w:val="24"/>
                <w:lang w:eastAsia="zh-CN"/>
              </w:rPr>
              <w:t>third country imports</w:t>
            </w:r>
            <w:r w:rsidR="00502FC9">
              <w:rPr>
                <w:rFonts w:ascii="Arial" w:hAnsi="Arial"/>
                <w:sz w:val="24"/>
                <w:szCs w:val="24"/>
                <w:lang w:eastAsia="zh-CN"/>
              </w:rPr>
              <w:t xml:space="preserve"> and incapable of injuring the Applicant and the UK industry as such.</w:t>
            </w:r>
          </w:p>
          <w:p w14:paraId="48280F04" w14:textId="77777777" w:rsidR="001D4548" w:rsidRDefault="001D4548" w:rsidP="00837319">
            <w:pPr>
              <w:pStyle w:val="a7"/>
              <w:numPr>
                <w:ilvl w:val="0"/>
                <w:numId w:val="14"/>
              </w:numPr>
              <w:autoSpaceDE w:val="0"/>
              <w:snapToGrid w:val="0"/>
              <w:spacing w:beforeLines="50" w:before="120" w:afterLines="50" w:after="120" w:line="240" w:lineRule="auto"/>
              <w:contextualSpacing w:val="0"/>
              <w:jc w:val="both"/>
              <w:rPr>
                <w:rFonts w:ascii="Arial" w:hAnsi="Arial"/>
                <w:sz w:val="24"/>
                <w:szCs w:val="24"/>
                <w:lang w:eastAsia="zh-CN"/>
              </w:rPr>
            </w:pPr>
            <w:r w:rsidRPr="001D4548">
              <w:rPr>
                <w:rFonts w:ascii="Arial" w:hAnsi="Arial"/>
                <w:sz w:val="24"/>
                <w:szCs w:val="24"/>
                <w:lang w:eastAsia="zh-CN"/>
              </w:rPr>
              <w:t>Self-inflicted injury</w:t>
            </w:r>
            <w:r>
              <w:rPr>
                <w:rFonts w:ascii="Arial" w:hAnsi="Arial"/>
                <w:sz w:val="24"/>
                <w:szCs w:val="24"/>
                <w:lang w:eastAsia="zh-CN"/>
              </w:rPr>
              <w:t>:</w:t>
            </w:r>
          </w:p>
          <w:p w14:paraId="01FBD770" w14:textId="2C4429B3" w:rsidR="001D4548" w:rsidRDefault="001D4548" w:rsidP="00837319">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A</w:t>
            </w:r>
            <w:r w:rsidRPr="001D4548">
              <w:rPr>
                <w:rFonts w:ascii="Arial" w:hAnsi="Arial"/>
                <w:sz w:val="24"/>
                <w:szCs w:val="24"/>
                <w:lang w:eastAsia="zh-CN"/>
              </w:rPr>
              <w:t xml:space="preserve"> shortage in the supply of OFC between 2016-2018 (due to the construction of new factories and the beginning of a major expansion project) led to a subsequent decrease in demand for OFC in 2019.</w:t>
            </w:r>
            <w:r w:rsidR="00B6418C">
              <w:rPr>
                <w:rStyle w:val="af"/>
                <w:rFonts w:ascii="Arial" w:hAnsi="Arial"/>
                <w:sz w:val="24"/>
                <w:szCs w:val="24"/>
                <w:lang w:eastAsia="zh-CN"/>
              </w:rPr>
              <w:footnoteReference w:id="6"/>
            </w:r>
            <w:r w:rsidRPr="001D4548">
              <w:rPr>
                <w:rFonts w:ascii="Arial" w:hAnsi="Arial"/>
                <w:sz w:val="24"/>
                <w:szCs w:val="24"/>
                <w:lang w:eastAsia="zh-CN"/>
              </w:rPr>
              <w:t xml:space="preserve"> However, once demand ramped up, many European and UK producers had problems adapting their production capacity to meet global OFC demand. On the other hand, when demand for OFC stagnated or was reduced, the </w:t>
            </w:r>
            <w:r w:rsidR="00C665B1">
              <w:rPr>
                <w:rFonts w:ascii="Arial" w:hAnsi="Arial"/>
                <w:sz w:val="24"/>
                <w:szCs w:val="24"/>
                <w:lang w:eastAsia="zh-CN"/>
              </w:rPr>
              <w:t>Applicant</w:t>
            </w:r>
            <w:r w:rsidRPr="001D4548">
              <w:rPr>
                <w:rFonts w:ascii="Arial" w:hAnsi="Arial"/>
                <w:sz w:val="24"/>
                <w:szCs w:val="24"/>
                <w:lang w:eastAsia="zh-CN"/>
              </w:rPr>
              <w:t xml:space="preserve"> started to expand its production capacity (at the wrong </w:t>
            </w:r>
            <w:r w:rsidR="0049581A">
              <w:rPr>
                <w:rFonts w:ascii="Arial" w:hAnsi="Arial"/>
                <w:sz w:val="24"/>
                <w:szCs w:val="24"/>
                <w:lang w:eastAsia="zh-CN"/>
              </w:rPr>
              <w:t>time</w:t>
            </w:r>
            <w:r w:rsidRPr="001D4548">
              <w:rPr>
                <w:rFonts w:ascii="Arial" w:hAnsi="Arial"/>
                <w:sz w:val="24"/>
                <w:szCs w:val="24"/>
                <w:lang w:eastAsia="zh-CN"/>
              </w:rPr>
              <w:t>).</w:t>
            </w:r>
          </w:p>
          <w:p w14:paraId="2425338D" w14:textId="77777777" w:rsidR="00B6418C" w:rsidRDefault="00B6418C" w:rsidP="00837319">
            <w:pPr>
              <w:pStyle w:val="a7"/>
              <w:numPr>
                <w:ilvl w:val="0"/>
                <w:numId w:val="14"/>
              </w:numPr>
              <w:autoSpaceDE w:val="0"/>
              <w:snapToGrid w:val="0"/>
              <w:spacing w:beforeLines="50" w:before="120" w:afterLines="50" w:after="120" w:line="240" w:lineRule="auto"/>
              <w:contextualSpacing w:val="0"/>
              <w:jc w:val="both"/>
              <w:rPr>
                <w:rFonts w:ascii="Arial" w:hAnsi="Arial"/>
                <w:sz w:val="24"/>
                <w:szCs w:val="24"/>
                <w:lang w:eastAsia="zh-CN"/>
              </w:rPr>
            </w:pPr>
            <w:r w:rsidRPr="00B6418C">
              <w:rPr>
                <w:rFonts w:ascii="Arial" w:hAnsi="Arial"/>
                <w:sz w:val="24"/>
                <w:szCs w:val="24"/>
                <w:lang w:eastAsia="zh-CN"/>
              </w:rPr>
              <w:t>COVID-19</w:t>
            </w:r>
            <w:r>
              <w:rPr>
                <w:rFonts w:ascii="Arial" w:hAnsi="Arial"/>
                <w:sz w:val="24"/>
                <w:szCs w:val="24"/>
                <w:lang w:eastAsia="zh-CN"/>
              </w:rPr>
              <w:t>:</w:t>
            </w:r>
          </w:p>
          <w:p w14:paraId="02B77059" w14:textId="3D9DED80" w:rsidR="007502FA" w:rsidRPr="00B6418C" w:rsidRDefault="00B6418C" w:rsidP="00837319">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A</w:t>
            </w:r>
            <w:r w:rsidRPr="00B6418C">
              <w:rPr>
                <w:rFonts w:ascii="Arial" w:hAnsi="Arial"/>
                <w:sz w:val="24"/>
                <w:szCs w:val="24"/>
                <w:lang w:eastAsia="zh-CN"/>
              </w:rPr>
              <w:t xml:space="preserve"> decrease in the OFC sales of the Applicant is directly related to the beginning of the pandemic. This has </w:t>
            </w:r>
            <w:r w:rsidRPr="008F14DD">
              <w:rPr>
                <w:rFonts w:ascii="Arial" w:hAnsi="Arial"/>
                <w:sz w:val="24"/>
                <w:szCs w:val="24"/>
                <w:lang w:eastAsia="zh-CN"/>
              </w:rPr>
              <w:t>been conveyed and acknowledged by the Applicant</w:t>
            </w:r>
            <w:r w:rsidR="004724A7">
              <w:rPr>
                <w:rFonts w:ascii="Arial" w:hAnsi="Arial"/>
                <w:sz w:val="24"/>
                <w:szCs w:val="24"/>
                <w:lang w:eastAsia="zh-CN"/>
              </w:rPr>
              <w:t>’s group company in its latest annual report</w:t>
            </w:r>
            <w:r w:rsidR="007502FA" w:rsidRPr="008F14DD">
              <w:rPr>
                <w:rFonts w:ascii="Arial" w:hAnsi="Arial"/>
                <w:sz w:val="24"/>
                <w:szCs w:val="24"/>
                <w:lang w:eastAsia="zh-CN"/>
              </w:rPr>
              <w:t>.</w:t>
            </w:r>
            <w:r w:rsidR="008F14DD" w:rsidRPr="008F14DD">
              <w:rPr>
                <w:rStyle w:val="af"/>
                <w:rFonts w:ascii="Arial" w:hAnsi="Arial"/>
                <w:sz w:val="24"/>
                <w:szCs w:val="24"/>
                <w:lang w:eastAsia="zh-CN"/>
              </w:rPr>
              <w:footnoteReference w:id="7"/>
            </w:r>
          </w:p>
          <w:p w14:paraId="0162D23D" w14:textId="77777777" w:rsidR="00B6418C" w:rsidRDefault="001A673F" w:rsidP="00837319">
            <w:pPr>
              <w:pStyle w:val="a7"/>
              <w:numPr>
                <w:ilvl w:val="0"/>
                <w:numId w:val="14"/>
              </w:numPr>
              <w:autoSpaceDE w:val="0"/>
              <w:snapToGrid w:val="0"/>
              <w:spacing w:beforeLines="50" w:before="120" w:afterLines="50" w:after="120" w:line="240" w:lineRule="auto"/>
              <w:contextualSpacing w:val="0"/>
              <w:jc w:val="both"/>
              <w:rPr>
                <w:rFonts w:ascii="Arial" w:hAnsi="Arial"/>
                <w:sz w:val="24"/>
                <w:szCs w:val="24"/>
                <w:lang w:eastAsia="zh-CN"/>
              </w:rPr>
            </w:pPr>
            <w:r w:rsidRPr="001A673F">
              <w:rPr>
                <w:rFonts w:ascii="Arial" w:hAnsi="Arial"/>
                <w:sz w:val="24"/>
                <w:szCs w:val="24"/>
                <w:lang w:eastAsia="zh-CN"/>
              </w:rPr>
              <w:t>Brexit Implications</w:t>
            </w:r>
          </w:p>
          <w:p w14:paraId="03FB718E" w14:textId="7216D5A1" w:rsidR="001147D2" w:rsidRPr="001147D2" w:rsidRDefault="001147D2" w:rsidP="00837319">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sidRPr="001147D2">
              <w:rPr>
                <w:rFonts w:ascii="Arial" w:hAnsi="Arial"/>
                <w:sz w:val="24"/>
                <w:szCs w:val="24"/>
                <w:lang w:eastAsia="zh-CN"/>
              </w:rPr>
              <w:t xml:space="preserve">First, the CEO of the Applicant conceded that Brexit has led to </w:t>
            </w:r>
            <w:r w:rsidRPr="001147D2">
              <w:rPr>
                <w:rFonts w:ascii="Arial" w:hAnsi="Arial"/>
                <w:i/>
                <w:iCs/>
                <w:sz w:val="24"/>
                <w:szCs w:val="24"/>
                <w:lang w:eastAsia="zh-CN"/>
              </w:rPr>
              <w:t>“costs increasing on the back of a devaluing pound as Prysmian UK purchases most of its raw materials (in Euros) from European suppliers.”</w:t>
            </w:r>
            <w:r>
              <w:rPr>
                <w:rStyle w:val="af"/>
                <w:rFonts w:ascii="Arial" w:hAnsi="Arial"/>
                <w:i/>
                <w:iCs/>
                <w:sz w:val="24"/>
                <w:szCs w:val="24"/>
                <w:lang w:eastAsia="zh-CN"/>
              </w:rPr>
              <w:footnoteReference w:id="8"/>
            </w:r>
            <w:r w:rsidRPr="001147D2">
              <w:rPr>
                <w:rFonts w:ascii="Arial" w:hAnsi="Arial"/>
                <w:sz w:val="24"/>
                <w:szCs w:val="24"/>
                <w:lang w:eastAsia="zh-CN"/>
              </w:rPr>
              <w:t xml:space="preserve"> Furthermore, it is clear that, because the UK is no longer in the EU, the purchase of raw materials from its European suppliers and even stock transfers of products from its EU subsidiaries would lead to greater costs. This is because, since 1 January 2021, the Applicant has been incurring costs related to customs clearance operations. Furthermore, contrary to OFC, many raw materials used in the production of OFC are subject to import duties. For example, optical fibres are subject to a 2% import duty. Therefore, the Applicant will need to pay for these customs duties – especially if the products do not meet the origin requirements set out in the EU-UK Trade and Cooperation Agreement.</w:t>
            </w:r>
          </w:p>
          <w:p w14:paraId="604004FD" w14:textId="7F041797" w:rsidR="001147D2" w:rsidRPr="001147D2" w:rsidRDefault="001147D2" w:rsidP="00837319">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sidRPr="001147D2">
              <w:rPr>
                <w:rFonts w:ascii="Arial" w:hAnsi="Arial"/>
                <w:sz w:val="24"/>
                <w:szCs w:val="24"/>
                <w:lang w:eastAsia="zh-CN"/>
              </w:rPr>
              <w:t>Second, a direct result of the UK’s decision to withdraw from the European Union is that the UK and the UK OFC producers no longer benefit from EU broadband funding schemes.</w:t>
            </w:r>
            <w:r w:rsidR="008D30DD">
              <w:rPr>
                <w:rStyle w:val="af"/>
                <w:rFonts w:ascii="Arial" w:hAnsi="Arial"/>
                <w:sz w:val="24"/>
                <w:szCs w:val="24"/>
                <w:lang w:eastAsia="zh-CN"/>
              </w:rPr>
              <w:footnoteReference w:id="9"/>
            </w:r>
            <w:r w:rsidRPr="001147D2">
              <w:rPr>
                <w:rFonts w:ascii="Arial" w:hAnsi="Arial"/>
                <w:sz w:val="24"/>
                <w:szCs w:val="24"/>
                <w:lang w:eastAsia="zh-CN"/>
              </w:rPr>
              <w:t xml:space="preserve"> </w:t>
            </w:r>
            <w:r w:rsidR="008D30DD">
              <w:rPr>
                <w:rFonts w:ascii="Arial" w:hAnsi="Arial"/>
                <w:sz w:val="24"/>
                <w:szCs w:val="24"/>
                <w:lang w:eastAsia="zh-CN"/>
              </w:rPr>
              <w:t>T</w:t>
            </w:r>
            <w:r w:rsidRPr="001147D2">
              <w:rPr>
                <w:rFonts w:ascii="Arial" w:hAnsi="Arial"/>
                <w:sz w:val="24"/>
                <w:szCs w:val="24"/>
                <w:lang w:eastAsia="zh-CN"/>
              </w:rPr>
              <w:t xml:space="preserve">he loss of this revenue stream for UK OFC producers like the Applicant has made the UK industry less </w:t>
            </w:r>
            <w:r w:rsidR="00A83776">
              <w:rPr>
                <w:rFonts w:ascii="Arial" w:hAnsi="Arial"/>
                <w:sz w:val="24"/>
                <w:szCs w:val="24"/>
                <w:lang w:eastAsia="zh-CN"/>
              </w:rPr>
              <w:t>competitive</w:t>
            </w:r>
            <w:r w:rsidRPr="001147D2">
              <w:rPr>
                <w:rFonts w:ascii="Arial" w:hAnsi="Arial"/>
                <w:sz w:val="24"/>
                <w:szCs w:val="24"/>
                <w:lang w:eastAsia="zh-CN"/>
              </w:rPr>
              <w:t xml:space="preserve"> with foreign OFC producers.</w:t>
            </w:r>
          </w:p>
          <w:p w14:paraId="2A0BAF61" w14:textId="0E46C1B9" w:rsidR="008D30DD" w:rsidRDefault="008D30DD" w:rsidP="00837319">
            <w:pPr>
              <w:pStyle w:val="a7"/>
              <w:numPr>
                <w:ilvl w:val="0"/>
                <w:numId w:val="14"/>
              </w:numPr>
              <w:autoSpaceDE w:val="0"/>
              <w:snapToGrid w:val="0"/>
              <w:spacing w:beforeLines="50" w:before="120" w:afterLines="50" w:after="120" w:line="240" w:lineRule="auto"/>
              <w:contextualSpacing w:val="0"/>
              <w:jc w:val="both"/>
              <w:rPr>
                <w:rFonts w:ascii="Arial" w:hAnsi="Arial"/>
                <w:sz w:val="24"/>
                <w:szCs w:val="24"/>
                <w:lang w:eastAsia="zh-CN"/>
              </w:rPr>
            </w:pPr>
            <w:r w:rsidRPr="008D30DD">
              <w:rPr>
                <w:rFonts w:ascii="Arial" w:hAnsi="Arial"/>
                <w:sz w:val="24"/>
                <w:szCs w:val="24"/>
                <w:lang w:eastAsia="zh-CN"/>
              </w:rPr>
              <w:t>Trade-restrictive practices</w:t>
            </w:r>
            <w:r w:rsidR="00B910C9">
              <w:rPr>
                <w:rFonts w:ascii="Arial" w:hAnsi="Arial"/>
                <w:sz w:val="24"/>
                <w:szCs w:val="24"/>
                <w:lang w:eastAsia="zh-CN"/>
              </w:rPr>
              <w:t xml:space="preserve"> of the Applicant</w:t>
            </w:r>
            <w:r>
              <w:rPr>
                <w:rFonts w:ascii="Arial" w:hAnsi="Arial"/>
                <w:sz w:val="24"/>
                <w:szCs w:val="24"/>
                <w:lang w:eastAsia="zh-CN"/>
              </w:rPr>
              <w:t>:</w:t>
            </w:r>
          </w:p>
          <w:p w14:paraId="49930DF2" w14:textId="77777777" w:rsidR="008D30DD" w:rsidRDefault="008D30DD" w:rsidP="00837319">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w:t>
            </w:r>
            <w:r w:rsidRPr="008D30DD">
              <w:rPr>
                <w:rFonts w:ascii="Arial" w:hAnsi="Arial"/>
                <w:sz w:val="24"/>
                <w:szCs w:val="24"/>
                <w:lang w:eastAsia="zh-CN"/>
              </w:rPr>
              <w:t>he Applicant was convicted and fined by the European Commission in 2014 for its active role in the long-standing price-fixing cartel concerning power cables. The Applicant was also convicted and subjected to fines imposed by other national competition authorities for its conduct. This includes fines imposed by the Spanish competition authority and by the Brazilian competition authority. In general, price-fixing and the establishment of cartel agreements are considered to be among the most egregious and harmful anti-competitive behaviours as they (i) reduce competition within a market; (ii) distort the market structure and lead to market failure; (iii) harm competitors that are adhering to fair business practices; (iv) reduce innovation; (v) reduce the quality of the products concerned and (vi) and lead to higher prices which in turn hurt the end consumers.</w:t>
            </w:r>
          </w:p>
          <w:p w14:paraId="38D7C4BB" w14:textId="121B981A" w:rsidR="00837319" w:rsidRPr="009325F2" w:rsidRDefault="00837319" w:rsidP="009325F2">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W</w:t>
            </w:r>
            <w:r w:rsidRPr="00837319">
              <w:rPr>
                <w:rFonts w:ascii="Arial" w:hAnsi="Arial"/>
                <w:sz w:val="24"/>
                <w:szCs w:val="24"/>
                <w:lang w:eastAsia="zh-CN"/>
              </w:rPr>
              <w:t>hile the UK public authorities are currently spending 5 billion GBP on infrastructure projects that will improve digital connectivity for UK households, the Applicant – through its active participation in the long-standing cartel agreement – forced thousands of UK households to pay extra for their electricity bills. In this context, CCCME refers to a recent application notice submitted to the UK Competition Appeal Tribunal, concerning a class action suit against the Applicant and other companies that have participated in the power cables cartel.</w:t>
            </w:r>
            <w:r>
              <w:rPr>
                <w:rStyle w:val="af"/>
                <w:rFonts w:ascii="Arial" w:hAnsi="Arial"/>
                <w:sz w:val="24"/>
                <w:szCs w:val="24"/>
                <w:lang w:eastAsia="zh-CN"/>
              </w:rPr>
              <w:footnoteReference w:id="10"/>
            </w:r>
            <w:r w:rsidRPr="00837319">
              <w:rPr>
                <w:rFonts w:ascii="Arial" w:hAnsi="Arial"/>
                <w:sz w:val="24"/>
                <w:szCs w:val="24"/>
                <w:lang w:eastAsia="zh-CN"/>
              </w:rPr>
              <w:t xml:space="preserve"> CCCME refer</w:t>
            </w:r>
            <w:r w:rsidR="00405099">
              <w:rPr>
                <w:rFonts w:ascii="Arial" w:hAnsi="Arial"/>
                <w:sz w:val="24"/>
                <w:szCs w:val="24"/>
                <w:lang w:eastAsia="zh-CN"/>
              </w:rPr>
              <w:t>s</w:t>
            </w:r>
            <w:r w:rsidRPr="00837319">
              <w:rPr>
                <w:rFonts w:ascii="Arial" w:hAnsi="Arial"/>
                <w:sz w:val="24"/>
                <w:szCs w:val="24"/>
                <w:lang w:eastAsia="zh-CN"/>
              </w:rPr>
              <w:t xml:space="preserve"> to the application notice, where it was held that the inflated high price that the Applicant charged to UK electric transmission and distribution companies, led these companies to increase their prices, which ultimately led to the UK households having to pay for the overcharge. </w:t>
            </w:r>
            <w:r w:rsidR="00B40343">
              <w:rPr>
                <w:rFonts w:ascii="Arial" w:hAnsi="Arial"/>
                <w:sz w:val="24"/>
                <w:szCs w:val="24"/>
                <w:lang w:eastAsia="zh-CN"/>
              </w:rPr>
              <w:t>CCCME notes</w:t>
            </w:r>
            <w:r w:rsidRPr="00837319">
              <w:rPr>
                <w:rFonts w:ascii="Arial" w:hAnsi="Arial"/>
                <w:sz w:val="24"/>
                <w:szCs w:val="24"/>
                <w:lang w:eastAsia="zh-CN"/>
              </w:rPr>
              <w:t xml:space="preserve"> that there were no Chinese companies involved in this global cartel that lasted between February 1999 and January 2009</w:t>
            </w:r>
            <w:r w:rsidR="00B40343">
              <w:rPr>
                <w:rFonts w:ascii="Arial" w:hAnsi="Arial"/>
                <w:sz w:val="24"/>
                <w:szCs w:val="24"/>
                <w:lang w:eastAsia="zh-CN"/>
              </w:rPr>
              <w:t xml:space="preserve"> and therefore, it is ironic that the Applicant is accusing the Chinese exporting producers of unfair trade practices</w:t>
            </w:r>
            <w:r w:rsidRPr="00837319">
              <w:rPr>
                <w:rFonts w:ascii="Arial" w:hAnsi="Arial"/>
                <w:sz w:val="24"/>
                <w:szCs w:val="24"/>
                <w:lang w:eastAsia="zh-CN"/>
              </w:rPr>
              <w:t>.</w:t>
            </w:r>
          </w:p>
        </w:tc>
      </w:tr>
      <w:tr w:rsidR="004B4C3C" w14:paraId="732FC4D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1A3A6DD" w14:textId="77777777" w:rsidR="004B4C3C" w:rsidRDefault="004B4C3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4549DE" w14:textId="74DF84AB" w:rsidR="004B4C3C" w:rsidRDefault="00570A1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AB1F65">
              <w:rPr>
                <w:rFonts w:ascii="Arial" w:eastAsia="Yu Mincho" w:hAnsi="Arial"/>
                <w:sz w:val="24"/>
                <w:szCs w:val="24"/>
              </w:rPr>
              <w:t xml:space="preserve"> None</w:t>
            </w:r>
          </w:p>
        </w:tc>
      </w:tr>
    </w:tbl>
    <w:p w14:paraId="0A9EEA89" w14:textId="77777777" w:rsidR="004B4C3C" w:rsidRDefault="004B4C3C">
      <w:pPr>
        <w:spacing w:after="0" w:line="22" w:lineRule="atLeast"/>
        <w:contextualSpacing/>
        <w:rPr>
          <w:rFonts w:ascii="Arial" w:hAnsi="Arial"/>
          <w:sz w:val="24"/>
          <w:szCs w:val="24"/>
        </w:rPr>
      </w:pPr>
    </w:p>
    <w:p w14:paraId="0D984471" w14:textId="77777777" w:rsidR="004B4C3C" w:rsidRDefault="00570A17">
      <w:pPr>
        <w:pStyle w:val="a7"/>
        <w:numPr>
          <w:ilvl w:val="0"/>
          <w:numId w:val="5"/>
        </w:numPr>
        <w:tabs>
          <w:tab w:val="left" w:pos="2130"/>
        </w:tabs>
        <w:spacing w:after="0" w:line="22" w:lineRule="atLeast"/>
        <w:ind w:left="360"/>
        <w:rPr>
          <w:rFonts w:ascii="Arial" w:hAnsi="Arial"/>
          <w:sz w:val="24"/>
          <w:szCs w:val="24"/>
        </w:rPr>
      </w:pPr>
      <w:r>
        <w:rPr>
          <w:rFonts w:ascii="Arial" w:hAnsi="Arial"/>
          <w:sz w:val="24"/>
          <w:szCs w:val="24"/>
        </w:rPr>
        <w:t>Please provide any information about the possible economic effects on the UK if an anti-dumping measure was to be imposed on the goods concerned.</w:t>
      </w:r>
    </w:p>
    <w:p w14:paraId="25865F25" w14:textId="77777777" w:rsidR="004B4C3C" w:rsidRDefault="004B4C3C">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B4C3C" w14:paraId="25F36B8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80B6CE" w14:textId="77777777" w:rsidR="004B4C3C" w:rsidRDefault="00835479" w:rsidP="00835479">
            <w:pPr>
              <w:pStyle w:val="a7"/>
              <w:numPr>
                <w:ilvl w:val="0"/>
                <w:numId w:val="13"/>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C</w:t>
            </w:r>
            <w:r w:rsidRPr="00835479">
              <w:rPr>
                <w:rFonts w:ascii="Arial" w:eastAsia="Yu Mincho" w:hAnsi="Arial"/>
                <w:sz w:val="24"/>
                <w:szCs w:val="24"/>
              </w:rPr>
              <w:t>ompared to its European peers, the UK lags in the roll-out of its OFC network as well as the gradual replacement of all its copper fibre networks</w:t>
            </w:r>
            <w:r>
              <w:rPr>
                <w:rFonts w:ascii="Arial" w:eastAsia="Yu Mincho" w:hAnsi="Arial"/>
                <w:sz w:val="24"/>
                <w:szCs w:val="24"/>
              </w:rPr>
              <w:t>.</w:t>
            </w:r>
          </w:p>
          <w:p w14:paraId="79B4167D" w14:textId="77777777" w:rsidR="00835479" w:rsidRDefault="00835479" w:rsidP="00835479">
            <w:pPr>
              <w:pStyle w:val="a7"/>
              <w:numPr>
                <w:ilvl w:val="0"/>
                <w:numId w:val="13"/>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T</w:t>
            </w:r>
            <w:r w:rsidRPr="00835479">
              <w:rPr>
                <w:rFonts w:ascii="Arial" w:eastAsia="Yu Mincho" w:hAnsi="Arial"/>
                <w:sz w:val="24"/>
                <w:szCs w:val="24"/>
              </w:rPr>
              <w:t xml:space="preserve">he imposition of trade remedy measures on Chinese OFC imports will complicate the UK’s climate goals and adherence to its obligation under the Paris Climate Accords. </w:t>
            </w:r>
            <w:r>
              <w:rPr>
                <w:rFonts w:ascii="Arial" w:eastAsia="Yu Mincho" w:hAnsi="Arial"/>
                <w:sz w:val="24"/>
                <w:szCs w:val="24"/>
              </w:rPr>
              <w:t>D</w:t>
            </w:r>
            <w:r w:rsidRPr="00835479">
              <w:rPr>
                <w:rFonts w:ascii="Arial" w:eastAsia="Yu Mincho" w:hAnsi="Arial"/>
                <w:sz w:val="24"/>
                <w:szCs w:val="24"/>
              </w:rPr>
              <w:t>igital equipment emits about 1.5 billion tons of carbon dioxide. The transition to green energy which includes a greater reliance on OFC will lead to significant reductions in carbon dioxide emissions. Furthermore, several Chinese OFC producers are well known for their production of ultra-light areal cables.</w:t>
            </w:r>
          </w:p>
          <w:p w14:paraId="358AB94C" w14:textId="27A9F9C1" w:rsidR="005F26EE" w:rsidRPr="00835479" w:rsidRDefault="00232E6D" w:rsidP="00835479">
            <w:pPr>
              <w:pStyle w:val="a7"/>
              <w:numPr>
                <w:ilvl w:val="0"/>
                <w:numId w:val="13"/>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 xml:space="preserve">There is currently a worldwide shortage of OFC as </w:t>
            </w:r>
            <w:r w:rsidR="00BD33D9">
              <w:rPr>
                <w:rFonts w:ascii="Arial" w:eastAsia="Yu Mincho" w:hAnsi="Arial"/>
                <w:sz w:val="24"/>
                <w:szCs w:val="24"/>
              </w:rPr>
              <w:t xml:space="preserve">demand has outstripped supply. </w:t>
            </w:r>
            <w:r w:rsidR="00324B7C">
              <w:rPr>
                <w:rFonts w:ascii="Arial" w:eastAsia="Yu Mincho" w:hAnsi="Arial"/>
                <w:sz w:val="24"/>
                <w:szCs w:val="24"/>
              </w:rPr>
              <w:t xml:space="preserve">The shortage of OFC is coupled with an increase in prices of raw materials used for the production of OFC </w:t>
            </w:r>
            <w:r w:rsidR="00B03200">
              <w:rPr>
                <w:rFonts w:ascii="Arial" w:eastAsia="Yu Mincho" w:hAnsi="Arial"/>
                <w:sz w:val="24"/>
                <w:szCs w:val="24"/>
              </w:rPr>
              <w:t xml:space="preserve">which in turn has </w:t>
            </w:r>
            <w:r w:rsidR="009B40BE">
              <w:rPr>
                <w:rFonts w:ascii="Arial" w:eastAsia="Yu Mincho" w:hAnsi="Arial"/>
                <w:sz w:val="24"/>
                <w:szCs w:val="24"/>
              </w:rPr>
              <w:t>led</w:t>
            </w:r>
            <w:r w:rsidR="00B03200">
              <w:rPr>
                <w:rFonts w:ascii="Arial" w:eastAsia="Yu Mincho" w:hAnsi="Arial"/>
                <w:sz w:val="24"/>
                <w:szCs w:val="24"/>
              </w:rPr>
              <w:t xml:space="preserve"> to an increase in the price of OFC</w:t>
            </w:r>
            <w:r w:rsidR="00C82303">
              <w:rPr>
                <w:rFonts w:ascii="Arial" w:eastAsia="Yu Mincho" w:hAnsi="Arial"/>
                <w:sz w:val="24"/>
                <w:szCs w:val="24"/>
              </w:rPr>
              <w:t xml:space="preserve"> (reaching the highest price level since 2019).</w:t>
            </w:r>
            <w:r w:rsidR="00CF646B">
              <w:rPr>
                <w:rFonts w:ascii="Arial" w:eastAsia="Yu Mincho" w:hAnsi="Arial"/>
                <w:sz w:val="24"/>
                <w:szCs w:val="24"/>
              </w:rPr>
              <w:t xml:space="preserve"> In light of the shortage, the higher prices </w:t>
            </w:r>
            <w:r w:rsidR="00293089">
              <w:rPr>
                <w:rFonts w:ascii="Arial" w:eastAsia="Yu Mincho" w:hAnsi="Arial"/>
                <w:sz w:val="24"/>
                <w:szCs w:val="24"/>
              </w:rPr>
              <w:t xml:space="preserve">for OFC, CCCME </w:t>
            </w:r>
            <w:r w:rsidR="009B40BE">
              <w:rPr>
                <w:rFonts w:ascii="Arial" w:eastAsia="Yu Mincho" w:hAnsi="Arial"/>
                <w:sz w:val="24"/>
                <w:szCs w:val="24"/>
              </w:rPr>
              <w:t>considers</w:t>
            </w:r>
            <w:r w:rsidR="00293089">
              <w:rPr>
                <w:rFonts w:ascii="Arial" w:eastAsia="Yu Mincho" w:hAnsi="Arial"/>
                <w:sz w:val="24"/>
                <w:szCs w:val="24"/>
              </w:rPr>
              <w:t xml:space="preserve"> that the imposition of trade remedy measures is not </w:t>
            </w:r>
            <w:r w:rsidR="0084373B">
              <w:rPr>
                <w:rFonts w:ascii="Arial" w:eastAsia="Yu Mincho" w:hAnsi="Arial"/>
                <w:sz w:val="24"/>
                <w:szCs w:val="24"/>
              </w:rPr>
              <w:t>apt</w:t>
            </w:r>
            <w:r w:rsidR="00E43B4E">
              <w:rPr>
                <w:rFonts w:ascii="Arial" w:eastAsia="Yu Mincho" w:hAnsi="Arial"/>
                <w:sz w:val="24"/>
                <w:szCs w:val="24"/>
              </w:rPr>
              <w:t xml:space="preserve"> – given the circumstances</w:t>
            </w:r>
            <w:r w:rsidR="008C2529">
              <w:rPr>
                <w:rFonts w:ascii="Arial" w:eastAsia="Yu Mincho" w:hAnsi="Arial"/>
                <w:sz w:val="24"/>
                <w:szCs w:val="24"/>
              </w:rPr>
              <w:t>.</w:t>
            </w:r>
            <w:r w:rsidR="00E43B4E">
              <w:rPr>
                <w:rStyle w:val="af"/>
                <w:rFonts w:ascii="Arial" w:eastAsia="Yu Mincho" w:hAnsi="Arial"/>
                <w:sz w:val="24"/>
                <w:szCs w:val="24"/>
              </w:rPr>
              <w:footnoteReference w:id="11"/>
            </w:r>
            <w:r w:rsidR="008C2529">
              <w:rPr>
                <w:rFonts w:ascii="Arial" w:eastAsia="Yu Mincho" w:hAnsi="Arial"/>
                <w:sz w:val="24"/>
                <w:szCs w:val="24"/>
              </w:rPr>
              <w:t xml:space="preserve"> </w:t>
            </w:r>
          </w:p>
        </w:tc>
      </w:tr>
      <w:tr w:rsidR="004B4C3C" w14:paraId="4EB47D3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72035A" w14:textId="77777777" w:rsidR="004B4C3C" w:rsidRDefault="004B4C3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F74239" w14:textId="11E44928" w:rsidR="004B4C3C" w:rsidRDefault="00570A1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AB1F65">
              <w:rPr>
                <w:rFonts w:ascii="Arial" w:eastAsia="Yu Mincho" w:hAnsi="Arial"/>
                <w:sz w:val="24"/>
                <w:szCs w:val="24"/>
              </w:rPr>
              <w:t xml:space="preserve"> None</w:t>
            </w:r>
          </w:p>
        </w:tc>
      </w:tr>
    </w:tbl>
    <w:p w14:paraId="7D339DA2" w14:textId="77777777" w:rsidR="004B4C3C" w:rsidRDefault="004B4C3C">
      <w:pPr>
        <w:spacing w:after="0" w:line="22" w:lineRule="atLeast"/>
        <w:contextualSpacing/>
        <w:rPr>
          <w:rFonts w:ascii="Arial" w:hAnsi="Arial"/>
          <w:sz w:val="24"/>
          <w:szCs w:val="24"/>
        </w:rPr>
      </w:pPr>
    </w:p>
    <w:p w14:paraId="40335214" w14:textId="77777777" w:rsidR="004B4C3C" w:rsidRDefault="00570A17">
      <w:pPr>
        <w:pStyle w:val="a7"/>
        <w:numPr>
          <w:ilvl w:val="0"/>
          <w:numId w:val="5"/>
        </w:numPr>
        <w:tabs>
          <w:tab w:val="left" w:pos="2130"/>
        </w:tabs>
        <w:spacing w:after="0" w:line="22" w:lineRule="atLeast"/>
        <w:ind w:left="360"/>
        <w:rPr>
          <w:rFonts w:ascii="Arial" w:hAnsi="Arial"/>
          <w:sz w:val="24"/>
          <w:szCs w:val="24"/>
        </w:rPr>
      </w:pPr>
      <w:r>
        <w:rPr>
          <w:rFonts w:ascii="Arial" w:hAnsi="Arial"/>
          <w:sz w:val="24"/>
          <w:szCs w:val="24"/>
        </w:rPr>
        <w:t>If you have any other information which may be helpful to this investigation, please provide it below. These comments may include but need not be limited to:</w:t>
      </w:r>
    </w:p>
    <w:p w14:paraId="0BE0976B" w14:textId="77777777" w:rsidR="004B4C3C" w:rsidRDefault="00570A17">
      <w:pPr>
        <w:pStyle w:val="a7"/>
        <w:numPr>
          <w:ilvl w:val="0"/>
          <w:numId w:val="6"/>
        </w:numPr>
        <w:tabs>
          <w:tab w:val="left" w:pos="1770"/>
        </w:tabs>
        <w:spacing w:after="0" w:line="22" w:lineRule="atLeast"/>
        <w:rPr>
          <w:rFonts w:ascii="Arial" w:hAnsi="Arial"/>
          <w:sz w:val="24"/>
          <w:szCs w:val="24"/>
        </w:rPr>
      </w:pPr>
      <w:r>
        <w:rPr>
          <w:rFonts w:ascii="Arial" w:hAnsi="Arial"/>
          <w:sz w:val="24"/>
          <w:szCs w:val="24"/>
        </w:rPr>
        <w:t>Whether a particular market situation (PMS) exists in the PRC that affects the goods concerned.</w:t>
      </w:r>
    </w:p>
    <w:p w14:paraId="421DA8A8" w14:textId="77777777" w:rsidR="004B4C3C" w:rsidRDefault="004B4C3C">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B4C3C" w14:paraId="2336172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9F3177" w14:textId="311488B7" w:rsidR="00570A17" w:rsidRPr="007D0470" w:rsidRDefault="00570A17" w:rsidP="007D0470">
            <w:pPr>
              <w:autoSpaceDE w:val="0"/>
              <w:snapToGrid w:val="0"/>
              <w:spacing w:beforeLines="50" w:before="120" w:afterLines="50" w:after="120" w:line="240" w:lineRule="auto"/>
              <w:jc w:val="both"/>
              <w:rPr>
                <w:rFonts w:ascii="Arial" w:eastAsia="Yu Mincho" w:hAnsi="Arial"/>
                <w:sz w:val="24"/>
                <w:szCs w:val="24"/>
              </w:rPr>
            </w:pPr>
            <w:r w:rsidRPr="007D0470">
              <w:rPr>
                <w:rFonts w:ascii="Arial" w:eastAsia="Yu Mincho" w:hAnsi="Arial"/>
                <w:sz w:val="24"/>
                <w:szCs w:val="24"/>
              </w:rPr>
              <w:t>CCCME refers to its detailed comments on initiation being filed in parallel with this questionnaire response. That submission provides CCCME’s detailed comments on the application some of which have been summarized in this response. CCCME requests that this response be read in conjunction with the parallel submission on initiation.</w:t>
            </w:r>
          </w:p>
          <w:p w14:paraId="3B7C5419" w14:textId="07FE3C3A" w:rsidR="00181065" w:rsidRDefault="00181065" w:rsidP="0060544F">
            <w:pPr>
              <w:pStyle w:val="a7"/>
              <w:numPr>
                <w:ilvl w:val="0"/>
                <w:numId w:val="7"/>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Extreme confidentiality</w:t>
            </w:r>
            <w:r w:rsidR="00EA5047">
              <w:rPr>
                <w:rFonts w:ascii="Arial" w:eastAsia="Yu Mincho" w:hAnsi="Arial"/>
                <w:sz w:val="24"/>
                <w:szCs w:val="24"/>
              </w:rPr>
              <w:t xml:space="preserve"> of information</w:t>
            </w:r>
            <w:r>
              <w:rPr>
                <w:rFonts w:ascii="Arial" w:eastAsia="Yu Mincho" w:hAnsi="Arial"/>
                <w:sz w:val="24"/>
                <w:szCs w:val="24"/>
              </w:rPr>
              <w:t xml:space="preserve"> in the Application</w:t>
            </w:r>
            <w:r w:rsidR="00EA5047">
              <w:rPr>
                <w:rFonts w:ascii="Arial" w:eastAsia="Yu Mincho" w:hAnsi="Arial"/>
                <w:sz w:val="24"/>
                <w:szCs w:val="24"/>
              </w:rPr>
              <w:t>:</w:t>
            </w:r>
          </w:p>
          <w:p w14:paraId="67F44AD6" w14:textId="69E91661" w:rsidR="00386792" w:rsidRDefault="00386792" w:rsidP="00861FC0">
            <w:pPr>
              <w:pStyle w:val="a7"/>
              <w:numPr>
                <w:ilvl w:val="0"/>
                <w:numId w:val="8"/>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 xml:space="preserve">The confidentiality of all the key information – starting from the estimated total UK production of OFC to the main injury-related data – has restricted a proper rebuttal by </w:t>
            </w:r>
            <w:r w:rsidR="00452E31">
              <w:rPr>
                <w:rFonts w:ascii="Arial" w:eastAsia="Yu Mincho" w:hAnsi="Arial"/>
                <w:sz w:val="24"/>
                <w:szCs w:val="24"/>
              </w:rPr>
              <w:t>CCCME</w:t>
            </w:r>
            <w:r>
              <w:rPr>
                <w:rFonts w:ascii="Arial" w:eastAsia="Yu Mincho" w:hAnsi="Arial"/>
                <w:sz w:val="24"/>
                <w:szCs w:val="24"/>
              </w:rPr>
              <w:t xml:space="preserve"> of the injury claims made by the Applicant.</w:t>
            </w:r>
          </w:p>
          <w:p w14:paraId="08467577" w14:textId="6843AC57" w:rsidR="00E21FBF" w:rsidRPr="0075116A" w:rsidRDefault="00635758" w:rsidP="0075116A">
            <w:pPr>
              <w:pStyle w:val="a7"/>
              <w:numPr>
                <w:ilvl w:val="0"/>
                <w:numId w:val="8"/>
              </w:numPr>
              <w:autoSpaceDE w:val="0"/>
              <w:snapToGrid w:val="0"/>
              <w:spacing w:beforeLines="50" w:before="120" w:afterLines="50" w:after="120" w:line="240" w:lineRule="auto"/>
              <w:contextualSpacing w:val="0"/>
              <w:jc w:val="both"/>
              <w:rPr>
                <w:rFonts w:ascii="Arial" w:eastAsia="Yu Mincho" w:hAnsi="Arial"/>
                <w:sz w:val="24"/>
                <w:szCs w:val="24"/>
              </w:rPr>
            </w:pPr>
            <w:r w:rsidRPr="0075116A">
              <w:rPr>
                <w:rFonts w:ascii="Arial" w:eastAsia="Yu Mincho" w:hAnsi="Arial"/>
                <w:sz w:val="24"/>
                <w:szCs w:val="24"/>
              </w:rPr>
              <w:t xml:space="preserve">Pursuant to Article </w:t>
            </w:r>
            <w:r w:rsidR="00A7038B" w:rsidRPr="0075116A">
              <w:rPr>
                <w:rFonts w:ascii="Arial" w:eastAsia="Yu Mincho" w:hAnsi="Arial"/>
                <w:sz w:val="24"/>
                <w:szCs w:val="24"/>
              </w:rPr>
              <w:t xml:space="preserve">6.5 of the ADA, </w:t>
            </w:r>
            <w:r w:rsidR="00D57D5D" w:rsidRPr="0075116A">
              <w:rPr>
                <w:rFonts w:ascii="Arial" w:eastAsia="Yu Mincho" w:hAnsi="Arial"/>
                <w:sz w:val="24"/>
                <w:szCs w:val="24"/>
              </w:rPr>
              <w:t xml:space="preserve">the grant of confidential treatment of information in an application is subject </w:t>
            </w:r>
            <w:r w:rsidR="00A85CF3" w:rsidRPr="0075116A">
              <w:rPr>
                <w:rFonts w:ascii="Arial" w:eastAsia="Yu Mincho" w:hAnsi="Arial"/>
                <w:sz w:val="24"/>
                <w:szCs w:val="24"/>
              </w:rPr>
              <w:t>to the requirement of showing good cause.</w:t>
            </w:r>
            <w:r w:rsidR="00F15B56" w:rsidRPr="00A22BAF">
              <w:rPr>
                <w:rStyle w:val="af"/>
                <w:rFonts w:ascii="Arial" w:hAnsi="Arial"/>
                <w:sz w:val="24"/>
                <w:szCs w:val="24"/>
              </w:rPr>
              <w:footnoteReference w:id="12"/>
            </w:r>
            <w:r w:rsidR="00A85CF3" w:rsidRPr="0075116A">
              <w:rPr>
                <w:rFonts w:ascii="Arial" w:eastAsia="Yu Mincho" w:hAnsi="Arial"/>
                <w:sz w:val="24"/>
                <w:szCs w:val="24"/>
              </w:rPr>
              <w:t xml:space="preserve"> </w:t>
            </w:r>
            <w:r w:rsidR="000052D0" w:rsidRPr="0075116A">
              <w:rPr>
                <w:rFonts w:ascii="Arial" w:eastAsia="Yu Mincho" w:hAnsi="Arial"/>
                <w:sz w:val="24"/>
                <w:szCs w:val="24"/>
              </w:rPr>
              <w:t xml:space="preserve">If the good cause threshold is met and confidentiality is granted, Article 6.5.1 provides that </w:t>
            </w:r>
            <w:r w:rsidR="00861FC0" w:rsidRPr="0075116A">
              <w:rPr>
                <w:rFonts w:ascii="Arial" w:eastAsia="Yu Mincho" w:hAnsi="Arial"/>
                <w:sz w:val="24"/>
                <w:szCs w:val="24"/>
              </w:rPr>
              <w:t>the investigating authorities must ensure that non-confidential summaries containing sufficient detail, and thus enabling a reasonable understanding of the confidential information</w:t>
            </w:r>
            <w:r w:rsidR="00820B4C">
              <w:rPr>
                <w:rFonts w:ascii="Arial" w:eastAsia="Yu Mincho" w:hAnsi="Arial"/>
                <w:sz w:val="24"/>
                <w:szCs w:val="24"/>
              </w:rPr>
              <w:t xml:space="preserve">, </w:t>
            </w:r>
            <w:r w:rsidR="004A38FA">
              <w:rPr>
                <w:rFonts w:ascii="Arial" w:eastAsia="Yu Mincho" w:hAnsi="Arial"/>
                <w:sz w:val="24"/>
                <w:szCs w:val="24"/>
              </w:rPr>
              <w:t xml:space="preserve">are </w:t>
            </w:r>
            <w:r w:rsidR="00F925AF">
              <w:rPr>
                <w:rFonts w:ascii="Arial" w:eastAsia="Yu Mincho" w:hAnsi="Arial"/>
                <w:sz w:val="24"/>
                <w:szCs w:val="24"/>
              </w:rPr>
              <w:t>provided.</w:t>
            </w:r>
          </w:p>
          <w:p w14:paraId="073FC203" w14:textId="5C4FB688" w:rsidR="007C368A" w:rsidRPr="000A21B4" w:rsidRDefault="00861FC0" w:rsidP="003B1841">
            <w:pPr>
              <w:pStyle w:val="a7"/>
              <w:numPr>
                <w:ilvl w:val="0"/>
                <w:numId w:val="8"/>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In this case,</w:t>
            </w:r>
            <w:r w:rsidR="007F23C5">
              <w:rPr>
                <w:rFonts w:ascii="Arial" w:eastAsia="Yu Mincho" w:hAnsi="Arial"/>
                <w:sz w:val="24"/>
                <w:szCs w:val="24"/>
              </w:rPr>
              <w:t xml:space="preserve"> </w:t>
            </w:r>
            <w:r w:rsidR="00EB437B">
              <w:rPr>
                <w:rFonts w:ascii="Arial" w:eastAsia="Yu Mincho" w:hAnsi="Arial"/>
                <w:sz w:val="24"/>
                <w:szCs w:val="24"/>
              </w:rPr>
              <w:t xml:space="preserve">nearly </w:t>
            </w:r>
            <w:r w:rsidR="007F23C5">
              <w:rPr>
                <w:rFonts w:ascii="Arial" w:eastAsia="Yu Mincho" w:hAnsi="Arial"/>
                <w:sz w:val="24"/>
                <w:szCs w:val="24"/>
              </w:rPr>
              <w:t>all the</w:t>
            </w:r>
            <w:r w:rsidR="00916E86">
              <w:rPr>
                <w:rFonts w:ascii="Arial" w:eastAsia="Yu Mincho" w:hAnsi="Arial"/>
                <w:sz w:val="24"/>
                <w:szCs w:val="24"/>
              </w:rPr>
              <w:t xml:space="preserve"> Annexes submitted in support of </w:t>
            </w:r>
            <w:r w:rsidR="00CA6622">
              <w:rPr>
                <w:rFonts w:ascii="Arial" w:eastAsia="Yu Mincho" w:hAnsi="Arial"/>
                <w:sz w:val="24"/>
                <w:szCs w:val="24"/>
              </w:rPr>
              <w:t>the Applicant’s</w:t>
            </w:r>
            <w:r w:rsidR="00916E86">
              <w:rPr>
                <w:rFonts w:ascii="Arial" w:eastAsia="Yu Mincho" w:hAnsi="Arial"/>
                <w:sz w:val="24"/>
                <w:szCs w:val="24"/>
              </w:rPr>
              <w:t xml:space="preserve"> </w:t>
            </w:r>
            <w:r w:rsidR="00C310A9">
              <w:rPr>
                <w:rFonts w:ascii="Arial" w:eastAsia="Yu Mincho" w:hAnsi="Arial"/>
                <w:sz w:val="24"/>
                <w:szCs w:val="24"/>
              </w:rPr>
              <w:t xml:space="preserve">dumping and </w:t>
            </w:r>
            <w:r w:rsidR="00916E86">
              <w:rPr>
                <w:rFonts w:ascii="Arial" w:eastAsia="Yu Mincho" w:hAnsi="Arial"/>
                <w:sz w:val="24"/>
                <w:szCs w:val="24"/>
              </w:rPr>
              <w:t xml:space="preserve">injury claims have been </w:t>
            </w:r>
            <w:r w:rsidR="00CA6622">
              <w:rPr>
                <w:rFonts w:ascii="Arial" w:eastAsia="Yu Mincho" w:hAnsi="Arial"/>
                <w:sz w:val="24"/>
                <w:szCs w:val="24"/>
              </w:rPr>
              <w:t xml:space="preserve">fully </w:t>
            </w:r>
            <w:r w:rsidR="00916E86">
              <w:rPr>
                <w:rFonts w:ascii="Arial" w:eastAsia="Yu Mincho" w:hAnsi="Arial"/>
                <w:sz w:val="24"/>
                <w:szCs w:val="24"/>
              </w:rPr>
              <w:t>redacted</w:t>
            </w:r>
            <w:r w:rsidR="003B1841">
              <w:rPr>
                <w:rFonts w:ascii="Arial" w:eastAsia="Yu Mincho" w:hAnsi="Arial"/>
                <w:sz w:val="24"/>
                <w:szCs w:val="24"/>
              </w:rPr>
              <w:t>, and there are no non-confidential summaries containing sufficient details attached.</w:t>
            </w:r>
            <w:r w:rsidR="00916E86">
              <w:rPr>
                <w:rFonts w:ascii="Arial" w:eastAsia="Yu Mincho" w:hAnsi="Arial"/>
                <w:sz w:val="24"/>
                <w:szCs w:val="24"/>
              </w:rPr>
              <w:t xml:space="preserve"> </w:t>
            </w:r>
            <w:r w:rsidR="007C368A" w:rsidRPr="000A21B4">
              <w:rPr>
                <w:rFonts w:ascii="Arial" w:eastAsia="Yu Mincho" w:hAnsi="Arial"/>
                <w:sz w:val="24"/>
                <w:szCs w:val="24"/>
              </w:rPr>
              <w:t xml:space="preserve">As far as it can be discerned from the non-confidential version of the </w:t>
            </w:r>
            <w:r w:rsidR="00CA6622">
              <w:rPr>
                <w:rFonts w:ascii="Arial" w:eastAsia="Yu Mincho" w:hAnsi="Arial"/>
                <w:sz w:val="24"/>
                <w:szCs w:val="24"/>
              </w:rPr>
              <w:t>A</w:t>
            </w:r>
            <w:r w:rsidR="007C368A" w:rsidRPr="000A21B4">
              <w:rPr>
                <w:rFonts w:ascii="Arial" w:eastAsia="Yu Mincho" w:hAnsi="Arial"/>
                <w:sz w:val="24"/>
                <w:szCs w:val="24"/>
              </w:rPr>
              <w:t>pplication, no good cause</w:t>
            </w:r>
            <w:r w:rsidR="003F179B">
              <w:rPr>
                <w:rFonts w:ascii="Arial" w:eastAsia="Yu Mincho" w:hAnsi="Arial"/>
                <w:sz w:val="24"/>
                <w:szCs w:val="24"/>
              </w:rPr>
              <w:t xml:space="preserve"> for confidential treatment</w:t>
            </w:r>
            <w:r w:rsidR="007C368A" w:rsidRPr="000A21B4">
              <w:rPr>
                <w:rFonts w:ascii="Arial" w:eastAsia="Yu Mincho" w:hAnsi="Arial"/>
                <w:sz w:val="24"/>
                <w:szCs w:val="24"/>
              </w:rPr>
              <w:t xml:space="preserve"> was shown, and </w:t>
            </w:r>
            <w:r w:rsidR="003B1841">
              <w:rPr>
                <w:rFonts w:ascii="Arial" w:eastAsia="Yu Mincho" w:hAnsi="Arial"/>
                <w:sz w:val="24"/>
                <w:szCs w:val="24"/>
              </w:rPr>
              <w:t>no exceptional circumstances justify</w:t>
            </w:r>
            <w:r w:rsidR="003F179B">
              <w:rPr>
                <w:rFonts w:ascii="Arial" w:eastAsia="Yu Mincho" w:hAnsi="Arial"/>
                <w:sz w:val="24"/>
                <w:szCs w:val="24"/>
              </w:rPr>
              <w:t>ing</w:t>
            </w:r>
            <w:r w:rsidR="003B1841">
              <w:rPr>
                <w:rFonts w:ascii="Arial" w:eastAsia="Yu Mincho" w:hAnsi="Arial"/>
                <w:sz w:val="24"/>
                <w:szCs w:val="24"/>
              </w:rPr>
              <w:t xml:space="preserve"> the </w:t>
            </w:r>
            <w:r w:rsidR="00E90772">
              <w:rPr>
                <w:rFonts w:ascii="Arial" w:eastAsia="Yu Mincho" w:hAnsi="Arial"/>
                <w:sz w:val="24"/>
                <w:szCs w:val="24"/>
              </w:rPr>
              <w:t xml:space="preserve">complete </w:t>
            </w:r>
            <w:r w:rsidR="003B1841">
              <w:rPr>
                <w:rFonts w:ascii="Arial" w:eastAsia="Yu Mincho" w:hAnsi="Arial"/>
                <w:sz w:val="24"/>
                <w:szCs w:val="24"/>
              </w:rPr>
              <w:t xml:space="preserve">absence of </w:t>
            </w:r>
            <w:r w:rsidR="007C368A" w:rsidRPr="000A21B4">
              <w:rPr>
                <w:rFonts w:ascii="Arial" w:eastAsia="Yu Mincho" w:hAnsi="Arial"/>
                <w:sz w:val="24"/>
                <w:szCs w:val="24"/>
              </w:rPr>
              <w:t>non-confidential summaries</w:t>
            </w:r>
            <w:r w:rsidR="00E90772">
              <w:rPr>
                <w:rFonts w:ascii="Arial" w:eastAsia="Yu Mincho" w:hAnsi="Arial"/>
                <w:sz w:val="24"/>
                <w:szCs w:val="24"/>
              </w:rPr>
              <w:t xml:space="preserve"> </w:t>
            </w:r>
            <w:r w:rsidR="009325F2">
              <w:rPr>
                <w:rFonts w:ascii="Arial" w:eastAsia="Yu Mincho" w:hAnsi="Arial"/>
                <w:sz w:val="24"/>
                <w:szCs w:val="24"/>
              </w:rPr>
              <w:t>were</w:t>
            </w:r>
            <w:r w:rsidR="00E90772">
              <w:rPr>
                <w:rFonts w:ascii="Arial" w:eastAsia="Yu Mincho" w:hAnsi="Arial"/>
                <w:sz w:val="24"/>
                <w:szCs w:val="24"/>
              </w:rPr>
              <w:t xml:space="preserve"> provided by the Applicant</w:t>
            </w:r>
            <w:r w:rsidR="007C368A" w:rsidRPr="000A21B4">
              <w:rPr>
                <w:rFonts w:ascii="Arial" w:eastAsia="Yu Mincho" w:hAnsi="Arial"/>
                <w:sz w:val="24"/>
                <w:szCs w:val="24"/>
              </w:rPr>
              <w:t>.</w:t>
            </w:r>
          </w:p>
          <w:p w14:paraId="0F8C6E9F" w14:textId="6C0895FE" w:rsidR="00181065" w:rsidRPr="000A21B4" w:rsidRDefault="000A21B4" w:rsidP="000A21B4">
            <w:pPr>
              <w:pStyle w:val="a7"/>
              <w:numPr>
                <w:ilvl w:val="0"/>
                <w:numId w:val="8"/>
              </w:numPr>
              <w:autoSpaceDE w:val="0"/>
              <w:snapToGrid w:val="0"/>
              <w:spacing w:beforeLines="50" w:before="120" w:afterLines="50" w:after="120" w:line="240" w:lineRule="auto"/>
              <w:contextualSpacing w:val="0"/>
              <w:jc w:val="both"/>
              <w:rPr>
                <w:rFonts w:ascii="Arial" w:eastAsia="Yu Mincho" w:hAnsi="Arial"/>
                <w:sz w:val="24"/>
                <w:szCs w:val="24"/>
              </w:rPr>
            </w:pPr>
            <w:r>
              <w:rPr>
                <w:rFonts w:ascii="Arial" w:eastAsia="Yu Mincho" w:hAnsi="Arial"/>
                <w:sz w:val="24"/>
                <w:szCs w:val="24"/>
              </w:rPr>
              <w:t>T</w:t>
            </w:r>
            <w:r w:rsidRPr="000A21B4">
              <w:rPr>
                <w:rFonts w:ascii="Arial" w:eastAsia="Yu Mincho" w:hAnsi="Arial"/>
                <w:sz w:val="24"/>
                <w:szCs w:val="24"/>
              </w:rPr>
              <w:t xml:space="preserve">his unwarranted and illegal grant of confidentiality strongly impinges on </w:t>
            </w:r>
            <w:r w:rsidR="00452E31">
              <w:rPr>
                <w:rFonts w:ascii="Arial" w:eastAsia="Yu Mincho" w:hAnsi="Arial"/>
                <w:sz w:val="24"/>
                <w:szCs w:val="24"/>
              </w:rPr>
              <w:t>CCCME’s</w:t>
            </w:r>
            <w:r w:rsidRPr="000A21B4">
              <w:rPr>
                <w:rFonts w:ascii="Arial" w:eastAsia="Yu Mincho" w:hAnsi="Arial"/>
                <w:sz w:val="24"/>
                <w:szCs w:val="24"/>
              </w:rPr>
              <w:t xml:space="preserve"> rights of defence because </w:t>
            </w:r>
            <w:r w:rsidR="00452E31">
              <w:rPr>
                <w:rFonts w:ascii="Arial" w:eastAsia="Yu Mincho" w:hAnsi="Arial"/>
                <w:sz w:val="24"/>
                <w:szCs w:val="24"/>
              </w:rPr>
              <w:t xml:space="preserve">CCME </w:t>
            </w:r>
            <w:r w:rsidRPr="000A21B4">
              <w:rPr>
                <w:rFonts w:ascii="Arial" w:eastAsia="Yu Mincho" w:hAnsi="Arial"/>
                <w:sz w:val="24"/>
                <w:szCs w:val="24"/>
              </w:rPr>
              <w:t xml:space="preserve">can neither </w:t>
            </w:r>
            <w:r>
              <w:rPr>
                <w:rFonts w:ascii="Arial" w:eastAsia="Yu Mincho" w:hAnsi="Arial"/>
                <w:sz w:val="24"/>
                <w:szCs w:val="24"/>
              </w:rPr>
              <w:t xml:space="preserve">properly </w:t>
            </w:r>
            <w:r w:rsidRPr="000A21B4">
              <w:rPr>
                <w:rFonts w:ascii="Arial" w:eastAsia="Yu Mincho" w:hAnsi="Arial"/>
                <w:sz w:val="24"/>
                <w:szCs w:val="24"/>
              </w:rPr>
              <w:t xml:space="preserve">comment nor </w:t>
            </w:r>
            <w:r>
              <w:rPr>
                <w:rFonts w:ascii="Arial" w:eastAsia="Yu Mincho" w:hAnsi="Arial"/>
                <w:sz w:val="24"/>
                <w:szCs w:val="24"/>
              </w:rPr>
              <w:t xml:space="preserve">properly </w:t>
            </w:r>
            <w:r w:rsidRPr="000A21B4">
              <w:rPr>
                <w:rFonts w:ascii="Arial" w:eastAsia="Yu Mincho" w:hAnsi="Arial"/>
                <w:sz w:val="24"/>
                <w:szCs w:val="24"/>
              </w:rPr>
              <w:t xml:space="preserve">rebut issues </w:t>
            </w:r>
            <w:r>
              <w:rPr>
                <w:rFonts w:ascii="Arial" w:eastAsia="Yu Mincho" w:hAnsi="Arial"/>
                <w:sz w:val="24"/>
                <w:szCs w:val="24"/>
              </w:rPr>
              <w:t>most of</w:t>
            </w:r>
            <w:r w:rsidRPr="000A21B4">
              <w:rPr>
                <w:rFonts w:ascii="Arial" w:eastAsia="Yu Mincho" w:hAnsi="Arial"/>
                <w:sz w:val="24"/>
                <w:szCs w:val="24"/>
              </w:rPr>
              <w:t xml:space="preserve"> the Applicant’s </w:t>
            </w:r>
            <w:r>
              <w:rPr>
                <w:rFonts w:ascii="Arial" w:eastAsia="Yu Mincho" w:hAnsi="Arial"/>
                <w:sz w:val="24"/>
                <w:szCs w:val="24"/>
              </w:rPr>
              <w:t>allegations</w:t>
            </w:r>
            <w:r w:rsidRPr="000A21B4">
              <w:rPr>
                <w:rFonts w:ascii="Arial" w:eastAsia="Yu Mincho" w:hAnsi="Arial"/>
                <w:sz w:val="24"/>
                <w:szCs w:val="24"/>
              </w:rPr>
              <w:t>.</w:t>
            </w:r>
            <w:r w:rsidR="00BC1AE9">
              <w:rPr>
                <w:rFonts w:ascii="Arial" w:eastAsia="Yu Mincho" w:hAnsi="Arial"/>
                <w:sz w:val="24"/>
                <w:szCs w:val="24"/>
              </w:rPr>
              <w:t xml:space="preserve"> Specific examples are provided in the preliminary comments on injury and causation submitted by CCCME.</w:t>
            </w:r>
          </w:p>
          <w:p w14:paraId="0C970CB6" w14:textId="450E0E3F" w:rsidR="004B4C3C" w:rsidRPr="0060544F" w:rsidRDefault="004F3C9F" w:rsidP="0060544F">
            <w:pPr>
              <w:pStyle w:val="a7"/>
              <w:numPr>
                <w:ilvl w:val="0"/>
                <w:numId w:val="7"/>
              </w:numPr>
              <w:autoSpaceDE w:val="0"/>
              <w:snapToGrid w:val="0"/>
              <w:spacing w:beforeLines="50" w:before="120" w:afterLines="50" w:after="120" w:line="240" w:lineRule="auto"/>
              <w:contextualSpacing w:val="0"/>
              <w:jc w:val="both"/>
              <w:rPr>
                <w:rFonts w:ascii="Arial" w:eastAsia="Yu Mincho" w:hAnsi="Arial"/>
                <w:sz w:val="24"/>
                <w:szCs w:val="24"/>
              </w:rPr>
            </w:pPr>
            <w:r w:rsidRPr="0060544F">
              <w:rPr>
                <w:rFonts w:ascii="Arial" w:eastAsia="Yu Mincho" w:hAnsi="Arial"/>
                <w:sz w:val="24"/>
                <w:szCs w:val="24"/>
              </w:rPr>
              <w:t>The Applicant</w:t>
            </w:r>
            <w:r w:rsidR="00EA5047">
              <w:rPr>
                <w:rFonts w:ascii="Arial" w:eastAsia="Yu Mincho" w:hAnsi="Arial"/>
                <w:sz w:val="24"/>
                <w:szCs w:val="24"/>
              </w:rPr>
              <w:t xml:space="preserve"> does not have standing</w:t>
            </w:r>
            <w:r w:rsidRPr="0060544F">
              <w:rPr>
                <w:rFonts w:ascii="Arial" w:eastAsia="Yu Mincho" w:hAnsi="Arial"/>
                <w:sz w:val="24"/>
                <w:szCs w:val="24"/>
              </w:rPr>
              <w:t>:</w:t>
            </w:r>
          </w:p>
          <w:p w14:paraId="700F3271" w14:textId="4745503E" w:rsidR="00252F21" w:rsidRPr="00E21FBF" w:rsidRDefault="004524D5" w:rsidP="00E21FBF">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 xml:space="preserve">Pursuant to Article </w:t>
            </w:r>
            <w:r w:rsidR="00C70CEF">
              <w:rPr>
                <w:rFonts w:ascii="Arial" w:hAnsi="Arial"/>
                <w:sz w:val="24"/>
                <w:szCs w:val="24"/>
                <w:lang w:eastAsia="zh-CN"/>
              </w:rPr>
              <w:t>5.4 of the ADA</w:t>
            </w:r>
            <w:r w:rsidR="007036C6">
              <w:rPr>
                <w:rFonts w:ascii="Arial" w:hAnsi="Arial"/>
                <w:sz w:val="24"/>
                <w:szCs w:val="24"/>
                <w:lang w:eastAsia="zh-CN"/>
              </w:rPr>
              <w:t xml:space="preserve">, </w:t>
            </w:r>
            <w:r w:rsidR="00280799">
              <w:rPr>
                <w:rFonts w:ascii="Arial" w:hAnsi="Arial"/>
                <w:sz w:val="24"/>
                <w:szCs w:val="24"/>
                <w:lang w:eastAsia="zh-CN"/>
              </w:rPr>
              <w:t>an</w:t>
            </w:r>
            <w:r w:rsidR="007036C6">
              <w:rPr>
                <w:rFonts w:ascii="Arial" w:hAnsi="Arial"/>
                <w:sz w:val="24"/>
                <w:szCs w:val="24"/>
                <w:lang w:eastAsia="zh-CN"/>
              </w:rPr>
              <w:t xml:space="preserve"> investigation shall </w:t>
            </w:r>
            <w:r w:rsidR="00280799">
              <w:rPr>
                <w:rFonts w:ascii="Arial" w:hAnsi="Arial"/>
                <w:sz w:val="24"/>
                <w:szCs w:val="24"/>
                <w:lang w:eastAsia="zh-CN"/>
              </w:rPr>
              <w:t xml:space="preserve">not </w:t>
            </w:r>
            <w:r w:rsidR="007036C6">
              <w:rPr>
                <w:rFonts w:ascii="Arial" w:hAnsi="Arial"/>
                <w:sz w:val="24"/>
                <w:szCs w:val="24"/>
                <w:lang w:eastAsia="zh-CN"/>
              </w:rPr>
              <w:t xml:space="preserve">be initiated when domestic producers expressly supporting the application account for less than 25 per cent of total production of the like products. Furthermore, Article </w:t>
            </w:r>
            <w:r w:rsidR="0015798C">
              <w:rPr>
                <w:rFonts w:ascii="Arial" w:hAnsi="Arial"/>
                <w:sz w:val="24"/>
                <w:szCs w:val="24"/>
                <w:lang w:eastAsia="zh-CN"/>
              </w:rPr>
              <w:t>4.1 of the ADA provides that</w:t>
            </w:r>
            <w:r w:rsidR="00480400">
              <w:rPr>
                <w:rFonts w:ascii="Arial" w:hAnsi="Arial"/>
                <w:sz w:val="24"/>
                <w:szCs w:val="24"/>
                <w:lang w:eastAsia="zh-CN"/>
              </w:rPr>
              <w:t xml:space="preserve"> those</w:t>
            </w:r>
            <w:r w:rsidR="0015798C">
              <w:rPr>
                <w:rFonts w:ascii="Arial" w:hAnsi="Arial"/>
                <w:sz w:val="24"/>
                <w:szCs w:val="24"/>
                <w:lang w:eastAsia="zh-CN"/>
              </w:rPr>
              <w:t xml:space="preserve"> domestic producers </w:t>
            </w:r>
            <w:r w:rsidR="00946A25">
              <w:rPr>
                <w:rFonts w:ascii="Arial" w:hAnsi="Arial"/>
                <w:sz w:val="24"/>
                <w:szCs w:val="24"/>
                <w:lang w:eastAsia="zh-CN"/>
              </w:rPr>
              <w:t>“</w:t>
            </w:r>
            <w:r w:rsidR="0015798C">
              <w:rPr>
                <w:rFonts w:ascii="Arial" w:hAnsi="Arial"/>
                <w:sz w:val="24"/>
                <w:szCs w:val="24"/>
                <w:lang w:eastAsia="zh-CN"/>
              </w:rPr>
              <w:t>related to</w:t>
            </w:r>
            <w:r w:rsidR="00946A25">
              <w:rPr>
                <w:rFonts w:ascii="Arial" w:hAnsi="Arial"/>
                <w:sz w:val="24"/>
                <w:szCs w:val="24"/>
                <w:lang w:eastAsia="zh-CN"/>
              </w:rPr>
              <w:t>”</w:t>
            </w:r>
            <w:r w:rsidR="0015798C">
              <w:rPr>
                <w:rFonts w:ascii="Arial" w:hAnsi="Arial"/>
                <w:sz w:val="24"/>
                <w:szCs w:val="24"/>
                <w:lang w:eastAsia="zh-CN"/>
              </w:rPr>
              <w:t xml:space="preserve"> </w:t>
            </w:r>
            <w:r w:rsidR="00D90F8E">
              <w:rPr>
                <w:rFonts w:ascii="Arial" w:hAnsi="Arial"/>
                <w:sz w:val="24"/>
                <w:szCs w:val="24"/>
                <w:lang w:eastAsia="zh-CN"/>
              </w:rPr>
              <w:t xml:space="preserve">the </w:t>
            </w:r>
            <w:r w:rsidR="00480400">
              <w:rPr>
                <w:rFonts w:ascii="Arial" w:hAnsi="Arial"/>
                <w:sz w:val="24"/>
                <w:szCs w:val="24"/>
                <w:lang w:eastAsia="zh-CN"/>
              </w:rPr>
              <w:t>exporters</w:t>
            </w:r>
            <w:r w:rsidR="00D90F8E">
              <w:rPr>
                <w:rFonts w:ascii="Arial" w:hAnsi="Arial"/>
                <w:sz w:val="24"/>
                <w:szCs w:val="24"/>
                <w:lang w:eastAsia="zh-CN"/>
              </w:rPr>
              <w:t xml:space="preserve"> or who are themselves importers of the allegedly dumped product may be excluded from the scope of the definition of domestic industry.</w:t>
            </w:r>
            <w:r w:rsidR="00E21FBF">
              <w:rPr>
                <w:rFonts w:ascii="Arial" w:hAnsi="Arial"/>
                <w:sz w:val="24"/>
                <w:szCs w:val="24"/>
                <w:lang w:eastAsia="zh-CN"/>
              </w:rPr>
              <w:t xml:space="preserve"> Articles 5.4 and 4.1 are incorporated under UK law by </w:t>
            </w:r>
            <w:r w:rsidR="00252F21" w:rsidRPr="00E21FBF">
              <w:rPr>
                <w:rFonts w:ascii="Arial" w:hAnsi="Arial"/>
                <w:sz w:val="24"/>
                <w:szCs w:val="24"/>
                <w:lang w:eastAsia="zh-CN"/>
              </w:rPr>
              <w:t xml:space="preserve">paragraph 9(1)(a)(i) of Schedule 4 to the TCBA and regulation 52(2) of the UK Regulations and by regulation 29 of the UK Regulations, </w:t>
            </w:r>
            <w:r w:rsidR="00E21FBF">
              <w:rPr>
                <w:rFonts w:ascii="Arial" w:hAnsi="Arial"/>
                <w:sz w:val="24"/>
                <w:szCs w:val="24"/>
                <w:lang w:eastAsia="zh-CN"/>
              </w:rPr>
              <w:t>respectively.</w:t>
            </w:r>
          </w:p>
          <w:p w14:paraId="6A7A7C88" w14:textId="67D20D7E" w:rsidR="00404810" w:rsidRPr="003362F3" w:rsidRDefault="00404810" w:rsidP="00404810">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sidRPr="001D386A">
              <w:rPr>
                <w:rFonts w:ascii="Arial" w:hAnsi="Arial"/>
                <w:sz w:val="24"/>
                <w:szCs w:val="24"/>
                <w:lang w:eastAsia="zh-CN"/>
              </w:rPr>
              <w:t>Prysmian S.P.A. (</w:t>
            </w:r>
            <w:r w:rsidRPr="001D386A">
              <w:rPr>
                <w:rFonts w:ascii="Arial" w:hAnsi="Arial"/>
                <w:i/>
                <w:iCs/>
                <w:sz w:val="24"/>
                <w:szCs w:val="24"/>
                <w:lang w:eastAsia="zh-CN"/>
              </w:rPr>
              <w:t>i.e.</w:t>
            </w:r>
            <w:r w:rsidRPr="001D386A">
              <w:rPr>
                <w:rFonts w:ascii="Arial" w:hAnsi="Arial"/>
                <w:sz w:val="24"/>
                <w:szCs w:val="24"/>
                <w:lang w:eastAsia="zh-CN"/>
              </w:rPr>
              <w:t>, the Applicant’s group company) has twelve subsidiaries operating in China.</w:t>
            </w:r>
            <w:r>
              <w:rPr>
                <w:rStyle w:val="af"/>
                <w:rFonts w:ascii="Arial" w:hAnsi="Arial"/>
                <w:sz w:val="24"/>
                <w:szCs w:val="24"/>
                <w:lang w:eastAsia="zh-CN"/>
              </w:rPr>
              <w:footnoteReference w:id="13"/>
            </w:r>
            <w:r>
              <w:rPr>
                <w:rFonts w:ascii="Arial" w:hAnsi="Arial"/>
                <w:sz w:val="24"/>
                <w:szCs w:val="24"/>
                <w:lang w:eastAsia="zh-CN"/>
              </w:rPr>
              <w:t xml:space="preserve"> In particular, </w:t>
            </w:r>
            <w:r w:rsidRPr="003362F3">
              <w:rPr>
                <w:rFonts w:ascii="Arial" w:hAnsi="Arial"/>
                <w:sz w:val="24"/>
                <w:szCs w:val="24"/>
                <w:lang w:eastAsia="zh-CN"/>
              </w:rPr>
              <w:t>Prysmian S.P.A is a 100% shareholder of the Chinese OFC producer Prysmian Wuxi Cable Co. Ltd.  Thus, the Applicant and Prysmian Wuxi Cable Co. Ltd are indirectly controlled by Prysmian S.P.A. It is therefore clear that the Applicant is related to a Chinese exporter of OFC and, as such, should not be considered a “UK producer” for the purposes of the definition of UK industry in the present investigation.</w:t>
            </w:r>
          </w:p>
          <w:p w14:paraId="78086DFB" w14:textId="0F1C3CC3" w:rsidR="00404810" w:rsidRDefault="00404810" w:rsidP="00404810">
            <w:pPr>
              <w:pStyle w:val="a7"/>
              <w:numPr>
                <w:ilvl w:val="0"/>
                <w:numId w:val="8"/>
              </w:numPr>
              <w:spacing w:beforeLines="50" w:before="120" w:afterLines="50" w:after="120" w:line="257" w:lineRule="auto"/>
              <w:ind w:left="777" w:hanging="357"/>
              <w:contextualSpacing w:val="0"/>
              <w:jc w:val="both"/>
              <w:rPr>
                <w:rFonts w:ascii="Arial" w:hAnsi="Arial"/>
                <w:sz w:val="24"/>
                <w:szCs w:val="24"/>
                <w:lang w:eastAsia="zh-CN"/>
              </w:rPr>
            </w:pPr>
            <w:r w:rsidRPr="00043DB2">
              <w:rPr>
                <w:rFonts w:ascii="Arial" w:hAnsi="Arial"/>
                <w:sz w:val="24"/>
                <w:szCs w:val="24"/>
                <w:lang w:eastAsia="zh-CN"/>
              </w:rPr>
              <w:t>Prysmian S.P.A.</w:t>
            </w:r>
            <w:r>
              <w:rPr>
                <w:rFonts w:ascii="Arial" w:hAnsi="Arial"/>
                <w:sz w:val="24"/>
                <w:szCs w:val="24"/>
                <w:lang w:eastAsia="zh-CN"/>
              </w:rPr>
              <w:t xml:space="preserve"> also</w:t>
            </w:r>
            <w:r w:rsidRPr="00043DB2">
              <w:rPr>
                <w:rFonts w:ascii="Arial" w:hAnsi="Arial"/>
                <w:sz w:val="24"/>
                <w:szCs w:val="24"/>
                <w:lang w:eastAsia="zh-CN"/>
              </w:rPr>
              <w:t xml:space="preserve"> has </w:t>
            </w:r>
            <w:r w:rsidRPr="00EC5EE7">
              <w:rPr>
                <w:rFonts w:ascii="Arial" w:hAnsi="Arial"/>
                <w:sz w:val="24"/>
                <w:szCs w:val="24"/>
                <w:lang w:eastAsia="zh-CN"/>
              </w:rPr>
              <w:t>a joint venture with Yangtze Optical Fibre and Cable Joint Stock Ltd (“YOFC”), which is a Chinese company engaged in the production and sales of OFC.</w:t>
            </w:r>
            <w:r w:rsidRPr="00345792">
              <w:rPr>
                <w:rStyle w:val="af"/>
                <w:rFonts w:ascii="Arial" w:hAnsi="Arial"/>
                <w:sz w:val="24"/>
                <w:szCs w:val="24"/>
              </w:rPr>
              <w:footnoteReference w:id="14"/>
            </w:r>
            <w:r w:rsidRPr="00EC5EE7">
              <w:rPr>
                <w:rFonts w:ascii="Arial" w:hAnsi="Arial"/>
                <w:sz w:val="24"/>
                <w:szCs w:val="24"/>
                <w:lang w:eastAsia="zh-CN"/>
              </w:rPr>
              <w:t xml:space="preserve"> </w:t>
            </w:r>
            <w:r>
              <w:rPr>
                <w:rFonts w:ascii="Arial" w:hAnsi="Arial"/>
                <w:sz w:val="24"/>
                <w:szCs w:val="24"/>
                <w:lang w:eastAsia="zh-CN"/>
              </w:rPr>
              <w:t>Moreover, a</w:t>
            </w:r>
            <w:r w:rsidRPr="004C45EA">
              <w:rPr>
                <w:rFonts w:ascii="Arial" w:hAnsi="Arial"/>
                <w:sz w:val="24"/>
                <w:szCs w:val="24"/>
                <w:lang w:eastAsia="zh-CN"/>
              </w:rPr>
              <w:t>cc</w:t>
            </w:r>
            <w:r w:rsidRPr="00345792">
              <w:rPr>
                <w:rFonts w:ascii="Arial" w:hAnsi="Arial"/>
                <w:sz w:val="24"/>
                <w:szCs w:val="24"/>
                <w:lang w:eastAsia="zh-CN"/>
              </w:rPr>
              <w:t>ording to its annual report, YOFC sells OFC to members of the Prysmian Group.</w:t>
            </w:r>
            <w:r w:rsidRPr="00345792">
              <w:rPr>
                <w:rStyle w:val="af"/>
                <w:rFonts w:ascii="Arial" w:hAnsi="Arial"/>
                <w:sz w:val="24"/>
                <w:szCs w:val="24"/>
              </w:rPr>
              <w:footnoteReference w:id="15"/>
            </w:r>
            <w:r w:rsidRPr="00345792">
              <w:rPr>
                <w:rFonts w:ascii="Arial" w:hAnsi="Arial"/>
                <w:sz w:val="24"/>
                <w:szCs w:val="24"/>
              </w:rPr>
              <w:t xml:space="preserve"> </w:t>
            </w:r>
            <w:r w:rsidRPr="00345792">
              <w:rPr>
                <w:rFonts w:ascii="Arial" w:hAnsi="Arial"/>
                <w:sz w:val="24"/>
                <w:szCs w:val="24"/>
                <w:lang w:eastAsia="zh-CN"/>
              </w:rPr>
              <w:t>It cannot, therefore, be excluded that the Applicant itself purchases and imports</w:t>
            </w:r>
            <w:r w:rsidRPr="00043DB2">
              <w:rPr>
                <w:rFonts w:ascii="Arial" w:hAnsi="Arial"/>
                <w:sz w:val="24"/>
                <w:szCs w:val="24"/>
                <w:lang w:eastAsia="zh-CN"/>
              </w:rPr>
              <w:t xml:space="preserve"> the product concerned from related companies in China into the UK market.</w:t>
            </w:r>
          </w:p>
          <w:p w14:paraId="4953C773" w14:textId="22C4A363" w:rsidR="00CE349C" w:rsidRDefault="00CE349C" w:rsidP="00404810">
            <w:pPr>
              <w:pStyle w:val="a7"/>
              <w:numPr>
                <w:ilvl w:val="0"/>
                <w:numId w:val="8"/>
              </w:numPr>
              <w:spacing w:beforeLines="50" w:before="120" w:afterLines="50" w:after="120" w:line="257" w:lineRule="auto"/>
              <w:ind w:left="777" w:hanging="357"/>
              <w:contextualSpacing w:val="0"/>
              <w:jc w:val="both"/>
              <w:rPr>
                <w:rFonts w:ascii="Arial" w:hAnsi="Arial"/>
                <w:sz w:val="24"/>
                <w:szCs w:val="24"/>
                <w:lang w:eastAsia="zh-CN"/>
              </w:rPr>
            </w:pPr>
            <w:r>
              <w:rPr>
                <w:rFonts w:ascii="Arial" w:hAnsi="Arial"/>
                <w:sz w:val="24"/>
                <w:szCs w:val="24"/>
                <w:lang w:eastAsia="zh-CN"/>
              </w:rPr>
              <w:t>While there is no information in the Application as to why, the Applicant should be considered a UK producer in view of its intrinsic and significant links to the Chinese OFC producers and Chinese OFC industry</w:t>
            </w:r>
            <w:r w:rsidR="00BE1793">
              <w:rPr>
                <w:rFonts w:ascii="Arial" w:hAnsi="Arial"/>
                <w:sz w:val="24"/>
                <w:szCs w:val="24"/>
                <w:lang w:eastAsia="zh-CN"/>
              </w:rPr>
              <w:t xml:space="preserve">, there is also no information on the file that the TRA assessed this issue in the standing exercise. </w:t>
            </w:r>
          </w:p>
          <w:p w14:paraId="6CBCCA71" w14:textId="557AB9C8" w:rsidR="00BE1793" w:rsidRPr="000C7D42" w:rsidRDefault="00BE1793" w:rsidP="00404810">
            <w:pPr>
              <w:pStyle w:val="a7"/>
              <w:numPr>
                <w:ilvl w:val="0"/>
                <w:numId w:val="8"/>
              </w:numPr>
              <w:spacing w:beforeLines="50" w:before="120" w:afterLines="50" w:after="120" w:line="257" w:lineRule="auto"/>
              <w:ind w:left="777" w:hanging="357"/>
              <w:contextualSpacing w:val="0"/>
              <w:jc w:val="both"/>
              <w:rPr>
                <w:rFonts w:ascii="Arial" w:hAnsi="Arial"/>
                <w:sz w:val="24"/>
                <w:szCs w:val="24"/>
                <w:lang w:eastAsia="zh-CN"/>
              </w:rPr>
            </w:pPr>
            <w:r>
              <w:rPr>
                <w:rFonts w:ascii="Arial" w:hAnsi="Arial"/>
                <w:sz w:val="24"/>
                <w:szCs w:val="24"/>
                <w:lang w:eastAsia="zh-CN"/>
              </w:rPr>
              <w:t>In fact</w:t>
            </w:r>
            <w:r w:rsidR="00E02FBE">
              <w:rPr>
                <w:rFonts w:ascii="Arial" w:hAnsi="Arial"/>
                <w:sz w:val="24"/>
                <w:szCs w:val="24"/>
                <w:lang w:eastAsia="zh-CN"/>
              </w:rPr>
              <w:t xml:space="preserve">, in view of the Applicant’s links with the Chinese OFC producers and its own possible imports of OFC and </w:t>
            </w:r>
            <w:r w:rsidR="00AA2F5B">
              <w:rPr>
                <w:rFonts w:ascii="Arial" w:hAnsi="Arial"/>
                <w:sz w:val="24"/>
                <w:szCs w:val="24"/>
                <w:lang w:eastAsia="zh-CN"/>
              </w:rPr>
              <w:t>optical fibres from China, its UK production and standing as a UK producer remains doubtful.</w:t>
            </w:r>
          </w:p>
          <w:p w14:paraId="7798C161" w14:textId="77777777" w:rsidR="0060544F" w:rsidRDefault="0060544F" w:rsidP="0060544F">
            <w:pPr>
              <w:pStyle w:val="a7"/>
              <w:numPr>
                <w:ilvl w:val="0"/>
                <w:numId w:val="7"/>
              </w:numPr>
              <w:autoSpaceDE w:val="0"/>
              <w:snapToGrid w:val="0"/>
              <w:spacing w:beforeLines="50" w:before="120" w:afterLines="50" w:after="120" w:line="240" w:lineRule="auto"/>
              <w:contextualSpacing w:val="0"/>
              <w:jc w:val="both"/>
              <w:rPr>
                <w:rFonts w:ascii="Arial" w:hAnsi="Arial"/>
                <w:sz w:val="24"/>
                <w:szCs w:val="24"/>
                <w:lang w:eastAsia="zh-CN"/>
              </w:rPr>
            </w:pPr>
            <w:r>
              <w:rPr>
                <w:rFonts w:ascii="Arial" w:hAnsi="Arial"/>
                <w:sz w:val="24"/>
                <w:szCs w:val="24"/>
                <w:lang w:eastAsia="zh-CN"/>
              </w:rPr>
              <w:t>T</w:t>
            </w:r>
            <w:r w:rsidRPr="0060544F">
              <w:rPr>
                <w:rFonts w:ascii="Arial" w:hAnsi="Arial"/>
                <w:sz w:val="24"/>
                <w:szCs w:val="24"/>
                <w:lang w:eastAsia="zh-CN"/>
              </w:rPr>
              <w:t>he Applicant’s allegations of PMS are unsubstantiated</w:t>
            </w:r>
            <w:r>
              <w:rPr>
                <w:rFonts w:ascii="Arial" w:hAnsi="Arial"/>
                <w:sz w:val="24"/>
                <w:szCs w:val="24"/>
                <w:lang w:eastAsia="zh-CN"/>
              </w:rPr>
              <w:t>:</w:t>
            </w:r>
          </w:p>
          <w:p w14:paraId="25D7BBF7" w14:textId="0FBC2E54" w:rsidR="0060544F" w:rsidRPr="0060544F" w:rsidRDefault="0060544F" w:rsidP="0060544F">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sidRPr="0060544F">
              <w:rPr>
                <w:rFonts w:ascii="Arial" w:hAnsi="Arial"/>
                <w:sz w:val="24"/>
                <w:szCs w:val="24"/>
                <w:lang w:eastAsia="zh-CN"/>
              </w:rPr>
              <w:t xml:space="preserve">First, the Applicant claims that “Chinese exports of optical fibre cables into the UK are heavily subsidised.”  </w:t>
            </w:r>
            <w:r w:rsidR="00096C29">
              <w:rPr>
                <w:rFonts w:ascii="Arial" w:hAnsi="Arial"/>
                <w:sz w:val="24"/>
                <w:szCs w:val="24"/>
                <w:lang w:eastAsia="zh-CN"/>
              </w:rPr>
              <w:t xml:space="preserve">More in general the alleged subsidization of an OFC industry is not indicative of PMS. Indeed, </w:t>
            </w:r>
            <w:r w:rsidRPr="0060544F">
              <w:rPr>
                <w:rFonts w:ascii="Arial" w:hAnsi="Arial"/>
                <w:sz w:val="24"/>
                <w:szCs w:val="24"/>
                <w:lang w:eastAsia="zh-CN"/>
              </w:rPr>
              <w:t>various EU countries</w:t>
            </w:r>
            <w:r w:rsidR="00E66E76">
              <w:rPr>
                <w:rFonts w:ascii="Arial" w:hAnsi="Arial"/>
                <w:sz w:val="24"/>
                <w:szCs w:val="24"/>
                <w:lang w:eastAsia="zh-CN"/>
              </w:rPr>
              <w:t xml:space="preserve"> and the UK</w:t>
            </w:r>
            <w:r w:rsidRPr="0060544F">
              <w:rPr>
                <w:rFonts w:ascii="Arial" w:hAnsi="Arial"/>
                <w:sz w:val="24"/>
                <w:szCs w:val="24"/>
                <w:lang w:eastAsia="zh-CN"/>
              </w:rPr>
              <w:t xml:space="preserve"> have implemented comprehensive subsidy programs, tax benefits, grants, loans and other support to their OFC industry, especially in light of the COVID-19 pandemic. </w:t>
            </w:r>
            <w:r w:rsidR="00096C29">
              <w:rPr>
                <w:rFonts w:ascii="Arial" w:hAnsi="Arial"/>
                <w:sz w:val="24"/>
                <w:szCs w:val="24"/>
                <w:lang w:eastAsia="zh-CN"/>
              </w:rPr>
              <w:t xml:space="preserve">The Applicant has itself benefit </w:t>
            </w:r>
            <w:r w:rsidR="002B5076">
              <w:rPr>
                <w:rFonts w:ascii="Arial" w:hAnsi="Arial"/>
                <w:sz w:val="24"/>
                <w:szCs w:val="24"/>
                <w:lang w:eastAsia="zh-CN"/>
              </w:rPr>
              <w:t>from extensive subsidies in the UK and the EU.</w:t>
            </w:r>
            <w:r w:rsidRPr="0060544F">
              <w:rPr>
                <w:rFonts w:ascii="Arial" w:hAnsi="Arial"/>
                <w:sz w:val="24"/>
                <w:szCs w:val="24"/>
                <w:lang w:eastAsia="zh-CN"/>
              </w:rPr>
              <w:t xml:space="preserve"> In any case, subsidies cannot be equated with market distortions, cannot be regarded as evidence for PMS, and must not result in unfair treatment in the calculation of normal value.</w:t>
            </w:r>
          </w:p>
          <w:p w14:paraId="6052C334" w14:textId="3202BBA5" w:rsidR="0060544F" w:rsidRPr="0060544F" w:rsidRDefault="0060544F" w:rsidP="0060544F">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sidRPr="0060544F">
              <w:rPr>
                <w:rFonts w:ascii="Arial" w:hAnsi="Arial"/>
                <w:sz w:val="24"/>
                <w:szCs w:val="24"/>
                <w:lang w:eastAsia="zh-CN"/>
              </w:rPr>
              <w:t>Second, the Applicant mainly relied on the information contained in the European Commission’s “Commission Staff Working Document on Significant Distortions in the Economy of the PRC” dated 20 December 2017 (the “Commission report”) describing the specific market circumstances in the PRC. In relation to this, CCCME would like to indicate that the Commission Report is only a general</w:t>
            </w:r>
            <w:r w:rsidR="00E66E76">
              <w:rPr>
                <w:rFonts w:ascii="Arial" w:hAnsi="Arial"/>
                <w:sz w:val="24"/>
                <w:szCs w:val="24"/>
                <w:lang w:eastAsia="zh-CN"/>
              </w:rPr>
              <w:t xml:space="preserve"> </w:t>
            </w:r>
            <w:r w:rsidRPr="0060544F">
              <w:rPr>
                <w:rFonts w:ascii="Arial" w:hAnsi="Arial"/>
                <w:sz w:val="24"/>
                <w:szCs w:val="24"/>
                <w:lang w:eastAsia="zh-CN"/>
              </w:rPr>
              <w:t>introduction to certain Chinese policies, market conditions and supposed government intervention in certain sectors as perceived by the Commission. The Applicant fails to present any evidence pointing to how the Chinese government actually interferes in the day-to-day commercial operations of the OFC companies</w:t>
            </w:r>
            <w:r w:rsidR="00E66E76">
              <w:rPr>
                <w:rFonts w:ascii="Arial" w:hAnsi="Arial"/>
                <w:sz w:val="24"/>
                <w:szCs w:val="24"/>
                <w:lang w:eastAsia="zh-CN"/>
              </w:rPr>
              <w:t xml:space="preserve"> and indeed, there can be no evidence of such conduct because the OFC producers operate in market conditions</w:t>
            </w:r>
            <w:r w:rsidRPr="0060544F">
              <w:rPr>
                <w:rFonts w:ascii="Arial" w:hAnsi="Arial"/>
                <w:sz w:val="24"/>
                <w:szCs w:val="24"/>
                <w:lang w:eastAsia="zh-CN"/>
              </w:rPr>
              <w:t>. Moreover, the Commission report was published in 2017, which reflected the situation in China before 2017. The Applicant did not provide any evidence to demonstrate that the analysis in the Commission report still reflects the situation in China’s OFC industry during the investigation period, i.e., in 2021.</w:t>
            </w:r>
          </w:p>
          <w:p w14:paraId="41BDA37F" w14:textId="6ED07243" w:rsidR="0060544F" w:rsidRPr="00022190" w:rsidRDefault="0060544F" w:rsidP="00022190">
            <w:pPr>
              <w:pStyle w:val="a7"/>
              <w:numPr>
                <w:ilvl w:val="0"/>
                <w:numId w:val="8"/>
              </w:numPr>
              <w:autoSpaceDE w:val="0"/>
              <w:snapToGrid w:val="0"/>
              <w:spacing w:beforeLines="50" w:before="120" w:afterLines="50" w:after="120" w:line="240" w:lineRule="auto"/>
              <w:contextualSpacing w:val="0"/>
              <w:jc w:val="both"/>
              <w:rPr>
                <w:rFonts w:ascii="Arial" w:hAnsi="Arial"/>
                <w:sz w:val="24"/>
                <w:szCs w:val="24"/>
                <w:lang w:eastAsia="zh-CN"/>
              </w:rPr>
            </w:pPr>
            <w:r w:rsidRPr="0060544F">
              <w:rPr>
                <w:rFonts w:ascii="Arial" w:hAnsi="Arial"/>
                <w:sz w:val="24"/>
                <w:szCs w:val="24"/>
                <w:lang w:eastAsia="zh-CN"/>
              </w:rPr>
              <w:t xml:space="preserve">Third, even if the matters raised by the Applicant, including the subsidies received by Chinese exporters and the issues contained in the Commission report, were to be regarded as non-commercial factors, quod non, the Applicant does not show that such non-commercial factors are reflected in the prices of OFC, as required by regulation 7(4)(c) of the UK Regulations. </w:t>
            </w:r>
          </w:p>
        </w:tc>
      </w:tr>
      <w:tr w:rsidR="004B4C3C" w14:paraId="48A583B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240398" w14:textId="77777777" w:rsidR="004B4C3C" w:rsidRDefault="004B4C3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AACDCA" w14:textId="1550787B" w:rsidR="004B4C3C" w:rsidRDefault="00570A1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AB1F65">
              <w:rPr>
                <w:rFonts w:ascii="Arial" w:eastAsia="Yu Mincho" w:hAnsi="Arial"/>
                <w:sz w:val="24"/>
                <w:szCs w:val="24"/>
              </w:rPr>
              <w:t xml:space="preserve"> None</w:t>
            </w:r>
          </w:p>
        </w:tc>
      </w:tr>
    </w:tbl>
    <w:p w14:paraId="10B9F7D1" w14:textId="77777777" w:rsidR="004B4C3C" w:rsidRDefault="004B4C3C">
      <w:pPr>
        <w:spacing w:after="0" w:line="22" w:lineRule="atLeast"/>
        <w:contextualSpacing/>
      </w:pPr>
    </w:p>
    <w:sectPr w:rsidR="004B4C3C">
      <w:headerReference w:type="default" r:id="rId2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9360" w14:textId="77777777" w:rsidR="00C77BAD" w:rsidRDefault="00C77BAD">
      <w:pPr>
        <w:spacing w:after="0" w:line="240" w:lineRule="auto"/>
      </w:pPr>
      <w:r>
        <w:separator/>
      </w:r>
    </w:p>
  </w:endnote>
  <w:endnote w:type="continuationSeparator" w:id="0">
    <w:p w14:paraId="1BD070F6" w14:textId="77777777" w:rsidR="00C77BAD" w:rsidRDefault="00C7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7100" w14:textId="77777777" w:rsidR="00C77BAD" w:rsidRDefault="00C77BAD">
      <w:pPr>
        <w:spacing w:after="0" w:line="240" w:lineRule="auto"/>
      </w:pPr>
      <w:r>
        <w:rPr>
          <w:color w:val="000000"/>
        </w:rPr>
        <w:separator/>
      </w:r>
    </w:p>
  </w:footnote>
  <w:footnote w:type="continuationSeparator" w:id="0">
    <w:p w14:paraId="6C51D5DB" w14:textId="77777777" w:rsidR="00C77BAD" w:rsidRDefault="00C77BAD">
      <w:pPr>
        <w:spacing w:after="0" w:line="240" w:lineRule="auto"/>
      </w:pPr>
      <w:r>
        <w:continuationSeparator/>
      </w:r>
    </w:p>
  </w:footnote>
  <w:footnote w:id="1">
    <w:p w14:paraId="70A042D2" w14:textId="308B9AD8" w:rsidR="003B3BA4" w:rsidRPr="007768F2" w:rsidRDefault="003B3BA4" w:rsidP="003B3BA4">
      <w:pPr>
        <w:pStyle w:val="ad"/>
        <w:spacing w:after="0" w:line="240" w:lineRule="auto"/>
        <w:jc w:val="both"/>
        <w:rPr>
          <w:rFonts w:ascii="Arial" w:hAnsi="Arial"/>
          <w:lang w:eastAsia="zh-CN"/>
        </w:rPr>
      </w:pPr>
      <w:r w:rsidRPr="007768F2">
        <w:rPr>
          <w:rStyle w:val="af"/>
          <w:rFonts w:ascii="Arial" w:hAnsi="Arial"/>
        </w:rPr>
        <w:footnoteRef/>
      </w:r>
      <w:r w:rsidRPr="007768F2">
        <w:rPr>
          <w:rFonts w:ascii="Arial" w:hAnsi="Arial"/>
        </w:rPr>
        <w:t xml:space="preserve"> Prysmian Cables &amp; Systems Limited, “Strategic Report 202</w:t>
      </w:r>
      <w:r w:rsidR="00BC32EB">
        <w:rPr>
          <w:rFonts w:ascii="Arial" w:hAnsi="Arial"/>
        </w:rPr>
        <w:t>1</w:t>
      </w:r>
      <w:r w:rsidRPr="007768F2">
        <w:rPr>
          <w:rFonts w:ascii="Arial" w:hAnsi="Arial"/>
        </w:rPr>
        <w:t>” in “Full accounts made up to 31 December 202</w:t>
      </w:r>
      <w:r w:rsidR="00BC32EB">
        <w:rPr>
          <w:rFonts w:ascii="Arial" w:hAnsi="Arial"/>
        </w:rPr>
        <w:t>1</w:t>
      </w:r>
      <w:r w:rsidRPr="007768F2">
        <w:rPr>
          <w:rFonts w:ascii="Arial" w:hAnsi="Arial"/>
        </w:rPr>
        <w:t xml:space="preserve">”, uploaded on 28 July 2021, p. 3, available </w:t>
      </w:r>
      <w:r w:rsidR="00BC32EB">
        <w:rPr>
          <w:rFonts w:ascii="Arial" w:hAnsi="Arial"/>
        </w:rPr>
        <w:t>for</w:t>
      </w:r>
      <w:r w:rsidRPr="007768F2">
        <w:rPr>
          <w:rFonts w:ascii="Arial" w:hAnsi="Arial"/>
        </w:rPr>
        <w:t xml:space="preserve"> download from the UK Companies House website at </w:t>
      </w:r>
      <w:hyperlink r:id="rId1" w:history="1">
        <w:r w:rsidR="00646DFC" w:rsidRPr="00964432">
          <w:rPr>
            <w:rStyle w:val="a8"/>
            <w:rFonts w:ascii="Arial" w:hAnsi="Arial"/>
          </w:rPr>
          <w:t>https://find-and-update.company-information.service.gov.uk/company/00958507/filing-history</w:t>
        </w:r>
      </w:hyperlink>
      <w:r w:rsidR="00646DFC">
        <w:rPr>
          <w:rFonts w:ascii="Arial" w:hAnsi="Arial"/>
        </w:rPr>
        <w:t>.</w:t>
      </w:r>
    </w:p>
  </w:footnote>
  <w:footnote w:id="2">
    <w:p w14:paraId="70D0F793" w14:textId="33C4CB41" w:rsidR="008E5483" w:rsidRPr="007768F2" w:rsidRDefault="008E5483" w:rsidP="007768F2">
      <w:pPr>
        <w:pStyle w:val="ad"/>
        <w:spacing w:after="0" w:line="240" w:lineRule="auto"/>
        <w:jc w:val="both"/>
        <w:rPr>
          <w:rFonts w:ascii="Arial" w:hAnsi="Arial"/>
          <w:lang w:eastAsia="zh-CN"/>
        </w:rPr>
      </w:pPr>
      <w:r w:rsidRPr="007768F2">
        <w:rPr>
          <w:rStyle w:val="af"/>
          <w:rFonts w:ascii="Arial" w:hAnsi="Arial"/>
        </w:rPr>
        <w:footnoteRef/>
      </w:r>
      <w:r w:rsidRPr="007768F2">
        <w:rPr>
          <w:rFonts w:ascii="Arial" w:hAnsi="Arial"/>
        </w:rPr>
        <w:t xml:space="preserve"> Prysmian Group, Annual Report 2021, p. 11, available at &lt;www.prysmiangroup.com/en/media/media-library/annual-report&gt;, last accessed on 23 June 2022.</w:t>
      </w:r>
    </w:p>
  </w:footnote>
  <w:footnote w:id="3">
    <w:p w14:paraId="3D663BC0" w14:textId="77777777" w:rsidR="00DE1267" w:rsidRDefault="00DE1267" w:rsidP="00DE1267">
      <w:pPr>
        <w:pStyle w:val="ad"/>
        <w:spacing w:after="0" w:line="257" w:lineRule="auto"/>
        <w:contextualSpacing/>
      </w:pPr>
      <w:r w:rsidRPr="00BD0149">
        <w:rPr>
          <w:rStyle w:val="af"/>
          <w:rFonts w:ascii="Arial" w:hAnsi="Arial"/>
        </w:rPr>
        <w:footnoteRef/>
      </w:r>
      <w:r w:rsidRPr="00BD0149">
        <w:rPr>
          <w:rFonts w:ascii="Arial" w:hAnsi="Arial"/>
        </w:rPr>
        <w:t xml:space="preserve"> Panel Report, Morocco – </w:t>
      </w:r>
      <w:r w:rsidRPr="00BD0149">
        <w:rPr>
          <w:rFonts w:ascii="Arial" w:hAnsi="Arial"/>
          <w:i/>
          <w:iCs/>
        </w:rPr>
        <w:t>Definitive AD Measures on Exercise Books (Tunisia),</w:t>
      </w:r>
      <w:r w:rsidRPr="00BD0149">
        <w:rPr>
          <w:rFonts w:ascii="Arial" w:hAnsi="Arial"/>
        </w:rPr>
        <w:t xml:space="preserve"> paras. 7.217 –7.220</w:t>
      </w:r>
      <w:r>
        <w:rPr>
          <w:rFonts w:ascii="Arial" w:hAnsi="Arial"/>
        </w:rPr>
        <w:t xml:space="preserve"> and para. 7.294.</w:t>
      </w:r>
    </w:p>
  </w:footnote>
  <w:footnote w:id="4">
    <w:p w14:paraId="71257150" w14:textId="5717C3A6" w:rsidR="00AF1639" w:rsidRPr="00CC12E9" w:rsidRDefault="00AF1639" w:rsidP="00395B0A">
      <w:pPr>
        <w:spacing w:after="0" w:line="257" w:lineRule="auto"/>
        <w:contextualSpacing/>
        <w:rPr>
          <w:rFonts w:ascii="Arial" w:hAnsi="Arial"/>
          <w:i/>
          <w:iCs/>
        </w:rPr>
      </w:pPr>
      <w:r>
        <w:rPr>
          <w:rStyle w:val="af"/>
        </w:rPr>
        <w:footnoteRef/>
      </w:r>
      <w:r>
        <w:t xml:space="preserve"> </w:t>
      </w:r>
      <w:r w:rsidR="009C2879" w:rsidRPr="00CC12E9">
        <w:rPr>
          <w:rFonts w:ascii="Arial" w:hAnsi="Arial"/>
          <w:sz w:val="18"/>
          <w:szCs w:val="18"/>
        </w:rPr>
        <w:t>Panel Report</w:t>
      </w:r>
      <w:r w:rsidR="009C2879" w:rsidRPr="00CC12E9">
        <w:rPr>
          <w:rFonts w:ascii="Arial" w:hAnsi="Arial"/>
          <w:i/>
          <w:iCs/>
          <w:sz w:val="18"/>
          <w:szCs w:val="18"/>
        </w:rPr>
        <w:t>,</w:t>
      </w:r>
      <w:r w:rsidR="00CD6079">
        <w:rPr>
          <w:rFonts w:ascii="Arial" w:hAnsi="Arial"/>
          <w:i/>
          <w:iCs/>
          <w:sz w:val="18"/>
          <w:szCs w:val="18"/>
        </w:rPr>
        <w:t xml:space="preserve"> </w:t>
      </w:r>
      <w:r w:rsidR="009C2879" w:rsidRPr="00CC12E9">
        <w:rPr>
          <w:rFonts w:ascii="Arial" w:hAnsi="Arial"/>
          <w:i/>
          <w:iCs/>
          <w:sz w:val="18"/>
          <w:szCs w:val="18"/>
        </w:rPr>
        <w:t>Pakistan – BOPP Film (UAE), para. 7.422</w:t>
      </w:r>
      <w:r w:rsidR="00CD6079">
        <w:rPr>
          <w:rFonts w:ascii="Arial" w:hAnsi="Arial"/>
          <w:i/>
          <w:iCs/>
          <w:sz w:val="18"/>
          <w:szCs w:val="18"/>
        </w:rPr>
        <w:t>.</w:t>
      </w:r>
    </w:p>
  </w:footnote>
  <w:footnote w:id="5">
    <w:p w14:paraId="1271DD63" w14:textId="76A9F450" w:rsidR="006A61F1" w:rsidRDefault="006A61F1" w:rsidP="00395B0A">
      <w:pPr>
        <w:pStyle w:val="ad"/>
        <w:spacing w:after="0"/>
      </w:pPr>
      <w:r>
        <w:rPr>
          <w:rStyle w:val="af"/>
        </w:rPr>
        <w:footnoteRef/>
      </w:r>
      <w:r>
        <w:t xml:space="preserve"> </w:t>
      </w:r>
      <w:r w:rsidR="00C22BD4" w:rsidRPr="005316F1">
        <w:rPr>
          <w:rFonts w:ascii="Arial" w:hAnsi="Arial"/>
          <w:iCs/>
          <w:color w:val="000000"/>
        </w:rPr>
        <w:t>Appellate Body Report</w:t>
      </w:r>
      <w:r w:rsidR="00C22BD4" w:rsidRPr="005316F1">
        <w:rPr>
          <w:rFonts w:ascii="Arial" w:hAnsi="Arial"/>
          <w:i/>
          <w:color w:val="000000"/>
        </w:rPr>
        <w:t>, Korea – Pneumatic Valves (Japan),</w:t>
      </w:r>
      <w:r w:rsidR="00C22BD4" w:rsidRPr="005316F1">
        <w:rPr>
          <w:rFonts w:ascii="Arial" w:hAnsi="Arial"/>
          <w:iCs/>
          <w:color w:val="000000"/>
        </w:rPr>
        <w:t xml:space="preserve"> para 5.242.</w:t>
      </w:r>
    </w:p>
  </w:footnote>
  <w:footnote w:id="6">
    <w:p w14:paraId="478648A1" w14:textId="6F8410F4" w:rsidR="00B6418C" w:rsidRPr="004724A7" w:rsidRDefault="00B6418C" w:rsidP="00C22BD4">
      <w:pPr>
        <w:pStyle w:val="ad"/>
        <w:spacing w:after="0" w:line="240" w:lineRule="auto"/>
        <w:jc w:val="both"/>
        <w:rPr>
          <w:rFonts w:ascii="Arial" w:hAnsi="Arial"/>
          <w:lang w:eastAsia="zh-CN"/>
        </w:rPr>
      </w:pPr>
      <w:r w:rsidRPr="007768F2">
        <w:rPr>
          <w:rStyle w:val="af"/>
          <w:rFonts w:ascii="Arial" w:hAnsi="Arial"/>
        </w:rPr>
        <w:footnoteRef/>
      </w:r>
      <w:r w:rsidRPr="007768F2">
        <w:rPr>
          <w:rFonts w:ascii="Arial" w:hAnsi="Arial"/>
        </w:rPr>
        <w:t xml:space="preserve"> </w:t>
      </w:r>
      <w:r w:rsidRPr="004724A7">
        <w:rPr>
          <w:rFonts w:ascii="Arial" w:hAnsi="Arial"/>
        </w:rPr>
        <w:t>Annex A.2.3 p. 5.</w:t>
      </w:r>
    </w:p>
  </w:footnote>
  <w:footnote w:id="7">
    <w:p w14:paraId="20FDC865" w14:textId="6A61803E" w:rsidR="008F14DD" w:rsidRPr="004724A7" w:rsidRDefault="008F14DD" w:rsidP="008F14DD">
      <w:pPr>
        <w:pStyle w:val="ad"/>
        <w:spacing w:after="0" w:line="240" w:lineRule="auto"/>
        <w:jc w:val="both"/>
        <w:rPr>
          <w:rFonts w:ascii="Arial" w:hAnsi="Arial"/>
          <w:lang w:eastAsia="zh-CN"/>
        </w:rPr>
      </w:pPr>
      <w:r w:rsidRPr="004724A7">
        <w:rPr>
          <w:rStyle w:val="af"/>
          <w:rFonts w:ascii="Arial" w:hAnsi="Arial"/>
        </w:rPr>
        <w:footnoteRef/>
      </w:r>
      <w:r w:rsidRPr="004724A7">
        <w:rPr>
          <w:rFonts w:ascii="Arial" w:hAnsi="Arial"/>
        </w:rPr>
        <w:t xml:space="preserve"> </w:t>
      </w:r>
      <w:r w:rsidR="004724A7" w:rsidRPr="004724A7">
        <w:rPr>
          <w:rFonts w:ascii="Arial" w:hAnsi="Arial"/>
        </w:rPr>
        <w:t>Prysmian Group, “Staying in the course in the UK”, available at &lt;</w:t>
      </w:r>
      <w:hyperlink r:id="rId2" w:history="1">
        <w:r w:rsidR="004724A7" w:rsidRPr="004724A7">
          <w:rPr>
            <w:rStyle w:val="a8"/>
            <w:rFonts w:ascii="Arial" w:hAnsi="Arial"/>
          </w:rPr>
          <w:t xml:space="preserve">www.prysmiangroup.com/staticres/insight-4-2017-en/global-scenario/staying-the-course-in-the-uk.html </w:t>
        </w:r>
      </w:hyperlink>
      <w:r w:rsidR="004724A7" w:rsidRPr="004724A7">
        <w:rPr>
          <w:rFonts w:ascii="Arial" w:hAnsi="Arial"/>
        </w:rPr>
        <w:t>&gt;, last accessed on 27 June 2022.</w:t>
      </w:r>
    </w:p>
  </w:footnote>
  <w:footnote w:id="8">
    <w:p w14:paraId="710E74A7" w14:textId="2D62ED23" w:rsidR="001147D2" w:rsidRPr="00252F21" w:rsidRDefault="001147D2" w:rsidP="007768F2">
      <w:pPr>
        <w:pStyle w:val="ad"/>
        <w:spacing w:after="0" w:line="240" w:lineRule="auto"/>
        <w:jc w:val="both"/>
        <w:rPr>
          <w:rFonts w:ascii="Arial" w:hAnsi="Arial"/>
          <w:lang w:eastAsia="zh-CN"/>
        </w:rPr>
      </w:pPr>
      <w:r w:rsidRPr="004724A7">
        <w:rPr>
          <w:rStyle w:val="af"/>
          <w:rFonts w:ascii="Arial" w:hAnsi="Arial"/>
        </w:rPr>
        <w:footnoteRef/>
      </w:r>
      <w:r w:rsidRPr="004724A7">
        <w:rPr>
          <w:rFonts w:ascii="Arial" w:hAnsi="Arial"/>
        </w:rPr>
        <w:t xml:space="preserve"> Prysmian Group, “Staying in the course in the UK”, available at &lt;www.prysmiangroup.com/staticres/insight-4-2017-en/global-scenario/staying-the-course-in-the-uk.html &gt;, last accessed on 27 June 2022.</w:t>
      </w:r>
    </w:p>
  </w:footnote>
  <w:footnote w:id="9">
    <w:p w14:paraId="7D628DA1" w14:textId="69CB0034" w:rsidR="008D30DD" w:rsidRPr="007768F2" w:rsidRDefault="008D30DD" w:rsidP="007768F2">
      <w:pPr>
        <w:pStyle w:val="ad"/>
        <w:spacing w:after="0" w:line="240" w:lineRule="auto"/>
        <w:jc w:val="both"/>
        <w:rPr>
          <w:rFonts w:ascii="Arial" w:hAnsi="Arial"/>
          <w:lang w:eastAsia="zh-CN"/>
        </w:rPr>
      </w:pPr>
      <w:r w:rsidRPr="004724A7">
        <w:rPr>
          <w:rStyle w:val="af"/>
          <w:rFonts w:ascii="Arial" w:hAnsi="Arial"/>
        </w:rPr>
        <w:footnoteRef/>
      </w:r>
      <w:r w:rsidRPr="004724A7">
        <w:rPr>
          <w:rFonts w:ascii="Arial" w:hAnsi="Arial"/>
        </w:rPr>
        <w:t xml:space="preserve"> Selectra, “Business broadband pros and cons of Brexit”, (last updated on 13 January 2022), available at &lt;https://selectra.co.uk/tv-broadband/guides/business</w:t>
      </w:r>
      <w:r w:rsidRPr="007768F2">
        <w:rPr>
          <w:rFonts w:ascii="Arial" w:hAnsi="Arial"/>
        </w:rPr>
        <w:t>/impact-brexit-businesses&gt;, last access on 27 June 2022.</w:t>
      </w:r>
    </w:p>
  </w:footnote>
  <w:footnote w:id="10">
    <w:p w14:paraId="396620F7" w14:textId="4149F9EC" w:rsidR="00837319" w:rsidRPr="007768F2" w:rsidRDefault="00837319" w:rsidP="007768F2">
      <w:pPr>
        <w:pStyle w:val="ad"/>
        <w:spacing w:after="0" w:line="240" w:lineRule="auto"/>
        <w:jc w:val="both"/>
        <w:rPr>
          <w:rFonts w:ascii="Arial" w:hAnsi="Arial"/>
          <w:lang w:eastAsia="zh-CN"/>
        </w:rPr>
      </w:pPr>
      <w:r w:rsidRPr="007768F2">
        <w:rPr>
          <w:rStyle w:val="af"/>
          <w:rFonts w:ascii="Arial" w:hAnsi="Arial"/>
        </w:rPr>
        <w:footnoteRef/>
      </w:r>
      <w:r w:rsidRPr="007768F2">
        <w:rPr>
          <w:rFonts w:ascii="Arial" w:hAnsi="Arial"/>
        </w:rPr>
        <w:t xml:space="preserve"> Competition Appeal Tribunal, Notice of an application to commence collective proceedings under section 47B of the Competition Act 1998, Case No. 1440/7/7/22, available at &lt;www.catribunal.org.uk/sites/default/files/2022-05/2022.05.25_1440_Summary%20Notice_0.pdf&gt;, last accessed on 28 June 2022.</w:t>
      </w:r>
    </w:p>
  </w:footnote>
  <w:footnote w:id="11">
    <w:p w14:paraId="184CA889" w14:textId="3BFF97C2" w:rsidR="00E43B4E" w:rsidRDefault="00E43B4E" w:rsidP="009B40BE">
      <w:pPr>
        <w:pStyle w:val="ad"/>
        <w:spacing w:after="0" w:line="240" w:lineRule="auto"/>
        <w:jc w:val="both"/>
      </w:pPr>
      <w:r>
        <w:rPr>
          <w:rStyle w:val="af"/>
        </w:rPr>
        <w:footnoteRef/>
      </w:r>
      <w:r w:rsidR="000B1A2A" w:rsidRPr="007768F2">
        <w:rPr>
          <w:rFonts w:ascii="Arial" w:hAnsi="Arial"/>
        </w:rPr>
        <w:t>Financial Times, “</w:t>
      </w:r>
      <w:r w:rsidR="00AB0B02">
        <w:rPr>
          <w:rFonts w:ascii="Arial" w:hAnsi="Arial"/>
        </w:rPr>
        <w:t xml:space="preserve"> </w:t>
      </w:r>
      <w:r w:rsidR="009839F2" w:rsidRPr="009839F2">
        <w:rPr>
          <w:rFonts w:ascii="Arial" w:hAnsi="Arial"/>
        </w:rPr>
        <w:t>Global shortage of fibre optic cable threatens digital growth</w:t>
      </w:r>
      <w:r w:rsidR="000B1A2A" w:rsidRPr="007768F2">
        <w:rPr>
          <w:rFonts w:ascii="Arial" w:hAnsi="Arial"/>
        </w:rPr>
        <w:t>”, available at</w:t>
      </w:r>
      <w:r w:rsidR="00AB0B02">
        <w:rPr>
          <w:rFonts w:ascii="Arial" w:hAnsi="Arial"/>
        </w:rPr>
        <w:t xml:space="preserve"> </w:t>
      </w:r>
      <w:r w:rsidR="000B1A2A" w:rsidRPr="007768F2">
        <w:rPr>
          <w:rFonts w:ascii="Arial" w:hAnsi="Arial"/>
        </w:rPr>
        <w:t>&lt;</w:t>
      </w:r>
      <w:r w:rsidR="009839F2" w:rsidRPr="009839F2">
        <w:rPr>
          <w:rFonts w:ascii="Arial" w:hAnsi="Arial"/>
        </w:rPr>
        <w:t>https://www.ft.com/content/37e8c5fc-2af3-4343-bfb8-13f34e292392</w:t>
      </w:r>
      <w:r w:rsidR="000B1A2A" w:rsidRPr="007768F2">
        <w:rPr>
          <w:rFonts w:ascii="Arial" w:hAnsi="Arial"/>
        </w:rPr>
        <w:t xml:space="preserve">&gt;, last access on </w:t>
      </w:r>
      <w:r w:rsidR="00AB0B02">
        <w:rPr>
          <w:rFonts w:ascii="Arial" w:hAnsi="Arial"/>
        </w:rPr>
        <w:t>31</w:t>
      </w:r>
      <w:r w:rsidR="000B1A2A" w:rsidRPr="007768F2">
        <w:rPr>
          <w:rFonts w:ascii="Arial" w:hAnsi="Arial"/>
        </w:rPr>
        <w:t xml:space="preserve"> Ju</w:t>
      </w:r>
      <w:r w:rsidR="00AB0B02">
        <w:rPr>
          <w:rFonts w:ascii="Arial" w:hAnsi="Arial"/>
        </w:rPr>
        <w:t xml:space="preserve">ly </w:t>
      </w:r>
      <w:r w:rsidR="000B1A2A" w:rsidRPr="007768F2">
        <w:rPr>
          <w:rFonts w:ascii="Arial" w:hAnsi="Arial"/>
        </w:rPr>
        <w:t>2022.</w:t>
      </w:r>
    </w:p>
  </w:footnote>
  <w:footnote w:id="12">
    <w:p w14:paraId="2A341D8C" w14:textId="7C18D72C" w:rsidR="00F15B56" w:rsidRPr="00A968B2" w:rsidRDefault="00F15B56" w:rsidP="00F15B56">
      <w:pPr>
        <w:pStyle w:val="ad"/>
        <w:spacing w:after="0" w:line="240" w:lineRule="auto"/>
        <w:jc w:val="both"/>
        <w:rPr>
          <w:rFonts w:ascii="Arial" w:hAnsi="Arial"/>
        </w:rPr>
      </w:pPr>
      <w:r w:rsidRPr="00A968B2">
        <w:rPr>
          <w:rStyle w:val="af"/>
          <w:rFonts w:ascii="Arial" w:hAnsi="Arial"/>
        </w:rPr>
        <w:footnoteRef/>
      </w:r>
      <w:r w:rsidRPr="00A968B2">
        <w:rPr>
          <w:rFonts w:ascii="Arial" w:hAnsi="Arial"/>
        </w:rPr>
        <w:t xml:space="preserve"> Appellate Body Report, </w:t>
      </w:r>
      <w:r w:rsidRPr="00A968B2">
        <w:rPr>
          <w:rFonts w:ascii="Arial" w:hAnsi="Arial"/>
          <w:i/>
          <w:iCs/>
        </w:rPr>
        <w:t>China – HP-SSST (Japan and EU)</w:t>
      </w:r>
      <w:r w:rsidRPr="00A968B2">
        <w:rPr>
          <w:rFonts w:ascii="Arial" w:hAnsi="Arial"/>
        </w:rPr>
        <w:t>, para 5.99-5.100</w:t>
      </w:r>
      <w:r w:rsidR="002D557B">
        <w:rPr>
          <w:rFonts w:ascii="Arial" w:hAnsi="Arial"/>
        </w:rPr>
        <w:t>.</w:t>
      </w:r>
    </w:p>
  </w:footnote>
  <w:footnote w:id="13">
    <w:p w14:paraId="76702AB2" w14:textId="77777777" w:rsidR="00404810" w:rsidRPr="00624451" w:rsidRDefault="00404810" w:rsidP="00624451">
      <w:pPr>
        <w:pStyle w:val="ad"/>
        <w:spacing w:after="0" w:line="240" w:lineRule="auto"/>
        <w:jc w:val="both"/>
        <w:rPr>
          <w:rFonts w:ascii="Arial" w:hAnsi="Arial"/>
        </w:rPr>
      </w:pPr>
      <w:r w:rsidRPr="00A968B2">
        <w:rPr>
          <w:rStyle w:val="af"/>
          <w:rFonts w:ascii="Arial" w:hAnsi="Arial"/>
        </w:rPr>
        <w:footnoteRef/>
      </w:r>
      <w:r w:rsidRPr="00A968B2">
        <w:rPr>
          <w:rFonts w:ascii="Arial" w:hAnsi="Arial"/>
        </w:rPr>
        <w:t xml:space="preserve"> Prysmian Group, Annual Report 2021, pp. 36-39, available at &lt;</w:t>
      </w:r>
      <w:hyperlink r:id="rId3" w:history="1">
        <w:r w:rsidRPr="00A968B2">
          <w:rPr>
            <w:rStyle w:val="a8"/>
            <w:rFonts w:ascii="Arial" w:hAnsi="Arial"/>
          </w:rPr>
          <w:t>www.prysmiangroup.com/en/media/media-library/annual-report</w:t>
        </w:r>
      </w:hyperlink>
      <w:r w:rsidRPr="00A968B2">
        <w:rPr>
          <w:rFonts w:ascii="Arial" w:hAnsi="Arial"/>
        </w:rPr>
        <w:t xml:space="preserve">&gt;, last accessed on 23 June 2022. See also: Prysmian Group, Annual Report 2020, p. 243, </w:t>
      </w:r>
      <w:r w:rsidRPr="00624451">
        <w:rPr>
          <w:rFonts w:ascii="Arial" w:hAnsi="Arial"/>
        </w:rPr>
        <w:t>available at &lt;</w:t>
      </w:r>
      <w:hyperlink r:id="rId4" w:history="1">
        <w:r w:rsidRPr="00624451">
          <w:rPr>
            <w:rStyle w:val="a8"/>
            <w:rFonts w:ascii="Arial" w:hAnsi="Arial"/>
          </w:rPr>
          <w:t>www.prysmiangroup.com/sites/default/files/atoms/files/PRYSMIAN-RFA-ENG-GROUP.pdf</w:t>
        </w:r>
      </w:hyperlink>
      <w:r w:rsidRPr="00624451">
        <w:rPr>
          <w:rFonts w:ascii="Arial" w:hAnsi="Arial"/>
        </w:rPr>
        <w:t>&gt;, last access on 19 July 2022.</w:t>
      </w:r>
    </w:p>
  </w:footnote>
  <w:footnote w:id="14">
    <w:p w14:paraId="4822D9E3" w14:textId="37D974A5" w:rsidR="00404810" w:rsidRPr="00624451" w:rsidRDefault="00404810" w:rsidP="00624451">
      <w:pPr>
        <w:pStyle w:val="ad"/>
        <w:spacing w:after="0" w:line="240" w:lineRule="auto"/>
        <w:jc w:val="both"/>
        <w:rPr>
          <w:rFonts w:ascii="Arial" w:hAnsi="Arial"/>
        </w:rPr>
      </w:pPr>
      <w:r w:rsidRPr="00624451">
        <w:rPr>
          <w:rStyle w:val="af"/>
          <w:rFonts w:ascii="Arial" w:hAnsi="Arial"/>
        </w:rPr>
        <w:footnoteRef/>
      </w:r>
      <w:r w:rsidRPr="00624451">
        <w:rPr>
          <w:rFonts w:ascii="Arial" w:hAnsi="Arial"/>
        </w:rPr>
        <w:t xml:space="preserve"> </w:t>
      </w:r>
      <w:r w:rsidR="00624451" w:rsidRPr="00624451">
        <w:rPr>
          <w:rFonts w:ascii="Arial" w:hAnsi="Arial"/>
        </w:rPr>
        <w:t>Yangtze Optical Fibre and Cable Joint Stock Ltd, Annual Report 2021, p. 136, available at &lt;</w:t>
      </w:r>
      <w:hyperlink r:id="rId5" w:history="1">
        <w:r w:rsidR="00624451" w:rsidRPr="00624451">
          <w:rPr>
            <w:rStyle w:val="a8"/>
            <w:rFonts w:ascii="Arial" w:hAnsi="Arial"/>
          </w:rPr>
          <w:t>https://www1.hkexnews.hk/listedco/listconews/sehk/2022/0428/2022042800706.pdf</w:t>
        </w:r>
      </w:hyperlink>
      <w:r w:rsidR="00624451" w:rsidRPr="00624451">
        <w:rPr>
          <w:rFonts w:ascii="Arial" w:hAnsi="Arial"/>
        </w:rPr>
        <w:t>&gt;, last access on 19 July 2022.</w:t>
      </w:r>
    </w:p>
  </w:footnote>
  <w:footnote w:id="15">
    <w:p w14:paraId="7C0DB09A" w14:textId="77777777" w:rsidR="00404810" w:rsidRPr="00DE3072" w:rsidRDefault="00404810" w:rsidP="00624451">
      <w:pPr>
        <w:pStyle w:val="ad"/>
        <w:spacing w:after="0" w:line="240" w:lineRule="auto"/>
        <w:jc w:val="both"/>
        <w:rPr>
          <w:rFonts w:ascii="Times New Roman" w:hAnsi="Times New Roman" w:cs="Times New Roman"/>
        </w:rPr>
      </w:pPr>
      <w:r w:rsidRPr="00624451">
        <w:rPr>
          <w:rStyle w:val="af"/>
          <w:rFonts w:ascii="Arial" w:hAnsi="Arial"/>
        </w:rPr>
        <w:footnoteRef/>
      </w:r>
      <w:r w:rsidRPr="00624451">
        <w:rPr>
          <w:rFonts w:ascii="Arial" w:hAnsi="Arial"/>
        </w:rPr>
        <w:t xml:space="preserve"> </w:t>
      </w:r>
      <w:r w:rsidRPr="00624451">
        <w:rPr>
          <w:rFonts w:ascii="Arial" w:hAnsi="Arial"/>
          <w:i/>
          <w:iCs/>
        </w:rPr>
        <w:t>ibid</w:t>
      </w:r>
      <w:r w:rsidRPr="00624451">
        <w:rPr>
          <w:rFonts w:ascii="Arial" w:hAnsi="Arial"/>
        </w:rPr>
        <w:t>, p.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541367" w14:paraId="5F08B18D"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3EF9189" w14:textId="77777777" w:rsidR="00541367" w:rsidRDefault="00000000">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8AEF5BC" w14:textId="77777777" w:rsidR="00541367" w:rsidRDefault="00000000">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15F349" w14:textId="77777777" w:rsidR="00541367" w:rsidRDefault="00570A17">
          <w:pPr>
            <w:pStyle w:val="a5"/>
            <w:jc w:val="right"/>
            <w:rPr>
              <w:rFonts w:ascii="Arial" w:hAnsi="Arial"/>
              <w:sz w:val="19"/>
              <w:szCs w:val="19"/>
            </w:rPr>
          </w:pPr>
          <w:r>
            <w:rPr>
              <w:rFonts w:ascii="Arial" w:hAnsi="Arial"/>
              <w:sz w:val="19"/>
              <w:szCs w:val="19"/>
            </w:rPr>
            <w:t>Trade Remedies Authority</w:t>
          </w:r>
        </w:p>
        <w:p w14:paraId="6422DDA8" w14:textId="2465B213" w:rsidR="00541367" w:rsidRDefault="00EE6AD4">
          <w:pPr>
            <w:tabs>
              <w:tab w:val="left" w:pos="2133"/>
            </w:tabs>
            <w:spacing w:after="0" w:line="276" w:lineRule="auto"/>
            <w:ind w:left="7" w:firstLine="141"/>
          </w:pPr>
          <w:r>
            <w:rPr>
              <w:rFonts w:ascii="MS Gothic" w:eastAsia="MS Gothic" w:hAnsi="MS Gothic"/>
              <w:b/>
              <w:sz w:val="18"/>
            </w:rPr>
            <w:t>☐</w:t>
          </w:r>
          <w:r w:rsidR="0052616D">
            <w:rPr>
              <w:rFonts w:ascii="Arial" w:hAnsi="Arial"/>
              <w:sz w:val="18"/>
            </w:rPr>
            <w:t xml:space="preserve"> Confidential</w:t>
          </w:r>
          <w:r w:rsidR="0052616D">
            <w:rPr>
              <w:rFonts w:ascii="Arial" w:hAnsi="Arial"/>
              <w:sz w:val="18"/>
            </w:rPr>
            <w:tab/>
          </w:r>
          <w:r w:rsidRPr="0052616D">
            <w:rPr>
              <w:rFonts w:ascii="MS Gothic" w:eastAsia="MS Gothic" w:hAnsi="MS Gothic" w:cs="Segoe UI Symbol"/>
              <w:b/>
              <w:bCs/>
              <w:color w:val="000000"/>
              <w:sz w:val="18"/>
              <w:szCs w:val="18"/>
            </w:rPr>
            <w:sym w:font="Wingdings 2" w:char="F054"/>
          </w:r>
          <w:r w:rsidR="0052616D">
            <w:rPr>
              <w:rFonts w:ascii="Arial" w:hAnsi="Arial"/>
              <w:sz w:val="18"/>
            </w:rPr>
            <w:t xml:space="preserve"> </w:t>
          </w:r>
          <w:proofErr w:type="gramStart"/>
          <w:r w:rsidR="0052616D">
            <w:rPr>
              <w:rFonts w:ascii="Arial" w:hAnsi="Arial"/>
              <w:sz w:val="18"/>
            </w:rPr>
            <w:t>Non-Confidential</w:t>
          </w:r>
          <w:proofErr w:type="gramEnd"/>
        </w:p>
        <w:p w14:paraId="289E6155" w14:textId="77777777" w:rsidR="00541367" w:rsidRDefault="00000000">
          <w:pPr>
            <w:pStyle w:val="a5"/>
            <w:ind w:firstLine="148"/>
            <w:rPr>
              <w:rFonts w:ascii="Arial" w:hAnsi="Arial"/>
              <w:color w:val="FF0000"/>
              <w:sz w:val="18"/>
            </w:rPr>
          </w:pPr>
        </w:p>
      </w:tc>
    </w:tr>
  </w:tbl>
  <w:p w14:paraId="6B90467C" w14:textId="77777777" w:rsidR="00541367" w:rsidRDefault="00570A17">
    <w:pPr>
      <w:pStyle w:val="a3"/>
    </w:pPr>
    <w:r>
      <w:rPr>
        <w:noProof/>
        <w:color w:val="2B579A"/>
        <w:shd w:val="clear" w:color="auto" w:fill="E6E6E6"/>
      </w:rPr>
      <w:drawing>
        <wp:anchor distT="0" distB="0" distL="114300" distR="114300" simplePos="0" relativeHeight="251659264" behindDoc="0" locked="0" layoutInCell="1" allowOverlap="1" wp14:anchorId="083B6F87" wp14:editId="6B3252E6">
          <wp:simplePos x="0" y="0"/>
          <wp:positionH relativeFrom="column">
            <wp:posOffset>-605753</wp:posOffset>
          </wp:positionH>
          <wp:positionV relativeFrom="paragraph">
            <wp:posOffset>-736576</wp:posOffset>
          </wp:positionV>
          <wp:extent cx="1038228" cy="573868"/>
          <wp:effectExtent l="0" t="0" r="9522"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38228" cy="5738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85"/>
    <w:multiLevelType w:val="hybridMultilevel"/>
    <w:tmpl w:val="27B49AEC"/>
    <w:lvl w:ilvl="0" w:tplc="20000003">
      <w:start w:val="1"/>
      <w:numFmt w:val="bullet"/>
      <w:lvlText w:val="o"/>
      <w:lvlJc w:val="left"/>
      <w:pPr>
        <w:ind w:left="2723" w:hanging="360"/>
      </w:pPr>
      <w:rPr>
        <w:rFonts w:ascii="Courier New" w:hAnsi="Courier New" w:cs="Courier New" w:hint="default"/>
      </w:rPr>
    </w:lvl>
    <w:lvl w:ilvl="1" w:tplc="20000003" w:tentative="1">
      <w:start w:val="1"/>
      <w:numFmt w:val="bullet"/>
      <w:lvlText w:val="o"/>
      <w:lvlJc w:val="left"/>
      <w:pPr>
        <w:ind w:left="3443" w:hanging="360"/>
      </w:pPr>
      <w:rPr>
        <w:rFonts w:ascii="Courier New" w:hAnsi="Courier New" w:cs="Courier New" w:hint="default"/>
      </w:rPr>
    </w:lvl>
    <w:lvl w:ilvl="2" w:tplc="20000005" w:tentative="1">
      <w:start w:val="1"/>
      <w:numFmt w:val="bullet"/>
      <w:lvlText w:val=""/>
      <w:lvlJc w:val="left"/>
      <w:pPr>
        <w:ind w:left="4163" w:hanging="360"/>
      </w:pPr>
      <w:rPr>
        <w:rFonts w:ascii="Wingdings" w:hAnsi="Wingdings" w:hint="default"/>
      </w:rPr>
    </w:lvl>
    <w:lvl w:ilvl="3" w:tplc="20000001" w:tentative="1">
      <w:start w:val="1"/>
      <w:numFmt w:val="bullet"/>
      <w:lvlText w:val=""/>
      <w:lvlJc w:val="left"/>
      <w:pPr>
        <w:ind w:left="4883" w:hanging="360"/>
      </w:pPr>
      <w:rPr>
        <w:rFonts w:ascii="Symbol" w:hAnsi="Symbol" w:hint="default"/>
      </w:rPr>
    </w:lvl>
    <w:lvl w:ilvl="4" w:tplc="20000003" w:tentative="1">
      <w:start w:val="1"/>
      <w:numFmt w:val="bullet"/>
      <w:lvlText w:val="o"/>
      <w:lvlJc w:val="left"/>
      <w:pPr>
        <w:ind w:left="5603" w:hanging="360"/>
      </w:pPr>
      <w:rPr>
        <w:rFonts w:ascii="Courier New" w:hAnsi="Courier New" w:cs="Courier New" w:hint="default"/>
      </w:rPr>
    </w:lvl>
    <w:lvl w:ilvl="5" w:tplc="20000005" w:tentative="1">
      <w:start w:val="1"/>
      <w:numFmt w:val="bullet"/>
      <w:lvlText w:val=""/>
      <w:lvlJc w:val="left"/>
      <w:pPr>
        <w:ind w:left="6323" w:hanging="360"/>
      </w:pPr>
      <w:rPr>
        <w:rFonts w:ascii="Wingdings" w:hAnsi="Wingdings" w:hint="default"/>
      </w:rPr>
    </w:lvl>
    <w:lvl w:ilvl="6" w:tplc="20000001" w:tentative="1">
      <w:start w:val="1"/>
      <w:numFmt w:val="bullet"/>
      <w:lvlText w:val=""/>
      <w:lvlJc w:val="left"/>
      <w:pPr>
        <w:ind w:left="7043" w:hanging="360"/>
      </w:pPr>
      <w:rPr>
        <w:rFonts w:ascii="Symbol" w:hAnsi="Symbol" w:hint="default"/>
      </w:rPr>
    </w:lvl>
    <w:lvl w:ilvl="7" w:tplc="20000003" w:tentative="1">
      <w:start w:val="1"/>
      <w:numFmt w:val="bullet"/>
      <w:lvlText w:val="o"/>
      <w:lvlJc w:val="left"/>
      <w:pPr>
        <w:ind w:left="7763" w:hanging="360"/>
      </w:pPr>
      <w:rPr>
        <w:rFonts w:ascii="Courier New" w:hAnsi="Courier New" w:cs="Courier New" w:hint="default"/>
      </w:rPr>
    </w:lvl>
    <w:lvl w:ilvl="8" w:tplc="20000005" w:tentative="1">
      <w:start w:val="1"/>
      <w:numFmt w:val="bullet"/>
      <w:lvlText w:val=""/>
      <w:lvlJc w:val="left"/>
      <w:pPr>
        <w:ind w:left="8483" w:hanging="360"/>
      </w:pPr>
      <w:rPr>
        <w:rFonts w:ascii="Wingdings" w:hAnsi="Wingdings" w:hint="default"/>
      </w:rPr>
    </w:lvl>
  </w:abstractNum>
  <w:abstractNum w:abstractNumId="1" w15:restartNumberingAfterBreak="0">
    <w:nsid w:val="0A21430C"/>
    <w:multiLevelType w:val="hybridMultilevel"/>
    <w:tmpl w:val="9E1C02B6"/>
    <w:lvl w:ilvl="0" w:tplc="5B542B96">
      <w:start w:val="8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61EBA"/>
    <w:multiLevelType w:val="hybridMultilevel"/>
    <w:tmpl w:val="F4A2B63E"/>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1EC48A9"/>
    <w:multiLevelType w:val="multilevel"/>
    <w:tmpl w:val="748A4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60601B"/>
    <w:multiLevelType w:val="hybridMultilevel"/>
    <w:tmpl w:val="2EA4A55C"/>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29A012B2"/>
    <w:multiLevelType w:val="hybridMultilevel"/>
    <w:tmpl w:val="F4A2B63E"/>
    <w:lvl w:ilvl="0" w:tplc="D97618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7F407B"/>
    <w:multiLevelType w:val="multilevel"/>
    <w:tmpl w:val="F41C81B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4A7E01"/>
    <w:multiLevelType w:val="hybridMultilevel"/>
    <w:tmpl w:val="8682B93C"/>
    <w:lvl w:ilvl="0" w:tplc="FDCACEEE">
      <w:start w:val="2"/>
      <w:numFmt w:val="bullet"/>
      <w:lvlText w:val="-"/>
      <w:lvlJc w:val="left"/>
      <w:pPr>
        <w:ind w:left="720" w:hanging="360"/>
      </w:pPr>
      <w:rPr>
        <w:rFonts w:ascii="Arial" w:eastAsia="Helvetic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C11DCC"/>
    <w:multiLevelType w:val="hybridMultilevel"/>
    <w:tmpl w:val="AEBA9B7E"/>
    <w:lvl w:ilvl="0" w:tplc="55867B9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37A1490F"/>
    <w:multiLevelType w:val="multilevel"/>
    <w:tmpl w:val="FBFED8D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3E48FA"/>
    <w:multiLevelType w:val="multilevel"/>
    <w:tmpl w:val="A620B2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3C605DA4"/>
    <w:multiLevelType w:val="hybridMultilevel"/>
    <w:tmpl w:val="F844CB5C"/>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5A023D3C"/>
    <w:multiLevelType w:val="multilevel"/>
    <w:tmpl w:val="B08A33B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4139F2"/>
    <w:multiLevelType w:val="hybridMultilevel"/>
    <w:tmpl w:val="6C80F62A"/>
    <w:lvl w:ilvl="0" w:tplc="D97618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F9933E7"/>
    <w:multiLevelType w:val="hybridMultilevel"/>
    <w:tmpl w:val="683AF00E"/>
    <w:lvl w:ilvl="0" w:tplc="2A22DDA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36E4DA4"/>
    <w:multiLevelType w:val="hybridMultilevel"/>
    <w:tmpl w:val="59FC97BE"/>
    <w:lvl w:ilvl="0" w:tplc="36362628">
      <w:start w:val="86"/>
      <w:numFmt w:val="bullet"/>
      <w:lvlText w:val="-"/>
      <w:lvlJc w:val="left"/>
      <w:pPr>
        <w:ind w:left="780" w:hanging="36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6F834336"/>
    <w:multiLevelType w:val="multilevel"/>
    <w:tmpl w:val="6B5635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B3E3A87"/>
    <w:multiLevelType w:val="hybridMultilevel"/>
    <w:tmpl w:val="C9A69DF0"/>
    <w:lvl w:ilvl="0" w:tplc="A6A809C4">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34964075">
    <w:abstractNumId w:val="3"/>
  </w:num>
  <w:num w:numId="2" w16cid:durableId="1121463188">
    <w:abstractNumId w:val="16"/>
  </w:num>
  <w:num w:numId="3" w16cid:durableId="631638999">
    <w:abstractNumId w:val="9"/>
  </w:num>
  <w:num w:numId="4" w16cid:durableId="269555409">
    <w:abstractNumId w:val="12"/>
  </w:num>
  <w:num w:numId="5" w16cid:durableId="609430436">
    <w:abstractNumId w:val="6"/>
  </w:num>
  <w:num w:numId="6" w16cid:durableId="1804537399">
    <w:abstractNumId w:val="10"/>
  </w:num>
  <w:num w:numId="7" w16cid:durableId="1172182029">
    <w:abstractNumId w:val="17"/>
  </w:num>
  <w:num w:numId="8" w16cid:durableId="6711206">
    <w:abstractNumId w:val="15"/>
  </w:num>
  <w:num w:numId="9" w16cid:durableId="581915634">
    <w:abstractNumId w:val="1"/>
  </w:num>
  <w:num w:numId="10" w16cid:durableId="989210508">
    <w:abstractNumId w:val="13"/>
  </w:num>
  <w:num w:numId="11" w16cid:durableId="1309280407">
    <w:abstractNumId w:val="5"/>
  </w:num>
  <w:num w:numId="12" w16cid:durableId="869026186">
    <w:abstractNumId w:val="11"/>
  </w:num>
  <w:num w:numId="13" w16cid:durableId="1119371749">
    <w:abstractNumId w:val="4"/>
  </w:num>
  <w:num w:numId="14" w16cid:durableId="225804014">
    <w:abstractNumId w:val="2"/>
  </w:num>
  <w:num w:numId="15" w16cid:durableId="561327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4419896">
    <w:abstractNumId w:val="8"/>
  </w:num>
  <w:num w:numId="17" w16cid:durableId="1531844605">
    <w:abstractNumId w:val="0"/>
  </w:num>
  <w:num w:numId="18" w16cid:durableId="672414074">
    <w:abstractNumId w:val="7"/>
  </w:num>
  <w:num w:numId="19" w16cid:durableId="1661347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3C"/>
    <w:rsid w:val="00001E88"/>
    <w:rsid w:val="000044A0"/>
    <w:rsid w:val="000052D0"/>
    <w:rsid w:val="00006BA6"/>
    <w:rsid w:val="00022190"/>
    <w:rsid w:val="00031386"/>
    <w:rsid w:val="000315D1"/>
    <w:rsid w:val="0004317B"/>
    <w:rsid w:val="00047E1E"/>
    <w:rsid w:val="00052A8E"/>
    <w:rsid w:val="00056E6B"/>
    <w:rsid w:val="0006100D"/>
    <w:rsid w:val="00085930"/>
    <w:rsid w:val="000933AA"/>
    <w:rsid w:val="00096C29"/>
    <w:rsid w:val="000A0770"/>
    <w:rsid w:val="000A21B4"/>
    <w:rsid w:val="000A3FC9"/>
    <w:rsid w:val="000A4090"/>
    <w:rsid w:val="000B1A2A"/>
    <w:rsid w:val="000D2814"/>
    <w:rsid w:val="000D6603"/>
    <w:rsid w:val="000D66FA"/>
    <w:rsid w:val="000E4843"/>
    <w:rsid w:val="001007EC"/>
    <w:rsid w:val="001030EF"/>
    <w:rsid w:val="00103CA5"/>
    <w:rsid w:val="001147D2"/>
    <w:rsid w:val="0012668E"/>
    <w:rsid w:val="0013032D"/>
    <w:rsid w:val="00132E4C"/>
    <w:rsid w:val="00140DBC"/>
    <w:rsid w:val="00145CDB"/>
    <w:rsid w:val="00152E0B"/>
    <w:rsid w:val="0015798C"/>
    <w:rsid w:val="00165623"/>
    <w:rsid w:val="00176E3C"/>
    <w:rsid w:val="00181065"/>
    <w:rsid w:val="00187428"/>
    <w:rsid w:val="001932B7"/>
    <w:rsid w:val="001A673F"/>
    <w:rsid w:val="001A72AF"/>
    <w:rsid w:val="001C2A11"/>
    <w:rsid w:val="001D4548"/>
    <w:rsid w:val="001E02A3"/>
    <w:rsid w:val="001E073D"/>
    <w:rsid w:val="00204671"/>
    <w:rsid w:val="00212596"/>
    <w:rsid w:val="00223741"/>
    <w:rsid w:val="00232E6D"/>
    <w:rsid w:val="00236184"/>
    <w:rsid w:val="00237569"/>
    <w:rsid w:val="0025191F"/>
    <w:rsid w:val="00252F21"/>
    <w:rsid w:val="002573BF"/>
    <w:rsid w:val="00277B3D"/>
    <w:rsid w:val="00280799"/>
    <w:rsid w:val="002852E4"/>
    <w:rsid w:val="00291A3E"/>
    <w:rsid w:val="00293089"/>
    <w:rsid w:val="002935E8"/>
    <w:rsid w:val="0029460A"/>
    <w:rsid w:val="002977B4"/>
    <w:rsid w:val="002A26FB"/>
    <w:rsid w:val="002A4170"/>
    <w:rsid w:val="002B25C4"/>
    <w:rsid w:val="002B5076"/>
    <w:rsid w:val="002C18BC"/>
    <w:rsid w:val="002C2328"/>
    <w:rsid w:val="002C5820"/>
    <w:rsid w:val="002C6A2E"/>
    <w:rsid w:val="002C7B6D"/>
    <w:rsid w:val="002D1699"/>
    <w:rsid w:val="002D557B"/>
    <w:rsid w:val="002E1231"/>
    <w:rsid w:val="002E399A"/>
    <w:rsid w:val="002E4FB9"/>
    <w:rsid w:val="00302D88"/>
    <w:rsid w:val="00302DB7"/>
    <w:rsid w:val="00304CED"/>
    <w:rsid w:val="00320EE1"/>
    <w:rsid w:val="00324B7C"/>
    <w:rsid w:val="00324DC2"/>
    <w:rsid w:val="0033007E"/>
    <w:rsid w:val="003306E1"/>
    <w:rsid w:val="0033412B"/>
    <w:rsid w:val="003403C3"/>
    <w:rsid w:val="003428C0"/>
    <w:rsid w:val="00343935"/>
    <w:rsid w:val="003505DC"/>
    <w:rsid w:val="00364C8D"/>
    <w:rsid w:val="00367E8B"/>
    <w:rsid w:val="0037230B"/>
    <w:rsid w:val="003756FE"/>
    <w:rsid w:val="003773E2"/>
    <w:rsid w:val="003822C1"/>
    <w:rsid w:val="00386792"/>
    <w:rsid w:val="00395B0A"/>
    <w:rsid w:val="003A68F5"/>
    <w:rsid w:val="003A693C"/>
    <w:rsid w:val="003B1218"/>
    <w:rsid w:val="003B1841"/>
    <w:rsid w:val="003B3405"/>
    <w:rsid w:val="003B3BA4"/>
    <w:rsid w:val="003B5D37"/>
    <w:rsid w:val="003B7EA7"/>
    <w:rsid w:val="003C0902"/>
    <w:rsid w:val="003C43D8"/>
    <w:rsid w:val="003E17C5"/>
    <w:rsid w:val="003E25F3"/>
    <w:rsid w:val="003E799D"/>
    <w:rsid w:val="003F0686"/>
    <w:rsid w:val="003F179B"/>
    <w:rsid w:val="00404810"/>
    <w:rsid w:val="00405099"/>
    <w:rsid w:val="0041523F"/>
    <w:rsid w:val="004253A5"/>
    <w:rsid w:val="00432A3E"/>
    <w:rsid w:val="004524D5"/>
    <w:rsid w:val="00452E31"/>
    <w:rsid w:val="00455238"/>
    <w:rsid w:val="004724A7"/>
    <w:rsid w:val="00476198"/>
    <w:rsid w:val="00480400"/>
    <w:rsid w:val="00492EAE"/>
    <w:rsid w:val="00493292"/>
    <w:rsid w:val="0049581A"/>
    <w:rsid w:val="004A1130"/>
    <w:rsid w:val="004A38FA"/>
    <w:rsid w:val="004A6491"/>
    <w:rsid w:val="004B4C3C"/>
    <w:rsid w:val="004C4278"/>
    <w:rsid w:val="004D1F6B"/>
    <w:rsid w:val="004D61E3"/>
    <w:rsid w:val="004D7C0E"/>
    <w:rsid w:val="004F0F57"/>
    <w:rsid w:val="004F3C9F"/>
    <w:rsid w:val="00502FC9"/>
    <w:rsid w:val="0052050F"/>
    <w:rsid w:val="00521086"/>
    <w:rsid w:val="0052616D"/>
    <w:rsid w:val="005419BA"/>
    <w:rsid w:val="00545857"/>
    <w:rsid w:val="00546509"/>
    <w:rsid w:val="005670E6"/>
    <w:rsid w:val="00570A17"/>
    <w:rsid w:val="00572AC4"/>
    <w:rsid w:val="005B6C50"/>
    <w:rsid w:val="005C1907"/>
    <w:rsid w:val="005D46BD"/>
    <w:rsid w:val="005D4FAA"/>
    <w:rsid w:val="005F26EE"/>
    <w:rsid w:val="005F3161"/>
    <w:rsid w:val="005F655E"/>
    <w:rsid w:val="0060544F"/>
    <w:rsid w:val="0060796D"/>
    <w:rsid w:val="006139F8"/>
    <w:rsid w:val="00613F9A"/>
    <w:rsid w:val="006233B1"/>
    <w:rsid w:val="00624451"/>
    <w:rsid w:val="0062469E"/>
    <w:rsid w:val="00635758"/>
    <w:rsid w:val="00635B84"/>
    <w:rsid w:val="00646DFC"/>
    <w:rsid w:val="006536F2"/>
    <w:rsid w:val="0065798E"/>
    <w:rsid w:val="0066117A"/>
    <w:rsid w:val="006641B4"/>
    <w:rsid w:val="006652EA"/>
    <w:rsid w:val="006700F3"/>
    <w:rsid w:val="0067339E"/>
    <w:rsid w:val="00681979"/>
    <w:rsid w:val="00683DBA"/>
    <w:rsid w:val="006A61F1"/>
    <w:rsid w:val="006B3B5D"/>
    <w:rsid w:val="006B6F01"/>
    <w:rsid w:val="006C50E7"/>
    <w:rsid w:val="006C58E2"/>
    <w:rsid w:val="006C67F1"/>
    <w:rsid w:val="006D0D41"/>
    <w:rsid w:val="006D1406"/>
    <w:rsid w:val="006D405A"/>
    <w:rsid w:val="006F5B22"/>
    <w:rsid w:val="006F7B0E"/>
    <w:rsid w:val="007036C6"/>
    <w:rsid w:val="00704E5A"/>
    <w:rsid w:val="00706DE6"/>
    <w:rsid w:val="0073019F"/>
    <w:rsid w:val="00733D94"/>
    <w:rsid w:val="00734011"/>
    <w:rsid w:val="00736487"/>
    <w:rsid w:val="0074483C"/>
    <w:rsid w:val="00744AED"/>
    <w:rsid w:val="00745D32"/>
    <w:rsid w:val="007502FA"/>
    <w:rsid w:val="0075116A"/>
    <w:rsid w:val="00764143"/>
    <w:rsid w:val="00764560"/>
    <w:rsid w:val="0077581B"/>
    <w:rsid w:val="007768F2"/>
    <w:rsid w:val="007775BB"/>
    <w:rsid w:val="00780005"/>
    <w:rsid w:val="007868D4"/>
    <w:rsid w:val="00786CE9"/>
    <w:rsid w:val="00791C09"/>
    <w:rsid w:val="007A5E8F"/>
    <w:rsid w:val="007B1DE2"/>
    <w:rsid w:val="007B4655"/>
    <w:rsid w:val="007C368A"/>
    <w:rsid w:val="007C7D42"/>
    <w:rsid w:val="007D0470"/>
    <w:rsid w:val="007D21F8"/>
    <w:rsid w:val="007D2268"/>
    <w:rsid w:val="007D4697"/>
    <w:rsid w:val="007D74B6"/>
    <w:rsid w:val="007E1B9D"/>
    <w:rsid w:val="007E3FEC"/>
    <w:rsid w:val="007F0108"/>
    <w:rsid w:val="007F23C5"/>
    <w:rsid w:val="007F327B"/>
    <w:rsid w:val="007F77A2"/>
    <w:rsid w:val="00807FFC"/>
    <w:rsid w:val="00810262"/>
    <w:rsid w:val="00820B4C"/>
    <w:rsid w:val="00835479"/>
    <w:rsid w:val="00837319"/>
    <w:rsid w:val="0084020B"/>
    <w:rsid w:val="008402B5"/>
    <w:rsid w:val="00840F11"/>
    <w:rsid w:val="0084220C"/>
    <w:rsid w:val="008436F1"/>
    <w:rsid w:val="0084373B"/>
    <w:rsid w:val="00844FE2"/>
    <w:rsid w:val="00854C24"/>
    <w:rsid w:val="00860687"/>
    <w:rsid w:val="00861FC0"/>
    <w:rsid w:val="0086736C"/>
    <w:rsid w:val="00867C8A"/>
    <w:rsid w:val="00872F86"/>
    <w:rsid w:val="0087387D"/>
    <w:rsid w:val="00881BA3"/>
    <w:rsid w:val="00890C09"/>
    <w:rsid w:val="008B05F7"/>
    <w:rsid w:val="008C2529"/>
    <w:rsid w:val="008C4131"/>
    <w:rsid w:val="008C4C61"/>
    <w:rsid w:val="008C5F5C"/>
    <w:rsid w:val="008D30DD"/>
    <w:rsid w:val="008E3694"/>
    <w:rsid w:val="008E5483"/>
    <w:rsid w:val="008F14DD"/>
    <w:rsid w:val="008F2516"/>
    <w:rsid w:val="008F252F"/>
    <w:rsid w:val="008F725B"/>
    <w:rsid w:val="00910D59"/>
    <w:rsid w:val="00912AE8"/>
    <w:rsid w:val="009150F4"/>
    <w:rsid w:val="00916E86"/>
    <w:rsid w:val="0092467F"/>
    <w:rsid w:val="009267A5"/>
    <w:rsid w:val="00927B40"/>
    <w:rsid w:val="009325F2"/>
    <w:rsid w:val="00937593"/>
    <w:rsid w:val="00940836"/>
    <w:rsid w:val="009421A8"/>
    <w:rsid w:val="00944103"/>
    <w:rsid w:val="00946A25"/>
    <w:rsid w:val="00956D9E"/>
    <w:rsid w:val="009839F2"/>
    <w:rsid w:val="009A3C9D"/>
    <w:rsid w:val="009A5BD3"/>
    <w:rsid w:val="009B27E1"/>
    <w:rsid w:val="009B40BE"/>
    <w:rsid w:val="009B66D0"/>
    <w:rsid w:val="009C0164"/>
    <w:rsid w:val="009C2879"/>
    <w:rsid w:val="009C7769"/>
    <w:rsid w:val="009D1A46"/>
    <w:rsid w:val="009E2E99"/>
    <w:rsid w:val="009F694A"/>
    <w:rsid w:val="00A05791"/>
    <w:rsid w:val="00A120D6"/>
    <w:rsid w:val="00A16C7A"/>
    <w:rsid w:val="00A17429"/>
    <w:rsid w:val="00A202B8"/>
    <w:rsid w:val="00A22BAF"/>
    <w:rsid w:val="00A23855"/>
    <w:rsid w:val="00A26E17"/>
    <w:rsid w:val="00A275B7"/>
    <w:rsid w:val="00A34ACC"/>
    <w:rsid w:val="00A375F2"/>
    <w:rsid w:val="00A407F7"/>
    <w:rsid w:val="00A44D88"/>
    <w:rsid w:val="00A7038B"/>
    <w:rsid w:val="00A807A2"/>
    <w:rsid w:val="00A83776"/>
    <w:rsid w:val="00A85CF3"/>
    <w:rsid w:val="00A96872"/>
    <w:rsid w:val="00A968B2"/>
    <w:rsid w:val="00AA1DE1"/>
    <w:rsid w:val="00AA2F5B"/>
    <w:rsid w:val="00AB0B02"/>
    <w:rsid w:val="00AB1F65"/>
    <w:rsid w:val="00AB7DBD"/>
    <w:rsid w:val="00AD2A95"/>
    <w:rsid w:val="00AD4279"/>
    <w:rsid w:val="00AF1639"/>
    <w:rsid w:val="00B02E4F"/>
    <w:rsid w:val="00B03200"/>
    <w:rsid w:val="00B12CDC"/>
    <w:rsid w:val="00B23FBE"/>
    <w:rsid w:val="00B37812"/>
    <w:rsid w:val="00B37EF1"/>
    <w:rsid w:val="00B40343"/>
    <w:rsid w:val="00B433DE"/>
    <w:rsid w:val="00B5708E"/>
    <w:rsid w:val="00B6418C"/>
    <w:rsid w:val="00B72298"/>
    <w:rsid w:val="00B74EC9"/>
    <w:rsid w:val="00B82D46"/>
    <w:rsid w:val="00B8469B"/>
    <w:rsid w:val="00B85C63"/>
    <w:rsid w:val="00B910C9"/>
    <w:rsid w:val="00B91CB2"/>
    <w:rsid w:val="00B94090"/>
    <w:rsid w:val="00BA6BD3"/>
    <w:rsid w:val="00BC1AE9"/>
    <w:rsid w:val="00BC32EB"/>
    <w:rsid w:val="00BD33D9"/>
    <w:rsid w:val="00BD406C"/>
    <w:rsid w:val="00BD6D34"/>
    <w:rsid w:val="00BE093E"/>
    <w:rsid w:val="00BE1793"/>
    <w:rsid w:val="00BE7E67"/>
    <w:rsid w:val="00C162A7"/>
    <w:rsid w:val="00C21605"/>
    <w:rsid w:val="00C22BD4"/>
    <w:rsid w:val="00C236D6"/>
    <w:rsid w:val="00C2417D"/>
    <w:rsid w:val="00C27514"/>
    <w:rsid w:val="00C30D5C"/>
    <w:rsid w:val="00C310A9"/>
    <w:rsid w:val="00C50343"/>
    <w:rsid w:val="00C52EBD"/>
    <w:rsid w:val="00C6122D"/>
    <w:rsid w:val="00C650BA"/>
    <w:rsid w:val="00C665B1"/>
    <w:rsid w:val="00C67CB6"/>
    <w:rsid w:val="00C70CEF"/>
    <w:rsid w:val="00C77BAD"/>
    <w:rsid w:val="00C82303"/>
    <w:rsid w:val="00C92BA2"/>
    <w:rsid w:val="00C950A5"/>
    <w:rsid w:val="00CA563C"/>
    <w:rsid w:val="00CA6622"/>
    <w:rsid w:val="00CA796A"/>
    <w:rsid w:val="00CB25AE"/>
    <w:rsid w:val="00CC12E9"/>
    <w:rsid w:val="00CC380F"/>
    <w:rsid w:val="00CC556E"/>
    <w:rsid w:val="00CC5ADD"/>
    <w:rsid w:val="00CD128C"/>
    <w:rsid w:val="00CD53E7"/>
    <w:rsid w:val="00CD6079"/>
    <w:rsid w:val="00CE1FE5"/>
    <w:rsid w:val="00CE349C"/>
    <w:rsid w:val="00CE54B1"/>
    <w:rsid w:val="00CE720D"/>
    <w:rsid w:val="00CE7C56"/>
    <w:rsid w:val="00CF08B1"/>
    <w:rsid w:val="00CF646B"/>
    <w:rsid w:val="00D00498"/>
    <w:rsid w:val="00D01DF7"/>
    <w:rsid w:val="00D0459C"/>
    <w:rsid w:val="00D17A85"/>
    <w:rsid w:val="00D26AEC"/>
    <w:rsid w:val="00D34222"/>
    <w:rsid w:val="00D3693A"/>
    <w:rsid w:val="00D36FD0"/>
    <w:rsid w:val="00D377DB"/>
    <w:rsid w:val="00D4450E"/>
    <w:rsid w:val="00D479A3"/>
    <w:rsid w:val="00D56F1D"/>
    <w:rsid w:val="00D57D5D"/>
    <w:rsid w:val="00D6321D"/>
    <w:rsid w:val="00D65158"/>
    <w:rsid w:val="00D72B80"/>
    <w:rsid w:val="00D73512"/>
    <w:rsid w:val="00D738FE"/>
    <w:rsid w:val="00D90F8E"/>
    <w:rsid w:val="00D91DDD"/>
    <w:rsid w:val="00D92A8C"/>
    <w:rsid w:val="00D934F0"/>
    <w:rsid w:val="00DA66E1"/>
    <w:rsid w:val="00DC2EAC"/>
    <w:rsid w:val="00DC6AB6"/>
    <w:rsid w:val="00DD214C"/>
    <w:rsid w:val="00DE1267"/>
    <w:rsid w:val="00DE54FF"/>
    <w:rsid w:val="00DE6DAA"/>
    <w:rsid w:val="00DF02A5"/>
    <w:rsid w:val="00E02FBE"/>
    <w:rsid w:val="00E11D54"/>
    <w:rsid w:val="00E20C7D"/>
    <w:rsid w:val="00E21FBF"/>
    <w:rsid w:val="00E32464"/>
    <w:rsid w:val="00E43B4E"/>
    <w:rsid w:val="00E43EBB"/>
    <w:rsid w:val="00E61171"/>
    <w:rsid w:val="00E63830"/>
    <w:rsid w:val="00E66E76"/>
    <w:rsid w:val="00E760AD"/>
    <w:rsid w:val="00E8540E"/>
    <w:rsid w:val="00E90772"/>
    <w:rsid w:val="00E921EB"/>
    <w:rsid w:val="00EA0168"/>
    <w:rsid w:val="00EA5047"/>
    <w:rsid w:val="00EB27E3"/>
    <w:rsid w:val="00EB38AA"/>
    <w:rsid w:val="00EB437B"/>
    <w:rsid w:val="00EC1D79"/>
    <w:rsid w:val="00EC4EA9"/>
    <w:rsid w:val="00ED1804"/>
    <w:rsid w:val="00ED4B2F"/>
    <w:rsid w:val="00EE38B0"/>
    <w:rsid w:val="00EE6AD4"/>
    <w:rsid w:val="00F1474E"/>
    <w:rsid w:val="00F15860"/>
    <w:rsid w:val="00F15B56"/>
    <w:rsid w:val="00F432A3"/>
    <w:rsid w:val="00F54AE7"/>
    <w:rsid w:val="00F925AF"/>
    <w:rsid w:val="00F94EB7"/>
    <w:rsid w:val="00F97ECB"/>
    <w:rsid w:val="00FA549E"/>
    <w:rsid w:val="00FB490C"/>
    <w:rsid w:val="00FC18B0"/>
    <w:rsid w:val="00FC1F2C"/>
    <w:rsid w:val="00FD1FCB"/>
    <w:rsid w:val="00FD2BCE"/>
    <w:rsid w:val="00FD3F9C"/>
    <w:rsid w:val="00FE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42616"/>
  <w15:docId w15:val="{DF985DAE-A913-4710-96A2-A182A7F8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after="0" w:line="22" w:lineRule="atLeast"/>
      <w:jc w:val="center"/>
      <w:outlineLvl w:val="0"/>
    </w:pPr>
    <w:rPr>
      <w:rFonts w:ascii="Arial" w:eastAsia="Arial" w:hAnsi="Arial"/>
      <w:b/>
      <w:sz w:val="36"/>
      <w:szCs w:val="36"/>
    </w:rPr>
  </w:style>
  <w:style w:type="paragraph" w:styleId="2">
    <w:name w:val="heading 2"/>
    <w:basedOn w:val="a"/>
    <w:next w:val="a"/>
    <w:uiPriority w:val="9"/>
    <w:unhideWhenUsed/>
    <w:qFormat/>
    <w:pPr>
      <w:outlineLvl w:val="1"/>
    </w:pPr>
    <w:rPr>
      <w:rFonts w:ascii="Arial"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mentText1">
    <w:name w:val="Comment Text1"/>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CommentReference1">
    <w:name w:val="Comment Reference1"/>
    <w:basedOn w:val="a0"/>
    <w:rPr>
      <w:sz w:val="16"/>
      <w:szCs w:val="16"/>
    </w:rPr>
  </w:style>
  <w:style w:type="paragraph" w:styleId="a3">
    <w:name w:val="header"/>
    <w:basedOn w:val="a"/>
    <w:pPr>
      <w:tabs>
        <w:tab w:val="center" w:pos="4513"/>
        <w:tab w:val="right" w:pos="9026"/>
      </w:tabs>
      <w:spacing w:after="0" w:line="240" w:lineRule="auto"/>
    </w:pPr>
  </w:style>
  <w:style w:type="character" w:customStyle="1" w:styleId="HeaderChar">
    <w:name w:val="Header Char"/>
    <w:basedOn w:val="a0"/>
  </w:style>
  <w:style w:type="paragraph" w:styleId="a4">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5">
    <w:name w:val="No Spacing"/>
    <w:pPr>
      <w:suppressAutoHyphens/>
      <w:spacing w:after="0" w:line="240" w:lineRule="auto"/>
    </w:pPr>
    <w:rPr>
      <w:rFonts w:eastAsia="Yu Mincho"/>
      <w:lang w:eastAsia="zh-CN"/>
    </w:rPr>
  </w:style>
  <w:style w:type="paragraph" w:styleId="a6">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styleId="a7">
    <w:name w:val="List Paragraph"/>
    <w:basedOn w:val="a"/>
    <w:uiPriority w:val="34"/>
    <w:qFormat/>
    <w:pPr>
      <w:ind w:left="720"/>
      <w:contextualSpacing/>
    </w:pPr>
  </w:style>
  <w:style w:type="character" w:customStyle="1" w:styleId="Heading2Char">
    <w:name w:val="Heading 2 Char"/>
    <w:basedOn w:val="a0"/>
    <w:rPr>
      <w:rFonts w:ascii="Arial" w:hAnsi="Arial" w:cs="Arial"/>
      <w:b/>
      <w:sz w:val="32"/>
      <w:szCs w:val="32"/>
    </w:rPr>
  </w:style>
  <w:style w:type="character" w:customStyle="1" w:styleId="Heading1Char">
    <w:name w:val="Heading 1 Char"/>
    <w:basedOn w:val="a0"/>
    <w:rPr>
      <w:rFonts w:ascii="Arial" w:eastAsia="Arial" w:hAnsi="Arial" w:cs="Arial"/>
      <w:b/>
      <w:sz w:val="36"/>
      <w:szCs w:val="36"/>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styleId="a8">
    <w:name w:val="Hyperlink"/>
    <w:basedOn w:val="a0"/>
    <w:uiPriority w:val="99"/>
    <w:rPr>
      <w:color w:val="0000FF"/>
      <w:u w:val="single"/>
    </w:rPr>
  </w:style>
  <w:style w:type="paragraph" w:customStyle="1" w:styleId="legclearfix">
    <w:name w:val="legclearfix"/>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a0"/>
  </w:style>
  <w:style w:type="paragraph" w:customStyle="1" w:styleId="leglisttextstandard">
    <w:name w:val="leglisttextstandard"/>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0"/>
  </w:style>
  <w:style w:type="character" w:customStyle="1" w:styleId="advancedproofingissue">
    <w:name w:val="advancedproofingissue"/>
    <w:basedOn w:val="a0"/>
  </w:style>
  <w:style w:type="paragraph" w:styleId="a9">
    <w:name w:val="Revision"/>
    <w:pPr>
      <w:suppressAutoHyphens/>
      <w:spacing w:after="0" w:line="240" w:lineRule="auto"/>
    </w:pPr>
  </w:style>
  <w:style w:type="character" w:customStyle="1" w:styleId="ListParagraphChar">
    <w:name w:val="List Paragraph Char"/>
    <w:basedOn w:val="a0"/>
  </w:style>
  <w:style w:type="paragraph" w:styleId="TOC">
    <w:name w:val="TOC Heading"/>
    <w:basedOn w:val="1"/>
    <w:next w:val="a"/>
    <w:pPr>
      <w:spacing w:before="240" w:line="256" w:lineRule="auto"/>
      <w:jc w:val="left"/>
    </w:pPr>
    <w:rPr>
      <w:rFonts w:ascii="Calibri Light" w:eastAsia="Yu Gothic Light" w:hAnsi="Calibri Light" w:cs="Times New Roman"/>
      <w:b w:val="0"/>
      <w:color w:val="2F5496"/>
      <w:sz w:val="32"/>
      <w:szCs w:val="32"/>
      <w:lang w:val="en-US"/>
    </w:rPr>
  </w:style>
  <w:style w:type="paragraph" w:styleId="TOC1">
    <w:name w:val="toc 1"/>
    <w:basedOn w:val="a"/>
    <w:next w:val="a"/>
    <w:autoRedefine/>
    <w:uiPriority w:val="39"/>
    <w:pPr>
      <w:tabs>
        <w:tab w:val="right" w:leader="dot" w:pos="9016"/>
      </w:tabs>
      <w:spacing w:after="100"/>
    </w:pPr>
    <w:rPr>
      <w:b/>
    </w:rPr>
  </w:style>
  <w:style w:type="paragraph" w:styleId="TOC2">
    <w:name w:val="toc 2"/>
    <w:basedOn w:val="a"/>
    <w:next w:val="a"/>
    <w:autoRedefine/>
    <w:uiPriority w:val="39"/>
    <w:pPr>
      <w:spacing w:after="100"/>
      <w:ind w:left="220"/>
    </w:pPr>
  </w:style>
  <w:style w:type="character" w:styleId="aa">
    <w:name w:val="Unresolved Mention"/>
    <w:basedOn w:val="a0"/>
    <w:rPr>
      <w:color w:val="605E5C"/>
      <w:shd w:val="clear" w:color="auto" w:fill="E1DFDD"/>
    </w:rPr>
  </w:style>
  <w:style w:type="character" w:styleId="ab">
    <w:name w:val="Mention"/>
    <w:basedOn w:val="a0"/>
    <w:rPr>
      <w:color w:val="2B579A"/>
      <w:shd w:val="clear" w:color="auto" w:fill="E6E6E6"/>
    </w:rPr>
  </w:style>
  <w:style w:type="character" w:styleId="ac">
    <w:name w:val="FollowedHyperlink"/>
    <w:basedOn w:val="a0"/>
    <w:rPr>
      <w:color w:val="954F72"/>
      <w:u w:val="single"/>
    </w:rPr>
  </w:style>
  <w:style w:type="paragraph" w:customStyle="1" w:styleId="paragraph">
    <w:name w:val="paragraph"/>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a0"/>
  </w:style>
  <w:style w:type="character" w:customStyle="1" w:styleId="contextualspellingandgrammarerror">
    <w:name w:val="contextualspellingandgrammarerror"/>
    <w:basedOn w:val="a0"/>
  </w:style>
  <w:style w:type="paragraph" w:styleId="ad">
    <w:name w:val="footnote text"/>
    <w:aliases w:val="fn,ft,Footnotes,Footnote ak,fn cafc,ALTS FOOTNOTE Char,Footnote Text Char1 Char,Footnote Text Char Char Char,Footnote Text Char1 Char Char Char,Footnote Text Char Char Char Char Char,fn Char1,ALTS FOOTNOTE,FOOTNOTES,footnote text,f,C,Car"/>
    <w:basedOn w:val="a"/>
    <w:link w:val="ae"/>
    <w:unhideWhenUsed/>
    <w:qFormat/>
    <w:rsid w:val="00B5708E"/>
    <w:pPr>
      <w:snapToGrid w:val="0"/>
    </w:pPr>
    <w:rPr>
      <w:sz w:val="18"/>
      <w:szCs w:val="18"/>
    </w:rPr>
  </w:style>
  <w:style w:type="character" w:customStyle="1" w:styleId="ae">
    <w:name w:val="脚注文本 字符"/>
    <w:aliases w:val="fn 字符,ft 字符,Footnotes 字符,Footnote ak 字符,fn cafc 字符,ALTS FOOTNOTE Char 字符,Footnote Text Char1 Char 字符,Footnote Text Char Char Char 字符,Footnote Text Char1 Char Char Char 字符,Footnote Text Char Char Char Char Char 字符,fn Char1 字符,ALTS FOOTNOTE 字符"/>
    <w:basedOn w:val="a0"/>
    <w:link w:val="ad"/>
    <w:qFormat/>
    <w:rsid w:val="00B5708E"/>
    <w:rPr>
      <w:sz w:val="18"/>
      <w:szCs w:val="18"/>
    </w:rPr>
  </w:style>
  <w:style w:type="character" w:styleId="af">
    <w:name w:val="footnote reference"/>
    <w:aliases w:val="Ref,de nota al pie,註腳內容,Footnote Reference1,Ref1,de nota al pie1,de nota al pie + (Asian) MS Mincho,11 pt,-E Fußnotenzeichen,註?腳Ò®é»,11 p,註?腳內—e,????,16 Point,Superscript 6 Point,-E Fuﬂnotenzeichen,註?腳內Ñe,-E Fu§notenzeichen,註??腳內—e,11"/>
    <w:basedOn w:val="a0"/>
    <w:link w:val="CharChar6CharCharCharCharCharChar"/>
    <w:unhideWhenUsed/>
    <w:qFormat/>
    <w:rsid w:val="00B5708E"/>
    <w:rPr>
      <w:vertAlign w:val="superscript"/>
    </w:rPr>
  </w:style>
  <w:style w:type="character" w:styleId="af0">
    <w:name w:val="annotation reference"/>
    <w:basedOn w:val="a0"/>
    <w:uiPriority w:val="99"/>
    <w:semiHidden/>
    <w:unhideWhenUsed/>
    <w:rsid w:val="004253A5"/>
    <w:rPr>
      <w:sz w:val="21"/>
      <w:szCs w:val="21"/>
    </w:rPr>
  </w:style>
  <w:style w:type="paragraph" w:styleId="af1">
    <w:name w:val="annotation text"/>
    <w:basedOn w:val="a"/>
    <w:link w:val="af2"/>
    <w:uiPriority w:val="99"/>
    <w:unhideWhenUsed/>
    <w:rsid w:val="004253A5"/>
  </w:style>
  <w:style w:type="character" w:customStyle="1" w:styleId="af2">
    <w:name w:val="批注文字 字符"/>
    <w:basedOn w:val="a0"/>
    <w:link w:val="af1"/>
    <w:uiPriority w:val="99"/>
    <w:rsid w:val="004253A5"/>
  </w:style>
  <w:style w:type="paragraph" w:styleId="af3">
    <w:name w:val="annotation subject"/>
    <w:basedOn w:val="af1"/>
    <w:next w:val="af1"/>
    <w:link w:val="af4"/>
    <w:uiPriority w:val="99"/>
    <w:semiHidden/>
    <w:unhideWhenUsed/>
    <w:rsid w:val="004253A5"/>
    <w:rPr>
      <w:b/>
      <w:bCs/>
    </w:rPr>
  </w:style>
  <w:style w:type="character" w:customStyle="1" w:styleId="af4">
    <w:name w:val="批注主题 字符"/>
    <w:basedOn w:val="af2"/>
    <w:link w:val="af3"/>
    <w:uiPriority w:val="99"/>
    <w:semiHidden/>
    <w:rsid w:val="004253A5"/>
    <w:rPr>
      <w:b/>
      <w:bCs/>
    </w:rPr>
  </w:style>
  <w:style w:type="paragraph" w:customStyle="1" w:styleId="CharChar6CharCharCharCharCharChar">
    <w:name w:val="Char Char6 Char Char Char Char Char Char"/>
    <w:aliases w:val="Char6 Char Char Char Char Char Char Char"/>
    <w:basedOn w:val="a"/>
    <w:link w:val="af"/>
    <w:uiPriority w:val="99"/>
    <w:rsid w:val="00404810"/>
    <w:pPr>
      <w:suppressAutoHyphens w:val="0"/>
      <w:autoSpaceDN/>
      <w:spacing w:after="0" w:line="360" w:lineRule="exact"/>
      <w:jc w:val="center"/>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61608">
      <w:bodyDiv w:val="1"/>
      <w:marLeft w:val="0"/>
      <w:marRight w:val="0"/>
      <w:marTop w:val="0"/>
      <w:marBottom w:val="0"/>
      <w:divBdr>
        <w:top w:val="none" w:sz="0" w:space="0" w:color="auto"/>
        <w:left w:val="none" w:sz="0" w:space="0" w:color="auto"/>
        <w:bottom w:val="none" w:sz="0" w:space="0" w:color="auto"/>
        <w:right w:val="none" w:sz="0" w:space="0" w:color="auto"/>
      </w:divBdr>
    </w:div>
    <w:div w:id="1609850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hyperlink" Target="mailto:AD0021@traderemedies.gov.uk" TargetMode="External"/><Relationship Id="rId18" Type="http://schemas.openxmlformats.org/officeDocument/2006/relationships/hyperlink" Target="http://www.trade-remedies.service.gov.uk/public/case/AD0021"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www.gov.uk/government/publications/the-uk-trade-remedies-investigations-process/how-we-assess-injury" TargetMode="External"/><Relationship Id="rId7" Type="http://schemas.openxmlformats.org/officeDocument/2006/relationships/endnotes" Target="endnotes.xml"/><Relationship Id="rId12" Type="http://schemas.openxmlformats.org/officeDocument/2006/relationships/hyperlink" Target="https://www.gov.uk/government/publications/the-uk-trade-remedies-investigations-process"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trade-remedies.service.gov.uk/public/case/AD0021/" TargetMode="External"/><Relationship Id="rId20" Type="http://schemas.openxmlformats.org/officeDocument/2006/relationships/hyperlink" Target="https://www.gov.uk/government/publications/the-uk-trade-remedies-investigations-process/how-we-carry-out-a-dumping-investig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0021@traderemedies.gov.uk" TargetMode="External"/><Relationship Id="rId23" Type="http://schemas.openxmlformats.org/officeDocument/2006/relationships/fontTable" Target="fontTable.xml"/><Relationship Id="rId10" Type="http://schemas.openxmlformats.org/officeDocument/2006/relationships/hyperlink" Target="https://www.gov.uk/government/publications/the-uk-trade-remedies-investigations-process/how-we-carry-out-a-dumping-investigation" TargetMode="External"/><Relationship Id="rId19" Type="http://schemas.openxmlformats.org/officeDocument/2006/relationships/hyperlink" Target="http://www.trade-remedies.service.gov.uk/" TargetMode="Externa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s://www.gov.uk/government/publications/the-uk-trade-remedies-investigations-process/transition-review-of-eu-steel-safeguard-measures" TargetMode="External"/><Relationship Id="rId22" Type="http://schemas.openxmlformats.org/officeDocument/2006/relationships/header" Target="header1.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prysmiangroup.com/en/media/media-library/annual-report" TargetMode="External"/><Relationship Id="rId2" Type="http://schemas.openxmlformats.org/officeDocument/2006/relationships/hyperlink" Target="http://www.prysmiangroup.com/staticres/insight-4-2017-en/global-scenario/staying-the-course-in-the-uk.html%20" TargetMode="External"/><Relationship Id="rId1" Type="http://schemas.openxmlformats.org/officeDocument/2006/relationships/hyperlink" Target="https://find-and-update.company-information.service.gov.uk/company/00958507/filing-history" TargetMode="External"/><Relationship Id="rId5" Type="http://schemas.openxmlformats.org/officeDocument/2006/relationships/hyperlink" Target="https://www1.hkexnews.hk/listedco/listconews/sehk/2022/0428/2022042800706.pdf" TargetMode="External"/><Relationship Id="rId4" Type="http://schemas.openxmlformats.org/officeDocument/2006/relationships/hyperlink" Target="http://www.prysmiangroup.com/sites/default/files/atoms/files/PRYSMIAN-RFA-ENG-GROU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BB28F16-96F4-4FA4-8501-EDB375D84E81}">
  <ds:schemaRefs>
    <ds:schemaRef ds:uri="http://schemas.openxmlformats.org/officeDocument/2006/bibliography"/>
  </ds:schemaRefs>
</ds:datastoreItem>
</file>

<file path=customXml/itemProps2.xml><?xml version="1.0" encoding="utf-8"?>
<ds:datastoreItem xmlns:ds="http://schemas.openxmlformats.org/officeDocument/2006/customXml" ds:itemID="{9C9ACF06-9A64-477C-B3A2-D44ED3D3AB72}"/>
</file>

<file path=customXml/itemProps3.xml><?xml version="1.0" encoding="utf-8"?>
<ds:datastoreItem xmlns:ds="http://schemas.openxmlformats.org/officeDocument/2006/customXml" ds:itemID="{BC42536C-E68F-415A-BAF3-3A6DAC11AC3F}"/>
</file>

<file path=customXml/itemProps4.xml><?xml version="1.0" encoding="utf-8"?>
<ds:datastoreItem xmlns:ds="http://schemas.openxmlformats.org/officeDocument/2006/customXml" ds:itemID="{4D7D4E7B-3930-45F3-9BF5-168A64B1C140}"/>
</file>

<file path=docProps/app.xml><?xml version="1.0" encoding="utf-8"?>
<Properties xmlns="http://schemas.openxmlformats.org/officeDocument/2006/extended-properties" xmlns:vt="http://schemas.openxmlformats.org/officeDocument/2006/docPropsVTypes">
  <Template>Normal</Template>
  <TotalTime>14</TotalTime>
  <Pages>1</Pages>
  <Words>5835</Words>
  <Characters>33262</Characters>
  <Application>Microsoft Office Word</Application>
  <DocSecurity>0</DocSecurity>
  <Lines>277</Lines>
  <Paragraphs>78</Paragraphs>
  <ScaleCrop>false</ScaleCrop>
  <HeadingPairs>
    <vt:vector size="4" baseType="variant">
      <vt:variant>
        <vt:lpstr>Title</vt:lpstr>
      </vt:variant>
      <vt:variant>
        <vt:i4>1</vt:i4>
      </vt:variant>
      <vt:variant>
        <vt:lpstr>标题</vt:lpstr>
      </vt:variant>
      <vt:variant>
        <vt:i4>9</vt:i4>
      </vt:variant>
    </vt:vector>
  </HeadingPairs>
  <TitlesOfParts>
    <vt:vector size="10" baseType="lpstr">
      <vt:lpstr/>
      <vt:lpstr>Introduction</vt:lpstr>
      <vt:lpstr>    About us, this case and this questionnaire</vt:lpstr>
      <vt:lpstr>Instructions on completing this questionnaire</vt:lpstr>
      <vt:lpstr>The scope of this investigation</vt:lpstr>
      <vt:lpstr>    Goods concerned</vt:lpstr>
      <vt:lpstr>SECTION A: About the case </vt:lpstr>
      <vt:lpstr>    </vt:lpstr>
      <vt:lpstr>    A1	General information</vt:lpstr>
      <vt:lpstr>    A2	Information about this investigation </vt:lpstr>
    </vt:vector>
  </TitlesOfParts>
  <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Windows用户</cp:lastModifiedBy>
  <cp:revision>11</cp:revision>
  <dcterms:created xsi:type="dcterms:W3CDTF">2022-08-02T03:27:00Z</dcterms:created>
  <dcterms:modified xsi:type="dcterms:W3CDTF">2022-12-22T15:54:00Z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