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5D06" w14:textId="77777777" w:rsidR="004B2C03" w:rsidRDefault="00710032">
      <w:pPr>
        <w:jc w:val="center"/>
        <w:rPr>
          <w:b/>
          <w:bCs/>
          <w:sz w:val="36"/>
          <w:szCs w:val="36"/>
        </w:rPr>
      </w:pPr>
      <w:bookmarkStart w:id="0" w:name="_Hlk536185343"/>
      <w:bookmarkStart w:id="1" w:name="_Hlk7179552"/>
      <w:r>
        <w:rPr>
          <w:b/>
          <w:bCs/>
          <w:sz w:val="36"/>
          <w:szCs w:val="36"/>
        </w:rPr>
        <w:t>Register as a contributor to the case</w:t>
      </w:r>
    </w:p>
    <w:p w14:paraId="73B76B6B" w14:textId="77777777" w:rsidR="004B2C03" w:rsidRDefault="00710032">
      <w:pPr>
        <w:shd w:val="clear" w:color="auto" w:fill="FFFFFF"/>
        <w:jc w:val="center"/>
      </w:pPr>
      <w:r>
        <w:rPr>
          <w:b/>
          <w:bCs/>
          <w:sz w:val="36"/>
          <w:szCs w:val="36"/>
        </w:rPr>
        <w:t>T</w:t>
      </w:r>
      <w:r>
        <w:rPr>
          <w:rFonts w:eastAsia="Arial"/>
          <w:b/>
          <w:bCs/>
          <w:sz w:val="36"/>
          <w:szCs w:val="36"/>
        </w:rPr>
        <w:t>ransition review of anti-dumping and countervailing measures</w:t>
      </w:r>
    </w:p>
    <w:p w14:paraId="5EA0E992" w14:textId="77777777" w:rsidR="004B2C03" w:rsidRDefault="00710032">
      <w:pPr>
        <w:jc w:val="center"/>
      </w:pPr>
      <w:r>
        <w:rPr>
          <w:b/>
          <w:bCs/>
          <w:color w:val="000000"/>
          <w:sz w:val="36"/>
          <w:szCs w:val="36"/>
        </w:rPr>
        <w:t>Cases TD0008 and TS0009</w:t>
      </w:r>
      <w:r>
        <w:rPr>
          <w:b/>
          <w:bCs/>
          <w:sz w:val="36"/>
          <w:szCs w:val="36"/>
        </w:rPr>
        <w:t>: Continuous filament glass fibre products originating in the People’s Republic of China</w:t>
      </w:r>
    </w:p>
    <w:p w14:paraId="5E2D7010" w14:textId="77777777" w:rsidR="004B2C03" w:rsidRDefault="004B2C03">
      <w:pPr>
        <w:tabs>
          <w:tab w:val="left" w:pos="2130"/>
        </w:tabs>
        <w:spacing w:after="0"/>
        <w:jc w:val="center"/>
        <w:rPr>
          <w:rFonts w:eastAsia="Arial"/>
          <w:b/>
          <w:bCs/>
          <w:color w:val="FF0000"/>
          <w:sz w:val="32"/>
          <w:szCs w:val="32"/>
        </w:rPr>
      </w:pPr>
    </w:p>
    <w:tbl>
      <w:tblPr>
        <w:tblW w:w="9016" w:type="dxa"/>
        <w:tblCellMar>
          <w:left w:w="10" w:type="dxa"/>
          <w:right w:w="10" w:type="dxa"/>
        </w:tblCellMar>
        <w:tblLook w:val="0000" w:firstRow="0" w:lastRow="0" w:firstColumn="0" w:lastColumn="0" w:noHBand="0" w:noVBand="0"/>
      </w:tblPr>
      <w:tblGrid>
        <w:gridCol w:w="3969"/>
        <w:gridCol w:w="5047"/>
      </w:tblGrid>
      <w:tr w:rsidR="004B2C03" w14:paraId="7ACE8ECA" w14:textId="77777777">
        <w:tc>
          <w:tcPr>
            <w:tcW w:w="3969" w:type="dxa"/>
            <w:tcBorders>
              <w:right w:val="single" w:sz="4" w:space="0" w:color="000000"/>
            </w:tcBorders>
            <w:shd w:val="clear" w:color="auto" w:fill="auto"/>
            <w:tcMar>
              <w:top w:w="0" w:type="dxa"/>
              <w:left w:w="108" w:type="dxa"/>
              <w:bottom w:w="0" w:type="dxa"/>
              <w:right w:w="108" w:type="dxa"/>
            </w:tcMar>
          </w:tcPr>
          <w:p w14:paraId="1030F07B" w14:textId="77777777" w:rsidR="004B2C03" w:rsidRDefault="00710032">
            <w:pPr>
              <w:tabs>
                <w:tab w:val="left" w:pos="2130"/>
              </w:tabs>
              <w:spacing w:after="0" w:line="240" w:lineRule="auto"/>
            </w:pPr>
            <w:r>
              <w:rPr>
                <w:rFonts w:eastAsia="Arial"/>
                <w:b/>
                <w:bCs/>
                <w:szCs w:val="24"/>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649EB" w14:textId="77777777" w:rsidR="004B2C03" w:rsidRDefault="00710032">
            <w:pPr>
              <w:tabs>
                <w:tab w:val="left" w:pos="2130"/>
              </w:tabs>
              <w:spacing w:after="0"/>
              <w:rPr>
                <w:rFonts w:eastAsia="Arial"/>
                <w:color w:val="000000"/>
                <w:szCs w:val="24"/>
              </w:rPr>
            </w:pPr>
            <w:r>
              <w:rPr>
                <w:rFonts w:eastAsia="Arial"/>
                <w:color w:val="000000"/>
                <w:szCs w:val="24"/>
              </w:rPr>
              <w:t>01 January 2020 – 31 December 2020</w:t>
            </w:r>
          </w:p>
        </w:tc>
      </w:tr>
      <w:tr w:rsidR="004B2C03" w14:paraId="31923674" w14:textId="77777777">
        <w:tc>
          <w:tcPr>
            <w:tcW w:w="3969" w:type="dxa"/>
            <w:shd w:val="clear" w:color="auto" w:fill="auto"/>
            <w:tcMar>
              <w:top w:w="0" w:type="dxa"/>
              <w:left w:w="108" w:type="dxa"/>
              <w:bottom w:w="0" w:type="dxa"/>
              <w:right w:w="108" w:type="dxa"/>
            </w:tcMar>
          </w:tcPr>
          <w:p w14:paraId="6148D417" w14:textId="77777777" w:rsidR="004B2C03" w:rsidRDefault="004B2C03">
            <w:pPr>
              <w:tabs>
                <w:tab w:val="left" w:pos="2130"/>
              </w:tabs>
              <w:spacing w:after="0" w:line="240" w:lineRule="auto"/>
              <w:rPr>
                <w:rFonts w:eastAsia="Arial"/>
                <w:b/>
                <w:bCs/>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1FD682C" w14:textId="77777777" w:rsidR="004B2C03" w:rsidRDefault="004B2C03">
            <w:pPr>
              <w:tabs>
                <w:tab w:val="left" w:pos="2130"/>
              </w:tabs>
              <w:spacing w:after="0" w:line="240" w:lineRule="auto"/>
              <w:rPr>
                <w:rFonts w:eastAsia="Arial"/>
                <w:color w:val="FF0000"/>
                <w:szCs w:val="24"/>
              </w:rPr>
            </w:pPr>
          </w:p>
        </w:tc>
      </w:tr>
      <w:tr w:rsidR="004B2C03" w14:paraId="03B41B9A" w14:textId="77777777">
        <w:tc>
          <w:tcPr>
            <w:tcW w:w="3969" w:type="dxa"/>
            <w:tcBorders>
              <w:right w:val="single" w:sz="4" w:space="0" w:color="000000"/>
            </w:tcBorders>
            <w:shd w:val="clear" w:color="auto" w:fill="auto"/>
            <w:tcMar>
              <w:top w:w="0" w:type="dxa"/>
              <w:left w:w="108" w:type="dxa"/>
              <w:bottom w:w="0" w:type="dxa"/>
              <w:right w:w="108" w:type="dxa"/>
            </w:tcMar>
          </w:tcPr>
          <w:p w14:paraId="513FCB25" w14:textId="77777777" w:rsidR="004B2C03" w:rsidRDefault="00710032">
            <w:pPr>
              <w:tabs>
                <w:tab w:val="left" w:pos="2130"/>
              </w:tabs>
              <w:spacing w:after="0" w:line="240" w:lineRule="auto"/>
            </w:pPr>
            <w:r>
              <w:rPr>
                <w:rFonts w:eastAsia="Arial"/>
                <w:b/>
                <w:bCs/>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11D77" w14:textId="77777777" w:rsidR="004B2C03" w:rsidRDefault="00710032">
            <w:pPr>
              <w:tabs>
                <w:tab w:val="left" w:pos="2130"/>
              </w:tabs>
              <w:spacing w:after="0"/>
              <w:rPr>
                <w:rFonts w:eastAsia="Arial"/>
                <w:color w:val="000000"/>
                <w:szCs w:val="24"/>
              </w:rPr>
            </w:pPr>
            <w:r>
              <w:rPr>
                <w:rFonts w:eastAsia="Arial"/>
                <w:color w:val="000000"/>
                <w:szCs w:val="24"/>
              </w:rPr>
              <w:t>01 January 2017 – 31 December 2020</w:t>
            </w:r>
          </w:p>
        </w:tc>
      </w:tr>
      <w:tr w:rsidR="004B2C03" w14:paraId="5E0F56E6" w14:textId="77777777">
        <w:tc>
          <w:tcPr>
            <w:tcW w:w="3969" w:type="dxa"/>
            <w:shd w:val="clear" w:color="auto" w:fill="auto"/>
            <w:tcMar>
              <w:top w:w="0" w:type="dxa"/>
              <w:left w:w="108" w:type="dxa"/>
              <w:bottom w:w="0" w:type="dxa"/>
              <w:right w:w="108" w:type="dxa"/>
            </w:tcMar>
          </w:tcPr>
          <w:p w14:paraId="2F938D5B" w14:textId="77777777" w:rsidR="004B2C03" w:rsidRDefault="004B2C03">
            <w:pPr>
              <w:tabs>
                <w:tab w:val="left" w:pos="2130"/>
              </w:tabs>
              <w:spacing w:after="0" w:line="240" w:lineRule="auto"/>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AA2AE8E" w14:textId="77777777" w:rsidR="004B2C03" w:rsidRDefault="004B2C03">
            <w:pPr>
              <w:tabs>
                <w:tab w:val="left" w:pos="2130"/>
              </w:tabs>
              <w:spacing w:after="0" w:line="240" w:lineRule="auto"/>
              <w:rPr>
                <w:rFonts w:eastAsia="Arial"/>
                <w:color w:val="FF0000"/>
                <w:szCs w:val="24"/>
              </w:rPr>
            </w:pPr>
          </w:p>
        </w:tc>
      </w:tr>
      <w:tr w:rsidR="004B2C03" w14:paraId="3C87E74F" w14:textId="77777777">
        <w:tc>
          <w:tcPr>
            <w:tcW w:w="3969" w:type="dxa"/>
            <w:tcBorders>
              <w:right w:val="single" w:sz="4" w:space="0" w:color="000000"/>
            </w:tcBorders>
            <w:shd w:val="clear" w:color="auto" w:fill="auto"/>
            <w:tcMar>
              <w:top w:w="0" w:type="dxa"/>
              <w:left w:w="108" w:type="dxa"/>
              <w:bottom w:w="0" w:type="dxa"/>
              <w:right w:w="108" w:type="dxa"/>
            </w:tcMar>
          </w:tcPr>
          <w:p w14:paraId="0D85A32E" w14:textId="77777777" w:rsidR="004B2C03" w:rsidRDefault="00710032">
            <w:pPr>
              <w:tabs>
                <w:tab w:val="left" w:pos="2130"/>
              </w:tabs>
              <w:spacing w:after="0" w:line="240" w:lineRule="auto"/>
            </w:pPr>
            <w:r>
              <w:rPr>
                <w:rFonts w:eastAsia="Arial"/>
                <w:b/>
                <w:bCs/>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1C538" w14:textId="77777777" w:rsidR="004B2C03" w:rsidRDefault="00710032">
            <w:pPr>
              <w:tabs>
                <w:tab w:val="left" w:pos="2130"/>
              </w:tabs>
              <w:spacing w:after="0" w:line="240" w:lineRule="auto"/>
              <w:rPr>
                <w:rFonts w:eastAsia="Arial"/>
                <w:szCs w:val="24"/>
              </w:rPr>
            </w:pPr>
            <w:r>
              <w:rPr>
                <w:rFonts w:eastAsia="Arial"/>
                <w:szCs w:val="24"/>
              </w:rPr>
              <w:t>13 February 2021</w:t>
            </w:r>
          </w:p>
        </w:tc>
      </w:tr>
      <w:tr w:rsidR="004B2C03" w14:paraId="3C6AE0CF" w14:textId="77777777">
        <w:tc>
          <w:tcPr>
            <w:tcW w:w="3969" w:type="dxa"/>
            <w:shd w:val="clear" w:color="auto" w:fill="auto"/>
            <w:tcMar>
              <w:top w:w="0" w:type="dxa"/>
              <w:left w:w="108" w:type="dxa"/>
              <w:bottom w:w="0" w:type="dxa"/>
              <w:right w:w="108" w:type="dxa"/>
            </w:tcMar>
          </w:tcPr>
          <w:p w14:paraId="44C1A61A" w14:textId="77777777" w:rsidR="004B2C03" w:rsidRDefault="004B2C03">
            <w:pPr>
              <w:tabs>
                <w:tab w:val="left" w:pos="2130"/>
              </w:tabs>
              <w:spacing w:after="0" w:line="240" w:lineRule="auto"/>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540E1C92" w14:textId="77777777" w:rsidR="004B2C03" w:rsidRDefault="004B2C03">
            <w:pPr>
              <w:tabs>
                <w:tab w:val="left" w:pos="2130"/>
              </w:tabs>
              <w:spacing w:after="0" w:line="240" w:lineRule="auto"/>
              <w:rPr>
                <w:rFonts w:eastAsia="Arial"/>
                <w:color w:val="FF0000"/>
                <w:szCs w:val="24"/>
              </w:rPr>
            </w:pPr>
          </w:p>
        </w:tc>
      </w:tr>
      <w:tr w:rsidR="004B2C03" w14:paraId="423B2E93" w14:textId="77777777">
        <w:tc>
          <w:tcPr>
            <w:tcW w:w="3969" w:type="dxa"/>
            <w:tcBorders>
              <w:right w:val="single" w:sz="4" w:space="0" w:color="000000"/>
            </w:tcBorders>
            <w:shd w:val="clear" w:color="auto" w:fill="auto"/>
            <w:tcMar>
              <w:top w:w="0" w:type="dxa"/>
              <w:left w:w="108" w:type="dxa"/>
              <w:bottom w:w="0" w:type="dxa"/>
              <w:right w:w="108" w:type="dxa"/>
            </w:tcMar>
          </w:tcPr>
          <w:p w14:paraId="6B3F41E2" w14:textId="77777777" w:rsidR="004B2C03" w:rsidRDefault="00710032">
            <w:pPr>
              <w:tabs>
                <w:tab w:val="left" w:pos="2130"/>
              </w:tabs>
              <w:spacing w:after="0" w:line="240" w:lineRule="auto"/>
              <w:rPr>
                <w:rFonts w:eastAsia="Arial"/>
                <w:b/>
                <w:bCs/>
                <w:szCs w:val="24"/>
              </w:rPr>
            </w:pPr>
            <w:r>
              <w:rPr>
                <w:rFonts w:eastAsia="Arial"/>
                <w:b/>
                <w:bCs/>
                <w:szCs w:val="24"/>
              </w:rPr>
              <w:t>Case Team Contact:</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F6F63" w14:textId="77777777" w:rsidR="004B2C03" w:rsidRDefault="00710032">
            <w:pPr>
              <w:tabs>
                <w:tab w:val="left" w:pos="2130"/>
              </w:tabs>
              <w:spacing w:after="0" w:line="240" w:lineRule="auto"/>
            </w:pPr>
            <w:r>
              <w:rPr>
                <w:rFonts w:eastAsia="Arial"/>
                <w:szCs w:val="24"/>
              </w:rPr>
              <w:t xml:space="preserve">Dumping: </w:t>
            </w:r>
            <w:hyperlink r:id="rId10" w:history="1">
              <w:r>
                <w:rPr>
                  <w:rStyle w:val="Hyperlink"/>
                  <w:rFonts w:eastAsia="Arial"/>
                  <w:szCs w:val="24"/>
                </w:rPr>
                <w:t>TD0008@traderemedies.gov.uk</w:t>
              </w:r>
            </w:hyperlink>
          </w:p>
          <w:p w14:paraId="54F12592" w14:textId="77777777" w:rsidR="004B2C03" w:rsidRDefault="00710032">
            <w:pPr>
              <w:tabs>
                <w:tab w:val="left" w:pos="2130"/>
              </w:tabs>
              <w:spacing w:after="0" w:line="240" w:lineRule="auto"/>
            </w:pPr>
            <w:r>
              <w:rPr>
                <w:rFonts w:eastAsia="Arial"/>
                <w:szCs w:val="24"/>
              </w:rPr>
              <w:t xml:space="preserve">Countervailing Measures: </w:t>
            </w:r>
            <w:hyperlink r:id="rId11" w:history="1">
              <w:r>
                <w:rPr>
                  <w:rStyle w:val="Hyperlink"/>
                  <w:rFonts w:eastAsia="Arial"/>
                  <w:szCs w:val="24"/>
                </w:rPr>
                <w:t>TS0009@traderemedies.gov.uk</w:t>
              </w:r>
            </w:hyperlink>
            <w:r>
              <w:rPr>
                <w:rFonts w:eastAsia="Arial"/>
                <w:szCs w:val="24"/>
              </w:rPr>
              <w:t xml:space="preserve"> </w:t>
            </w:r>
          </w:p>
        </w:tc>
      </w:tr>
      <w:tr w:rsidR="004B2C03" w14:paraId="08CB265F" w14:textId="77777777">
        <w:tc>
          <w:tcPr>
            <w:tcW w:w="3969" w:type="dxa"/>
            <w:shd w:val="clear" w:color="auto" w:fill="auto"/>
            <w:tcMar>
              <w:top w:w="0" w:type="dxa"/>
              <w:left w:w="108" w:type="dxa"/>
              <w:bottom w:w="0" w:type="dxa"/>
              <w:right w:w="108" w:type="dxa"/>
            </w:tcMar>
          </w:tcPr>
          <w:p w14:paraId="7376A3C0" w14:textId="77777777" w:rsidR="004B2C03" w:rsidRDefault="004B2C03">
            <w:pPr>
              <w:tabs>
                <w:tab w:val="left" w:pos="2130"/>
              </w:tabs>
              <w:spacing w:after="0" w:line="240" w:lineRule="auto"/>
              <w:rPr>
                <w:rFonts w:eastAsia="Arial"/>
                <w:b/>
                <w:bCs/>
                <w:color w:val="FF0000"/>
                <w:szCs w:val="24"/>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29750199" w14:textId="77777777" w:rsidR="004B2C03" w:rsidRDefault="004B2C03">
            <w:pPr>
              <w:tabs>
                <w:tab w:val="left" w:pos="2130"/>
              </w:tabs>
              <w:spacing w:after="0" w:line="240" w:lineRule="auto"/>
              <w:rPr>
                <w:rFonts w:eastAsia="Arial"/>
                <w:color w:val="FF0000"/>
                <w:szCs w:val="24"/>
              </w:rPr>
            </w:pPr>
          </w:p>
        </w:tc>
      </w:tr>
      <w:tr w:rsidR="004B2C03" w14:paraId="215D770F" w14:textId="77777777">
        <w:tc>
          <w:tcPr>
            <w:tcW w:w="3969" w:type="dxa"/>
            <w:tcBorders>
              <w:right w:val="single" w:sz="4" w:space="0" w:color="000000"/>
            </w:tcBorders>
            <w:shd w:val="clear" w:color="auto" w:fill="auto"/>
            <w:tcMar>
              <w:top w:w="0" w:type="dxa"/>
              <w:left w:w="108" w:type="dxa"/>
              <w:bottom w:w="0" w:type="dxa"/>
              <w:right w:w="108" w:type="dxa"/>
            </w:tcMar>
          </w:tcPr>
          <w:p w14:paraId="748BD18A" w14:textId="77777777" w:rsidR="004B2C03" w:rsidRDefault="00710032">
            <w:pPr>
              <w:tabs>
                <w:tab w:val="left" w:pos="2130"/>
              </w:tabs>
              <w:spacing w:after="0" w:line="240" w:lineRule="auto"/>
            </w:pPr>
            <w:r>
              <w:rPr>
                <w:rFonts w:eastAsia="Arial"/>
                <w:b/>
                <w:bCs/>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2A2D4" w14:textId="225697C0" w:rsidR="004B2C03" w:rsidRDefault="00C70740">
            <w:pPr>
              <w:tabs>
                <w:tab w:val="left" w:pos="2130"/>
              </w:tabs>
              <w:spacing w:after="0" w:line="240" w:lineRule="auto"/>
              <w:rPr>
                <w:rFonts w:eastAsia="Arial"/>
                <w:color w:val="FF0000"/>
                <w:szCs w:val="24"/>
                <w:shd w:val="clear" w:color="auto" w:fill="FFFF00"/>
              </w:rPr>
            </w:pPr>
            <w:r>
              <w:rPr>
                <w:rFonts w:eastAsia="Arial"/>
                <w:color w:val="FF0000"/>
                <w:szCs w:val="24"/>
                <w:shd w:val="clear" w:color="auto" w:fill="FFFF00"/>
              </w:rPr>
              <w:t>Composites UK Ltd</w:t>
            </w:r>
          </w:p>
        </w:tc>
      </w:tr>
    </w:tbl>
    <w:p w14:paraId="19AD3E56" w14:textId="77777777" w:rsidR="004B2C03" w:rsidRDefault="004B2C03">
      <w:pPr>
        <w:spacing w:after="0" w:line="22" w:lineRule="atLeast"/>
        <w:rPr>
          <w:rFonts w:eastAsia="Arial"/>
        </w:rPr>
      </w:pPr>
    </w:p>
    <w:p w14:paraId="263D3273" w14:textId="77777777" w:rsidR="004B2C03" w:rsidRDefault="004B2C03">
      <w:pPr>
        <w:spacing w:after="0" w:line="22" w:lineRule="atLeast"/>
        <w:rPr>
          <w:rFonts w:eastAsia="Arial"/>
        </w:rPr>
      </w:pPr>
    </w:p>
    <w:p w14:paraId="14C52B04" w14:textId="77777777" w:rsidR="004B2C03" w:rsidRDefault="004B2C03">
      <w:pPr>
        <w:spacing w:after="0" w:line="22" w:lineRule="atLeast"/>
        <w:rPr>
          <w:rFonts w:eastAsia="Arial"/>
        </w:rPr>
      </w:pPr>
    </w:p>
    <w:p w14:paraId="6B0FE5A2" w14:textId="77777777" w:rsidR="004B2C03" w:rsidRDefault="004B2C03">
      <w:pPr>
        <w:spacing w:after="0" w:line="22" w:lineRule="atLeast"/>
        <w:rPr>
          <w:rFonts w:eastAsia="Arial"/>
        </w:rPr>
      </w:pPr>
    </w:p>
    <w:p w14:paraId="5BE965FF" w14:textId="77777777" w:rsidR="004B2C03" w:rsidRDefault="004B2C03">
      <w:pPr>
        <w:spacing w:after="0" w:line="22" w:lineRule="atLeast"/>
        <w:rPr>
          <w:rFonts w:eastAsia="Yu Mincho"/>
          <w:szCs w:val="24"/>
          <w:lang w:val="en-US"/>
        </w:rPr>
      </w:pPr>
    </w:p>
    <w:p w14:paraId="23FAC214" w14:textId="77777777" w:rsidR="004B2C03" w:rsidRDefault="00710032">
      <w:pPr>
        <w:spacing w:after="0" w:line="240" w:lineRule="auto"/>
        <w:rPr>
          <w:rFonts w:eastAsia="Yu Mincho"/>
          <w:szCs w:val="24"/>
          <w:lang w:val="en-US"/>
        </w:rPr>
      </w:pPr>
      <w:r>
        <w:rPr>
          <w:rFonts w:eastAsia="Yu Mincho"/>
          <w:szCs w:val="24"/>
          <w:lang w:val="en-US"/>
        </w:rPr>
        <w:t>When you have completed this form, indicate the confidentiality of this document by placing an X in the relevant box below:</w:t>
      </w:r>
    </w:p>
    <w:p w14:paraId="65F435F5" w14:textId="77777777" w:rsidR="004B2C03" w:rsidRDefault="004B2C03">
      <w:pPr>
        <w:spacing w:line="22" w:lineRule="atLeast"/>
        <w:rPr>
          <w:rFonts w:eastAsia="Arial"/>
          <w:color w:val="000000"/>
        </w:rPr>
      </w:pPr>
    </w:p>
    <w:p w14:paraId="64C6D6C9" w14:textId="77777777" w:rsidR="004B2C03" w:rsidRDefault="00710032">
      <w:pPr>
        <w:spacing w:line="22" w:lineRule="atLeast"/>
      </w:pPr>
      <w:r>
        <w:rPr>
          <w:rFonts w:ascii="Segoe UI Symbol" w:eastAsia="Segoe UI Symbol" w:hAnsi="Segoe UI Symbol" w:cs="Segoe UI Symbol"/>
          <w:b/>
          <w:bCs/>
          <w:color w:val="000000"/>
        </w:rPr>
        <w:t>☐</w:t>
      </w:r>
      <w:r>
        <w:rPr>
          <w:rFonts w:eastAsia="Arial"/>
          <w:color w:val="000000"/>
        </w:rPr>
        <w:t xml:space="preserve"> Confidential</w:t>
      </w:r>
    </w:p>
    <w:p w14:paraId="3B2AD49B" w14:textId="2DC4E48C" w:rsidR="004B2C03" w:rsidRDefault="00C70740">
      <w:pPr>
        <w:spacing w:line="22" w:lineRule="atLeast"/>
      </w:pPr>
      <w:r>
        <w:rPr>
          <w:rFonts w:ascii="Segoe UI Symbol" w:eastAsia="Segoe UI Symbol" w:hAnsi="Segoe UI Symbol" w:cs="Segoe UI Symbol"/>
          <w:b/>
          <w:bCs/>
          <w:color w:val="000000"/>
        </w:rPr>
        <w:t>X</w:t>
      </w:r>
      <w:r w:rsidR="00710032">
        <w:rPr>
          <w:rFonts w:eastAsia="Arial"/>
          <w:color w:val="000000"/>
        </w:rPr>
        <w:t xml:space="preserve"> Non-Confidential – will be made publicly available</w:t>
      </w:r>
    </w:p>
    <w:p w14:paraId="752B1440" w14:textId="77777777" w:rsidR="004B2C03" w:rsidRDefault="004B2C03">
      <w:pPr>
        <w:spacing w:line="22" w:lineRule="atLeast"/>
        <w:rPr>
          <w:rFonts w:eastAsia="Arial"/>
          <w:color w:val="000000"/>
        </w:rPr>
      </w:pPr>
    </w:p>
    <w:p w14:paraId="10B4C234" w14:textId="77777777" w:rsidR="004B2C03" w:rsidRDefault="00710032">
      <w:pPr>
        <w:spacing w:line="22" w:lineRule="atLeast"/>
      </w:pPr>
      <w:r>
        <w:rPr>
          <w:rFonts w:eastAsia="Arial"/>
          <w:color w:val="000000"/>
        </w:rPr>
        <w:t xml:space="preserve">Please note that you will have to provide </w:t>
      </w:r>
      <w:r>
        <w:rPr>
          <w:rFonts w:eastAsia="Arial"/>
          <w:b/>
          <w:bCs/>
          <w:color w:val="000000"/>
        </w:rPr>
        <w:t>two copies of your response to each of the cases separately</w:t>
      </w:r>
      <w:r>
        <w:rPr>
          <w:rFonts w:eastAsia="Arial"/>
          <w:color w:val="000000"/>
        </w:rPr>
        <w:t>. This means you will need to upload a Confidential and a Non-Confidential version to the dumping case (TD00008)</w:t>
      </w:r>
      <w:r>
        <w:rPr>
          <w:rFonts w:eastAsia="Arial"/>
          <w:b/>
          <w:bCs/>
          <w:color w:val="000000"/>
        </w:rPr>
        <w:t xml:space="preserve"> </w:t>
      </w:r>
      <w:r>
        <w:rPr>
          <w:rFonts w:eastAsia="Arial"/>
          <w:b/>
          <w:bCs/>
          <w:color w:val="000000"/>
          <w:u w:val="single"/>
        </w:rPr>
        <w:t>and</w:t>
      </w:r>
      <w:r>
        <w:rPr>
          <w:rFonts w:eastAsia="Arial"/>
          <w:b/>
          <w:bCs/>
          <w:color w:val="000000"/>
        </w:rPr>
        <w:t xml:space="preserve"> </w:t>
      </w:r>
      <w:r>
        <w:rPr>
          <w:rFonts w:eastAsia="Arial"/>
          <w:color w:val="000000"/>
        </w:rPr>
        <w:t>a Confidential and Non-Confidential version to the countervailing measures case (TS0009). This means there should be a total of four uploads.</w:t>
      </w:r>
    </w:p>
    <w:p w14:paraId="018B0E8D" w14:textId="77777777" w:rsidR="004B2C03" w:rsidRDefault="004B2C03">
      <w:pPr>
        <w:spacing w:line="22" w:lineRule="atLeast"/>
        <w:rPr>
          <w:rFonts w:eastAsia="Arial"/>
          <w:color w:val="000000"/>
        </w:rPr>
      </w:pPr>
    </w:p>
    <w:p w14:paraId="4EB9D98A" w14:textId="77777777" w:rsidR="004B2C03" w:rsidRDefault="00710032">
      <w:pPr>
        <w:spacing w:after="0"/>
      </w:pPr>
      <w:r>
        <w:rPr>
          <w:rFonts w:eastAsia="Arial"/>
          <w:color w:val="000000"/>
        </w:rPr>
        <w:t>All copies should be returned to TRID using the Trade Remedies Service (</w:t>
      </w:r>
      <w:hyperlink r:id="rId12" w:history="1">
        <w:r>
          <w:rPr>
            <w:rStyle w:val="Hyperlink"/>
            <w:rFonts w:eastAsia="Arial"/>
          </w:rPr>
          <w:t>www.trade-remedies.service.gov.uk</w:t>
        </w:r>
      </w:hyperlink>
      <w:r>
        <w:rPr>
          <w:rFonts w:eastAsia="Arial"/>
          <w:color w:val="000000"/>
        </w:rPr>
        <w:t xml:space="preserve">) by </w:t>
      </w:r>
      <w:r>
        <w:rPr>
          <w:rFonts w:eastAsia="Arial"/>
          <w:b/>
          <w:bCs/>
          <w:color w:val="000000"/>
        </w:rPr>
        <w:t>13 February 2021.</w:t>
      </w:r>
    </w:p>
    <w:p w14:paraId="4ADB6451" w14:textId="77777777" w:rsidR="004B2C03" w:rsidRDefault="004B2C03">
      <w:pPr>
        <w:spacing w:after="0"/>
        <w:rPr>
          <w:rFonts w:eastAsia="Arial"/>
        </w:rPr>
      </w:pPr>
    </w:p>
    <w:p w14:paraId="5DA44CEB" w14:textId="77777777" w:rsidR="004B2C03" w:rsidRDefault="004B2C03">
      <w:pPr>
        <w:jc w:val="center"/>
      </w:pPr>
    </w:p>
    <w:p w14:paraId="0327B6E1" w14:textId="77777777" w:rsidR="004B2C03" w:rsidRDefault="00710032">
      <w:pPr>
        <w:jc w:val="center"/>
      </w:pPr>
      <w:bookmarkStart w:id="2" w:name="_Hlk536188835"/>
      <w:r>
        <w:rPr>
          <w:rStyle w:val="Heading2Char"/>
        </w:rPr>
        <w:t>Table of Contents</w:t>
      </w:r>
    </w:p>
    <w:p w14:paraId="259F919C" w14:textId="77777777" w:rsidR="004B2C03" w:rsidRDefault="004B2C03">
      <w:pPr>
        <w:jc w:val="center"/>
      </w:pPr>
    </w:p>
    <w:p w14:paraId="75A1C62B" w14:textId="77777777" w:rsidR="004B2C03" w:rsidRDefault="00710032">
      <w:pPr>
        <w:pStyle w:val="TOC2"/>
        <w:tabs>
          <w:tab w:val="right" w:leader="dot" w:pos="9016"/>
        </w:tabs>
      </w:pPr>
      <w:r>
        <w:rPr>
          <w:rFonts w:eastAsia="Yu Gothic Light" w:cs="Times New Roman"/>
          <w:b/>
          <w:sz w:val="32"/>
          <w:szCs w:val="26"/>
        </w:rPr>
        <w:fldChar w:fldCharType="begin"/>
      </w:r>
      <w:r>
        <w:instrText xml:space="preserve"> TOC \o "1-3" \u \h </w:instrText>
      </w:r>
      <w:r>
        <w:rPr>
          <w:rFonts w:eastAsia="Yu Gothic Light" w:cs="Times New Roman"/>
          <w:b/>
          <w:sz w:val="32"/>
          <w:szCs w:val="26"/>
        </w:rPr>
        <w:fldChar w:fldCharType="separate"/>
      </w:r>
      <w:hyperlink w:anchor="_Toc62725297" w:history="1">
        <w:r>
          <w:rPr>
            <w:rStyle w:val="Hyperlink"/>
          </w:rPr>
          <w:t>The scope of this review</w:t>
        </w:r>
        <w:r>
          <w:tab/>
          <w:t>3</w:t>
        </w:r>
      </w:hyperlink>
    </w:p>
    <w:p w14:paraId="5A3C4ED0" w14:textId="77777777" w:rsidR="004B2C03" w:rsidRDefault="00927884">
      <w:pPr>
        <w:pStyle w:val="TOC2"/>
        <w:tabs>
          <w:tab w:val="right" w:leader="dot" w:pos="9016"/>
        </w:tabs>
      </w:pPr>
      <w:hyperlink w:anchor="_Toc62725298" w:history="1">
        <w:r w:rsidR="00710032">
          <w:rPr>
            <w:rStyle w:val="Hyperlink"/>
          </w:rPr>
          <w:t>Instructions</w:t>
        </w:r>
        <w:r w:rsidR="00710032">
          <w:tab/>
          <w:t>4</w:t>
        </w:r>
      </w:hyperlink>
    </w:p>
    <w:p w14:paraId="56A870AE" w14:textId="77777777" w:rsidR="004B2C03" w:rsidRDefault="00927884">
      <w:pPr>
        <w:pStyle w:val="TOC3"/>
        <w:tabs>
          <w:tab w:val="right" w:leader="dot" w:pos="9016"/>
        </w:tabs>
      </w:pPr>
      <w:hyperlink w:anchor="_Toc62725299" w:history="1">
        <w:r w:rsidR="00710032">
          <w:rPr>
            <w:rStyle w:val="Hyperlink"/>
            <w:rFonts w:eastAsia="Times New Roman"/>
            <w:lang w:eastAsia="en-GB"/>
          </w:rPr>
          <w:t> </w:t>
        </w:r>
        <w:r w:rsidR="00710032">
          <w:rPr>
            <w:rStyle w:val="Hyperlink"/>
          </w:rPr>
          <w:t>I - Why you are being asked to complete this pre-sampling questionnaire</w:t>
        </w:r>
        <w:r w:rsidR="00710032">
          <w:tab/>
          <w:t>4</w:t>
        </w:r>
      </w:hyperlink>
    </w:p>
    <w:p w14:paraId="16F7AB5D" w14:textId="77777777" w:rsidR="004B2C03" w:rsidRDefault="00927884">
      <w:pPr>
        <w:pStyle w:val="TOC3"/>
        <w:tabs>
          <w:tab w:val="right" w:leader="dot" w:pos="9016"/>
        </w:tabs>
      </w:pPr>
      <w:hyperlink w:anchor="_Toc62725300" w:history="1">
        <w:r w:rsidR="00710032">
          <w:rPr>
            <w:rStyle w:val="Hyperlink"/>
          </w:rPr>
          <w:t>II – Who should complete this form</w:t>
        </w:r>
        <w:r w:rsidR="00710032">
          <w:tab/>
          <w:t>4</w:t>
        </w:r>
      </w:hyperlink>
    </w:p>
    <w:p w14:paraId="3675D4B2" w14:textId="77777777" w:rsidR="004B2C03" w:rsidRDefault="00927884">
      <w:pPr>
        <w:pStyle w:val="TOC3"/>
        <w:tabs>
          <w:tab w:val="right" w:leader="dot" w:pos="9016"/>
        </w:tabs>
      </w:pPr>
      <w:hyperlink w:anchor="_Toc62725301" w:history="1">
        <w:r w:rsidR="00710032">
          <w:rPr>
            <w:rStyle w:val="Hyperlink"/>
            <w:lang w:eastAsia="zh-CN"/>
          </w:rPr>
          <w:t>III – Deadline for response</w:t>
        </w:r>
        <w:r w:rsidR="00710032">
          <w:tab/>
          <w:t>4</w:t>
        </w:r>
      </w:hyperlink>
    </w:p>
    <w:p w14:paraId="616D7632" w14:textId="77777777" w:rsidR="004B2C03" w:rsidRDefault="00927884">
      <w:pPr>
        <w:pStyle w:val="TOC3"/>
        <w:tabs>
          <w:tab w:val="right" w:leader="dot" w:pos="9016"/>
        </w:tabs>
      </w:pPr>
      <w:hyperlink w:anchor="_Toc62725302" w:history="1">
        <w:r w:rsidR="00710032">
          <w:rPr>
            <w:rStyle w:val="Hyperlink"/>
            <w:lang w:eastAsia="zh-CN"/>
          </w:rPr>
          <w:t>IV – Note about confidentiality</w:t>
        </w:r>
        <w:r w:rsidR="00710032">
          <w:tab/>
          <w:t>4</w:t>
        </w:r>
      </w:hyperlink>
    </w:p>
    <w:p w14:paraId="3F5C4B95" w14:textId="77777777" w:rsidR="004B2C03" w:rsidRDefault="00927884">
      <w:pPr>
        <w:pStyle w:val="TOC3"/>
        <w:tabs>
          <w:tab w:val="right" w:leader="dot" w:pos="9016"/>
        </w:tabs>
      </w:pPr>
      <w:hyperlink w:anchor="_Toc62725303" w:history="1">
        <w:r w:rsidR="00710032">
          <w:rPr>
            <w:rStyle w:val="Hyperlink"/>
            <w:lang w:eastAsia="zh-CN"/>
          </w:rPr>
          <w:t>V – Period of Investigation</w:t>
        </w:r>
        <w:r w:rsidR="00710032">
          <w:tab/>
          <w:t>5</w:t>
        </w:r>
      </w:hyperlink>
    </w:p>
    <w:p w14:paraId="52CC70CA" w14:textId="77777777" w:rsidR="004B2C03" w:rsidRDefault="00927884">
      <w:pPr>
        <w:pStyle w:val="TOC3"/>
        <w:tabs>
          <w:tab w:val="right" w:leader="dot" w:pos="9016"/>
        </w:tabs>
      </w:pPr>
      <w:hyperlink w:anchor="_Toc62725304" w:history="1">
        <w:r w:rsidR="00710032">
          <w:rPr>
            <w:rStyle w:val="Hyperlink"/>
            <w:lang w:eastAsia="zh-CN"/>
          </w:rPr>
          <w:t>VI – Injury Period</w:t>
        </w:r>
        <w:r w:rsidR="00710032">
          <w:tab/>
          <w:t>5</w:t>
        </w:r>
      </w:hyperlink>
    </w:p>
    <w:p w14:paraId="080FD12C" w14:textId="77777777" w:rsidR="004B2C03" w:rsidRDefault="00927884">
      <w:pPr>
        <w:pStyle w:val="TOC2"/>
        <w:tabs>
          <w:tab w:val="right" w:leader="dot" w:pos="9016"/>
        </w:tabs>
      </w:pPr>
      <w:hyperlink w:anchor="_Toc62725305" w:history="1">
        <w:r w:rsidR="00710032">
          <w:rPr>
            <w:rStyle w:val="Hyperlink"/>
          </w:rPr>
          <w:t>Section A – Your organisation’s interests in the case</w:t>
        </w:r>
        <w:r w:rsidR="00710032">
          <w:tab/>
          <w:t>6</w:t>
        </w:r>
      </w:hyperlink>
    </w:p>
    <w:p w14:paraId="61D84C04" w14:textId="77777777" w:rsidR="004B2C03" w:rsidRDefault="00927884">
      <w:pPr>
        <w:pStyle w:val="TOC2"/>
        <w:tabs>
          <w:tab w:val="right" w:leader="dot" w:pos="9016"/>
        </w:tabs>
      </w:pPr>
      <w:hyperlink w:anchor="_Toc62725306" w:history="1">
        <w:r w:rsidR="00710032">
          <w:rPr>
            <w:rStyle w:val="Hyperlink"/>
          </w:rPr>
          <w:t>Section B – Additional Information</w:t>
        </w:r>
        <w:r w:rsidR="00710032">
          <w:tab/>
          <w:t>7</w:t>
        </w:r>
      </w:hyperlink>
    </w:p>
    <w:p w14:paraId="41E916C9" w14:textId="77777777" w:rsidR="004B2C03" w:rsidRDefault="00927884">
      <w:pPr>
        <w:pStyle w:val="TOC2"/>
        <w:tabs>
          <w:tab w:val="right" w:leader="dot" w:pos="9016"/>
        </w:tabs>
      </w:pPr>
      <w:hyperlink w:anchor="_Toc62725307" w:history="1">
        <w:r w:rsidR="00710032">
          <w:rPr>
            <w:rStyle w:val="Hyperlink"/>
          </w:rPr>
          <w:t>Section C – Certification</w:t>
        </w:r>
        <w:r w:rsidR="00710032">
          <w:tab/>
          <w:t>9</w:t>
        </w:r>
      </w:hyperlink>
    </w:p>
    <w:p w14:paraId="261BF4FD" w14:textId="77777777" w:rsidR="004B2C03" w:rsidRDefault="00710032">
      <w:r>
        <w:fldChar w:fldCharType="end"/>
      </w:r>
    </w:p>
    <w:p w14:paraId="19924AD4" w14:textId="77777777" w:rsidR="004B2C03" w:rsidRDefault="004B2C03">
      <w:pPr>
        <w:pStyle w:val="Heading1"/>
        <w:spacing w:before="0"/>
        <w:rPr>
          <w:rFonts w:eastAsia="Arial" w:cs="Arial"/>
          <w:b w:val="0"/>
          <w:bCs/>
        </w:rPr>
      </w:pPr>
      <w:bookmarkStart w:id="3" w:name="_Toc10642841"/>
    </w:p>
    <w:p w14:paraId="1C4D7458" w14:textId="77777777" w:rsidR="004B2C03" w:rsidRDefault="004B2C03">
      <w:pPr>
        <w:pageBreakBefore/>
      </w:pPr>
    </w:p>
    <w:p w14:paraId="627518D3" w14:textId="77777777" w:rsidR="004B2C03" w:rsidRDefault="00710032">
      <w:pPr>
        <w:pStyle w:val="Heading2"/>
        <w:spacing w:before="0"/>
      </w:pPr>
      <w:bookmarkStart w:id="4" w:name="_The_scope_of"/>
      <w:bookmarkStart w:id="5" w:name="_Toc31358798"/>
      <w:bookmarkStart w:id="6" w:name="_Toc62725297"/>
      <w:bookmarkEnd w:id="4"/>
      <w:r>
        <w:rPr>
          <w:rStyle w:val="normaltextrun"/>
        </w:rPr>
        <w:t>The scope of this review</w:t>
      </w:r>
      <w:bookmarkEnd w:id="5"/>
      <w:bookmarkEnd w:id="6"/>
    </w:p>
    <w:p w14:paraId="41465415" w14:textId="77777777" w:rsidR="004B2C03" w:rsidRDefault="00710032">
      <w:pPr>
        <w:pStyle w:val="paragraph"/>
        <w:spacing w:before="0" w:after="0"/>
      </w:pPr>
      <w:r>
        <w:rPr>
          <w:rStyle w:val="eop"/>
          <w:rFonts w:ascii="Arial" w:hAnsi="Arial" w:cs="Arial"/>
          <w:b/>
          <w:bCs/>
          <w:sz w:val="32"/>
          <w:szCs w:val="32"/>
        </w:rPr>
        <w:t xml:space="preserve"> </w:t>
      </w:r>
    </w:p>
    <w:p w14:paraId="42148604" w14:textId="77777777" w:rsidR="004B2C03" w:rsidRDefault="00710032">
      <w:pPr>
        <w:pStyle w:val="paragraph"/>
        <w:spacing w:before="0" w:after="0"/>
      </w:pPr>
      <w:r>
        <w:rPr>
          <w:rStyle w:val="normaltextrun"/>
          <w:rFonts w:ascii="Arial" w:eastAsia="Yu Mincho" w:hAnsi="Arial" w:cs="Arial"/>
          <w:b/>
          <w:bCs/>
          <w:sz w:val="28"/>
          <w:szCs w:val="32"/>
        </w:rPr>
        <w:t>Goods subject to review</w:t>
      </w:r>
    </w:p>
    <w:p w14:paraId="28661FDF" w14:textId="77777777" w:rsidR="004B2C03" w:rsidRDefault="004B2C03">
      <w:pPr>
        <w:pStyle w:val="paragraph"/>
        <w:spacing w:before="0" w:after="0"/>
        <w:rPr>
          <w:rFonts w:ascii="Arial" w:hAnsi="Arial" w:cs="Arial"/>
          <w:b/>
          <w:bCs/>
        </w:rPr>
      </w:pPr>
    </w:p>
    <w:p w14:paraId="70E16E5F" w14:textId="77777777" w:rsidR="004B2C03" w:rsidRDefault="00710032">
      <w:pPr>
        <w:pStyle w:val="paragraph"/>
        <w:spacing w:before="0" w:after="0"/>
      </w:pPr>
      <w:r>
        <w:rPr>
          <w:rStyle w:val="normaltextrun"/>
          <w:rFonts w:ascii="Arial" w:hAnsi="Arial" w:cs="Arial"/>
        </w:rPr>
        <w:t>This</w:t>
      </w:r>
      <w:r>
        <w:rPr>
          <w:rStyle w:val="normaltextrun"/>
          <w:rFonts w:ascii="Arial" w:hAnsi="Arial" w:cs="Arial"/>
          <w:color w:val="FF0000"/>
        </w:rPr>
        <w:t xml:space="preserve"> </w:t>
      </w:r>
      <w:r>
        <w:rPr>
          <w:rStyle w:val="normaltextrun"/>
          <w:rFonts w:ascii="Arial" w:hAnsi="Arial" w:cs="Arial"/>
        </w:rPr>
        <w:t>review covers continuous filament glass fibre products originating in the People’s Republic of China, described as:</w:t>
      </w:r>
      <w:r>
        <w:rPr>
          <w:rStyle w:val="eop"/>
          <w:rFonts w:ascii="Arial" w:hAnsi="Arial" w:cs="Arial"/>
          <w:b/>
          <w:bCs/>
        </w:rPr>
        <w:t xml:space="preserve"> </w:t>
      </w:r>
    </w:p>
    <w:p w14:paraId="135433D7" w14:textId="77777777" w:rsidR="004B2C03" w:rsidRDefault="004B2C03">
      <w:pPr>
        <w:pStyle w:val="paragraph"/>
        <w:spacing w:before="0" w:after="0"/>
      </w:pPr>
    </w:p>
    <w:p w14:paraId="2055865D" w14:textId="77777777" w:rsidR="004B2C03" w:rsidRDefault="00710032">
      <w:pPr>
        <w:pStyle w:val="paragraph"/>
        <w:numPr>
          <w:ilvl w:val="0"/>
          <w:numId w:val="1"/>
        </w:numPr>
        <w:spacing w:before="0" w:after="0"/>
      </w:pPr>
      <w:r>
        <w:rPr>
          <w:rStyle w:val="normaltextrun"/>
          <w:rFonts w:ascii="Arial" w:hAnsi="Arial" w:cs="Arial"/>
          <w:b/>
          <w:bCs/>
        </w:rPr>
        <w:t>chopped glass fibre strands, of a length not more than 50 mm;</w:t>
      </w:r>
      <w:r>
        <w:rPr>
          <w:rStyle w:val="eop"/>
          <w:rFonts w:ascii="Arial" w:hAnsi="Arial" w:cs="Arial"/>
          <w:b/>
          <w:bCs/>
        </w:rPr>
        <w:t xml:space="preserve"> </w:t>
      </w:r>
    </w:p>
    <w:p w14:paraId="0C106DAA" w14:textId="77777777" w:rsidR="004B2C03" w:rsidRDefault="00710032">
      <w:pPr>
        <w:pStyle w:val="paragraph"/>
        <w:numPr>
          <w:ilvl w:val="0"/>
          <w:numId w:val="1"/>
        </w:numPr>
        <w:spacing w:before="0" w:after="0"/>
      </w:pPr>
      <w:r>
        <w:rPr>
          <w:rStyle w:val="normaltextrun"/>
          <w:rFonts w:ascii="Arial" w:hAnsi="Arial" w:cs="Arial"/>
          <w:b/>
          <w:bCs/>
        </w:rPr>
        <w:t xml:space="preserve">glass fibre </w:t>
      </w:r>
      <w:proofErr w:type="spellStart"/>
      <w:r>
        <w:rPr>
          <w:rStyle w:val="normaltextrun"/>
          <w:rFonts w:ascii="Arial" w:hAnsi="Arial" w:cs="Arial"/>
          <w:b/>
          <w:bCs/>
        </w:rPr>
        <w:t>rovings</w:t>
      </w:r>
      <w:proofErr w:type="spellEnd"/>
      <w:r>
        <w:rPr>
          <w:rStyle w:val="normaltextrun"/>
          <w:rFonts w:ascii="Arial" w:hAnsi="Arial" w:cs="Arial"/>
          <w:b/>
          <w:bCs/>
        </w:rPr>
        <w:t xml:space="preserve">, excluding glass fibre </w:t>
      </w:r>
      <w:proofErr w:type="spellStart"/>
      <w:r>
        <w:rPr>
          <w:rStyle w:val="normaltextrun"/>
          <w:rFonts w:ascii="Arial" w:hAnsi="Arial" w:cs="Arial"/>
          <w:b/>
          <w:bCs/>
        </w:rPr>
        <w:t>rovings</w:t>
      </w:r>
      <w:proofErr w:type="spellEnd"/>
      <w:r>
        <w:rPr>
          <w:rStyle w:val="normaltextrun"/>
          <w:rFonts w:ascii="Arial" w:hAnsi="Arial" w:cs="Arial"/>
          <w:b/>
          <w:bCs/>
        </w:rPr>
        <w:t xml:space="preserve"> which are impregnated and coated and have a loss on ignition of more than 3 % (as determined by the ISO Standard 1887); or,</w:t>
      </w:r>
      <w:r>
        <w:rPr>
          <w:rStyle w:val="eop"/>
          <w:rFonts w:ascii="Arial" w:hAnsi="Arial" w:cs="Arial"/>
          <w:b/>
          <w:bCs/>
        </w:rPr>
        <w:t xml:space="preserve"> </w:t>
      </w:r>
    </w:p>
    <w:p w14:paraId="6D4BB7FF" w14:textId="77777777" w:rsidR="004B2C03" w:rsidRDefault="00710032">
      <w:pPr>
        <w:pStyle w:val="paragraph"/>
        <w:numPr>
          <w:ilvl w:val="0"/>
          <w:numId w:val="1"/>
        </w:numPr>
        <w:spacing w:before="0" w:after="0"/>
      </w:pPr>
      <w:r>
        <w:rPr>
          <w:rStyle w:val="normaltextrun"/>
          <w:rFonts w:ascii="Arial" w:hAnsi="Arial" w:cs="Arial"/>
          <w:b/>
          <w:bCs/>
        </w:rPr>
        <w:t>mats made of glass fibre filaments excluding mats of glass wool.</w:t>
      </w:r>
      <w:r>
        <w:rPr>
          <w:rStyle w:val="eop"/>
          <w:rFonts w:ascii="Arial" w:hAnsi="Arial" w:cs="Arial"/>
        </w:rPr>
        <w:t xml:space="preserve"> </w:t>
      </w:r>
    </w:p>
    <w:p w14:paraId="0CDE960B" w14:textId="77777777" w:rsidR="004B2C03" w:rsidRDefault="00710032">
      <w:pPr>
        <w:pStyle w:val="paragraph"/>
        <w:spacing w:before="0" w:after="0"/>
      </w:pPr>
      <w:r>
        <w:rPr>
          <w:rStyle w:val="eop"/>
          <w:rFonts w:ascii="Arial" w:hAnsi="Arial" w:cs="Arial"/>
        </w:rPr>
        <w:t xml:space="preserve"> </w:t>
      </w:r>
    </w:p>
    <w:p w14:paraId="522EE6C2" w14:textId="77777777" w:rsidR="004B2C03" w:rsidRDefault="00710032">
      <w:pPr>
        <w:pStyle w:val="paragraph"/>
        <w:spacing w:before="0" w:after="0"/>
      </w:pPr>
      <w:r>
        <w:rPr>
          <w:rStyle w:val="normaltextrun"/>
          <w:rFonts w:ascii="Arial" w:hAnsi="Arial" w:cs="Arial"/>
        </w:rPr>
        <w:t>These continuous filament glass fibre products</w:t>
      </w:r>
      <w:r>
        <w:rPr>
          <w:rStyle w:val="normaltextrun"/>
          <w:rFonts w:ascii="Arial" w:hAnsi="Arial" w:cs="Arial"/>
          <w:color w:val="FF0000"/>
        </w:rPr>
        <w:t xml:space="preserve"> </w:t>
      </w:r>
      <w:r>
        <w:rPr>
          <w:rStyle w:val="normaltextrun"/>
          <w:rFonts w:ascii="Arial" w:hAnsi="Arial" w:cs="Arial"/>
        </w:rPr>
        <w:t xml:space="preserve">are currently classifiable within the following commodity codes (CN codes): </w:t>
      </w:r>
    </w:p>
    <w:p w14:paraId="6C57743E" w14:textId="77777777" w:rsidR="004B2C03" w:rsidRDefault="004B2C03">
      <w:pPr>
        <w:pStyle w:val="paragraph"/>
        <w:spacing w:before="0" w:after="0"/>
      </w:pPr>
    </w:p>
    <w:p w14:paraId="72137192" w14:textId="77777777" w:rsidR="004B2C03" w:rsidRDefault="00710032">
      <w:pPr>
        <w:pStyle w:val="paragraph"/>
        <w:numPr>
          <w:ilvl w:val="0"/>
          <w:numId w:val="2"/>
        </w:numPr>
        <w:spacing w:before="0" w:after="0"/>
      </w:pPr>
      <w:r>
        <w:rPr>
          <w:rStyle w:val="normaltextrun"/>
          <w:rFonts w:ascii="Arial" w:hAnsi="Arial" w:cs="Arial"/>
        </w:rPr>
        <w:t>7019 11 00</w:t>
      </w:r>
    </w:p>
    <w:p w14:paraId="6EF8E266" w14:textId="77777777" w:rsidR="004B2C03" w:rsidRDefault="00710032">
      <w:pPr>
        <w:pStyle w:val="paragraph"/>
        <w:numPr>
          <w:ilvl w:val="0"/>
          <w:numId w:val="2"/>
        </w:numPr>
        <w:spacing w:before="0" w:after="0"/>
      </w:pPr>
      <w:r>
        <w:rPr>
          <w:rStyle w:val="normaltextrun"/>
          <w:rFonts w:ascii="Arial" w:hAnsi="Arial" w:cs="Arial"/>
        </w:rPr>
        <w:t>ex 7019 12 00 (TARIC 7019 12 00 22, 7019 12 00 25, 7019 12 00 26, 7019 12 00 39)</w:t>
      </w:r>
    </w:p>
    <w:p w14:paraId="5D1266B4" w14:textId="77777777" w:rsidR="004B2C03" w:rsidRDefault="00710032">
      <w:pPr>
        <w:pStyle w:val="paragraph"/>
        <w:numPr>
          <w:ilvl w:val="0"/>
          <w:numId w:val="2"/>
        </w:numPr>
        <w:spacing w:before="0" w:after="0"/>
      </w:pPr>
      <w:r>
        <w:rPr>
          <w:rStyle w:val="normaltextrun"/>
          <w:rFonts w:ascii="Arial" w:hAnsi="Arial" w:cs="Arial"/>
        </w:rPr>
        <w:t xml:space="preserve">7019 31 00. </w:t>
      </w:r>
    </w:p>
    <w:p w14:paraId="25FAE6C7" w14:textId="77777777" w:rsidR="004B2C03" w:rsidRDefault="004B2C03">
      <w:pPr>
        <w:pStyle w:val="paragraph"/>
        <w:spacing w:before="0" w:after="0"/>
      </w:pPr>
    </w:p>
    <w:p w14:paraId="25741C8A" w14:textId="77777777" w:rsidR="004B2C03" w:rsidRDefault="00710032">
      <w:pPr>
        <w:pStyle w:val="paragraph"/>
        <w:spacing w:before="0" w:after="0"/>
      </w:pPr>
      <w:r>
        <w:rPr>
          <w:rStyle w:val="normaltextrun"/>
          <w:rFonts w:ascii="Arial" w:hAnsi="Arial" w:cs="Arial"/>
        </w:rPr>
        <w:t xml:space="preserve">These commodity codes are only given for information. </w:t>
      </w:r>
      <w:r>
        <w:rPr>
          <w:rStyle w:val="eop"/>
          <w:rFonts w:ascii="Arial" w:hAnsi="Arial" w:cs="Arial"/>
        </w:rPr>
        <w:t xml:space="preserve"> </w:t>
      </w:r>
    </w:p>
    <w:p w14:paraId="72778F1B" w14:textId="77777777" w:rsidR="004B2C03" w:rsidRDefault="00710032">
      <w:pPr>
        <w:pStyle w:val="paragraph"/>
        <w:spacing w:before="0" w:after="0"/>
      </w:pPr>
      <w:r>
        <w:rPr>
          <w:rStyle w:val="eop"/>
          <w:rFonts w:ascii="Arial" w:hAnsi="Arial" w:cs="Arial"/>
        </w:rPr>
        <w:t xml:space="preserve"> </w:t>
      </w:r>
    </w:p>
    <w:p w14:paraId="6FB9E8C1" w14:textId="77777777" w:rsidR="004B2C03" w:rsidRDefault="00710032">
      <w:pPr>
        <w:pStyle w:val="paragraph"/>
        <w:spacing w:before="0" w:after="0"/>
      </w:pPr>
      <w:r>
        <w:rPr>
          <w:rStyle w:val="normaltextrun"/>
          <w:rFonts w:ascii="Arial" w:hAnsi="Arial" w:cs="Arial"/>
        </w:rPr>
        <w:t>In this pre-sampling questionnaire, these goods will be referred to as ‘the goods subject to review’. Any reference to ‘goods subject to review’ in this pre-sampling questionnaire refers to the goods description above, regardless of the commodity codes under which they are imported.</w:t>
      </w:r>
      <w:r>
        <w:rPr>
          <w:rStyle w:val="eop"/>
          <w:rFonts w:ascii="Arial" w:hAnsi="Arial" w:cs="Arial"/>
        </w:rPr>
        <w:t xml:space="preserve"> </w:t>
      </w:r>
    </w:p>
    <w:p w14:paraId="4A232E52" w14:textId="77777777" w:rsidR="004B2C03" w:rsidRDefault="004B2C03">
      <w:pPr>
        <w:pStyle w:val="paragraph"/>
        <w:spacing w:before="0" w:after="0"/>
        <w:rPr>
          <w:rFonts w:ascii="Arial" w:hAnsi="Arial" w:cs="Arial"/>
        </w:rPr>
      </w:pPr>
    </w:p>
    <w:p w14:paraId="42B4E385" w14:textId="77777777" w:rsidR="004B2C03" w:rsidRDefault="00710032">
      <w:pPr>
        <w:pStyle w:val="paragraph"/>
        <w:spacing w:before="0" w:after="0"/>
      </w:pPr>
      <w:r>
        <w:rPr>
          <w:rStyle w:val="normaltextrun"/>
          <w:rFonts w:ascii="Arial" w:hAnsi="Arial" w:cs="Arial"/>
          <w:b/>
          <w:bCs/>
          <w:sz w:val="28"/>
          <w:szCs w:val="32"/>
        </w:rPr>
        <w:t>Like goods</w:t>
      </w:r>
    </w:p>
    <w:p w14:paraId="30893617" w14:textId="77777777" w:rsidR="004B2C03" w:rsidRDefault="004B2C03">
      <w:pPr>
        <w:pStyle w:val="paragraph"/>
        <w:spacing w:before="0" w:after="0"/>
      </w:pPr>
    </w:p>
    <w:p w14:paraId="1AECE2DB" w14:textId="77777777" w:rsidR="004B2C03" w:rsidRDefault="00710032">
      <w:pPr>
        <w:pStyle w:val="paragraph"/>
        <w:spacing w:before="0" w:after="0"/>
      </w:pPr>
      <w:r>
        <w:rPr>
          <w:rStyle w:val="normaltextrun"/>
          <w:rFonts w:ascii="Arial" w:hAnsi="Arial" w:cs="Arial"/>
        </w:rPr>
        <w:t xml:space="preserve">Any reference to ‘like goods’ in this pre-sampling questionnaire refers to goods produced in the UK or imported into the UK from a country other than the People’s Republic of China which are like the goods subject to review in all respects, or with characteristics closely resembling them.  </w:t>
      </w:r>
    </w:p>
    <w:p w14:paraId="0CC79E83" w14:textId="77777777" w:rsidR="004B2C03" w:rsidRDefault="00710032">
      <w:pPr>
        <w:pStyle w:val="paragraph"/>
        <w:spacing w:before="0" w:after="0"/>
      </w:pPr>
      <w:r>
        <w:rPr>
          <w:rStyle w:val="eop"/>
          <w:rFonts w:ascii="Arial" w:hAnsi="Arial" w:cs="Arial"/>
        </w:rPr>
        <w:t xml:space="preserve"> </w:t>
      </w:r>
    </w:p>
    <w:p w14:paraId="6118CED8" w14:textId="77777777" w:rsidR="004B2C03" w:rsidRDefault="00710032">
      <w:pPr>
        <w:pStyle w:val="paragraph"/>
        <w:spacing w:before="0" w:after="0"/>
      </w:pPr>
      <w:r>
        <w:rPr>
          <w:rStyle w:val="normaltextrun"/>
          <w:rFonts w:ascii="Arial" w:hAnsi="Arial" w:cs="Arial"/>
          <w:b/>
          <w:bCs/>
          <w:color w:val="000000"/>
        </w:rPr>
        <w:t xml:space="preserve">Please follow the instructions for each question to provide the appropriate information regarding the goods subject to review or like goods. </w:t>
      </w:r>
    </w:p>
    <w:p w14:paraId="0FC42AB5" w14:textId="77777777" w:rsidR="004B2C03" w:rsidRDefault="004B2C03">
      <w:pPr>
        <w:pageBreakBefore/>
        <w:spacing w:after="0"/>
      </w:pPr>
    </w:p>
    <w:p w14:paraId="73A72D5B" w14:textId="77777777" w:rsidR="004B2C03" w:rsidRDefault="00710032">
      <w:pPr>
        <w:pStyle w:val="Heading2"/>
        <w:spacing w:before="0"/>
      </w:pPr>
      <w:bookmarkStart w:id="7" w:name="_Toc62725298"/>
      <w:bookmarkEnd w:id="3"/>
      <w:r>
        <w:t>Instructions</w:t>
      </w:r>
      <w:bookmarkEnd w:id="7"/>
      <w:r>
        <w:t xml:space="preserve"> </w:t>
      </w:r>
    </w:p>
    <w:p w14:paraId="6F83E076" w14:textId="77777777" w:rsidR="004B2C03" w:rsidRDefault="004B2C03">
      <w:pPr>
        <w:spacing w:after="0"/>
      </w:pPr>
      <w:bookmarkStart w:id="8" w:name="_Toc8201101"/>
    </w:p>
    <w:bookmarkEnd w:id="8"/>
    <w:p w14:paraId="3146F7FE" w14:textId="77777777" w:rsidR="004B2C03" w:rsidRDefault="00710032">
      <w:pPr>
        <w:spacing w:after="0"/>
      </w:pPr>
      <w:r>
        <w:rPr>
          <w:rFonts w:eastAsia="Times New Roman"/>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the anti-dumping and/or countervailing measures for </w:t>
      </w:r>
      <w:r>
        <w:rPr>
          <w:rFonts w:eastAsia="Times New Roman"/>
          <w:bCs/>
          <w:lang w:eastAsia="en-GB"/>
        </w:rPr>
        <w:t xml:space="preserve">continuous filament glass fibre products from the People’s Republic of China </w:t>
      </w:r>
      <w:r>
        <w:rPr>
          <w:rFonts w:eastAsia="Times New Roman"/>
          <w:lang w:eastAsia="en-GB"/>
        </w:rPr>
        <w:t xml:space="preserve">are necessary or sufficient to offset </w:t>
      </w:r>
      <w:r>
        <w:rPr>
          <w:rFonts w:eastAsia="Times New Roman"/>
          <w:bCs/>
          <w:lang w:eastAsia="en-GB"/>
        </w:rPr>
        <w:t xml:space="preserve">dumping and/or subsidisation, </w:t>
      </w:r>
      <w:r>
        <w:rPr>
          <w:rFonts w:eastAsia="Times New Roman"/>
          <w:lang w:eastAsia="en-GB"/>
        </w:rPr>
        <w:t xml:space="preserve">and whether there would be injury to the UK industry if these measures were removed.  </w:t>
      </w:r>
    </w:p>
    <w:p w14:paraId="0AA49F1F" w14:textId="77777777" w:rsidR="004B2C03" w:rsidRDefault="004B2C03">
      <w:pPr>
        <w:spacing w:after="0" w:line="240" w:lineRule="auto"/>
        <w:rPr>
          <w:rFonts w:eastAsia="Times New Roman"/>
          <w:szCs w:val="24"/>
          <w:shd w:val="clear" w:color="auto" w:fill="00FF00"/>
          <w:lang w:eastAsia="en-GB"/>
        </w:rPr>
      </w:pPr>
    </w:p>
    <w:p w14:paraId="6879258D" w14:textId="77777777" w:rsidR="004B2C03" w:rsidRDefault="00710032">
      <w:pPr>
        <w:pStyle w:val="Heading3"/>
        <w:spacing w:before="0"/>
      </w:pPr>
      <w:bookmarkStart w:id="9" w:name="_Toc62725299"/>
      <w:r>
        <w:rPr>
          <w:rFonts w:eastAsia="Times New Roman" w:cs="Arial"/>
          <w:color w:val="000000"/>
          <w:sz w:val="24"/>
          <w:lang w:eastAsia="en-GB"/>
        </w:rPr>
        <w:t> </w:t>
      </w:r>
      <w:r>
        <w:t>I - Why you are being asked to complete this pre-sampling questionnaire</w:t>
      </w:r>
      <w:bookmarkEnd w:id="9"/>
    </w:p>
    <w:p w14:paraId="0AA28265" w14:textId="77777777" w:rsidR="004B2C03" w:rsidRDefault="004B2C03">
      <w:pPr>
        <w:spacing w:after="0" w:line="240" w:lineRule="auto"/>
        <w:rPr>
          <w:rFonts w:eastAsia="Times New Roman"/>
          <w:szCs w:val="24"/>
          <w:lang w:eastAsia="en-GB"/>
        </w:rPr>
      </w:pPr>
    </w:p>
    <w:p w14:paraId="17710CF3" w14:textId="77777777" w:rsidR="004B2C03" w:rsidRDefault="00710032">
      <w:pPr>
        <w:spacing w:after="0" w:line="240" w:lineRule="auto"/>
      </w:pPr>
      <w:r>
        <w:rPr>
          <w:rFonts w:eastAsia="Times New Roman"/>
          <w:szCs w:val="24"/>
          <w:lang w:eastAsia="en-GB"/>
        </w:rPr>
        <w:t>We are seeking your cooperation as a contributor</w:t>
      </w:r>
      <w:r>
        <w:rPr>
          <w:rFonts w:eastAsia="Times New Roman"/>
          <w:b/>
          <w:bCs/>
          <w:szCs w:val="24"/>
          <w:lang w:eastAsia="en-GB"/>
        </w:rPr>
        <w:t xml:space="preserve"> </w:t>
      </w:r>
      <w:r>
        <w:rPr>
          <w:rFonts w:eastAsia="Times New Roman"/>
          <w:szCs w:val="24"/>
          <w:lang w:eastAsia="en-GB"/>
        </w:rPr>
        <w:t>to inform our review of whether the current anti-dumping and/or countervailing measures should be maintained, varied or discontinued.</w:t>
      </w:r>
    </w:p>
    <w:p w14:paraId="670A78DA" w14:textId="77777777" w:rsidR="004B2C03" w:rsidRDefault="004B2C03">
      <w:pPr>
        <w:spacing w:after="0"/>
      </w:pPr>
    </w:p>
    <w:p w14:paraId="17CB3457" w14:textId="77777777" w:rsidR="004B2C03" w:rsidRDefault="00710032">
      <w:pPr>
        <w:spacing w:after="0" w:line="22" w:lineRule="atLeast"/>
      </w:pPr>
      <w:r>
        <w:t xml:space="preserve">This pre-sampling questionnaire allows us to collect basic information and data about your organisation. </w:t>
      </w:r>
    </w:p>
    <w:p w14:paraId="69A3ABB8" w14:textId="77777777" w:rsidR="004B2C03" w:rsidRDefault="004B2C03">
      <w:pPr>
        <w:spacing w:after="0" w:line="22" w:lineRule="atLeast"/>
      </w:pPr>
    </w:p>
    <w:p w14:paraId="46FFA1F0" w14:textId="77777777" w:rsidR="004B2C03" w:rsidRDefault="00710032">
      <w:pPr>
        <w:spacing w:after="0" w:line="22" w:lineRule="atLeast"/>
      </w:pPr>
      <w:r>
        <w:t xml:space="preserve">For more information about this case, you may refer to the Notice of Initiation published at: </w:t>
      </w:r>
      <w:hyperlink r:id="rId13" w:history="1">
        <w:r>
          <w:rPr>
            <w:rStyle w:val="Hyperlink"/>
            <w:bCs/>
          </w:rPr>
          <w:t>www.trade-remedies.service.gov.uk/public/cases</w:t>
        </w:r>
      </w:hyperlink>
      <w:r>
        <w:t>.</w:t>
      </w:r>
    </w:p>
    <w:p w14:paraId="57F443D6" w14:textId="77777777" w:rsidR="004B2C03" w:rsidRDefault="004B2C03">
      <w:pPr>
        <w:spacing w:after="0"/>
        <w:rPr>
          <w:rFonts w:eastAsia="Arial"/>
        </w:rPr>
      </w:pPr>
    </w:p>
    <w:p w14:paraId="50DB45CD" w14:textId="77777777" w:rsidR="004B2C03" w:rsidRDefault="00710032">
      <w:pPr>
        <w:pStyle w:val="Heading3"/>
        <w:spacing w:before="0"/>
      </w:pPr>
      <w:bookmarkStart w:id="10" w:name="_Toc10642842"/>
      <w:bookmarkStart w:id="11" w:name="_Toc62725300"/>
      <w:r>
        <w:t>II – Who should complete this form</w:t>
      </w:r>
      <w:bookmarkEnd w:id="10"/>
      <w:bookmarkEnd w:id="11"/>
    </w:p>
    <w:p w14:paraId="0711BA3E" w14:textId="77777777" w:rsidR="004B2C03" w:rsidRDefault="004B2C03">
      <w:pPr>
        <w:spacing w:after="0"/>
        <w:rPr>
          <w:rFonts w:eastAsia="Arial"/>
        </w:rPr>
      </w:pPr>
    </w:p>
    <w:p w14:paraId="4E229E29" w14:textId="77777777" w:rsidR="004B2C03" w:rsidRDefault="00710032">
      <w:pPr>
        <w:spacing w:after="0" w:line="240" w:lineRule="auto"/>
      </w:pPr>
      <w:r>
        <w:rPr>
          <w:rFonts w:eastAsia="Arial"/>
        </w:rPr>
        <w:t>You should complete this form if you are interested in being a contributor to the transition review and you are not a producer, importer or exporter of</w:t>
      </w:r>
      <w:r>
        <w:rPr>
          <w:rStyle w:val="normaltextrun"/>
        </w:rPr>
        <w:t xml:space="preserve"> the goods subject to review or like goods. </w:t>
      </w:r>
    </w:p>
    <w:p w14:paraId="211A693B" w14:textId="77777777" w:rsidR="004B2C03" w:rsidRDefault="004B2C03">
      <w:pPr>
        <w:spacing w:after="0" w:line="240" w:lineRule="auto"/>
        <w:rPr>
          <w:rFonts w:eastAsia="Arial"/>
        </w:rPr>
      </w:pPr>
    </w:p>
    <w:p w14:paraId="0D43CA36" w14:textId="77777777" w:rsidR="004B2C03" w:rsidRDefault="00710032">
      <w:pPr>
        <w:pStyle w:val="Heading3"/>
        <w:spacing w:before="0"/>
        <w:rPr>
          <w:lang w:eastAsia="zh-CN"/>
        </w:rPr>
      </w:pPr>
      <w:bookmarkStart w:id="12" w:name="_Toc6319072"/>
      <w:bookmarkStart w:id="13" w:name="_Toc10642843"/>
      <w:bookmarkStart w:id="14" w:name="_Toc62725301"/>
      <w:r>
        <w:rPr>
          <w:lang w:eastAsia="zh-CN"/>
        </w:rPr>
        <w:t>III – Deadline for response</w:t>
      </w:r>
      <w:bookmarkEnd w:id="12"/>
      <w:bookmarkEnd w:id="13"/>
      <w:bookmarkEnd w:id="14"/>
    </w:p>
    <w:p w14:paraId="7CB141EB" w14:textId="77777777" w:rsidR="004B2C03" w:rsidRDefault="004B2C03">
      <w:pPr>
        <w:spacing w:after="0"/>
        <w:rPr>
          <w:rFonts w:eastAsia="Arial"/>
          <w:lang w:eastAsia="zh-CN"/>
        </w:rPr>
      </w:pPr>
    </w:p>
    <w:p w14:paraId="373ADF70" w14:textId="77777777" w:rsidR="004B2C03" w:rsidRDefault="00710032">
      <w:pPr>
        <w:spacing w:after="0" w:line="240" w:lineRule="auto"/>
      </w:pPr>
      <w:bookmarkStart w:id="15" w:name="_Toc6319073"/>
      <w:r>
        <w:t xml:space="preserve">A completed pre-sampling questionnaire must be submitted to TRID by no later than the </w:t>
      </w:r>
      <w:r>
        <w:rPr>
          <w:b/>
          <w:bCs/>
        </w:rPr>
        <w:t>13 February 2021</w:t>
      </w:r>
      <w:r>
        <w:rPr>
          <w:i/>
          <w:iCs/>
        </w:rPr>
        <w:t>.</w:t>
      </w:r>
      <w:r>
        <w:t xml:space="preserve"> If you are unable to provide a completed submission by the given due date and you wish to request an extension, please contact the case team as follows:</w:t>
      </w:r>
      <w:r>
        <w:rPr>
          <w:rFonts w:eastAsia="Arial"/>
          <w:color w:val="000000"/>
          <w:szCs w:val="24"/>
        </w:rPr>
        <w:t xml:space="preserve"> </w:t>
      </w:r>
      <w:hyperlink r:id="rId14" w:history="1">
        <w:r>
          <w:rPr>
            <w:rStyle w:val="Hyperlink"/>
            <w:rFonts w:eastAsia="Arial"/>
            <w:szCs w:val="24"/>
          </w:rPr>
          <w:t>TD0008@traderemedies.gov.uk</w:t>
        </w:r>
      </w:hyperlink>
      <w:r>
        <w:rPr>
          <w:rFonts w:eastAsia="Arial"/>
          <w:color w:val="000000"/>
          <w:szCs w:val="24"/>
        </w:rPr>
        <w:t xml:space="preserve"> (dumping) or </w:t>
      </w:r>
      <w:hyperlink r:id="rId15" w:history="1">
        <w:r>
          <w:rPr>
            <w:rStyle w:val="Hyperlink"/>
            <w:rFonts w:eastAsia="Arial"/>
            <w:szCs w:val="24"/>
          </w:rPr>
          <w:t>TS0009@traderemedies.gov.uk</w:t>
        </w:r>
      </w:hyperlink>
      <w:r>
        <w:rPr>
          <w:rFonts w:eastAsia="Arial"/>
          <w:color w:val="000000"/>
          <w:szCs w:val="24"/>
        </w:rPr>
        <w:t xml:space="preserve"> (countervailing measures). </w:t>
      </w:r>
    </w:p>
    <w:p w14:paraId="689AAA52" w14:textId="77777777" w:rsidR="004B2C03" w:rsidRDefault="004B2C03">
      <w:pPr>
        <w:spacing w:after="0"/>
        <w:rPr>
          <w:rFonts w:eastAsia="Arial"/>
          <w:color w:val="0563C1"/>
          <w:u w:val="single"/>
          <w:shd w:val="clear" w:color="auto" w:fill="FFFF00"/>
        </w:rPr>
      </w:pPr>
    </w:p>
    <w:p w14:paraId="1084F571" w14:textId="77777777" w:rsidR="004B2C03" w:rsidRDefault="00710032">
      <w:pPr>
        <w:pStyle w:val="Heading3"/>
        <w:spacing w:before="0"/>
        <w:rPr>
          <w:lang w:eastAsia="zh-CN"/>
        </w:rPr>
      </w:pPr>
      <w:bookmarkStart w:id="16" w:name="_Toc10642844"/>
      <w:bookmarkStart w:id="17" w:name="_Toc62725302"/>
      <w:r>
        <w:rPr>
          <w:lang w:eastAsia="zh-CN"/>
        </w:rPr>
        <w:t>IV – Note about confidentiality</w:t>
      </w:r>
      <w:bookmarkEnd w:id="15"/>
      <w:bookmarkEnd w:id="16"/>
      <w:bookmarkEnd w:id="17"/>
    </w:p>
    <w:p w14:paraId="57C8A7DF" w14:textId="77777777" w:rsidR="004B2C03" w:rsidRDefault="004B2C03">
      <w:pPr>
        <w:pStyle w:val="NormalWeb"/>
        <w:spacing w:before="0" w:after="0"/>
        <w:rPr>
          <w:rFonts w:ascii="Arial" w:hAnsi="Arial" w:cs="Arial"/>
          <w:color w:val="000000"/>
        </w:rPr>
      </w:pPr>
    </w:p>
    <w:p w14:paraId="47DCFC37" w14:textId="77777777" w:rsidR="004B2C03" w:rsidRDefault="00710032">
      <w:pPr>
        <w:pStyle w:val="NormalWeb"/>
        <w:spacing w:before="0" w:after="0"/>
        <w:rPr>
          <w:rFonts w:ascii="Arial" w:hAnsi="Arial" w:cs="Arial"/>
          <w:color w:val="000000"/>
        </w:rPr>
      </w:pPr>
      <w:r>
        <w:rPr>
          <w:rFonts w:ascii="Arial" w:hAnsi="Arial" w:cs="Arial"/>
          <w:color w:val="000000"/>
        </w:rPr>
        <w:t xml:space="preserve">You will need to submit one confidential version and one non-confidential version of your pre-sampling questionnaire by the due date. Please ensure that each page of information you provide is clearly marked either “Confidential” or “Non-Confidential” </w:t>
      </w:r>
      <w:r>
        <w:rPr>
          <w:rFonts w:ascii="Arial" w:hAnsi="Arial" w:cs="Arial"/>
          <w:color w:val="000000"/>
        </w:rPr>
        <w:lastRenderedPageBreak/>
        <w:t>in the header. It is your responsibility to ensure that the non-confidential version does not contain any confidential information.</w:t>
      </w:r>
    </w:p>
    <w:p w14:paraId="03C49A88" w14:textId="77777777" w:rsidR="004B2C03" w:rsidRDefault="004B2C03">
      <w:pPr>
        <w:pStyle w:val="NormalWeb"/>
        <w:spacing w:before="0" w:after="0"/>
        <w:rPr>
          <w:rFonts w:ascii="Arial" w:hAnsi="Arial" w:cs="Arial"/>
          <w:color w:val="000000"/>
        </w:rPr>
      </w:pPr>
    </w:p>
    <w:p w14:paraId="28691100" w14:textId="77777777" w:rsidR="004B2C03" w:rsidRDefault="00710032">
      <w:pPr>
        <w:pStyle w:val="NormalWeb"/>
        <w:spacing w:before="0" w:after="0"/>
      </w:pPr>
      <w:r>
        <w:rPr>
          <w:rFonts w:ascii="Arial" w:hAnsi="Arial" w:cs="Arial"/>
          <w:color w:val="000000"/>
        </w:rPr>
        <w:t xml:space="preserve">Please see </w:t>
      </w:r>
      <w:hyperlink r:id="rId16" w:anchor="how-we-handle-confidential-information" w:history="1">
        <w:r>
          <w:rPr>
            <w:rStyle w:val="Hyperlink"/>
            <w:rFonts w:ascii="Arial" w:hAnsi="Arial" w:cs="Arial"/>
          </w:rPr>
          <w:t>https://www.gov.uk/government/publications/the-uk-trade-remedies-investigations-process/an-introduction-to-our-investigations-process#how-we-handle-confidential-information</w:t>
        </w:r>
      </w:hyperlink>
      <w:r>
        <w:rPr>
          <w:rFonts w:ascii="Arial" w:hAnsi="Arial" w:cs="Arial"/>
          <w:color w:val="000000"/>
        </w:rPr>
        <w:t xml:space="preserve"> for further information on what can be considered confidential and how to prepare a non-confidential version of this questionnaire.</w:t>
      </w:r>
    </w:p>
    <w:p w14:paraId="61BDEC50" w14:textId="77777777" w:rsidR="004B2C03" w:rsidRDefault="004B2C03">
      <w:pPr>
        <w:pStyle w:val="NormalWeb"/>
        <w:spacing w:before="0" w:after="0"/>
        <w:rPr>
          <w:rFonts w:ascii="Arial" w:hAnsi="Arial" w:cs="Arial"/>
          <w:color w:val="000000"/>
        </w:rPr>
      </w:pPr>
    </w:p>
    <w:p w14:paraId="4E1FA58F" w14:textId="77777777" w:rsidR="004B2C03" w:rsidRDefault="00710032">
      <w:pPr>
        <w:pStyle w:val="NormalWeb"/>
        <w:spacing w:before="0" w:after="0"/>
      </w:pPr>
      <w:r>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7" w:history="1">
        <w:r>
          <w:rPr>
            <w:rStyle w:val="Hyperlink"/>
            <w:rFonts w:ascii="Arial" w:hAnsi="Arial" w:cs="Arial"/>
            <w:b/>
            <w:bCs/>
          </w:rPr>
          <w:t>www.trade-remedies.service.gov.uk/public/cases</w:t>
        </w:r>
      </w:hyperlink>
      <w:r>
        <w:rPr>
          <w:rStyle w:val="Hyperlink"/>
          <w:rFonts w:ascii="Arial" w:hAnsi="Arial" w:cs="Arial"/>
          <w:b/>
          <w:bCs/>
        </w:rPr>
        <w:t xml:space="preserve">. </w:t>
      </w:r>
    </w:p>
    <w:p w14:paraId="2F1F3964" w14:textId="77777777" w:rsidR="004B2C03" w:rsidRDefault="004B2C03">
      <w:pPr>
        <w:pStyle w:val="NormalWeb"/>
        <w:spacing w:before="0" w:after="0"/>
        <w:rPr>
          <w:rFonts w:ascii="Arial" w:hAnsi="Arial" w:cs="Arial"/>
          <w:color w:val="000000"/>
        </w:rPr>
      </w:pPr>
    </w:p>
    <w:p w14:paraId="5BE96E05" w14:textId="77777777" w:rsidR="004B2C03" w:rsidRDefault="00710032">
      <w:pPr>
        <w:pStyle w:val="Heading3"/>
        <w:spacing w:before="0"/>
        <w:rPr>
          <w:lang w:eastAsia="zh-CN"/>
        </w:rPr>
      </w:pPr>
      <w:bookmarkStart w:id="18" w:name="_Toc62725303"/>
      <w:bookmarkStart w:id="19" w:name="_Toc6319074"/>
      <w:bookmarkStart w:id="20" w:name="_Toc10642845"/>
      <w:r>
        <w:rPr>
          <w:lang w:eastAsia="zh-CN"/>
        </w:rPr>
        <w:t>V – Period of Investigation</w:t>
      </w:r>
      <w:bookmarkEnd w:id="18"/>
      <w:r>
        <w:rPr>
          <w:lang w:eastAsia="zh-CN"/>
        </w:rPr>
        <w:t xml:space="preserve"> </w:t>
      </w:r>
      <w:bookmarkEnd w:id="19"/>
      <w:bookmarkEnd w:id="20"/>
    </w:p>
    <w:p w14:paraId="252E949A" w14:textId="77777777" w:rsidR="004B2C03" w:rsidRDefault="004B2C03">
      <w:pPr>
        <w:spacing w:after="0"/>
        <w:rPr>
          <w:rFonts w:eastAsia="Arial"/>
        </w:rPr>
      </w:pPr>
    </w:p>
    <w:p w14:paraId="0707A92C" w14:textId="77777777" w:rsidR="004B2C03" w:rsidRDefault="00710032">
      <w:pPr>
        <w:spacing w:after="0"/>
      </w:pPr>
      <w:r>
        <w:rPr>
          <w:rFonts w:eastAsia="Arial"/>
        </w:rPr>
        <w:t xml:space="preserve">The Period of Investigation (POI) referred to in this pre-sampling questionnaire is: </w:t>
      </w:r>
      <w:r>
        <w:rPr>
          <w:rFonts w:eastAsia="Arial"/>
          <w:b/>
          <w:bCs/>
        </w:rPr>
        <w:t>01/01/2020 to 31/12/2020</w:t>
      </w:r>
      <w:r>
        <w:rPr>
          <w:rFonts w:eastAsia="Arial"/>
        </w:rPr>
        <w:t>.</w:t>
      </w:r>
    </w:p>
    <w:p w14:paraId="4BF1AC90" w14:textId="77777777" w:rsidR="004B2C03" w:rsidRDefault="004B2C03">
      <w:pPr>
        <w:spacing w:after="0"/>
        <w:rPr>
          <w:rFonts w:eastAsia="Arial"/>
        </w:rPr>
      </w:pPr>
    </w:p>
    <w:p w14:paraId="1175F744" w14:textId="77777777" w:rsidR="004B2C03" w:rsidRDefault="00710032">
      <w:pPr>
        <w:pStyle w:val="Heading3"/>
        <w:spacing w:before="0"/>
        <w:rPr>
          <w:lang w:eastAsia="zh-CN"/>
        </w:rPr>
      </w:pPr>
      <w:bookmarkStart w:id="21" w:name="_Toc6319075"/>
      <w:bookmarkStart w:id="22" w:name="_Toc10642846"/>
      <w:bookmarkStart w:id="23" w:name="_Toc62725304"/>
      <w:r>
        <w:rPr>
          <w:lang w:eastAsia="zh-CN"/>
        </w:rPr>
        <w:t>VI – Injury Period</w:t>
      </w:r>
      <w:bookmarkEnd w:id="21"/>
      <w:bookmarkEnd w:id="22"/>
      <w:bookmarkEnd w:id="23"/>
    </w:p>
    <w:p w14:paraId="759BB534" w14:textId="77777777" w:rsidR="004B2C03" w:rsidRDefault="004B2C03">
      <w:pPr>
        <w:spacing w:after="0"/>
        <w:rPr>
          <w:rFonts w:eastAsia="Arial"/>
          <w:lang w:eastAsia="zh-CN"/>
        </w:rPr>
      </w:pPr>
    </w:p>
    <w:p w14:paraId="7183935C" w14:textId="77777777" w:rsidR="004B2C03" w:rsidRDefault="00710032">
      <w:pPr>
        <w:spacing w:after="0"/>
      </w:pPr>
      <w:r>
        <w:rPr>
          <w:rFonts w:eastAsia="Arial"/>
        </w:rPr>
        <w:t xml:space="preserve">The Injury Period referred to in this pre-sampling questionnaire is: </w:t>
      </w:r>
      <w:r>
        <w:rPr>
          <w:rFonts w:eastAsia="Arial"/>
          <w:b/>
          <w:bCs/>
        </w:rPr>
        <w:t>01/01/2017 to 31/12/2020</w:t>
      </w:r>
      <w:r>
        <w:rPr>
          <w:rFonts w:eastAsia="Arial"/>
        </w:rPr>
        <w:t>.</w:t>
      </w:r>
    </w:p>
    <w:p w14:paraId="5FB919D8" w14:textId="77777777" w:rsidR="004B2C03" w:rsidRDefault="004B2C03">
      <w:pPr>
        <w:spacing w:after="0"/>
        <w:rPr>
          <w:rFonts w:eastAsia="Arial"/>
          <w:b/>
          <w:bCs/>
        </w:rPr>
      </w:pPr>
      <w:bookmarkStart w:id="24" w:name="_Toc10642848"/>
      <w:bookmarkEnd w:id="2"/>
    </w:p>
    <w:p w14:paraId="5B21632F" w14:textId="77777777" w:rsidR="004B2C03" w:rsidRDefault="004B2C03">
      <w:pPr>
        <w:spacing w:after="0"/>
        <w:rPr>
          <w:rFonts w:eastAsia="Arial"/>
          <w:b/>
          <w:bCs/>
        </w:rPr>
      </w:pPr>
    </w:p>
    <w:p w14:paraId="2AE6FB9C" w14:textId="77777777" w:rsidR="004B2C03" w:rsidRDefault="004B2C03">
      <w:pPr>
        <w:pageBreakBefore/>
        <w:spacing w:after="0"/>
        <w:rPr>
          <w:rFonts w:eastAsia="Arial"/>
          <w:b/>
          <w:bCs/>
        </w:rPr>
      </w:pPr>
    </w:p>
    <w:p w14:paraId="7A4F5AF9" w14:textId="77777777" w:rsidR="004B2C03" w:rsidRDefault="00710032">
      <w:pPr>
        <w:pStyle w:val="Heading2"/>
        <w:spacing w:before="0"/>
      </w:pPr>
      <w:bookmarkStart w:id="25" w:name="_Toc62725305"/>
      <w:r>
        <w:t xml:space="preserve">Section A – </w:t>
      </w:r>
      <w:bookmarkEnd w:id="24"/>
      <w:r>
        <w:t>Your organisation’s interests in the case</w:t>
      </w:r>
      <w:bookmarkEnd w:id="25"/>
    </w:p>
    <w:p w14:paraId="5161F15A" w14:textId="77777777" w:rsidR="004B2C03" w:rsidRDefault="004B2C03">
      <w:pPr>
        <w:spacing w:after="0"/>
        <w:rPr>
          <w:rFonts w:eastAsia="Arial"/>
        </w:rPr>
      </w:pPr>
    </w:p>
    <w:p w14:paraId="3574DCF1" w14:textId="77777777" w:rsidR="004B2C03" w:rsidRDefault="00710032">
      <w:pPr>
        <w:spacing w:after="0" w:line="22" w:lineRule="atLeast"/>
      </w:pPr>
      <w:r>
        <w:rPr>
          <w:rFonts w:eastAsia="Arial"/>
        </w:rPr>
        <w:t xml:space="preserve">To register your organisation’s interest in this case, please complete the text boxes below. To determine whether your company is defined as an interested party or contributor for the purpose of this </w:t>
      </w:r>
      <w:r>
        <w:t>review, please select the activity/activities of your company</w:t>
      </w:r>
      <w:r>
        <w:rPr>
          <w:shd w:val="clear" w:color="auto" w:fill="E6E6E6"/>
        </w:rPr>
        <w:t xml:space="preserve"> </w:t>
      </w:r>
      <w:r>
        <w:t>below.</w:t>
      </w:r>
      <w:r>
        <w:rPr>
          <w:rFonts w:eastAsia="Arial"/>
        </w:rPr>
        <w:t xml:space="preserve"> </w:t>
      </w:r>
      <w:r>
        <w:t xml:space="preserve">For a definition of goods subject to </w:t>
      </w:r>
      <w:r>
        <w:rPr>
          <w:rStyle w:val="normaltextrun"/>
          <w:shd w:val="clear" w:color="auto" w:fill="FFFFFF"/>
        </w:rPr>
        <w:t>review</w:t>
      </w:r>
      <w:r>
        <w:rPr>
          <w:rFonts w:eastAsia="Arial"/>
        </w:rPr>
        <w:t>/like goods</w:t>
      </w:r>
      <w:r>
        <w:rPr>
          <w:rStyle w:val="normaltextrun"/>
          <w:color w:val="FF0000"/>
          <w:shd w:val="clear" w:color="auto" w:fill="FFFFFF"/>
        </w:rPr>
        <w:t xml:space="preserve"> </w:t>
      </w:r>
      <w:r>
        <w:t>please refer to the section above on ‘</w:t>
      </w:r>
      <w:r>
        <w:rPr>
          <w:u w:val="single"/>
        </w:rPr>
        <w:t>the scope of this review</w:t>
      </w:r>
      <w:r>
        <w:rPr>
          <w:rStyle w:val="Hyperlink"/>
          <w:color w:val="auto"/>
        </w:rPr>
        <w:t>’</w:t>
      </w:r>
      <w:r>
        <w:t xml:space="preserve">. </w:t>
      </w:r>
    </w:p>
    <w:p w14:paraId="5F4CDBD2" w14:textId="77777777" w:rsidR="004B2C03" w:rsidRDefault="004B2C03">
      <w:pPr>
        <w:spacing w:after="0"/>
        <w:rPr>
          <w:rFonts w:eastAsia="Arial"/>
        </w:rPr>
      </w:pPr>
    </w:p>
    <w:p w14:paraId="2299F210" w14:textId="77777777" w:rsidR="004B2C03" w:rsidRDefault="00710032">
      <w:pPr>
        <w:keepNext/>
        <w:keepLines/>
        <w:spacing w:after="0"/>
        <w:rPr>
          <w:rFonts w:eastAsia="Arial"/>
        </w:rPr>
      </w:pPr>
      <w:r>
        <w:rPr>
          <w:rFonts w:eastAsia="Arial"/>
        </w:rPr>
        <w:t>Please describe the role of your organisation with regards to the goods subject to review or the like goods:</w:t>
      </w:r>
    </w:p>
    <w:p w14:paraId="06E82370" w14:textId="77777777" w:rsidR="004B2C03" w:rsidRDefault="00710032">
      <w:pPr>
        <w:keepNext/>
        <w:keepLines/>
        <w:spacing w:after="0"/>
      </w:pPr>
      <w:r>
        <w:rPr>
          <w:noProof/>
          <w:color w:val="2B579A"/>
          <w:shd w:val="clear" w:color="auto" w:fill="E6E6E6"/>
        </w:rPr>
        <mc:AlternateContent>
          <mc:Choice Requires="wps">
            <w:drawing>
              <wp:anchor distT="0" distB="0" distL="114300" distR="114300" simplePos="0" relativeHeight="251658243" behindDoc="0" locked="0" layoutInCell="1" allowOverlap="1" wp14:anchorId="6F29F44B" wp14:editId="378DE45F">
                <wp:simplePos x="0" y="0"/>
                <wp:positionH relativeFrom="margin">
                  <wp:posOffset>0</wp:posOffset>
                </wp:positionH>
                <wp:positionV relativeFrom="paragraph">
                  <wp:posOffset>234314</wp:posOffset>
                </wp:positionV>
                <wp:extent cx="5705471" cy="2503170"/>
                <wp:effectExtent l="0" t="0" r="9529" b="11430"/>
                <wp:wrapSquare wrapText="bothSides"/>
                <wp:docPr id="2" name="Text Box 6"/>
                <wp:cNvGraphicFramePr/>
                <a:graphic xmlns:a="http://schemas.openxmlformats.org/drawingml/2006/main">
                  <a:graphicData uri="http://schemas.microsoft.com/office/word/2010/wordprocessingShape">
                    <wps:wsp>
                      <wps:cNvSpPr txBox="1"/>
                      <wps:spPr>
                        <a:xfrm>
                          <a:off x="0" y="0"/>
                          <a:ext cx="5705471" cy="2503170"/>
                        </a:xfrm>
                        <a:prstGeom prst="rect">
                          <a:avLst/>
                        </a:prstGeom>
                        <a:solidFill>
                          <a:srgbClr val="FFFFFF"/>
                        </a:solidFill>
                        <a:ln w="9528">
                          <a:solidFill>
                            <a:srgbClr val="000000"/>
                          </a:solidFill>
                          <a:prstDash val="solid"/>
                        </a:ln>
                      </wps:spPr>
                      <wps:txbx>
                        <w:txbxContent>
                          <w:p w14:paraId="4E62D27F" w14:textId="4ABEEB86" w:rsidR="004B2C03" w:rsidRDefault="00C70740">
                            <w:pPr>
                              <w:rPr>
                                <w:i/>
                                <w:color w:val="808080"/>
                              </w:rPr>
                            </w:pPr>
                            <w:r>
                              <w:rPr>
                                <w:i/>
                                <w:color w:val="808080"/>
                              </w:rPr>
                              <w:t>Composites UK is the UK trade association for the composites industry representing the whole supply chain from material supplier through manufacturer to end-user.</w:t>
                            </w:r>
                          </w:p>
                          <w:p w14:paraId="195E4F9F" w14:textId="411B590B" w:rsidR="00C70740" w:rsidRDefault="00C70740">
                            <w:pPr>
                              <w:rPr>
                                <w:i/>
                                <w:color w:val="808080"/>
                              </w:rPr>
                            </w:pPr>
                            <w:r>
                              <w:rPr>
                                <w:i/>
                                <w:color w:val="808080"/>
                              </w:rPr>
                              <w:t>Glass fibre and its products are widely used within our sector and account for around 85</w:t>
                            </w:r>
                            <w:r w:rsidR="00964355">
                              <w:rPr>
                                <w:i/>
                                <w:color w:val="808080"/>
                              </w:rPr>
                              <w:t>-90</w:t>
                            </w:r>
                            <w:r>
                              <w:rPr>
                                <w:i/>
                                <w:color w:val="808080"/>
                              </w:rPr>
                              <w:t>% of the total volume of composite product made in the UK.</w:t>
                            </w:r>
                          </w:p>
                          <w:p w14:paraId="082D2096" w14:textId="77EFEF5E" w:rsidR="00C70740" w:rsidRDefault="00C70740">
                            <w:r>
                              <w:rPr>
                                <w:i/>
                                <w:color w:val="808080"/>
                              </w:rPr>
                              <w:t>We would not take a formal view on the outcome of the review as we represent both producers of glass fibre as well as users.</w:t>
                            </w:r>
                          </w:p>
                        </w:txbxContent>
                      </wps:txbx>
                      <wps:bodyPr vert="horz" wrap="square" lIns="91440" tIns="45720" rIns="91440" bIns="45720" anchor="t" anchorCtr="0" compatLnSpc="0">
                        <a:noAutofit/>
                      </wps:bodyPr>
                    </wps:wsp>
                  </a:graphicData>
                </a:graphic>
              </wp:anchor>
            </w:drawing>
          </mc:Choice>
          <mc:Fallback>
            <w:pict>
              <v:shapetype w14:anchorId="6F29F44B" id="_x0000_t202" coordsize="21600,21600" o:spt="202" path="m,l,21600r21600,l21600,xe">
                <v:stroke joinstyle="miter"/>
                <v:path gradientshapeok="t" o:connecttype="rect"/>
              </v:shapetype>
              <v:shape id="Text Box 6" o:spid="_x0000_s1026" type="#_x0000_t202" style="position:absolute;margin-left:0;margin-top:18.45pt;width:449.25pt;height:197.1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" strokeweight=".26467mm">
                <v:textbox>
                  <w:txbxContent>
                    <w:p w14:paraId="4E62D27F" w14:textId="4ABEEB86" w:rsidR="004B2C03" w:rsidRDefault="00C70740">
                      <w:pPr>
                        <w:rPr>
                          <w:i/>
                          <w:color w:val="808080"/>
                        </w:rPr>
                      </w:pPr>
                      <w:r>
                        <w:rPr>
                          <w:i/>
                          <w:color w:val="808080"/>
                        </w:rPr>
                        <w:t>Composites UK is the UK trade association for the composites industry representing the whole supply chain from material supplier through manufacturer to end-user.</w:t>
                      </w:r>
                    </w:p>
                    <w:p w14:paraId="195E4F9F" w14:textId="411B590B" w:rsidR="00C70740" w:rsidRDefault="00C70740">
                      <w:pPr>
                        <w:rPr>
                          <w:i/>
                          <w:color w:val="808080"/>
                        </w:rPr>
                      </w:pPr>
                      <w:r>
                        <w:rPr>
                          <w:i/>
                          <w:color w:val="808080"/>
                        </w:rPr>
                        <w:t>Glass fibre and its products are widely used within our sector and account for around 85</w:t>
                      </w:r>
                      <w:r w:rsidR="00964355">
                        <w:rPr>
                          <w:i/>
                          <w:color w:val="808080"/>
                        </w:rPr>
                        <w:t>-90</w:t>
                      </w:r>
                      <w:r>
                        <w:rPr>
                          <w:i/>
                          <w:color w:val="808080"/>
                        </w:rPr>
                        <w:t>% of the total volume of composite product made in the UK.</w:t>
                      </w:r>
                    </w:p>
                    <w:p w14:paraId="082D2096" w14:textId="77EFEF5E" w:rsidR="00C70740" w:rsidRDefault="00C70740">
                      <w:r>
                        <w:rPr>
                          <w:i/>
                          <w:color w:val="808080"/>
                        </w:rPr>
                        <w:t>We would not take a formal view on the outcome of the review as we represent both producers of glass fibre as well as users.</w:t>
                      </w:r>
                    </w:p>
                  </w:txbxContent>
                </v:textbox>
                <w10:wrap type="square" anchorx="margin"/>
              </v:shape>
            </w:pict>
          </mc:Fallback>
        </mc:AlternateContent>
      </w:r>
    </w:p>
    <w:p w14:paraId="12A42814" w14:textId="77777777" w:rsidR="004B2C03" w:rsidRDefault="004B2C03">
      <w:pPr>
        <w:keepNext/>
        <w:keepLines/>
        <w:spacing w:after="0"/>
        <w:rPr>
          <w:rFonts w:eastAsia="Arial"/>
        </w:rPr>
      </w:pPr>
    </w:p>
    <w:p w14:paraId="3EA23712" w14:textId="77777777" w:rsidR="004B2C03" w:rsidRDefault="004B2C03">
      <w:pPr>
        <w:keepNext/>
        <w:keepLines/>
        <w:spacing w:after="0"/>
        <w:rPr>
          <w:rFonts w:eastAsia="Arial"/>
        </w:rPr>
      </w:pPr>
    </w:p>
    <w:p w14:paraId="70278308" w14:textId="77777777" w:rsidR="004B2C03" w:rsidRDefault="00710032">
      <w:pPr>
        <w:keepNext/>
        <w:keepLines/>
        <w:spacing w:after="0"/>
        <w:rPr>
          <w:rFonts w:eastAsia="Arial"/>
        </w:rPr>
      </w:pPr>
      <w:r>
        <w:rPr>
          <w:rFonts w:eastAsia="Arial"/>
        </w:rPr>
        <w:t xml:space="preserve">Please describe your interest in this case: </w:t>
      </w:r>
    </w:p>
    <w:p w14:paraId="36DAAD69" w14:textId="77777777" w:rsidR="004B2C03" w:rsidRDefault="00710032">
      <w:pPr>
        <w:keepNext/>
        <w:keepLines/>
        <w:spacing w:after="0"/>
      </w:pPr>
      <w:r>
        <w:rPr>
          <w:noProof/>
          <w:color w:val="2B579A"/>
          <w:shd w:val="clear" w:color="auto" w:fill="E6E6E6"/>
        </w:rPr>
        <mc:AlternateContent>
          <mc:Choice Requires="wps">
            <w:drawing>
              <wp:anchor distT="0" distB="0" distL="114300" distR="114300" simplePos="0" relativeHeight="251658240" behindDoc="0" locked="0" layoutInCell="1" allowOverlap="1" wp14:anchorId="597EE58E" wp14:editId="743958A4">
                <wp:simplePos x="0" y="0"/>
                <wp:positionH relativeFrom="margin">
                  <wp:align>left</wp:align>
                </wp:positionH>
                <wp:positionV relativeFrom="paragraph">
                  <wp:posOffset>226057</wp:posOffset>
                </wp:positionV>
                <wp:extent cx="5705471" cy="2651760"/>
                <wp:effectExtent l="0" t="0" r="9529" b="15240"/>
                <wp:wrapSquare wrapText="bothSides"/>
                <wp:docPr id="3" name="Text Box 4"/>
                <wp:cNvGraphicFramePr/>
                <a:graphic xmlns:a="http://schemas.openxmlformats.org/drawingml/2006/main">
                  <a:graphicData uri="http://schemas.microsoft.com/office/word/2010/wordprocessingShape">
                    <wps:wsp>
                      <wps:cNvSpPr txBox="1"/>
                      <wps:spPr>
                        <a:xfrm>
                          <a:off x="0" y="0"/>
                          <a:ext cx="5705471" cy="2651760"/>
                        </a:xfrm>
                        <a:prstGeom prst="rect">
                          <a:avLst/>
                        </a:prstGeom>
                        <a:solidFill>
                          <a:srgbClr val="FFFFFF"/>
                        </a:solidFill>
                        <a:ln w="9528">
                          <a:solidFill>
                            <a:srgbClr val="000000"/>
                          </a:solidFill>
                          <a:prstDash val="solid"/>
                        </a:ln>
                      </wps:spPr>
                      <wps:txbx>
                        <w:txbxContent>
                          <w:p w14:paraId="4DAB7543" w14:textId="560FC645" w:rsidR="004B2C03" w:rsidRDefault="00C70740">
                            <w:r w:rsidRPr="00C70740">
                              <w:rPr>
                                <w:i/>
                                <w:color w:val="808080"/>
                              </w:rPr>
                              <w:t>Ou</w:t>
                            </w:r>
                            <w:r w:rsidR="00964355">
                              <w:rPr>
                                <w:i/>
                                <w:color w:val="808080"/>
                              </w:rPr>
                              <w:t>r</w:t>
                            </w:r>
                            <w:r w:rsidRPr="00C70740">
                              <w:rPr>
                                <w:i/>
                                <w:color w:val="808080"/>
                              </w:rPr>
                              <w:t xml:space="preserve"> interest in this case is to keep up-to-date on the progression of the review, encourage our relevant member companies to get involved as contributors.</w:t>
                            </w:r>
                          </w:p>
                        </w:txbxContent>
                      </wps:txbx>
                      <wps:bodyPr vert="horz" wrap="square" lIns="91440" tIns="45720" rIns="91440" bIns="45720" anchor="t" anchorCtr="0" compatLnSpc="0">
                        <a:noAutofit/>
                      </wps:bodyPr>
                    </wps:wsp>
                  </a:graphicData>
                </a:graphic>
              </wp:anchor>
            </w:drawing>
          </mc:Choice>
          <mc:Fallback>
            <w:pict>
              <v:shape w14:anchorId="597EE58E" id="Text Box 4" o:spid="_x0000_s1027" type="#_x0000_t202" style="position:absolute;margin-left:0;margin-top:17.8pt;width:449.25pt;height:208.8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" strokeweight=".26467mm">
                <v:textbox>
                  <w:txbxContent>
                    <w:p w14:paraId="4DAB7543" w14:textId="560FC645" w:rsidR="004B2C03" w:rsidRDefault="00C70740">
                      <w:r w:rsidRPr="00C70740">
                        <w:rPr>
                          <w:i/>
                          <w:color w:val="808080"/>
                        </w:rPr>
                        <w:t>Ou</w:t>
                      </w:r>
                      <w:r w:rsidR="00964355">
                        <w:rPr>
                          <w:i/>
                          <w:color w:val="808080"/>
                        </w:rPr>
                        <w:t>r</w:t>
                      </w:r>
                      <w:r w:rsidRPr="00C70740">
                        <w:rPr>
                          <w:i/>
                          <w:color w:val="808080"/>
                        </w:rPr>
                        <w:t xml:space="preserve"> interest in this case is to keep up-to-date on the progression of the review, encourage our relevant member companies to get involved as contributors.</w:t>
                      </w:r>
                    </w:p>
                  </w:txbxContent>
                </v:textbox>
                <w10:wrap type="square" anchorx="margin"/>
              </v:shape>
            </w:pict>
          </mc:Fallback>
        </mc:AlternateContent>
      </w:r>
    </w:p>
    <w:p w14:paraId="7E3B775F" w14:textId="77777777" w:rsidR="004B2C03" w:rsidRDefault="004B2C03">
      <w:pPr>
        <w:spacing w:after="0"/>
        <w:rPr>
          <w:rFonts w:eastAsia="Arial"/>
        </w:rPr>
      </w:pPr>
    </w:p>
    <w:p w14:paraId="4A5F7CBC" w14:textId="77777777" w:rsidR="004B2C03" w:rsidRDefault="004B2C03">
      <w:pPr>
        <w:pStyle w:val="Heading2"/>
        <w:spacing w:before="0"/>
      </w:pPr>
    </w:p>
    <w:p w14:paraId="4C4110A3" w14:textId="77777777" w:rsidR="004B2C03" w:rsidRDefault="00710032">
      <w:pPr>
        <w:pStyle w:val="Heading2"/>
        <w:spacing w:before="0"/>
      </w:pPr>
      <w:bookmarkStart w:id="26" w:name="_Toc62725306"/>
      <w:r>
        <w:t>Section B – Additional Information</w:t>
      </w:r>
      <w:bookmarkEnd w:id="26"/>
      <w:r>
        <w:t xml:space="preserve">  </w:t>
      </w:r>
      <w:bookmarkEnd w:id="0"/>
    </w:p>
    <w:p w14:paraId="77281CF8" w14:textId="77777777" w:rsidR="004B2C03" w:rsidRDefault="004B2C03">
      <w:pPr>
        <w:spacing w:after="0"/>
      </w:pPr>
    </w:p>
    <w:p w14:paraId="58EC5B8A" w14:textId="77777777" w:rsidR="004B2C03" w:rsidRDefault="00710032">
      <w:pPr>
        <w:spacing w:after="0"/>
        <w:rPr>
          <w:szCs w:val="24"/>
        </w:rPr>
      </w:pPr>
      <w:r>
        <w:rPr>
          <w:szCs w:val="24"/>
        </w:rPr>
        <w:t xml:space="preserve">Use the box at the end of this section to provide any other relevant information which you think would be useful to help our investigation.  </w:t>
      </w:r>
    </w:p>
    <w:p w14:paraId="7E80AA4D" w14:textId="77777777" w:rsidR="004B2C03" w:rsidRDefault="004B2C03">
      <w:pPr>
        <w:spacing w:after="0"/>
        <w:rPr>
          <w:szCs w:val="24"/>
        </w:rPr>
      </w:pPr>
    </w:p>
    <w:p w14:paraId="29123EC4" w14:textId="77777777" w:rsidR="004B2C03" w:rsidRDefault="00710032">
      <w:pPr>
        <w:spacing w:after="0" w:line="22" w:lineRule="atLeast"/>
        <w:rPr>
          <w:szCs w:val="24"/>
        </w:rPr>
      </w:pPr>
      <w:r>
        <w:rPr>
          <w:szCs w:val="24"/>
        </w:rPr>
        <w:t xml:space="preserve">This may include: </w:t>
      </w:r>
    </w:p>
    <w:p w14:paraId="3BFEA32B" w14:textId="77777777" w:rsidR="004B2C03" w:rsidRDefault="004B2C03">
      <w:pPr>
        <w:spacing w:after="0" w:line="22" w:lineRule="atLeast"/>
        <w:rPr>
          <w:szCs w:val="24"/>
        </w:rPr>
      </w:pPr>
    </w:p>
    <w:p w14:paraId="32C68AC7" w14:textId="77777777" w:rsidR="004B2C03" w:rsidRDefault="00710032">
      <w:pPr>
        <w:pStyle w:val="ListParagraph"/>
        <w:numPr>
          <w:ilvl w:val="0"/>
          <w:numId w:val="3"/>
        </w:numPr>
        <w:spacing w:line="22" w:lineRule="atLeast"/>
      </w:pPr>
      <w:r>
        <w:t xml:space="preserve">other interested parties you believe should receive a questionnaire; </w:t>
      </w:r>
    </w:p>
    <w:p w14:paraId="05C6CC30" w14:textId="77777777" w:rsidR="004B2C03" w:rsidRDefault="004B2C03">
      <w:pPr>
        <w:pStyle w:val="ListParagraph"/>
        <w:spacing w:line="22" w:lineRule="atLeast"/>
      </w:pPr>
    </w:p>
    <w:p w14:paraId="36940363" w14:textId="77777777" w:rsidR="004B2C03" w:rsidRDefault="00710032">
      <w:pPr>
        <w:pStyle w:val="ListParagraph"/>
        <w:numPr>
          <w:ilvl w:val="0"/>
          <w:numId w:val="3"/>
        </w:numPr>
        <w:spacing w:line="22" w:lineRule="atLeast"/>
      </w:pPr>
      <w:r>
        <w:t xml:space="preserve">any initial views you have about the possible existence of a particular market situation in the domestic market of the exporting country or territory such as: </w:t>
      </w:r>
    </w:p>
    <w:p w14:paraId="6752BE69" w14:textId="77777777" w:rsidR="004B2C03" w:rsidRDefault="004B2C03">
      <w:pPr>
        <w:pStyle w:val="ListParagraph"/>
      </w:pPr>
    </w:p>
    <w:p w14:paraId="6C5FACFD" w14:textId="77777777" w:rsidR="004B2C03" w:rsidRDefault="00710032">
      <w:pPr>
        <w:pStyle w:val="ListParagraph"/>
        <w:numPr>
          <w:ilvl w:val="1"/>
          <w:numId w:val="3"/>
        </w:numPr>
        <w:spacing w:line="22" w:lineRule="atLeast"/>
      </w:pPr>
      <w:r>
        <w:t>situations/distortions in the domestic market of the exporting country where prices are artificially low;</w:t>
      </w:r>
    </w:p>
    <w:p w14:paraId="2D7C66DD" w14:textId="77777777" w:rsidR="004B2C03" w:rsidRDefault="004B2C03">
      <w:pPr>
        <w:pStyle w:val="ListParagraph"/>
        <w:spacing w:line="22" w:lineRule="atLeast"/>
        <w:ind w:left="1440"/>
      </w:pPr>
    </w:p>
    <w:p w14:paraId="1882F6FE" w14:textId="77777777" w:rsidR="004B2C03" w:rsidRDefault="00710032">
      <w:pPr>
        <w:pStyle w:val="ListParagraph"/>
        <w:numPr>
          <w:ilvl w:val="1"/>
          <w:numId w:val="3"/>
        </w:numPr>
        <w:spacing w:line="22" w:lineRule="atLeast"/>
      </w:pPr>
      <w:r>
        <w:t>significant barter trade;</w:t>
      </w:r>
    </w:p>
    <w:p w14:paraId="734A256B" w14:textId="77777777" w:rsidR="004B2C03" w:rsidRDefault="004B2C03">
      <w:pPr>
        <w:pStyle w:val="ListParagraph"/>
        <w:spacing w:line="22" w:lineRule="atLeast"/>
        <w:ind w:left="1440"/>
      </w:pPr>
    </w:p>
    <w:p w14:paraId="7E8A6E15" w14:textId="77777777" w:rsidR="004B2C03" w:rsidRDefault="00710032">
      <w:pPr>
        <w:pStyle w:val="ListParagraph"/>
        <w:numPr>
          <w:ilvl w:val="1"/>
          <w:numId w:val="3"/>
        </w:numPr>
        <w:spacing w:line="22" w:lineRule="atLeast"/>
      </w:pPr>
      <w:r>
        <w:t xml:space="preserve">prices reflect non-commercial factors; or </w:t>
      </w:r>
    </w:p>
    <w:p w14:paraId="1FAE1158" w14:textId="77777777" w:rsidR="004B2C03" w:rsidRDefault="004B2C03">
      <w:pPr>
        <w:pStyle w:val="ListParagraph"/>
        <w:spacing w:line="22" w:lineRule="atLeast"/>
        <w:ind w:left="1440"/>
      </w:pPr>
    </w:p>
    <w:p w14:paraId="73DC1E3A" w14:textId="77777777" w:rsidR="004B2C03" w:rsidRDefault="00710032">
      <w:pPr>
        <w:pStyle w:val="ListParagraph"/>
        <w:numPr>
          <w:ilvl w:val="1"/>
          <w:numId w:val="3"/>
        </w:numPr>
        <w:spacing w:line="22" w:lineRule="atLeast"/>
      </w:pPr>
      <w:r>
        <w:t xml:space="preserve">any other reason </w:t>
      </w:r>
    </w:p>
    <w:p w14:paraId="5E809F4A" w14:textId="77777777" w:rsidR="004B2C03" w:rsidRDefault="00710032">
      <w:pPr>
        <w:pStyle w:val="ListParagraph"/>
      </w:pPr>
      <w:r>
        <w:t xml:space="preserve">which means it is not appropriate to use the comparable price to determine the normal value of the </w:t>
      </w:r>
      <w:r>
        <w:rPr>
          <w:bCs/>
        </w:rPr>
        <w:t>goods subject to review</w:t>
      </w:r>
      <w:r>
        <w:t xml:space="preserve">; or </w:t>
      </w:r>
    </w:p>
    <w:p w14:paraId="076BBC6B" w14:textId="77777777" w:rsidR="004B2C03" w:rsidRDefault="004B2C03">
      <w:pPr>
        <w:pStyle w:val="ListParagraph"/>
      </w:pPr>
    </w:p>
    <w:p w14:paraId="4B2802E0" w14:textId="77777777" w:rsidR="004B2C03" w:rsidRDefault="00710032">
      <w:pPr>
        <w:pStyle w:val="ListParagraph"/>
        <w:numPr>
          <w:ilvl w:val="0"/>
          <w:numId w:val="4"/>
        </w:numPr>
        <w:spacing w:line="22" w:lineRule="atLeast"/>
      </w:pPr>
      <w:r>
        <w:t xml:space="preserve">the scope of the investigation; or </w:t>
      </w:r>
    </w:p>
    <w:p w14:paraId="59033972" w14:textId="77777777" w:rsidR="004B2C03" w:rsidRDefault="004B2C03">
      <w:pPr>
        <w:pStyle w:val="ListParagraph"/>
      </w:pPr>
    </w:p>
    <w:p w14:paraId="6BBF9DBB" w14:textId="77777777" w:rsidR="004B2C03" w:rsidRDefault="00710032">
      <w:pPr>
        <w:pStyle w:val="ListParagraph"/>
        <w:numPr>
          <w:ilvl w:val="0"/>
          <w:numId w:val="3"/>
        </w:numPr>
        <w:spacing w:line="22" w:lineRule="atLeast"/>
        <w:rPr>
          <w:szCs w:val="22"/>
        </w:rPr>
      </w:pPr>
      <w:r>
        <w:rPr>
          <w:szCs w:val="22"/>
        </w:rPr>
        <w:t xml:space="preserve">anything else you consider relevant. </w:t>
      </w:r>
    </w:p>
    <w:p w14:paraId="31130E8A" w14:textId="77777777" w:rsidR="004B2C03" w:rsidRDefault="00710032">
      <w:pPr>
        <w:spacing w:after="0"/>
      </w:pPr>
      <w:r>
        <w:rPr>
          <w:b/>
          <w:noProof/>
          <w:color w:val="2B579A"/>
          <w:shd w:val="clear" w:color="auto" w:fill="E6E6E6"/>
        </w:rPr>
        <mc:AlternateContent>
          <mc:Choice Requires="wps">
            <w:drawing>
              <wp:anchor distT="0" distB="0" distL="114300" distR="114300" simplePos="0" relativeHeight="251658242" behindDoc="0" locked="0" layoutInCell="1" allowOverlap="1" wp14:anchorId="570A8689" wp14:editId="49D81275">
                <wp:simplePos x="0" y="0"/>
                <wp:positionH relativeFrom="margin">
                  <wp:align>right</wp:align>
                </wp:positionH>
                <wp:positionV relativeFrom="paragraph">
                  <wp:posOffset>234314</wp:posOffset>
                </wp:positionV>
                <wp:extent cx="5705471" cy="2047871"/>
                <wp:effectExtent l="0" t="0" r="9529" b="9529"/>
                <wp:wrapSquare wrapText="bothSides"/>
                <wp:docPr id="4" name="Text Box 2"/>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61291A69" w14:textId="54BB1ADC" w:rsidR="004B2C03" w:rsidRDefault="00C70740">
                            <w:pPr>
                              <w:spacing w:after="0"/>
                            </w:pPr>
                            <w:r>
                              <w:rPr>
                                <w:i/>
                                <w:color w:val="808080"/>
                              </w:rPr>
                              <w:t>Nothing to add here</w:t>
                            </w:r>
                          </w:p>
                        </w:txbxContent>
                      </wps:txbx>
                      <wps:bodyPr vert="horz" wrap="square" lIns="91440" tIns="45720" rIns="91440" bIns="45720" anchor="t" anchorCtr="0" compatLnSpc="0">
                        <a:noAutofit/>
                      </wps:bodyPr>
                    </wps:wsp>
                  </a:graphicData>
                </a:graphic>
              </wp:anchor>
            </w:drawing>
          </mc:Choice>
          <mc:Fallback>
            <w:pict>
              <v:shape w14:anchorId="570A8689" id="Text Box 2" o:spid="_x0000_s1028" type="#_x0000_t202" style="position:absolute;margin-left:398.05pt;margin-top:18.45pt;width:449.25pt;height:161.25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" strokeweight=".26467mm">
                <v:textbox>
                  <w:txbxContent>
                    <w:p w14:paraId="61291A69" w14:textId="54BB1ADC" w:rsidR="004B2C03" w:rsidRDefault="00C70740">
                      <w:pPr>
                        <w:spacing w:after="0"/>
                      </w:pPr>
                      <w:r>
                        <w:rPr>
                          <w:i/>
                          <w:color w:val="808080"/>
                        </w:rPr>
                        <w:t>Nothing to add here</w:t>
                      </w:r>
                    </w:p>
                  </w:txbxContent>
                </v:textbox>
                <w10:wrap type="square" anchorx="margin"/>
              </v:shape>
            </w:pict>
          </mc:Fallback>
        </mc:AlternateContent>
      </w:r>
    </w:p>
    <w:p w14:paraId="4321847F" w14:textId="77777777" w:rsidR="004B2C03" w:rsidRDefault="004B2C03">
      <w:pPr>
        <w:spacing w:after="0" w:line="240" w:lineRule="auto"/>
      </w:pPr>
    </w:p>
    <w:p w14:paraId="77E4D719" w14:textId="77777777" w:rsidR="004B2C03" w:rsidRDefault="00710032">
      <w:pPr>
        <w:keepNext/>
        <w:keepLines/>
        <w:spacing w:after="0" w:line="240" w:lineRule="auto"/>
      </w:pPr>
      <w:r>
        <w:lastRenderedPageBreak/>
        <w:t>In addition, as part of this review, we will conduct an Economic Interest Test to assess whether a measure is in the economic interest of the UK. As part of this process, we would like your help to identify upstream and downstream industries which may wish to contribute to our review. If possible, please provide the names and contact information for any UK-based companies operating upstream or downstream in the supply chain for the like goods or goods subject to review.</w:t>
      </w:r>
    </w:p>
    <w:p w14:paraId="211CC78E" w14:textId="77777777" w:rsidR="004B2C03" w:rsidRDefault="00710032">
      <w:pPr>
        <w:keepNext/>
        <w:keepLines/>
        <w:spacing w:after="0"/>
      </w:pPr>
      <w:r>
        <w:rPr>
          <w:b/>
          <w:noProof/>
          <w:color w:val="2B579A"/>
          <w:shd w:val="clear" w:color="auto" w:fill="E6E6E6"/>
        </w:rPr>
        <mc:AlternateContent>
          <mc:Choice Requires="wps">
            <w:drawing>
              <wp:anchor distT="0" distB="0" distL="114300" distR="114300" simplePos="0" relativeHeight="251658241" behindDoc="0" locked="0" layoutInCell="1" allowOverlap="1" wp14:anchorId="0148E06F" wp14:editId="63D6B234">
                <wp:simplePos x="0" y="0"/>
                <wp:positionH relativeFrom="margin">
                  <wp:posOffset>0</wp:posOffset>
                </wp:positionH>
                <wp:positionV relativeFrom="paragraph">
                  <wp:posOffset>231772</wp:posOffset>
                </wp:positionV>
                <wp:extent cx="5705471" cy="2047871"/>
                <wp:effectExtent l="0" t="0" r="9529" b="9529"/>
                <wp:wrapSquare wrapText="bothSides"/>
                <wp:docPr id="5" name="Text Box 2"/>
                <wp:cNvGraphicFramePr/>
                <a:graphic xmlns:a="http://schemas.openxmlformats.org/drawingml/2006/main">
                  <a:graphicData uri="http://schemas.microsoft.com/office/word/2010/wordprocessingShape">
                    <wps:wsp>
                      <wps:cNvSpPr txBox="1"/>
                      <wps:spPr>
                        <a:xfrm>
                          <a:off x="0" y="0"/>
                          <a:ext cx="5705471" cy="2047871"/>
                        </a:xfrm>
                        <a:prstGeom prst="rect">
                          <a:avLst/>
                        </a:prstGeom>
                        <a:solidFill>
                          <a:srgbClr val="FFFFFF"/>
                        </a:solidFill>
                        <a:ln w="9528">
                          <a:solidFill>
                            <a:srgbClr val="000000"/>
                          </a:solidFill>
                          <a:prstDash val="solid"/>
                        </a:ln>
                      </wps:spPr>
                      <wps:txbx>
                        <w:txbxContent>
                          <w:p w14:paraId="39D9A3D7" w14:textId="7DBC44C3" w:rsidR="004B2C03" w:rsidRDefault="00710032">
                            <w:pPr>
                              <w:spacing w:after="0"/>
                              <w:rPr>
                                <w:i/>
                                <w:color w:val="808080"/>
                              </w:rPr>
                            </w:pPr>
                            <w:r>
                              <w:rPr>
                                <w:i/>
                                <w:color w:val="808080"/>
                              </w:rPr>
                              <w:t>Nothing to add here</w:t>
                            </w:r>
                          </w:p>
                          <w:p w14:paraId="6D6F48CB" w14:textId="77777777" w:rsidR="004B2C03" w:rsidRDefault="004B2C03">
                            <w:pPr>
                              <w:spacing w:after="0"/>
                            </w:pPr>
                          </w:p>
                        </w:txbxContent>
                      </wps:txbx>
                      <wps:bodyPr vert="horz" wrap="square" lIns="91440" tIns="45720" rIns="91440" bIns="45720" anchor="t" anchorCtr="0" compatLnSpc="0">
                        <a:noAutofit/>
                      </wps:bodyPr>
                    </wps:wsp>
                  </a:graphicData>
                </a:graphic>
              </wp:anchor>
            </w:drawing>
          </mc:Choice>
          <mc:Fallback>
            <w:pict>
              <v:shape w14:anchorId="0148E06F" id="_x0000_s1029" type="#_x0000_t202" style="position:absolute;margin-left:0;margin-top:18.25pt;width:449.25pt;height:161.25pt;z-index:25165824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" strokeweight=".26467mm">
                <v:textbox>
                  <w:txbxContent>
                    <w:p w14:paraId="39D9A3D7" w14:textId="7DBC44C3" w:rsidR="004B2C03" w:rsidRDefault="00710032">
                      <w:pPr>
                        <w:spacing w:after="0"/>
                        <w:rPr>
                          <w:i/>
                          <w:color w:val="808080"/>
                        </w:rPr>
                      </w:pPr>
                      <w:r>
                        <w:rPr>
                          <w:i/>
                          <w:color w:val="808080"/>
                        </w:rPr>
                        <w:t>Nothing to add here</w:t>
                      </w:r>
                    </w:p>
                    <w:p w14:paraId="6D6F48CB" w14:textId="77777777" w:rsidR="004B2C03" w:rsidRDefault="004B2C03">
                      <w:pPr>
                        <w:spacing w:after="0"/>
                      </w:pPr>
                    </w:p>
                  </w:txbxContent>
                </v:textbox>
                <w10:wrap type="square" anchorx="margin"/>
              </v:shape>
            </w:pict>
          </mc:Fallback>
        </mc:AlternateContent>
      </w:r>
    </w:p>
    <w:p w14:paraId="68205498" w14:textId="77777777" w:rsidR="004B2C03" w:rsidRDefault="004B2C03">
      <w:pPr>
        <w:spacing w:after="0"/>
        <w:rPr>
          <w:szCs w:val="24"/>
        </w:rPr>
      </w:pPr>
    </w:p>
    <w:p w14:paraId="3B5A4C65" w14:textId="77777777" w:rsidR="004B2C03" w:rsidRDefault="004B2C03">
      <w:pPr>
        <w:spacing w:after="0"/>
      </w:pPr>
      <w:bookmarkStart w:id="27" w:name="_Toc10642852"/>
      <w:bookmarkEnd w:id="1"/>
    </w:p>
    <w:p w14:paraId="12319E3A" w14:textId="77777777" w:rsidR="004B2C03" w:rsidRDefault="00710032">
      <w:pPr>
        <w:pStyle w:val="Heading2"/>
        <w:pageBreakBefore/>
        <w:spacing w:before="0"/>
      </w:pPr>
      <w:bookmarkStart w:id="28" w:name="_Toc62725307"/>
      <w:r>
        <w:lastRenderedPageBreak/>
        <w:t>Section C – Certification</w:t>
      </w:r>
      <w:bookmarkEnd w:id="27"/>
      <w:bookmarkEnd w:id="28"/>
    </w:p>
    <w:p w14:paraId="148FE141" w14:textId="77777777" w:rsidR="004B2C03" w:rsidRDefault="004B2C03">
      <w:pPr>
        <w:keepNext/>
        <w:keepLines/>
        <w:spacing w:after="0"/>
      </w:pPr>
    </w:p>
    <w:p w14:paraId="6EC12758" w14:textId="77777777" w:rsidR="004B2C03" w:rsidRDefault="00710032">
      <w:pPr>
        <w:keepNext/>
        <w:keepLines/>
        <w:spacing w:after="0"/>
      </w:pPr>
      <w:r>
        <w:t>The undersigned certifies that the information supplied herein is correct and complete to the best of their knowledge and belief.</w:t>
      </w:r>
    </w:p>
    <w:p w14:paraId="030F45AC" w14:textId="77777777" w:rsidR="004B2C03" w:rsidRDefault="004B2C03">
      <w:pPr>
        <w:keepNext/>
        <w:keepLines/>
        <w:spacing w:after="0" w:line="22" w:lineRule="atLeast"/>
      </w:pPr>
    </w:p>
    <w:p w14:paraId="7BF07DC5" w14:textId="77777777" w:rsidR="004B2C03" w:rsidRDefault="00710032">
      <w:pPr>
        <w:keepNext/>
        <w:keepLines/>
        <w:spacing w:after="0" w:line="22" w:lineRule="atLeast"/>
      </w:pPr>
      <w:r>
        <w:t xml:space="preserve">The undersigned certifies that they have the authority to supply the information contained herein on behalf of </w:t>
      </w:r>
      <w:r>
        <w:rPr>
          <w:rStyle w:val="PlaceholderText"/>
        </w:rPr>
        <w:t>Click or tap here to enter text.</w:t>
      </w:r>
      <w:r>
        <w:rPr>
          <w:szCs w:val="24"/>
        </w:rPr>
        <w:t>.</w:t>
      </w:r>
    </w:p>
    <w:p w14:paraId="5415E7CD" w14:textId="77777777" w:rsidR="004B2C03" w:rsidRDefault="004B2C03">
      <w:pPr>
        <w:keepNext/>
        <w:keepLines/>
        <w:spacing w:after="0"/>
      </w:pPr>
    </w:p>
    <w:p w14:paraId="676A9057" w14:textId="77777777" w:rsidR="004B2C03" w:rsidRDefault="00710032">
      <w:pPr>
        <w:keepNext/>
        <w:keepLines/>
        <w:spacing w:after="0"/>
      </w:pPr>
      <w:r>
        <w:t>Signature (including e-signature):</w:t>
      </w:r>
    </w:p>
    <w:p w14:paraId="7E3056E2" w14:textId="76FC7F2E" w:rsidR="004B2C03" w:rsidRDefault="004B2C03">
      <w:pPr>
        <w:keepNext/>
        <w:keepLines/>
        <w:spacing w:after="0"/>
        <w:rPr>
          <w:noProof/>
        </w:rPr>
      </w:pPr>
    </w:p>
    <w:p w14:paraId="7A08676A" w14:textId="77777777" w:rsidR="00DB0B0D" w:rsidRDefault="00DB0B0D">
      <w:pPr>
        <w:keepNext/>
        <w:keepLines/>
        <w:spacing w:after="0"/>
      </w:pPr>
    </w:p>
    <w:p w14:paraId="1F8210EB" w14:textId="36DD6EBF" w:rsidR="004B2C03" w:rsidRDefault="00710032">
      <w:pPr>
        <w:keepNext/>
        <w:keepLines/>
        <w:spacing w:after="0"/>
      </w:pPr>
      <w:r>
        <w:t xml:space="preserve">Name: </w:t>
      </w:r>
    </w:p>
    <w:p w14:paraId="5BCFC1BD" w14:textId="77777777" w:rsidR="004B2C03" w:rsidRDefault="004B2C03">
      <w:pPr>
        <w:keepNext/>
        <w:keepLines/>
        <w:spacing w:after="0"/>
      </w:pPr>
    </w:p>
    <w:p w14:paraId="4C485C9B" w14:textId="77777777" w:rsidR="004B2C03" w:rsidRDefault="004B2C03">
      <w:pPr>
        <w:keepNext/>
        <w:keepLines/>
        <w:spacing w:after="0"/>
      </w:pPr>
    </w:p>
    <w:p w14:paraId="0F158432" w14:textId="4E37AB7A" w:rsidR="004B2C03" w:rsidRDefault="00710032">
      <w:pPr>
        <w:keepNext/>
        <w:keepLines/>
        <w:spacing w:after="0"/>
      </w:pPr>
      <w:r>
        <w:t>Position at company: Operations Manager</w:t>
      </w:r>
    </w:p>
    <w:p w14:paraId="477D3C7E" w14:textId="77777777" w:rsidR="004B2C03" w:rsidRDefault="004B2C03">
      <w:pPr>
        <w:keepNext/>
        <w:keepLines/>
        <w:spacing w:after="0"/>
      </w:pPr>
    </w:p>
    <w:p w14:paraId="2A868ECF" w14:textId="77777777" w:rsidR="004B2C03" w:rsidRDefault="004B2C03">
      <w:pPr>
        <w:keepNext/>
        <w:keepLines/>
        <w:spacing w:after="0"/>
      </w:pPr>
    </w:p>
    <w:p w14:paraId="0721574C" w14:textId="66057187" w:rsidR="004B2C03" w:rsidRDefault="00710032">
      <w:pPr>
        <w:keepNext/>
        <w:keepLines/>
        <w:spacing w:after="0"/>
      </w:pPr>
      <w:r>
        <w:t>Date: 13 February 2021</w:t>
      </w:r>
    </w:p>
    <w:p w14:paraId="251EA5A6" w14:textId="77777777" w:rsidR="004B2C03" w:rsidRDefault="004B2C03">
      <w:pPr>
        <w:keepNext/>
        <w:keepLines/>
        <w:spacing w:after="0"/>
      </w:pPr>
    </w:p>
    <w:p w14:paraId="23C59D22" w14:textId="77777777" w:rsidR="004B2C03" w:rsidRDefault="004B2C03">
      <w:pPr>
        <w:keepNext/>
        <w:keepLines/>
        <w:spacing w:after="0"/>
        <w:rPr>
          <w:rFonts w:eastAsia="Arial"/>
          <w:b/>
          <w:bCs/>
          <w:i/>
          <w:iCs/>
          <w:color w:val="FF0000"/>
          <w:shd w:val="clear" w:color="auto" w:fill="FFFF00"/>
        </w:rPr>
      </w:pPr>
    </w:p>
    <w:sectPr w:rsidR="004B2C03">
      <w:headerReference w:type="default" r:id="rId18"/>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4EAC0" w14:textId="77777777" w:rsidR="00906A97" w:rsidRDefault="00710032">
      <w:pPr>
        <w:spacing w:after="0" w:line="240" w:lineRule="auto"/>
      </w:pPr>
      <w:r>
        <w:separator/>
      </w:r>
    </w:p>
  </w:endnote>
  <w:endnote w:type="continuationSeparator" w:id="0">
    <w:p w14:paraId="382AA7F8" w14:textId="77777777" w:rsidR="00906A97" w:rsidRDefault="00710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6B315" w14:textId="77777777" w:rsidR="00906A97" w:rsidRDefault="00710032">
      <w:pPr>
        <w:spacing w:after="0" w:line="240" w:lineRule="auto"/>
      </w:pPr>
      <w:r>
        <w:rPr>
          <w:color w:val="000000"/>
        </w:rPr>
        <w:separator/>
      </w:r>
    </w:p>
  </w:footnote>
  <w:footnote w:type="continuationSeparator" w:id="0">
    <w:p w14:paraId="7C6A334D" w14:textId="77777777" w:rsidR="00906A97" w:rsidRDefault="00710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9C0A44" w14:paraId="54E84942"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A42253B" w14:textId="77777777" w:rsidR="009C0A44" w:rsidRDefault="00710032">
          <w:pPr>
            <w:spacing w:before="20" w:after="20" w:line="240" w:lineRule="auto"/>
          </w:pPr>
          <w:r>
            <w:rPr>
              <w:noProof/>
              <w:szCs w:val="24"/>
            </w:rPr>
            <w:drawing>
              <wp:inline distT="0" distB="0" distL="0" distR="0" wp14:anchorId="6D3977FF" wp14:editId="50BD573D">
                <wp:extent cx="1422842" cy="673098"/>
                <wp:effectExtent l="0" t="0" r="5908" b="0"/>
                <wp:docPr id="1"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22842" cy="67309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69AFB3B" w14:textId="77777777" w:rsidR="009C0A44" w:rsidRDefault="00710032">
          <w:pPr>
            <w:spacing w:after="0" w:line="240" w:lineRule="auto"/>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2A50C7B" w14:textId="77777777" w:rsidR="009C0A44" w:rsidRDefault="00927884">
          <w:pPr>
            <w:pStyle w:val="NoSpacing"/>
            <w:jc w:val="right"/>
            <w:rPr>
              <w:rFonts w:ascii="Arial" w:hAnsi="Arial"/>
              <w:sz w:val="19"/>
              <w:szCs w:val="19"/>
            </w:rPr>
          </w:pPr>
        </w:p>
        <w:p w14:paraId="00DCA2E1" w14:textId="77777777" w:rsidR="009C0A44" w:rsidRDefault="00710032">
          <w:pPr>
            <w:pStyle w:val="NoSpacing"/>
            <w:jc w:val="right"/>
            <w:rPr>
              <w:rFonts w:ascii="Arial" w:hAnsi="Arial"/>
              <w:sz w:val="19"/>
              <w:szCs w:val="19"/>
            </w:rPr>
          </w:pPr>
          <w:r>
            <w:rPr>
              <w:rFonts w:ascii="Arial" w:hAnsi="Arial"/>
              <w:sz w:val="19"/>
              <w:szCs w:val="19"/>
            </w:rPr>
            <w:t>Trade Remedies Investigations Directorate</w:t>
          </w:r>
        </w:p>
        <w:p w14:paraId="2B613D33" w14:textId="3DA33A23" w:rsidR="009C0A44" w:rsidRDefault="00710032">
          <w:pPr>
            <w:tabs>
              <w:tab w:val="left" w:pos="2133"/>
            </w:tabs>
            <w:spacing w:after="0" w:line="276" w:lineRule="auto"/>
            <w:ind w:left="7" w:firstLine="141"/>
          </w:pPr>
          <w:r>
            <w:rPr>
              <w:color w:val="FF0000"/>
              <w:sz w:val="18"/>
              <w:szCs w:val="24"/>
            </w:rPr>
            <w:t>Non-Confidential</w:t>
          </w:r>
        </w:p>
        <w:p w14:paraId="4C758E7E" w14:textId="77777777" w:rsidR="009C0A44" w:rsidRDefault="00927884">
          <w:pPr>
            <w:pStyle w:val="NoSpacing"/>
            <w:ind w:firstLine="148"/>
            <w:rPr>
              <w:rFonts w:ascii="Arial" w:hAnsi="Arial"/>
              <w:color w:val="FF0000"/>
              <w:sz w:val="18"/>
              <w:szCs w:val="24"/>
            </w:rPr>
          </w:pPr>
        </w:p>
      </w:tc>
    </w:tr>
  </w:tbl>
  <w:p w14:paraId="6E4F4416" w14:textId="77777777" w:rsidR="009C0A44" w:rsidRDefault="00927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46AE3"/>
    <w:multiLevelType w:val="multilevel"/>
    <w:tmpl w:val="8EB2D5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E6153C1"/>
    <w:multiLevelType w:val="multilevel"/>
    <w:tmpl w:val="B33A4B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B0D580E"/>
    <w:multiLevelType w:val="multilevel"/>
    <w:tmpl w:val="D1648D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CB76F64"/>
    <w:multiLevelType w:val="multilevel"/>
    <w:tmpl w:val="1E865F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03"/>
    <w:rsid w:val="004B2C03"/>
    <w:rsid w:val="00710032"/>
    <w:rsid w:val="00906A97"/>
    <w:rsid w:val="00927884"/>
    <w:rsid w:val="00964355"/>
    <w:rsid w:val="00C70740"/>
    <w:rsid w:val="00DB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E471"/>
  <w15:docId w15:val="{4684E9CD-6495-434B-BC0B-659A062E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spacing w:before="240" w:after="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after="0" w:line="240" w:lineRule="auto"/>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after="0"/>
      <w:outlineLvl w:val="2"/>
    </w:pPr>
    <w:rPr>
      <w:rFonts w:eastAsia="Yu Gothic Light" w:cs="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Times New Roman"/>
      <w:b/>
      <w:sz w:val="36"/>
      <w:szCs w:val="32"/>
    </w:rPr>
  </w:style>
  <w:style w:type="character" w:customStyle="1" w:styleId="Heading2Char">
    <w:name w:val="Heading 2 Char"/>
    <w:basedOn w:val="DefaultParagraphFont"/>
    <w:rPr>
      <w:rFonts w:ascii="Arial" w:eastAsia="Yu Gothic Light" w:hAnsi="Arial" w:cs="Times New Roman"/>
      <w:b/>
      <w:sz w:val="32"/>
      <w:szCs w:val="26"/>
    </w:rPr>
  </w:style>
  <w:style w:type="character" w:customStyle="1" w:styleId="Heading3Char">
    <w:name w:val="Heading 3 Char"/>
    <w:basedOn w:val="DefaultParagraphFont"/>
    <w:rPr>
      <w:rFonts w:ascii="Arial" w:eastAsia="Yu Gothic Light" w:hAnsi="Arial" w:cs="Times New Roman"/>
      <w:b/>
      <w:sz w:val="28"/>
      <w:szCs w:val="24"/>
    </w:rPr>
  </w:style>
  <w:style w:type="paragraph" w:styleId="ListParagraph">
    <w:name w:val="List Paragraph"/>
    <w:basedOn w:val="Normal"/>
    <w:pPr>
      <w:spacing w:after="0" w:line="240" w:lineRule="auto"/>
      <w:ind w:left="720"/>
    </w:pPr>
    <w:rPr>
      <w:rFonts w:eastAsia="Yu Mincho"/>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rFonts w:ascii="Arial" w:hAnsi="Arial"/>
      <w:sz w:val="20"/>
      <w:szCs w:val="20"/>
    </w:r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hAnsi="Arial"/>
      <w:sz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ascii="Arial" w:hAnsi="Arial"/>
      <w:sz w:val="24"/>
    </w:rPr>
  </w:style>
  <w:style w:type="paragraph" w:styleId="TOCHeading">
    <w:name w:val="TOC Heading"/>
    <w:basedOn w:val="Heading1"/>
    <w:next w:val="Normal"/>
    <w:rPr>
      <w:lang w:val="en-US"/>
    </w:rPr>
  </w:style>
  <w:style w:type="paragraph" w:styleId="TOC2">
    <w:name w:val="toc 2"/>
    <w:basedOn w:val="Normal"/>
    <w:next w:val="Normal"/>
    <w:autoRedefine/>
    <w:pPr>
      <w:spacing w:after="100"/>
      <w:ind w:left="220"/>
    </w:pPr>
  </w:style>
  <w:style w:type="paragraph" w:styleId="TOC1">
    <w:name w:val="toc 1"/>
    <w:basedOn w:val="Normal"/>
    <w:next w:val="Normal"/>
    <w:autoRedefine/>
    <w:pPr>
      <w:spacing w:after="100"/>
    </w:pPr>
  </w:style>
  <w:style w:type="character" w:styleId="Hyperlink">
    <w:name w:val="Hyperlink"/>
    <w:basedOn w:val="DefaultParagraphFont"/>
    <w:rPr>
      <w:color w:val="0563C1"/>
      <w:u w:val="single"/>
    </w:rPr>
  </w:style>
  <w:style w:type="paragraph" w:styleId="NoSpacing">
    <w:name w:val="No Spacing"/>
    <w:pPr>
      <w:suppressAutoHyphens/>
      <w:spacing w:after="0" w:line="240" w:lineRule="auto"/>
    </w:pPr>
  </w:style>
  <w:style w:type="paragraph" w:customStyle="1" w:styleId="paragraph">
    <w:name w:val="paragraph"/>
    <w:basedOn w:val="Normal"/>
    <w:pPr>
      <w:spacing w:before="100" w:after="100"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findhit">
    <w:name w:val="findhit"/>
    <w:basedOn w:val="DefaultParagraphFont"/>
  </w:style>
  <w:style w:type="paragraph" w:styleId="TOC3">
    <w:name w:val="toc 3"/>
    <w:basedOn w:val="Normal"/>
    <w:next w:val="Normal"/>
    <w:autoRedefine/>
    <w:pPr>
      <w:spacing w:after="100"/>
      <w:ind w:left="48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paragraph" w:styleId="Revision">
    <w:name w:val="Revision"/>
    <w:pPr>
      <w:suppressAutoHyphens/>
      <w:spacing w:after="0" w:line="240" w:lineRule="auto"/>
    </w:pPr>
    <w:rPr>
      <w:rFonts w:ascii="Arial" w:hAnsi="Arial"/>
      <w:sz w:val="24"/>
    </w:rPr>
  </w:style>
  <w:style w:type="character" w:customStyle="1" w:styleId="advancedproofingissue">
    <w:name w:val="advancedproofingissue"/>
    <w:basedOn w:val="DefaultParagraphFont"/>
  </w:style>
  <w:style w:type="character" w:styleId="FollowedHyperlink">
    <w:name w:val="FollowedHyperlink"/>
    <w:basedOn w:val="DefaultParagraphFont"/>
    <w:rPr>
      <w:color w:val="954F72"/>
      <w:u w:val="single"/>
    </w:rPr>
  </w:style>
  <w:style w:type="paragraph" w:styleId="NormalWeb">
    <w:name w:val="Normal (Web)"/>
    <w:basedOn w:val="Normal"/>
    <w:pPr>
      <w:spacing w:before="100" w:after="100"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ade-remedies.service.gov.uk/public/case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ade-remedies.service.gov.uk" TargetMode="External"/><Relationship Id="rId17" Type="http://schemas.openxmlformats.org/officeDocument/2006/relationships/hyperlink" Target="http://www.trade-remedies.service.gov.uk/public/cases"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an-introduction-to-our-investigations-proces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0009@traderemedies.gov.uk" TargetMode="External"/><Relationship Id="rId5" Type="http://schemas.openxmlformats.org/officeDocument/2006/relationships/styles" Target="styles.xml"/><Relationship Id="rId15" Type="http://schemas.openxmlformats.org/officeDocument/2006/relationships/hyperlink" Target="mailto:TS0009@traderemedies.gov.uk" TargetMode="External"/><Relationship Id="rId10" Type="http://schemas.openxmlformats.org/officeDocument/2006/relationships/hyperlink" Target="mailto:TD0008@traderemedies.gov.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D0008@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7966C1CA-FC62-4885-BD7F-C625E5DBCDC3}">
  <ds:schemaRefs>
    <ds:schemaRef ds:uri="http://schemas.microsoft.com/sharepoint/v3/contenttype/forms"/>
  </ds:schemaRefs>
</ds:datastoreItem>
</file>

<file path=customXml/itemProps2.xml><?xml version="1.0" encoding="utf-8"?>
<ds:datastoreItem xmlns:ds="http://schemas.openxmlformats.org/officeDocument/2006/customXml" ds:itemID="{2830D4B0-E143-4153-8CD5-AC808843B453}"/>
</file>

<file path=customXml/itemProps3.xml><?xml version="1.0" encoding="utf-8"?>
<ds:datastoreItem xmlns:ds="http://schemas.openxmlformats.org/officeDocument/2006/customXml" ds:itemID="{4E722483-09B9-432A-9501-65FB378E92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Ahmad</dc:creator>
  <dc:description/>
  <cp:lastModifiedBy>Sue Halliwell</cp:lastModifiedBy>
  <cp:revision>5</cp:revision>
  <dcterms:created xsi:type="dcterms:W3CDTF">2021-03-01T12:03:00Z</dcterms:created>
  <dcterms:modified xsi:type="dcterms:W3CDTF">2021-05-18T10:33:00Z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sophia.ahmad@traderemedies.gov.uk</vt:lpwstr>
  </property>
  <property fmtid="{D5CDD505-2E9C-101B-9397-08002B2CF9AE}" pid="5" name="MSIP_Label_eb150e91-1403-4795-80a4-b7d1f9621190_SetDate">
    <vt:lpwstr>2021-01-13T11:28:59.3483528Z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40ffcb53-4af6-4647-96b5-748e47aa6c54</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Product">
    <vt:lpwstr/>
  </property>
  <property fmtid="{D5CDD505-2E9C-101B-9397-08002B2CF9AE}" pid="13" name="Country">
    <vt:lpwstr/>
  </property>
  <property fmtid="{D5CDD505-2E9C-101B-9397-08002B2CF9AE}" pid="14" name="DocumentType">
    <vt:lpwstr/>
  </property>
</Properties>
</file>