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CC1E" w14:textId="77777777" w:rsidR="009B40E4" w:rsidRDefault="009B40E4">
      <w:pPr>
        <w:tabs>
          <w:tab w:val="left" w:pos="5910"/>
        </w:tabs>
        <w:jc w:val="center"/>
        <w:rPr>
          <w:rFonts w:ascii="Arial" w:eastAsia="Yu Gothic Light" w:hAnsi="Arial"/>
          <w:b/>
          <w:sz w:val="32"/>
          <w:szCs w:val="32"/>
        </w:rPr>
      </w:pPr>
    </w:p>
    <w:p w14:paraId="3B885E69" w14:textId="77777777" w:rsidR="009B40E4" w:rsidRDefault="00BF4E25">
      <w:pPr>
        <w:pStyle w:val="Title"/>
        <w:spacing w:line="264" w:lineRule="auto"/>
        <w:jc w:val="center"/>
        <w:rPr>
          <w:rFonts w:ascii="Arial" w:hAnsi="Arial" w:cs="Arial"/>
          <w:b/>
          <w:sz w:val="36"/>
          <w:szCs w:val="36"/>
        </w:rPr>
      </w:pPr>
      <w:bookmarkStart w:id="0" w:name="_Hlk3818202"/>
      <w:r>
        <w:rPr>
          <w:rFonts w:ascii="Arial" w:hAnsi="Arial" w:cs="Arial"/>
          <w:b/>
          <w:sz w:val="36"/>
          <w:szCs w:val="36"/>
        </w:rPr>
        <w:t>Anti-Dumping Questionnaire (Contributors and Interested Parties)</w:t>
      </w:r>
    </w:p>
    <w:p w14:paraId="799AAEDE" w14:textId="77777777" w:rsidR="009B40E4" w:rsidRDefault="00BF4E25">
      <w:pPr>
        <w:pStyle w:val="Title"/>
        <w:spacing w:line="264" w:lineRule="auto"/>
        <w:jc w:val="center"/>
        <w:rPr>
          <w:rFonts w:ascii="Arial" w:hAnsi="Arial" w:cs="Arial"/>
          <w:b/>
          <w:sz w:val="36"/>
          <w:szCs w:val="36"/>
        </w:rPr>
      </w:pPr>
      <w:r>
        <w:rPr>
          <w:rFonts w:ascii="Arial" w:hAnsi="Arial" w:cs="Arial"/>
          <w:b/>
          <w:sz w:val="36"/>
          <w:szCs w:val="36"/>
        </w:rPr>
        <w:t>Case TD0014: Heavy Plate imported from The People’s Republic of China</w:t>
      </w:r>
    </w:p>
    <w:p w14:paraId="3E338651" w14:textId="77777777" w:rsidR="009B40E4" w:rsidRDefault="009B40E4">
      <w:pPr>
        <w:tabs>
          <w:tab w:val="left" w:pos="2130"/>
        </w:tabs>
        <w:spacing w:after="0" w:line="22" w:lineRule="atLeast"/>
        <w:contextualSpacing/>
        <w:jc w:val="center"/>
        <w:rPr>
          <w:rFonts w:ascii="Arial" w:hAnsi="Arial"/>
          <w:b/>
          <w:sz w:val="32"/>
        </w:rPr>
      </w:pPr>
    </w:p>
    <w:tbl>
      <w:tblPr>
        <w:tblW w:w="9016" w:type="dxa"/>
        <w:tblCellMar>
          <w:left w:w="10" w:type="dxa"/>
          <w:right w:w="10" w:type="dxa"/>
        </w:tblCellMar>
        <w:tblLook w:val="0000" w:firstRow="0" w:lastRow="0" w:firstColumn="0" w:lastColumn="0" w:noHBand="0" w:noVBand="0"/>
      </w:tblPr>
      <w:tblGrid>
        <w:gridCol w:w="3969"/>
        <w:gridCol w:w="5047"/>
      </w:tblGrid>
      <w:tr w:rsidR="009B40E4" w14:paraId="3772E0E2" w14:textId="77777777">
        <w:tc>
          <w:tcPr>
            <w:tcW w:w="3969" w:type="dxa"/>
            <w:tcBorders>
              <w:right w:val="single" w:sz="4" w:space="0" w:color="000000"/>
            </w:tcBorders>
            <w:shd w:val="clear" w:color="auto" w:fill="auto"/>
            <w:tcMar>
              <w:top w:w="28" w:type="dxa"/>
              <w:left w:w="57" w:type="dxa"/>
              <w:bottom w:w="28" w:type="dxa"/>
              <w:right w:w="28" w:type="dxa"/>
            </w:tcMar>
          </w:tcPr>
          <w:p w14:paraId="59B49B14" w14:textId="77777777" w:rsidR="009B40E4" w:rsidRDefault="00BF4E25">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AE3D50" w14:textId="77777777" w:rsidR="009B40E4" w:rsidRDefault="00BF4E25">
            <w:pPr>
              <w:tabs>
                <w:tab w:val="left" w:pos="2130"/>
              </w:tabs>
              <w:spacing w:after="0" w:line="22" w:lineRule="atLeast"/>
              <w:contextualSpacing/>
              <w:rPr>
                <w:rFonts w:ascii="Arial" w:hAnsi="Arial"/>
                <w:sz w:val="24"/>
                <w:szCs w:val="24"/>
              </w:rPr>
            </w:pPr>
            <w:r>
              <w:rPr>
                <w:rFonts w:ascii="Arial" w:hAnsi="Arial"/>
                <w:sz w:val="24"/>
                <w:szCs w:val="24"/>
              </w:rPr>
              <w:t>1 January 2021 – 31 December 2021</w:t>
            </w:r>
          </w:p>
        </w:tc>
      </w:tr>
      <w:tr w:rsidR="009B40E4" w14:paraId="2F0BCB62" w14:textId="77777777">
        <w:tc>
          <w:tcPr>
            <w:tcW w:w="3969" w:type="dxa"/>
            <w:shd w:val="clear" w:color="auto" w:fill="auto"/>
            <w:tcMar>
              <w:top w:w="28" w:type="dxa"/>
              <w:left w:w="57" w:type="dxa"/>
              <w:bottom w:w="28" w:type="dxa"/>
              <w:right w:w="28" w:type="dxa"/>
            </w:tcMar>
          </w:tcPr>
          <w:p w14:paraId="4D2A0822" w14:textId="77777777" w:rsidR="009B40E4" w:rsidRDefault="009B40E4">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086D0F9" w14:textId="77777777" w:rsidR="009B40E4" w:rsidRDefault="009B40E4">
            <w:pPr>
              <w:tabs>
                <w:tab w:val="left" w:pos="2130"/>
              </w:tabs>
              <w:spacing w:after="0" w:line="22" w:lineRule="atLeast"/>
              <w:contextualSpacing/>
              <w:rPr>
                <w:rFonts w:ascii="Arial" w:hAnsi="Arial"/>
                <w:sz w:val="24"/>
                <w:szCs w:val="24"/>
              </w:rPr>
            </w:pPr>
          </w:p>
        </w:tc>
      </w:tr>
      <w:tr w:rsidR="009B40E4" w14:paraId="778EAD63" w14:textId="77777777">
        <w:tc>
          <w:tcPr>
            <w:tcW w:w="3969" w:type="dxa"/>
            <w:tcBorders>
              <w:right w:val="single" w:sz="4" w:space="0" w:color="000000"/>
            </w:tcBorders>
            <w:shd w:val="clear" w:color="auto" w:fill="auto"/>
            <w:tcMar>
              <w:top w:w="28" w:type="dxa"/>
              <w:left w:w="57" w:type="dxa"/>
              <w:bottom w:w="28" w:type="dxa"/>
              <w:right w:w="28" w:type="dxa"/>
            </w:tcMar>
          </w:tcPr>
          <w:p w14:paraId="728629CB" w14:textId="77777777" w:rsidR="009B40E4" w:rsidRDefault="00BF4E25">
            <w:pPr>
              <w:tabs>
                <w:tab w:val="left" w:pos="2130"/>
              </w:tabs>
              <w:spacing w:after="0" w:line="22" w:lineRule="atLeast"/>
              <w:contextualSpacing/>
              <w:rPr>
                <w:rFonts w:ascii="Arial" w:hAnsi="Arial"/>
                <w:b/>
                <w:bCs/>
                <w:sz w:val="24"/>
                <w:szCs w:val="24"/>
              </w:rPr>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FE3D9F" w14:textId="77777777" w:rsidR="009B40E4" w:rsidRDefault="00BF4E25">
            <w:pPr>
              <w:tabs>
                <w:tab w:val="left" w:pos="2130"/>
              </w:tabs>
              <w:spacing w:after="0" w:line="22" w:lineRule="atLeast"/>
              <w:contextualSpacing/>
              <w:rPr>
                <w:rFonts w:ascii="Arial" w:hAnsi="Arial"/>
                <w:sz w:val="24"/>
                <w:szCs w:val="24"/>
              </w:rPr>
            </w:pPr>
            <w:r>
              <w:rPr>
                <w:rFonts w:ascii="Arial" w:hAnsi="Arial"/>
                <w:sz w:val="24"/>
                <w:szCs w:val="24"/>
              </w:rPr>
              <w:t>1 January 2018 – 31 December 2021</w:t>
            </w:r>
          </w:p>
        </w:tc>
      </w:tr>
      <w:tr w:rsidR="009B40E4" w14:paraId="46996D16" w14:textId="77777777">
        <w:tc>
          <w:tcPr>
            <w:tcW w:w="3969" w:type="dxa"/>
            <w:shd w:val="clear" w:color="auto" w:fill="auto"/>
            <w:tcMar>
              <w:top w:w="28" w:type="dxa"/>
              <w:left w:w="57" w:type="dxa"/>
              <w:bottom w:w="28" w:type="dxa"/>
              <w:right w:w="28" w:type="dxa"/>
            </w:tcMar>
          </w:tcPr>
          <w:p w14:paraId="379EAABF" w14:textId="77777777" w:rsidR="009B40E4" w:rsidRDefault="009B40E4">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D093DEC" w14:textId="77777777" w:rsidR="009B40E4" w:rsidRDefault="009B40E4">
            <w:pPr>
              <w:tabs>
                <w:tab w:val="left" w:pos="2130"/>
              </w:tabs>
              <w:spacing w:after="0" w:line="22" w:lineRule="atLeast"/>
              <w:contextualSpacing/>
              <w:rPr>
                <w:rFonts w:ascii="Arial" w:hAnsi="Arial"/>
                <w:sz w:val="24"/>
                <w:szCs w:val="24"/>
              </w:rPr>
            </w:pPr>
          </w:p>
        </w:tc>
      </w:tr>
      <w:tr w:rsidR="009B40E4" w14:paraId="2E904856" w14:textId="77777777">
        <w:tc>
          <w:tcPr>
            <w:tcW w:w="3969" w:type="dxa"/>
            <w:tcBorders>
              <w:right w:val="single" w:sz="4" w:space="0" w:color="000000"/>
            </w:tcBorders>
            <w:shd w:val="clear" w:color="auto" w:fill="auto"/>
            <w:tcMar>
              <w:top w:w="28" w:type="dxa"/>
              <w:left w:w="57" w:type="dxa"/>
              <w:bottom w:w="28" w:type="dxa"/>
              <w:right w:w="28" w:type="dxa"/>
            </w:tcMar>
          </w:tcPr>
          <w:p w14:paraId="06FAC37B" w14:textId="77777777" w:rsidR="009B40E4" w:rsidRDefault="00BF4E25">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29FB08" w14:textId="77777777" w:rsidR="009B40E4" w:rsidRDefault="00BF4E25">
            <w:pPr>
              <w:tabs>
                <w:tab w:val="left" w:pos="2130"/>
              </w:tabs>
              <w:spacing w:after="0" w:line="22" w:lineRule="atLeast"/>
              <w:contextualSpacing/>
              <w:rPr>
                <w:rFonts w:ascii="Arial" w:hAnsi="Arial"/>
                <w:sz w:val="24"/>
                <w:szCs w:val="24"/>
              </w:rPr>
            </w:pPr>
            <w:r>
              <w:rPr>
                <w:rFonts w:ascii="Arial" w:hAnsi="Arial"/>
                <w:sz w:val="24"/>
                <w:szCs w:val="24"/>
              </w:rPr>
              <w:t>11 April 2022</w:t>
            </w:r>
          </w:p>
        </w:tc>
      </w:tr>
      <w:tr w:rsidR="009B40E4" w14:paraId="4A2D4078" w14:textId="77777777">
        <w:tc>
          <w:tcPr>
            <w:tcW w:w="3969" w:type="dxa"/>
            <w:shd w:val="clear" w:color="auto" w:fill="auto"/>
            <w:tcMar>
              <w:top w:w="28" w:type="dxa"/>
              <w:left w:w="57" w:type="dxa"/>
              <w:bottom w:w="28" w:type="dxa"/>
              <w:right w:w="28" w:type="dxa"/>
            </w:tcMar>
          </w:tcPr>
          <w:p w14:paraId="7033CA54" w14:textId="77777777" w:rsidR="009B40E4" w:rsidRDefault="009B40E4">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DE5F679" w14:textId="77777777" w:rsidR="009B40E4" w:rsidRDefault="009B40E4">
            <w:pPr>
              <w:tabs>
                <w:tab w:val="left" w:pos="2130"/>
              </w:tabs>
              <w:spacing w:after="0" w:line="22" w:lineRule="atLeast"/>
              <w:contextualSpacing/>
              <w:rPr>
                <w:rFonts w:ascii="Arial" w:hAnsi="Arial"/>
                <w:sz w:val="24"/>
                <w:szCs w:val="24"/>
              </w:rPr>
            </w:pPr>
          </w:p>
        </w:tc>
      </w:tr>
      <w:tr w:rsidR="009B40E4" w14:paraId="6F99780C" w14:textId="77777777">
        <w:tc>
          <w:tcPr>
            <w:tcW w:w="3969" w:type="dxa"/>
            <w:tcBorders>
              <w:right w:val="single" w:sz="4" w:space="0" w:color="000000"/>
            </w:tcBorders>
            <w:shd w:val="clear" w:color="auto" w:fill="auto"/>
            <w:tcMar>
              <w:top w:w="28" w:type="dxa"/>
              <w:left w:w="57" w:type="dxa"/>
              <w:bottom w:w="28" w:type="dxa"/>
              <w:right w:w="28" w:type="dxa"/>
            </w:tcMar>
          </w:tcPr>
          <w:p w14:paraId="450F247E" w14:textId="77777777" w:rsidR="009B40E4" w:rsidRDefault="00BF4E25">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F7DB00" w14:textId="77777777" w:rsidR="009B40E4" w:rsidRDefault="00BF4E25">
            <w:pPr>
              <w:tabs>
                <w:tab w:val="left" w:pos="2130"/>
              </w:tabs>
              <w:spacing w:after="0" w:line="22" w:lineRule="atLeast"/>
              <w:contextualSpacing/>
              <w:rPr>
                <w:rFonts w:ascii="Arial" w:hAnsi="Arial"/>
                <w:sz w:val="24"/>
                <w:szCs w:val="24"/>
              </w:rPr>
            </w:pPr>
            <w:r>
              <w:rPr>
                <w:rFonts w:ascii="Arial" w:hAnsi="Arial"/>
                <w:sz w:val="24"/>
                <w:szCs w:val="24"/>
              </w:rPr>
              <w:t>TD0014@traderemedies.gov.uk</w:t>
            </w:r>
          </w:p>
        </w:tc>
      </w:tr>
      <w:tr w:rsidR="009B40E4" w14:paraId="555C8CB0" w14:textId="77777777">
        <w:tc>
          <w:tcPr>
            <w:tcW w:w="3969" w:type="dxa"/>
            <w:shd w:val="clear" w:color="auto" w:fill="auto"/>
            <w:tcMar>
              <w:top w:w="28" w:type="dxa"/>
              <w:left w:w="57" w:type="dxa"/>
              <w:bottom w:w="28" w:type="dxa"/>
              <w:right w:w="28" w:type="dxa"/>
            </w:tcMar>
          </w:tcPr>
          <w:p w14:paraId="6D9F57AC" w14:textId="77777777" w:rsidR="009B40E4" w:rsidRDefault="009B40E4">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4F3504E" w14:textId="77777777" w:rsidR="009B40E4" w:rsidRDefault="009B40E4">
            <w:pPr>
              <w:tabs>
                <w:tab w:val="left" w:pos="2130"/>
              </w:tabs>
              <w:spacing w:after="0" w:line="22" w:lineRule="atLeast"/>
              <w:contextualSpacing/>
              <w:rPr>
                <w:rFonts w:ascii="Arial" w:hAnsi="Arial"/>
                <w:sz w:val="24"/>
                <w:szCs w:val="24"/>
              </w:rPr>
            </w:pPr>
          </w:p>
        </w:tc>
      </w:tr>
      <w:tr w:rsidR="009B40E4" w14:paraId="36DE01FB" w14:textId="77777777">
        <w:tc>
          <w:tcPr>
            <w:tcW w:w="3969" w:type="dxa"/>
            <w:tcBorders>
              <w:right w:val="single" w:sz="4" w:space="0" w:color="000000"/>
            </w:tcBorders>
            <w:shd w:val="clear" w:color="auto" w:fill="auto"/>
            <w:tcMar>
              <w:top w:w="28" w:type="dxa"/>
              <w:left w:w="57" w:type="dxa"/>
              <w:bottom w:w="28" w:type="dxa"/>
              <w:right w:w="28" w:type="dxa"/>
            </w:tcMar>
          </w:tcPr>
          <w:p w14:paraId="5A8E194C" w14:textId="77777777" w:rsidR="009B40E4" w:rsidRDefault="00BF4E25">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6D5EE4" w14:textId="77777777" w:rsidR="009B40E4" w:rsidRPr="00EA58E3" w:rsidRDefault="00BF4E25">
            <w:pPr>
              <w:tabs>
                <w:tab w:val="left" w:pos="2130"/>
              </w:tabs>
              <w:spacing w:after="0" w:line="22" w:lineRule="atLeast"/>
              <w:contextualSpacing/>
              <w:rPr>
                <w:rFonts w:ascii="Arial" w:hAnsi="Arial"/>
                <w:sz w:val="24"/>
                <w:szCs w:val="24"/>
              </w:rPr>
            </w:pPr>
            <w:r w:rsidRPr="00EA58E3">
              <w:rPr>
                <w:rFonts w:ascii="Arial" w:hAnsi="Arial"/>
                <w:sz w:val="24"/>
                <w:szCs w:val="24"/>
              </w:rPr>
              <w:t>Community Union</w:t>
            </w:r>
          </w:p>
        </w:tc>
      </w:tr>
    </w:tbl>
    <w:p w14:paraId="7DFEDA03" w14:textId="77777777" w:rsidR="009B40E4" w:rsidRDefault="009B40E4">
      <w:pPr>
        <w:spacing w:after="0" w:line="22" w:lineRule="atLeast"/>
        <w:contextualSpacing/>
        <w:rPr>
          <w:rFonts w:ascii="Arial" w:hAnsi="Arial"/>
        </w:rPr>
      </w:pPr>
    </w:p>
    <w:p w14:paraId="34FEB182" w14:textId="77777777" w:rsidR="009B40E4" w:rsidRDefault="009B40E4">
      <w:pPr>
        <w:spacing w:after="0" w:line="22" w:lineRule="atLeast"/>
        <w:contextualSpacing/>
        <w:rPr>
          <w:rFonts w:ascii="Arial" w:hAnsi="Arial"/>
        </w:rPr>
      </w:pPr>
    </w:p>
    <w:p w14:paraId="29EC8AFD" w14:textId="77777777" w:rsidR="009B40E4" w:rsidRDefault="009B40E4">
      <w:pPr>
        <w:spacing w:after="0" w:line="22" w:lineRule="atLeast"/>
        <w:contextualSpacing/>
        <w:rPr>
          <w:rFonts w:ascii="Arial" w:hAnsi="Arial"/>
        </w:rPr>
      </w:pPr>
    </w:p>
    <w:p w14:paraId="729CDFAD" w14:textId="77777777" w:rsidR="009B40E4" w:rsidRDefault="009B40E4">
      <w:pPr>
        <w:spacing w:after="0" w:line="22" w:lineRule="atLeast"/>
        <w:contextualSpacing/>
        <w:rPr>
          <w:rFonts w:ascii="Arial" w:hAnsi="Arial"/>
        </w:rPr>
      </w:pPr>
    </w:p>
    <w:p w14:paraId="073DF2E7" w14:textId="77777777" w:rsidR="009B40E4" w:rsidRDefault="009B40E4">
      <w:pPr>
        <w:spacing w:after="0" w:line="22" w:lineRule="atLeast"/>
        <w:contextualSpacing/>
        <w:rPr>
          <w:rFonts w:ascii="Arial" w:hAnsi="Arial"/>
        </w:rPr>
      </w:pPr>
    </w:p>
    <w:p w14:paraId="6E9C2F8D" w14:textId="77777777" w:rsidR="009B40E4" w:rsidRDefault="009B40E4">
      <w:pPr>
        <w:spacing w:after="0" w:line="22" w:lineRule="atLeast"/>
        <w:contextualSpacing/>
        <w:rPr>
          <w:rFonts w:ascii="Arial" w:hAnsi="Arial"/>
        </w:rPr>
      </w:pPr>
    </w:p>
    <w:p w14:paraId="78D937CB" w14:textId="77777777" w:rsidR="009B40E4" w:rsidRDefault="009B40E4">
      <w:pPr>
        <w:spacing w:after="0" w:line="22" w:lineRule="atLeast"/>
        <w:contextualSpacing/>
        <w:rPr>
          <w:rFonts w:ascii="Arial" w:hAnsi="Arial"/>
        </w:rPr>
      </w:pPr>
    </w:p>
    <w:p w14:paraId="403E6573" w14:textId="77777777" w:rsidR="009B40E4" w:rsidRDefault="009B40E4">
      <w:pPr>
        <w:spacing w:after="0" w:line="22" w:lineRule="atLeast"/>
        <w:contextualSpacing/>
        <w:rPr>
          <w:rFonts w:ascii="Arial" w:hAnsi="Arial"/>
        </w:rPr>
      </w:pPr>
    </w:p>
    <w:p w14:paraId="34C6CC9D" w14:textId="77777777" w:rsidR="009B40E4" w:rsidRDefault="009B40E4">
      <w:pPr>
        <w:spacing w:after="0" w:line="22" w:lineRule="atLeast"/>
        <w:contextualSpacing/>
        <w:rPr>
          <w:rFonts w:ascii="Arial" w:hAnsi="Arial"/>
        </w:rPr>
      </w:pPr>
    </w:p>
    <w:p w14:paraId="49A462B9" w14:textId="77777777" w:rsidR="009B40E4" w:rsidRDefault="009B40E4">
      <w:pPr>
        <w:spacing w:after="0" w:line="22" w:lineRule="atLeast"/>
        <w:contextualSpacing/>
        <w:rPr>
          <w:rFonts w:ascii="Arial" w:hAnsi="Arial"/>
        </w:rPr>
      </w:pPr>
    </w:p>
    <w:p w14:paraId="426C3C2F" w14:textId="77777777" w:rsidR="009B40E4" w:rsidRDefault="009B40E4">
      <w:pPr>
        <w:spacing w:after="0" w:line="22" w:lineRule="atLeast"/>
        <w:contextualSpacing/>
        <w:rPr>
          <w:rFonts w:ascii="Arial" w:hAnsi="Arial"/>
        </w:rPr>
      </w:pPr>
    </w:p>
    <w:p w14:paraId="4D4D9CE8" w14:textId="77777777" w:rsidR="009B40E4" w:rsidRDefault="009B40E4">
      <w:pPr>
        <w:spacing w:after="0" w:line="22" w:lineRule="atLeast"/>
        <w:contextualSpacing/>
        <w:rPr>
          <w:rFonts w:ascii="Arial" w:hAnsi="Arial"/>
        </w:rPr>
      </w:pPr>
    </w:p>
    <w:p w14:paraId="35895536" w14:textId="77777777" w:rsidR="009B40E4" w:rsidRDefault="009B40E4">
      <w:pPr>
        <w:spacing w:after="0" w:line="22" w:lineRule="atLeast"/>
        <w:contextualSpacing/>
        <w:rPr>
          <w:rFonts w:ascii="Arial" w:hAnsi="Arial"/>
        </w:rPr>
      </w:pPr>
    </w:p>
    <w:p w14:paraId="7096C5CA" w14:textId="77777777" w:rsidR="009B40E4" w:rsidRDefault="009B40E4">
      <w:pPr>
        <w:spacing w:after="0" w:line="22" w:lineRule="atLeast"/>
        <w:contextualSpacing/>
        <w:rPr>
          <w:rFonts w:ascii="Arial" w:hAnsi="Arial"/>
        </w:rPr>
      </w:pPr>
    </w:p>
    <w:p w14:paraId="632EDA08" w14:textId="77777777" w:rsidR="009B40E4" w:rsidRDefault="009B40E4">
      <w:pPr>
        <w:spacing w:after="0" w:line="22" w:lineRule="atLeast"/>
        <w:contextualSpacing/>
        <w:rPr>
          <w:rFonts w:ascii="Arial" w:hAnsi="Arial"/>
        </w:rPr>
      </w:pPr>
    </w:p>
    <w:p w14:paraId="176F444B" w14:textId="77777777" w:rsidR="009B40E4" w:rsidRDefault="009B40E4">
      <w:pPr>
        <w:spacing w:after="0" w:line="22" w:lineRule="atLeast"/>
        <w:contextualSpacing/>
        <w:rPr>
          <w:rFonts w:ascii="Arial" w:hAnsi="Arial"/>
        </w:rPr>
      </w:pPr>
    </w:p>
    <w:p w14:paraId="229BAD7E" w14:textId="77777777" w:rsidR="009B40E4" w:rsidRDefault="009B40E4">
      <w:pPr>
        <w:spacing w:after="0" w:line="22" w:lineRule="atLeast"/>
        <w:contextualSpacing/>
        <w:rPr>
          <w:rFonts w:ascii="Arial" w:eastAsia="Arial" w:hAnsi="Arial"/>
          <w:color w:val="000000"/>
          <w:sz w:val="24"/>
          <w:szCs w:val="24"/>
        </w:rPr>
      </w:pPr>
    </w:p>
    <w:p w14:paraId="495B6FBF" w14:textId="77777777" w:rsidR="009B40E4" w:rsidRDefault="00BF4E25">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53DADC56" w14:textId="77777777" w:rsidR="009B40E4" w:rsidRDefault="009B40E4">
      <w:pPr>
        <w:spacing w:after="0" w:line="22" w:lineRule="atLeast"/>
        <w:contextualSpacing/>
        <w:rPr>
          <w:rFonts w:ascii="Arial" w:eastAsia="Arial" w:hAnsi="Arial"/>
          <w:color w:val="000000"/>
          <w:sz w:val="24"/>
          <w:szCs w:val="24"/>
        </w:rPr>
      </w:pPr>
    </w:p>
    <w:p w14:paraId="0E43A2F1" w14:textId="548096B7" w:rsidR="009B40E4" w:rsidRDefault="00556114">
      <w:pPr>
        <w:spacing w:after="0" w:line="22" w:lineRule="atLeast"/>
        <w:contextualSpacing/>
      </w:pPr>
      <w:proofErr w:type="gramStart"/>
      <w:r>
        <w:rPr>
          <w:rFonts w:ascii="Segoe UI Symbol" w:eastAsia="Segoe UI Symbol" w:hAnsi="Segoe UI Symbol" w:cs="Segoe UI Symbol"/>
          <w:b/>
          <w:bCs/>
          <w:color w:val="000000"/>
          <w:sz w:val="24"/>
          <w:szCs w:val="24"/>
        </w:rPr>
        <w:t>☐</w:t>
      </w:r>
      <w:r w:rsidR="00BF4E25">
        <w:rPr>
          <w:rFonts w:ascii="Arial" w:eastAsia="Arial" w:hAnsi="Arial"/>
          <w:color w:val="000000"/>
          <w:sz w:val="24"/>
          <w:szCs w:val="24"/>
        </w:rPr>
        <w:t xml:space="preserve">  Confidential</w:t>
      </w:r>
      <w:proofErr w:type="gramEnd"/>
    </w:p>
    <w:p w14:paraId="53CEA6E8" w14:textId="6422C3DE" w:rsidR="009B40E4" w:rsidRDefault="00556114">
      <w:pPr>
        <w:spacing w:after="0" w:line="22" w:lineRule="atLeast"/>
        <w:contextualSpacing/>
      </w:pPr>
      <w:proofErr w:type="gramStart"/>
      <w:r>
        <w:rPr>
          <w:rFonts w:ascii="Segoe UI Symbol" w:eastAsia="Segoe UI Symbol" w:hAnsi="Segoe UI Symbol" w:cs="Segoe UI Symbol"/>
          <w:b/>
          <w:bCs/>
          <w:color w:val="000000"/>
          <w:sz w:val="24"/>
          <w:szCs w:val="24"/>
        </w:rPr>
        <w:t>x</w:t>
      </w:r>
      <w:r w:rsidR="00BF4E25">
        <w:rPr>
          <w:rFonts w:ascii="Arial" w:eastAsia="Arial" w:hAnsi="Arial"/>
          <w:color w:val="000000"/>
          <w:sz w:val="24"/>
          <w:szCs w:val="24"/>
        </w:rPr>
        <w:t xml:space="preserve">  Non</w:t>
      </w:r>
      <w:proofErr w:type="gramEnd"/>
      <w:r w:rsidR="00BF4E25">
        <w:rPr>
          <w:rFonts w:ascii="Arial" w:eastAsia="Arial" w:hAnsi="Arial"/>
          <w:color w:val="000000"/>
          <w:sz w:val="24"/>
          <w:szCs w:val="24"/>
        </w:rPr>
        <w:t>-confidential – will be made publicly available</w:t>
      </w:r>
    </w:p>
    <w:p w14:paraId="39E5E454" w14:textId="77777777" w:rsidR="009B40E4" w:rsidRDefault="009B40E4">
      <w:pPr>
        <w:spacing w:after="0" w:line="22" w:lineRule="atLeast"/>
        <w:contextualSpacing/>
        <w:rPr>
          <w:rFonts w:ascii="Arial" w:eastAsia="Arial" w:hAnsi="Arial"/>
          <w:color w:val="000000"/>
          <w:sz w:val="24"/>
          <w:szCs w:val="24"/>
        </w:rPr>
      </w:pPr>
    </w:p>
    <w:p w14:paraId="43754062" w14:textId="77777777" w:rsidR="009B40E4" w:rsidRDefault="00BF4E25">
      <w:pPr>
        <w:spacing w:after="0" w:line="22" w:lineRule="atLeast"/>
        <w:contextualSpacing/>
      </w:pPr>
      <w:r>
        <w:rPr>
          <w:rFonts w:ascii="Arial" w:eastAsia="Arial" w:hAnsi="Arial"/>
          <w:color w:val="000000"/>
          <w:sz w:val="24"/>
          <w:szCs w:val="24"/>
        </w:rPr>
        <w:t xml:space="preserve">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10" w:history="1">
        <w:r>
          <w:rPr>
            <w:rStyle w:val="Hyperlink"/>
            <w:rFonts w:ascii="Arial" w:hAnsi="Arial"/>
            <w:sz w:val="24"/>
            <w:szCs w:val="24"/>
          </w:rPr>
          <w:t>www.trade-remedies.service.gov.uk</w:t>
        </w:r>
      </w:hyperlink>
      <w:r>
        <w:rPr>
          <w:rFonts w:ascii="Arial" w:eastAsia="Arial" w:hAnsi="Arial"/>
          <w:color w:val="000000"/>
          <w:sz w:val="24"/>
          <w:szCs w:val="24"/>
        </w:rPr>
        <w:t xml:space="preserve">) </w:t>
      </w:r>
      <w:r>
        <w:rPr>
          <w:rFonts w:ascii="Arial" w:eastAsia="Arial" w:hAnsi="Arial"/>
          <w:sz w:val="24"/>
          <w:szCs w:val="24"/>
        </w:rPr>
        <w:t>by 11 April 2022.</w:t>
      </w:r>
    </w:p>
    <w:p w14:paraId="0433CF97" w14:textId="77777777" w:rsidR="009B40E4" w:rsidRDefault="009B40E4">
      <w:pPr>
        <w:pageBreakBefore/>
        <w:spacing w:after="0" w:line="22" w:lineRule="atLeast"/>
        <w:contextualSpacing/>
        <w:rPr>
          <w:rFonts w:ascii="Arial" w:eastAsia="Arial" w:hAnsi="Arial"/>
          <w:color w:val="000000"/>
          <w:sz w:val="24"/>
          <w:szCs w:val="24"/>
        </w:rPr>
      </w:pPr>
    </w:p>
    <w:p w14:paraId="52AF7B1E" w14:textId="77777777" w:rsidR="009B40E4" w:rsidRDefault="009B40E4">
      <w:pPr>
        <w:spacing w:after="0" w:line="22" w:lineRule="atLeast"/>
        <w:contextualSpacing/>
      </w:pPr>
      <w:bookmarkStart w:id="1" w:name="_Toc40954232"/>
      <w:bookmarkStart w:id="2" w:name="_Toc34657339"/>
      <w:bookmarkStart w:id="3" w:name="_Toc34042312"/>
      <w:bookmarkEnd w:id="0"/>
      <w:bookmarkEnd w:id="1"/>
    </w:p>
    <w:p w14:paraId="31130EA2" w14:textId="77777777" w:rsidR="009B40E4" w:rsidRDefault="00BF4E25">
      <w:pPr>
        <w:spacing w:after="0" w:line="22" w:lineRule="atLeast"/>
        <w:contextualSpacing/>
        <w:jc w:val="center"/>
        <w:rPr>
          <w:rFonts w:ascii="Arial" w:hAnsi="Arial"/>
          <w:b/>
          <w:bCs/>
          <w:sz w:val="24"/>
          <w:szCs w:val="24"/>
        </w:rPr>
      </w:pPr>
      <w:r>
        <w:rPr>
          <w:rFonts w:ascii="Arial" w:hAnsi="Arial"/>
          <w:b/>
          <w:bCs/>
          <w:sz w:val="24"/>
          <w:szCs w:val="24"/>
        </w:rPr>
        <w:t>Table of Contents</w:t>
      </w:r>
    </w:p>
    <w:p w14:paraId="4325236F" w14:textId="77777777" w:rsidR="009B40E4" w:rsidRDefault="009B40E4">
      <w:pPr>
        <w:pStyle w:val="TOC1"/>
        <w:spacing w:after="0" w:line="22" w:lineRule="atLeast"/>
        <w:contextualSpacing/>
        <w:rPr>
          <w:rFonts w:ascii="Arial" w:hAnsi="Arial"/>
          <w:b w:val="0"/>
          <w:color w:val="2B579A"/>
          <w:sz w:val="24"/>
          <w:szCs w:val="24"/>
          <w:shd w:val="clear" w:color="auto" w:fill="E6E6E6"/>
        </w:rPr>
      </w:pPr>
    </w:p>
    <w:p w14:paraId="02CD3737" w14:textId="77777777" w:rsidR="009B40E4" w:rsidRDefault="00BF4E25">
      <w:pPr>
        <w:pStyle w:val="TOC1"/>
      </w:pPr>
      <w:r>
        <w:fldChar w:fldCharType="begin"/>
      </w:r>
      <w:r>
        <w:instrText xml:space="preserve"> TOC \o "1-3" \u \h </w:instrText>
      </w:r>
      <w:r>
        <w:fldChar w:fldCharType="separate"/>
      </w:r>
      <w:hyperlink w:anchor="_Toc97632335" w:history="1">
        <w:r>
          <w:rPr>
            <w:rStyle w:val="Hyperlink"/>
            <w:rFonts w:ascii="Arial" w:hAnsi="Arial"/>
          </w:rPr>
          <w:t>Introduction</w:t>
        </w:r>
        <w:r>
          <w:rPr>
            <w:rFonts w:ascii="Arial" w:hAnsi="Arial"/>
          </w:rPr>
          <w:tab/>
          <w:t>3</w:t>
        </w:r>
      </w:hyperlink>
    </w:p>
    <w:p w14:paraId="15CBDCF3" w14:textId="77777777" w:rsidR="009B40E4" w:rsidRDefault="009D08AC">
      <w:pPr>
        <w:pStyle w:val="TOC2"/>
        <w:tabs>
          <w:tab w:val="right" w:leader="dot" w:pos="9016"/>
        </w:tabs>
      </w:pPr>
      <w:hyperlink w:anchor="_Toc97632336" w:history="1">
        <w:r w:rsidR="00BF4E25">
          <w:rPr>
            <w:rStyle w:val="Hyperlink"/>
            <w:rFonts w:ascii="Arial" w:hAnsi="Arial"/>
          </w:rPr>
          <w:t>About us, this case and this questionnaire</w:t>
        </w:r>
        <w:r w:rsidR="00BF4E25">
          <w:rPr>
            <w:rFonts w:ascii="Arial" w:hAnsi="Arial"/>
          </w:rPr>
          <w:tab/>
          <w:t>3</w:t>
        </w:r>
      </w:hyperlink>
    </w:p>
    <w:p w14:paraId="48E810F3" w14:textId="77777777" w:rsidR="009B40E4" w:rsidRDefault="009D08AC">
      <w:pPr>
        <w:pStyle w:val="TOC1"/>
      </w:pPr>
      <w:hyperlink w:anchor="_Toc97632337" w:history="1">
        <w:r w:rsidR="00BF4E25">
          <w:rPr>
            <w:rStyle w:val="Hyperlink"/>
            <w:rFonts w:ascii="Arial" w:eastAsia="Arial" w:hAnsi="Arial"/>
          </w:rPr>
          <w:t>The scope of this review</w:t>
        </w:r>
        <w:r w:rsidR="00BF4E25">
          <w:rPr>
            <w:rFonts w:ascii="Arial" w:hAnsi="Arial"/>
          </w:rPr>
          <w:tab/>
          <w:t>6</w:t>
        </w:r>
      </w:hyperlink>
    </w:p>
    <w:p w14:paraId="09DF0D60" w14:textId="77777777" w:rsidR="009B40E4" w:rsidRDefault="009D08AC">
      <w:pPr>
        <w:pStyle w:val="TOC2"/>
        <w:tabs>
          <w:tab w:val="right" w:leader="dot" w:pos="9016"/>
        </w:tabs>
      </w:pPr>
      <w:hyperlink w:anchor="_Toc97632338" w:history="1">
        <w:r w:rsidR="00BF4E25">
          <w:rPr>
            <w:rStyle w:val="Hyperlink"/>
            <w:rFonts w:ascii="Arial" w:hAnsi="Arial"/>
          </w:rPr>
          <w:t>Goods subject to review</w:t>
        </w:r>
        <w:r w:rsidR="00BF4E25">
          <w:rPr>
            <w:rFonts w:ascii="Arial" w:hAnsi="Arial"/>
          </w:rPr>
          <w:tab/>
          <w:t>6</w:t>
        </w:r>
      </w:hyperlink>
    </w:p>
    <w:p w14:paraId="4D10E036" w14:textId="77777777" w:rsidR="009B40E4" w:rsidRDefault="009D08AC">
      <w:pPr>
        <w:pStyle w:val="TOC1"/>
      </w:pPr>
      <w:hyperlink w:anchor="_Toc97632339" w:history="1">
        <w:r w:rsidR="00BF4E25">
          <w:rPr>
            <w:rStyle w:val="Hyperlink"/>
            <w:rFonts w:ascii="Arial" w:hAnsi="Arial"/>
          </w:rPr>
          <w:t>SECTION A: About the case</w:t>
        </w:r>
        <w:r w:rsidR="00BF4E25">
          <w:rPr>
            <w:rFonts w:ascii="Arial" w:hAnsi="Arial"/>
          </w:rPr>
          <w:tab/>
          <w:t>7</w:t>
        </w:r>
      </w:hyperlink>
    </w:p>
    <w:p w14:paraId="1B764445" w14:textId="77777777" w:rsidR="009B40E4" w:rsidRDefault="009D08AC">
      <w:pPr>
        <w:pStyle w:val="TOC2"/>
        <w:tabs>
          <w:tab w:val="right" w:leader="dot" w:pos="880"/>
          <w:tab w:val="right" w:leader="dot" w:pos="9016"/>
        </w:tabs>
      </w:pPr>
      <w:hyperlink w:anchor="_Toc97632340" w:history="1">
        <w:r w:rsidR="00BF4E25">
          <w:rPr>
            <w:rStyle w:val="Hyperlink"/>
            <w:rFonts w:ascii="Arial" w:hAnsi="Arial"/>
          </w:rPr>
          <w:t>A1</w:t>
        </w:r>
        <w:r w:rsidR="00BF4E25">
          <w:rPr>
            <w:rFonts w:ascii="Arial" w:eastAsia="Yu Mincho" w:hAnsi="Arial"/>
            <w:lang w:eastAsia="en-GB"/>
          </w:rPr>
          <w:tab/>
        </w:r>
        <w:r w:rsidR="00BF4E25">
          <w:rPr>
            <w:rStyle w:val="Hyperlink"/>
            <w:rFonts w:ascii="Arial" w:hAnsi="Arial"/>
          </w:rPr>
          <w:t>General information</w:t>
        </w:r>
        <w:r w:rsidR="00BF4E25">
          <w:rPr>
            <w:rFonts w:ascii="Arial" w:hAnsi="Arial"/>
          </w:rPr>
          <w:tab/>
          <w:t>7</w:t>
        </w:r>
      </w:hyperlink>
    </w:p>
    <w:p w14:paraId="2325DDF0" w14:textId="77777777" w:rsidR="009B40E4" w:rsidRDefault="009D08AC">
      <w:pPr>
        <w:pStyle w:val="TOC2"/>
        <w:tabs>
          <w:tab w:val="right" w:leader="dot" w:pos="880"/>
          <w:tab w:val="right" w:leader="dot" w:pos="9016"/>
        </w:tabs>
      </w:pPr>
      <w:hyperlink w:anchor="_Toc97632341" w:history="1">
        <w:r w:rsidR="00BF4E25">
          <w:rPr>
            <w:rStyle w:val="Hyperlink"/>
            <w:rFonts w:ascii="Arial" w:hAnsi="Arial"/>
          </w:rPr>
          <w:t>A2</w:t>
        </w:r>
        <w:r w:rsidR="00BF4E25">
          <w:rPr>
            <w:rFonts w:ascii="Arial" w:eastAsia="Yu Mincho" w:hAnsi="Arial"/>
            <w:lang w:eastAsia="en-GB"/>
          </w:rPr>
          <w:tab/>
        </w:r>
        <w:r w:rsidR="00BF4E25">
          <w:rPr>
            <w:rStyle w:val="Hyperlink"/>
            <w:rFonts w:ascii="Arial" w:hAnsi="Arial"/>
          </w:rPr>
          <w:t>Information about this review</w:t>
        </w:r>
        <w:r w:rsidR="00BF4E25">
          <w:rPr>
            <w:rFonts w:ascii="Arial" w:hAnsi="Arial"/>
          </w:rPr>
          <w:tab/>
          <w:t>7</w:t>
        </w:r>
      </w:hyperlink>
    </w:p>
    <w:p w14:paraId="7EC015FA" w14:textId="77777777" w:rsidR="009B40E4" w:rsidRDefault="009D08AC">
      <w:pPr>
        <w:pStyle w:val="TOC1"/>
      </w:pPr>
      <w:hyperlink w:anchor="_Toc97632342" w:history="1">
        <w:r w:rsidR="00BF4E25">
          <w:rPr>
            <w:rStyle w:val="Hyperlink"/>
            <w:rFonts w:ascii="Arial" w:hAnsi="Arial"/>
          </w:rPr>
          <w:t>SECTION B: Next steps and declaration</w:t>
        </w:r>
        <w:r w:rsidR="00BF4E25">
          <w:rPr>
            <w:rFonts w:ascii="Arial" w:hAnsi="Arial"/>
          </w:rPr>
          <w:tab/>
          <w:t>9</w:t>
        </w:r>
      </w:hyperlink>
    </w:p>
    <w:p w14:paraId="2A181733" w14:textId="77777777" w:rsidR="009B40E4" w:rsidRDefault="009D08AC">
      <w:pPr>
        <w:pStyle w:val="TOC2"/>
        <w:tabs>
          <w:tab w:val="right" w:leader="dot" w:pos="9016"/>
        </w:tabs>
      </w:pPr>
      <w:hyperlink w:anchor="_Toc97632343" w:history="1">
        <w:r w:rsidR="00BF4E25">
          <w:rPr>
            <w:rStyle w:val="Hyperlink"/>
            <w:rFonts w:ascii="Arial" w:hAnsi="Arial"/>
          </w:rPr>
          <w:t>Next steps</w:t>
        </w:r>
        <w:r w:rsidR="00BF4E25">
          <w:rPr>
            <w:rFonts w:ascii="Arial" w:hAnsi="Arial"/>
          </w:rPr>
          <w:tab/>
          <w:t>9</w:t>
        </w:r>
      </w:hyperlink>
    </w:p>
    <w:p w14:paraId="793ED145" w14:textId="77777777" w:rsidR="009B40E4" w:rsidRDefault="00BF4E25">
      <w:pPr>
        <w:spacing w:after="0" w:line="22" w:lineRule="atLeast"/>
        <w:contextualSpacing/>
      </w:pPr>
      <w:r>
        <w:fldChar w:fldCharType="end"/>
      </w:r>
    </w:p>
    <w:p w14:paraId="79EF4AC9" w14:textId="77777777" w:rsidR="009B40E4" w:rsidRDefault="009B40E4">
      <w:pPr>
        <w:pageBreakBefore/>
        <w:spacing w:after="0" w:line="22" w:lineRule="atLeast"/>
        <w:contextualSpacing/>
        <w:rPr>
          <w:rFonts w:ascii="Arial" w:eastAsia="Arial" w:hAnsi="Arial"/>
          <w:b/>
          <w:sz w:val="36"/>
          <w:szCs w:val="36"/>
        </w:rPr>
      </w:pPr>
    </w:p>
    <w:bookmarkEnd w:id="2"/>
    <w:bookmarkEnd w:id="3"/>
    <w:p w14:paraId="6C14F1A2" w14:textId="77777777" w:rsidR="009B40E4" w:rsidRDefault="00BF4E25">
      <w:pPr>
        <w:pStyle w:val="Heading1"/>
        <w:contextualSpacing/>
      </w:pPr>
      <w:r>
        <w:rPr>
          <w:sz w:val="24"/>
          <w:szCs w:val="24"/>
        </w:rPr>
        <w:tab/>
      </w:r>
      <w:bookmarkStart w:id="4" w:name="_Toc97632335"/>
      <w:r>
        <w:t>Introduction</w:t>
      </w:r>
      <w:bookmarkEnd w:id="4"/>
    </w:p>
    <w:p w14:paraId="7A86D45A" w14:textId="77777777" w:rsidR="009B40E4" w:rsidRDefault="009B40E4">
      <w:pPr>
        <w:spacing w:after="0" w:line="22" w:lineRule="atLeast"/>
        <w:contextualSpacing/>
        <w:rPr>
          <w:rFonts w:ascii="Arial" w:hAnsi="Arial"/>
        </w:rPr>
      </w:pPr>
      <w:bookmarkStart w:id="5" w:name="_Toc16852814"/>
    </w:p>
    <w:p w14:paraId="218D6E51" w14:textId="77777777" w:rsidR="009B40E4" w:rsidRDefault="00BF4E25">
      <w:pPr>
        <w:pStyle w:val="Heading2"/>
        <w:spacing w:after="0" w:line="22" w:lineRule="atLeast"/>
        <w:contextualSpacing/>
      </w:pPr>
      <w:bookmarkStart w:id="6" w:name="_Toc97632336"/>
      <w:bookmarkEnd w:id="5"/>
      <w:r>
        <w:t xml:space="preserve">About us, this </w:t>
      </w:r>
      <w:proofErr w:type="gramStart"/>
      <w:r>
        <w:t>case</w:t>
      </w:r>
      <w:proofErr w:type="gramEnd"/>
      <w:r>
        <w:t xml:space="preserve"> and this questionnaire</w:t>
      </w:r>
      <w:bookmarkEnd w:id="6"/>
    </w:p>
    <w:p w14:paraId="49CDE960" w14:textId="77777777" w:rsidR="009B40E4" w:rsidRDefault="009B40E4">
      <w:pPr>
        <w:spacing w:after="0" w:line="22" w:lineRule="atLeast"/>
        <w:contextualSpacing/>
        <w:rPr>
          <w:rFonts w:ascii="Arial" w:eastAsia="Arial" w:hAnsi="Arial"/>
          <w:sz w:val="24"/>
          <w:szCs w:val="24"/>
        </w:rPr>
      </w:pPr>
    </w:p>
    <w:p w14:paraId="7B7EDA71" w14:textId="77777777" w:rsidR="009B40E4" w:rsidRDefault="00BF4E25">
      <w:pPr>
        <w:spacing w:after="0" w:line="22" w:lineRule="atLeast"/>
        <w:contextualSpacing/>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4C8F27B2" w14:textId="77777777" w:rsidR="009B40E4" w:rsidRDefault="009B40E4">
      <w:pPr>
        <w:spacing w:after="0" w:line="22" w:lineRule="atLeast"/>
        <w:contextualSpacing/>
        <w:rPr>
          <w:rFonts w:ascii="Arial" w:eastAsia="Arial" w:hAnsi="Arial"/>
          <w:sz w:val="24"/>
          <w:szCs w:val="24"/>
        </w:rPr>
      </w:pPr>
    </w:p>
    <w:p w14:paraId="2AF2C13D" w14:textId="77777777" w:rsidR="009B40E4" w:rsidRDefault="00BF4E25">
      <w:pPr>
        <w:spacing w:after="0" w:line="22" w:lineRule="atLeast"/>
        <w:contextualSpacing/>
        <w:rPr>
          <w:rFonts w:ascii="Arial" w:eastAsia="Arial" w:hAnsi="Arial"/>
          <w:sz w:val="24"/>
          <w:szCs w:val="24"/>
        </w:rPr>
      </w:pPr>
      <w:r>
        <w:rPr>
          <w:rFonts w:ascii="Arial" w:eastAsia="Arial" w:hAnsi="Arial"/>
          <w:sz w:val="24"/>
          <w:szCs w:val="24"/>
        </w:rPr>
        <w:t xml:space="preserve">As part of our work, we are carrying out a transition review of each trade remedy measure active under the EU system that the United Kingdom (UK) has decided to maintain after EU exit. </w:t>
      </w:r>
    </w:p>
    <w:p w14:paraId="3DEC1861" w14:textId="77777777" w:rsidR="009B40E4" w:rsidRDefault="009B40E4">
      <w:pPr>
        <w:spacing w:after="0" w:line="22" w:lineRule="atLeast"/>
        <w:contextualSpacing/>
        <w:rPr>
          <w:rFonts w:ascii="Arial" w:eastAsia="Arial" w:hAnsi="Arial"/>
          <w:sz w:val="24"/>
          <w:szCs w:val="24"/>
        </w:rPr>
      </w:pPr>
    </w:p>
    <w:p w14:paraId="25700533" w14:textId="77777777" w:rsidR="009B40E4" w:rsidRDefault="00BF4E25">
      <w:pPr>
        <w:spacing w:after="0" w:line="22" w:lineRule="atLeast"/>
        <w:contextualSpacing/>
        <w:rPr>
          <w:rFonts w:ascii="Arial" w:eastAsia="Arial" w:hAnsi="Arial"/>
          <w:sz w:val="24"/>
          <w:szCs w:val="24"/>
        </w:rPr>
      </w:pPr>
      <w:r>
        <w:rPr>
          <w:rFonts w:ascii="Arial" w:eastAsia="Arial" w:hAnsi="Arial"/>
          <w:sz w:val="24"/>
          <w:szCs w:val="24"/>
        </w:rPr>
        <w:t>This transition review will consider whether the anti-dumping measure for heavy plate from The People’s Republic of China – a customs duty on imports that protects against dumping – is necessary or sufficient to offset dumping, whether dumping would be likely to occur if the measure were removed, and whether there would be injury to the UK industry if this measure was removed</w:t>
      </w:r>
    </w:p>
    <w:p w14:paraId="558445B3" w14:textId="77777777" w:rsidR="009B40E4" w:rsidRDefault="009B40E4">
      <w:pPr>
        <w:spacing w:after="0" w:line="22" w:lineRule="atLeast"/>
        <w:contextualSpacing/>
        <w:rPr>
          <w:rFonts w:ascii="Arial" w:eastAsia="Arial" w:hAnsi="Arial"/>
          <w:sz w:val="24"/>
          <w:szCs w:val="24"/>
        </w:rPr>
      </w:pPr>
    </w:p>
    <w:p w14:paraId="4E72CB81" w14:textId="77777777" w:rsidR="009B40E4" w:rsidRDefault="00BF4E25">
      <w:pPr>
        <w:spacing w:after="0" w:line="22" w:lineRule="atLeast"/>
        <w:contextualSpacing/>
      </w:pPr>
      <w:r>
        <w:rPr>
          <w:rFonts w:ascii="Arial" w:hAnsi="Arial"/>
          <w:b/>
          <w:bCs/>
          <w:sz w:val="32"/>
          <w:szCs w:val="32"/>
        </w:rPr>
        <w:t xml:space="preserve">Why should I take part? </w:t>
      </w:r>
    </w:p>
    <w:p w14:paraId="24F5E7C9" w14:textId="77777777" w:rsidR="009B40E4" w:rsidRDefault="009B40E4">
      <w:pPr>
        <w:spacing w:after="0" w:line="22" w:lineRule="atLeast"/>
        <w:contextualSpacing/>
        <w:rPr>
          <w:rFonts w:ascii="Arial" w:eastAsia="Arial" w:hAnsi="Arial"/>
          <w:color w:val="FF0000"/>
          <w:sz w:val="24"/>
          <w:szCs w:val="24"/>
        </w:rPr>
      </w:pPr>
    </w:p>
    <w:p w14:paraId="08C9CE48" w14:textId="77777777" w:rsidR="009B40E4" w:rsidRDefault="00BF4E25">
      <w:pPr>
        <w:spacing w:after="0" w:line="22" w:lineRule="atLeast"/>
        <w:contextualSpacing/>
      </w:pPr>
      <w:r>
        <w:rPr>
          <w:rFonts w:ascii="Arial" w:hAnsi="Arial"/>
          <w:sz w:val="24"/>
          <w:szCs w:val="24"/>
        </w:rPr>
        <w:t xml:space="preserve">We are asking contributors and interested parties to complete this questionnaire to inform our review of whether the current </w:t>
      </w:r>
      <w:r>
        <w:rPr>
          <w:rFonts w:ascii="Arial" w:eastAsia="Arial" w:hAnsi="Arial"/>
          <w:sz w:val="24"/>
          <w:szCs w:val="24"/>
        </w:rPr>
        <w:t xml:space="preserve">anti-dumping amount should be maintained, </w:t>
      </w:r>
      <w:proofErr w:type="gramStart"/>
      <w:r>
        <w:rPr>
          <w:rFonts w:ascii="Arial" w:eastAsia="Arial" w:hAnsi="Arial"/>
          <w:sz w:val="24"/>
          <w:szCs w:val="24"/>
        </w:rPr>
        <w:t>varied</w:t>
      </w:r>
      <w:proofErr w:type="gramEnd"/>
      <w:r>
        <w:rPr>
          <w:rFonts w:ascii="Arial" w:eastAsia="Arial" w:hAnsi="Arial"/>
          <w:sz w:val="24"/>
          <w:szCs w:val="24"/>
        </w:rPr>
        <w:t xml:space="preserve"> or discontinued.</w:t>
      </w:r>
    </w:p>
    <w:p w14:paraId="40FB65D7" w14:textId="77777777" w:rsidR="009B40E4" w:rsidRDefault="009B40E4">
      <w:pPr>
        <w:autoSpaceDE w:val="0"/>
        <w:spacing w:after="0" w:line="22" w:lineRule="atLeast"/>
        <w:contextualSpacing/>
        <w:rPr>
          <w:rFonts w:ascii="Arial" w:hAnsi="Arial"/>
          <w:color w:val="FF0000"/>
          <w:sz w:val="24"/>
          <w:szCs w:val="24"/>
        </w:rPr>
      </w:pPr>
    </w:p>
    <w:p w14:paraId="077EC01A" w14:textId="77777777" w:rsidR="009B40E4" w:rsidRDefault="00BF4E25">
      <w:pPr>
        <w:autoSpaceDE w:val="0"/>
        <w:spacing w:after="0" w:line="22" w:lineRule="atLeast"/>
        <w:contextualSpacing/>
      </w:pPr>
      <w:r>
        <w:rPr>
          <w:rFonts w:ascii="Arial" w:hAnsi="Arial"/>
          <w:sz w:val="24"/>
          <w:szCs w:val="24"/>
        </w:rPr>
        <w:t xml:space="preserve">Please refer to our online guidance to understand more about </w:t>
      </w:r>
      <w:hyperlink r:id="rId11" w:history="1">
        <w:r>
          <w:rPr>
            <w:rStyle w:val="Hyperlink"/>
            <w:rFonts w:ascii="Arial" w:hAnsi="Arial"/>
            <w:sz w:val="24"/>
            <w:szCs w:val="24"/>
          </w:rPr>
          <w:t>how we carry out transition reviews into EU measures</w:t>
        </w:r>
      </w:hyperlink>
      <w:r>
        <w:rPr>
          <w:rFonts w:ascii="Arial" w:hAnsi="Arial"/>
          <w:sz w:val="24"/>
          <w:szCs w:val="24"/>
        </w:rPr>
        <w:t xml:space="preserve"> and the </w:t>
      </w:r>
      <w:hyperlink r:id="rId12" w:anchor="interested-parties" w:history="1">
        <w:r>
          <w:rPr>
            <w:rStyle w:val="Hyperlink"/>
            <w:rFonts w:ascii="Arial" w:hAnsi="Arial"/>
            <w:sz w:val="24"/>
            <w:szCs w:val="24"/>
          </w:rPr>
          <w:t>differences between interested parties and contributors</w:t>
        </w:r>
      </w:hyperlink>
      <w:r>
        <w:rPr>
          <w:rFonts w:ascii="Arial" w:hAnsi="Arial"/>
          <w:sz w:val="24"/>
          <w:szCs w:val="24"/>
        </w:rPr>
        <w:t>.</w:t>
      </w:r>
    </w:p>
    <w:p w14:paraId="249C5481" w14:textId="77777777" w:rsidR="009B40E4" w:rsidRDefault="009B40E4">
      <w:pPr>
        <w:autoSpaceDE w:val="0"/>
        <w:spacing w:after="0" w:line="22" w:lineRule="atLeast"/>
        <w:contextualSpacing/>
        <w:rPr>
          <w:rFonts w:ascii="Arial" w:hAnsi="Arial"/>
          <w:sz w:val="24"/>
          <w:szCs w:val="24"/>
        </w:rPr>
      </w:pPr>
    </w:p>
    <w:p w14:paraId="1C628F0A" w14:textId="77777777" w:rsidR="009B40E4" w:rsidRDefault="00BF4E25">
      <w:pPr>
        <w:spacing w:after="0" w:line="22" w:lineRule="atLeast"/>
        <w:contextualSpacing/>
        <w:rPr>
          <w:rFonts w:ascii="Arial" w:eastAsia="Arial" w:hAnsi="Arial"/>
          <w:b/>
          <w:bCs/>
          <w:sz w:val="32"/>
          <w:szCs w:val="32"/>
        </w:rPr>
      </w:pPr>
      <w:r>
        <w:rPr>
          <w:rFonts w:ascii="Arial" w:eastAsia="Arial" w:hAnsi="Arial"/>
          <w:b/>
          <w:bCs/>
          <w:sz w:val="32"/>
          <w:szCs w:val="32"/>
        </w:rPr>
        <w:t>How do I respond?</w:t>
      </w:r>
    </w:p>
    <w:p w14:paraId="0C1632A0" w14:textId="77777777" w:rsidR="009B40E4" w:rsidRDefault="009B40E4">
      <w:pPr>
        <w:spacing w:after="0" w:line="22" w:lineRule="atLeast"/>
        <w:contextualSpacing/>
        <w:rPr>
          <w:rFonts w:ascii="Arial" w:eastAsia="Arial" w:hAnsi="Arial"/>
          <w:sz w:val="24"/>
          <w:szCs w:val="24"/>
        </w:rPr>
      </w:pPr>
    </w:p>
    <w:p w14:paraId="4AA0DC3F" w14:textId="77777777" w:rsidR="009B40E4" w:rsidRDefault="00BF4E25">
      <w:pPr>
        <w:spacing w:after="0" w:line="22" w:lineRule="atLeast"/>
      </w:pPr>
      <w:r>
        <w:rPr>
          <w:rFonts w:ascii="Arial" w:eastAsia="Arial" w:hAnsi="Arial"/>
          <w:sz w:val="24"/>
          <w:szCs w:val="24"/>
        </w:rPr>
        <w:t xml:space="preserve">Detailed guidance on how to complete the questionnaire is provided in the </w:t>
      </w:r>
      <w:hyperlink w:anchor="_Instructions"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182E389A" w14:textId="77777777" w:rsidR="009B40E4" w:rsidRDefault="009B40E4">
      <w:pPr>
        <w:spacing w:after="0" w:line="22" w:lineRule="atLeast"/>
        <w:rPr>
          <w:rFonts w:ascii="Arial" w:hAnsi="Arial"/>
          <w:sz w:val="24"/>
          <w:szCs w:val="24"/>
        </w:rPr>
      </w:pPr>
    </w:p>
    <w:p w14:paraId="403E2C02" w14:textId="77777777" w:rsidR="009B40E4" w:rsidRDefault="00BF4E25">
      <w:pPr>
        <w:spacing w:after="0" w:line="22" w:lineRule="atLeast"/>
        <w:contextualSpacing/>
        <w:rPr>
          <w:rFonts w:ascii="Arial" w:eastAsia="Arial" w:hAnsi="Arial"/>
          <w:sz w:val="24"/>
          <w:szCs w:val="24"/>
        </w:rPr>
      </w:pPr>
      <w:r>
        <w:rPr>
          <w:rFonts w:ascii="Arial" w:eastAsia="Arial" w:hAnsi="Arial"/>
          <w:sz w:val="24"/>
          <w:szCs w:val="24"/>
        </w:rPr>
        <w:t>Please provide all the information requested by 11 April 2022. We may send a notice asking for clarification or supplementary information where necessary. Make sure you provide the sources for any information or data you don’t own and clearly state any restrictions on sharing it.</w:t>
      </w:r>
    </w:p>
    <w:p w14:paraId="2C2B2E2E" w14:textId="77777777" w:rsidR="009B40E4" w:rsidRDefault="009B40E4">
      <w:pPr>
        <w:spacing w:after="0" w:line="22" w:lineRule="atLeast"/>
        <w:contextualSpacing/>
        <w:rPr>
          <w:rFonts w:ascii="Arial" w:eastAsia="Arial" w:hAnsi="Arial"/>
          <w:sz w:val="24"/>
          <w:szCs w:val="24"/>
        </w:rPr>
      </w:pPr>
    </w:p>
    <w:p w14:paraId="0F97724E" w14:textId="77777777" w:rsidR="009B40E4" w:rsidRDefault="00BF4E25">
      <w:pPr>
        <w:spacing w:after="0" w:line="22" w:lineRule="atLeast"/>
        <w:contextualSpacing/>
        <w:rPr>
          <w:rFonts w:ascii="Arial" w:eastAsia="Arial" w:hAnsi="Arial"/>
          <w:b/>
          <w:bCs/>
          <w:sz w:val="32"/>
          <w:szCs w:val="32"/>
        </w:rPr>
      </w:pPr>
      <w:r>
        <w:rPr>
          <w:rFonts w:ascii="Arial" w:eastAsia="Arial" w:hAnsi="Arial"/>
          <w:b/>
          <w:bCs/>
          <w:sz w:val="32"/>
          <w:szCs w:val="32"/>
        </w:rPr>
        <w:t>Where can I find more information?</w:t>
      </w:r>
    </w:p>
    <w:p w14:paraId="4008DAC6" w14:textId="77777777" w:rsidR="009B40E4" w:rsidRDefault="009B40E4">
      <w:pPr>
        <w:spacing w:after="0" w:line="22" w:lineRule="atLeast"/>
        <w:contextualSpacing/>
        <w:rPr>
          <w:rFonts w:ascii="Arial" w:eastAsia="Arial" w:hAnsi="Arial"/>
          <w:b/>
          <w:bCs/>
          <w:sz w:val="24"/>
          <w:szCs w:val="24"/>
        </w:rPr>
      </w:pPr>
    </w:p>
    <w:p w14:paraId="2EBDBFDD" w14:textId="77777777" w:rsidR="009B40E4" w:rsidRDefault="00BF4E25">
      <w:pPr>
        <w:spacing w:after="0" w:line="22" w:lineRule="atLeast"/>
      </w:pPr>
      <w:r>
        <w:rPr>
          <w:rFonts w:ascii="Arial" w:eastAsia="Arial" w:hAnsi="Arial"/>
          <w:sz w:val="24"/>
          <w:szCs w:val="24"/>
        </w:rPr>
        <w:t xml:space="preserve">Our </w:t>
      </w:r>
      <w:hyperlink r:id="rId13" w:history="1">
        <w:r>
          <w:rPr>
            <w:rStyle w:val="Hyperlink"/>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40764445" w14:textId="77777777" w:rsidR="009B40E4" w:rsidRDefault="009B40E4">
      <w:pPr>
        <w:spacing w:after="0" w:line="22" w:lineRule="atLeast"/>
        <w:rPr>
          <w:rFonts w:ascii="Arial" w:eastAsia="Arial" w:hAnsi="Arial"/>
          <w:sz w:val="24"/>
          <w:szCs w:val="24"/>
        </w:rPr>
      </w:pPr>
    </w:p>
    <w:p w14:paraId="1425F3BF" w14:textId="77777777" w:rsidR="009B40E4" w:rsidRDefault="00BF4E25">
      <w:pPr>
        <w:autoSpaceDE w:val="0"/>
        <w:spacing w:after="0" w:line="22" w:lineRule="atLeast"/>
      </w:pPr>
      <w:r>
        <w:rPr>
          <w:rFonts w:ascii="Arial" w:eastAsia="Arial" w:hAnsi="Arial"/>
          <w:sz w:val="24"/>
          <w:szCs w:val="24"/>
        </w:rPr>
        <w:t xml:space="preserve">If you have any specific questions relating to the case, now or while you’re completing the questionnaire, please contact the Case Team at </w:t>
      </w:r>
      <w:hyperlink r:id="rId14" w:history="1">
        <w:r>
          <w:rPr>
            <w:rStyle w:val="Hyperlink"/>
            <w:rFonts w:ascii="Arial" w:eastAsia="Arial" w:hAnsi="Arial"/>
            <w:sz w:val="24"/>
            <w:szCs w:val="24"/>
          </w:rPr>
          <w:t>TD0014@traderemedies.gov.uk</w:t>
        </w:r>
      </w:hyperlink>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15" w:history="1">
        <w:r>
          <w:rPr>
            <w:rStyle w:val="Hyperlink"/>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0F04905A" w14:textId="77777777" w:rsidR="009B40E4" w:rsidRDefault="009B40E4">
      <w:pPr>
        <w:autoSpaceDE w:val="0"/>
        <w:spacing w:after="0" w:line="22" w:lineRule="atLeast"/>
        <w:rPr>
          <w:rFonts w:ascii="Arial" w:hAnsi="Arial"/>
          <w:sz w:val="24"/>
          <w:szCs w:val="24"/>
        </w:rPr>
      </w:pPr>
    </w:p>
    <w:p w14:paraId="3D227562" w14:textId="77777777" w:rsidR="009B40E4" w:rsidRDefault="00BF4E25">
      <w:pPr>
        <w:widowControl w:val="0"/>
        <w:spacing w:after="0" w:line="22" w:lineRule="atLeast"/>
      </w:pPr>
      <w:r>
        <w:rPr>
          <w:rStyle w:val="normaltextrun"/>
          <w:rFonts w:ascii="Arial" w:hAnsi="Arial"/>
          <w:color w:val="000000"/>
          <w:sz w:val="24"/>
          <w:szCs w:val="24"/>
          <w:shd w:val="clear" w:color="auto" w:fill="FFFFFF"/>
        </w:rPr>
        <w:t xml:space="preserve">You can also find out more about the regulatory basis of our </w:t>
      </w:r>
      <w:r>
        <w:rPr>
          <w:rStyle w:val="normaltextrun"/>
          <w:rFonts w:ascii="Arial" w:hAnsi="Arial"/>
          <w:sz w:val="24"/>
          <w:szCs w:val="24"/>
          <w:shd w:val="clear" w:color="auto" w:fill="FFFFFF"/>
        </w:rPr>
        <w:t>investigations. The TRA investigates cases under the provisions of</w:t>
      </w:r>
      <w:r>
        <w:rPr>
          <w:rStyle w:val="normaltextrun"/>
          <w:rFonts w:ascii="Arial" w:hAnsi="Arial"/>
          <w:i/>
          <w:iCs/>
          <w:sz w:val="24"/>
          <w:szCs w:val="24"/>
          <w:shd w:val="clear" w:color="auto" w:fill="FFFFFF"/>
        </w:rPr>
        <w:t> Trade Remedies (Dumping and Subsidisation) (EU Exit) Regulations 2019, as amended.</w:t>
      </w:r>
    </w:p>
    <w:p w14:paraId="6DFDFC47" w14:textId="77777777" w:rsidR="009B40E4" w:rsidRDefault="009B40E4">
      <w:pPr>
        <w:spacing w:after="0" w:line="22" w:lineRule="atLeast"/>
        <w:rPr>
          <w:rFonts w:ascii="Arial" w:hAnsi="Arial"/>
          <w:b/>
          <w:bCs/>
          <w:sz w:val="36"/>
          <w:szCs w:val="36"/>
        </w:rPr>
      </w:pPr>
      <w:bookmarkStart w:id="7" w:name="_Toc32327980"/>
    </w:p>
    <w:p w14:paraId="43C41B2A" w14:textId="77777777" w:rsidR="009B40E4" w:rsidRDefault="00BF4E25">
      <w:pPr>
        <w:spacing w:after="0" w:line="22" w:lineRule="atLeast"/>
        <w:rPr>
          <w:rFonts w:ascii="Arial" w:hAnsi="Arial"/>
          <w:b/>
          <w:bCs/>
          <w:sz w:val="36"/>
          <w:szCs w:val="36"/>
        </w:rPr>
      </w:pPr>
      <w:r>
        <w:rPr>
          <w:rFonts w:ascii="Arial" w:hAnsi="Arial"/>
          <w:b/>
          <w:bCs/>
          <w:sz w:val="36"/>
          <w:szCs w:val="36"/>
        </w:rPr>
        <w:t>Instructions</w:t>
      </w:r>
      <w:bookmarkEnd w:id="7"/>
      <w:r>
        <w:rPr>
          <w:rFonts w:ascii="Arial" w:hAnsi="Arial"/>
          <w:b/>
          <w:bCs/>
          <w:sz w:val="36"/>
          <w:szCs w:val="36"/>
        </w:rPr>
        <w:t xml:space="preserve"> on completing this questionnaire</w:t>
      </w:r>
    </w:p>
    <w:p w14:paraId="5552FF56" w14:textId="77777777" w:rsidR="009B40E4" w:rsidRDefault="009B40E4">
      <w:pPr>
        <w:spacing w:after="0" w:line="22" w:lineRule="atLeast"/>
        <w:rPr>
          <w:rFonts w:ascii="Arial" w:hAnsi="Arial"/>
          <w:sz w:val="24"/>
          <w:szCs w:val="24"/>
        </w:rPr>
      </w:pPr>
    </w:p>
    <w:p w14:paraId="6C1A615A" w14:textId="77777777" w:rsidR="009B40E4" w:rsidRDefault="00BF4E25">
      <w:pPr>
        <w:spacing w:after="0" w:line="22" w:lineRule="atLeast"/>
        <w:rPr>
          <w:rFonts w:ascii="Arial" w:hAnsi="Arial"/>
          <w:b/>
          <w:bCs/>
          <w:sz w:val="32"/>
          <w:szCs w:val="32"/>
        </w:rPr>
      </w:pPr>
      <w:r>
        <w:rPr>
          <w:rFonts w:ascii="Arial" w:hAnsi="Arial"/>
          <w:b/>
          <w:bCs/>
          <w:sz w:val="32"/>
          <w:szCs w:val="32"/>
        </w:rPr>
        <w:t>Preparing your response</w:t>
      </w:r>
    </w:p>
    <w:p w14:paraId="4B15B51A" w14:textId="77777777" w:rsidR="009B40E4" w:rsidRDefault="009B40E4">
      <w:pPr>
        <w:spacing w:after="0" w:line="22" w:lineRule="atLeast"/>
        <w:rPr>
          <w:rFonts w:ascii="Arial" w:hAnsi="Arial"/>
          <w:sz w:val="24"/>
          <w:szCs w:val="24"/>
        </w:rPr>
      </w:pPr>
    </w:p>
    <w:p w14:paraId="1AD18695" w14:textId="77777777" w:rsidR="009B40E4" w:rsidRDefault="00BF4E25">
      <w:pPr>
        <w:spacing w:after="0" w:line="22" w:lineRule="atLeast"/>
      </w:pPr>
      <w:r>
        <w:rPr>
          <w:rFonts w:ascii="Arial" w:hAnsi="Arial"/>
          <w:sz w:val="24"/>
          <w:szCs w:val="24"/>
        </w:rPr>
        <w:t>This section sets out guidance on how to complete this questionnaire</w:t>
      </w:r>
      <w:r>
        <w:rPr>
          <w:rStyle w:val="CommentReference"/>
          <w:rFonts w:ascii="Arial" w:hAnsi="Arial"/>
        </w:rPr>
        <w:t xml:space="preserve"> </w:t>
      </w:r>
    </w:p>
    <w:p w14:paraId="7324B753" w14:textId="77777777" w:rsidR="009B40E4" w:rsidRDefault="009B40E4">
      <w:pPr>
        <w:spacing w:after="0" w:line="22" w:lineRule="atLeast"/>
        <w:rPr>
          <w:rFonts w:ascii="Arial" w:hAnsi="Arial"/>
          <w:sz w:val="24"/>
          <w:szCs w:val="24"/>
        </w:rPr>
      </w:pPr>
    </w:p>
    <w:p w14:paraId="6299EA01" w14:textId="77777777" w:rsidR="009B40E4" w:rsidRDefault="00BF4E25">
      <w:pPr>
        <w:spacing w:after="0" w:line="22" w:lineRule="atLeast"/>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45B31622" w14:textId="77777777" w:rsidR="009B40E4" w:rsidRDefault="009B40E4">
      <w:pPr>
        <w:spacing w:after="0" w:line="22" w:lineRule="atLeast"/>
        <w:rPr>
          <w:rFonts w:ascii="Arial" w:hAnsi="Arial"/>
          <w:sz w:val="24"/>
          <w:szCs w:val="24"/>
        </w:rPr>
      </w:pPr>
    </w:p>
    <w:p w14:paraId="0264F42A" w14:textId="77777777" w:rsidR="009B40E4" w:rsidRDefault="00BF4E25">
      <w:pPr>
        <w:spacing w:after="0" w:line="22" w:lineRule="atLeast"/>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6"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75F7B29E" w14:textId="77777777" w:rsidR="009B40E4" w:rsidRDefault="009B40E4">
      <w:pPr>
        <w:autoSpaceDE w:val="0"/>
        <w:spacing w:after="0" w:line="22" w:lineRule="atLeast"/>
        <w:contextualSpacing/>
        <w:rPr>
          <w:rFonts w:ascii="Arial" w:hAnsi="Arial"/>
          <w:sz w:val="24"/>
          <w:szCs w:val="24"/>
        </w:rPr>
      </w:pPr>
    </w:p>
    <w:p w14:paraId="3A8C3C8E" w14:textId="77777777" w:rsidR="009B40E4" w:rsidRDefault="00BF4E25">
      <w:pPr>
        <w:spacing w:after="0" w:line="22" w:lineRule="atLeast"/>
      </w:pPr>
      <w:bookmarkStart w:id="8" w:name="_Toc32327982"/>
      <w:r>
        <w:rPr>
          <w:rFonts w:ascii="Arial" w:hAnsi="Arial"/>
          <w:b/>
          <w:bCs/>
          <w:sz w:val="32"/>
          <w:szCs w:val="32"/>
        </w:rPr>
        <w:t>Preparing confidential and non-confidential copies</w:t>
      </w:r>
      <w:bookmarkEnd w:id="8"/>
    </w:p>
    <w:p w14:paraId="30FBE662" w14:textId="77777777" w:rsidR="009B40E4" w:rsidRDefault="009B40E4">
      <w:pPr>
        <w:spacing w:after="0" w:line="22" w:lineRule="atLeast"/>
        <w:rPr>
          <w:rFonts w:ascii="Arial" w:hAnsi="Arial"/>
          <w:sz w:val="24"/>
          <w:szCs w:val="24"/>
        </w:rPr>
      </w:pPr>
    </w:p>
    <w:p w14:paraId="4AC20C6D" w14:textId="77777777" w:rsidR="009B40E4" w:rsidRDefault="00BF4E25">
      <w:pPr>
        <w:spacing w:after="0" w:line="22" w:lineRule="atLeast"/>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11638EBD" w14:textId="77777777" w:rsidR="009B40E4" w:rsidRDefault="009B40E4">
      <w:pPr>
        <w:spacing w:after="0" w:line="22" w:lineRule="atLeast"/>
        <w:rPr>
          <w:rFonts w:ascii="Arial" w:hAnsi="Arial"/>
          <w:b/>
          <w:bCs/>
          <w:sz w:val="24"/>
          <w:szCs w:val="24"/>
        </w:rPr>
      </w:pPr>
    </w:p>
    <w:p w14:paraId="336793AC" w14:textId="77777777" w:rsidR="009B40E4" w:rsidRDefault="00BF4E25">
      <w:pPr>
        <w:spacing w:after="0" w:line="22" w:lineRule="atLeast"/>
      </w:pPr>
      <w:r>
        <w:rPr>
          <w:rFonts w:ascii="Arial" w:hAnsi="Arial"/>
          <w:sz w:val="24"/>
          <w:szCs w:val="24"/>
        </w:rPr>
        <w:t xml:space="preserve">Please see our guidance on </w:t>
      </w:r>
      <w:hyperlink r:id="rId17" w:anchor="how-we-handle-confidential-information"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2798EB01" w14:textId="77777777" w:rsidR="009B40E4" w:rsidRDefault="009B40E4">
      <w:pPr>
        <w:spacing w:after="0" w:line="22" w:lineRule="atLeast"/>
        <w:rPr>
          <w:rFonts w:ascii="Arial" w:hAnsi="Arial"/>
          <w:sz w:val="24"/>
          <w:szCs w:val="24"/>
        </w:rPr>
      </w:pPr>
    </w:p>
    <w:p w14:paraId="307C3DB6" w14:textId="77777777" w:rsidR="009B40E4" w:rsidRDefault="00BF4E25">
      <w:pPr>
        <w:spacing w:after="0" w:line="22" w:lineRule="atLeast"/>
        <w:rPr>
          <w:rFonts w:ascii="Arial" w:hAnsi="Arial"/>
          <w:sz w:val="24"/>
          <w:szCs w:val="24"/>
        </w:rPr>
      </w:pPr>
      <w:r>
        <w:rPr>
          <w:rFonts w:ascii="Arial" w:hAnsi="Arial"/>
          <w:sz w:val="24"/>
          <w:szCs w:val="24"/>
        </w:rPr>
        <w:t xml:space="preserve">In preparing your response, please note the following: </w:t>
      </w:r>
    </w:p>
    <w:p w14:paraId="2958395F" w14:textId="77777777" w:rsidR="009B40E4" w:rsidRDefault="00BF4E25">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389DCB94" w14:textId="77777777" w:rsidR="009B40E4" w:rsidRDefault="00BF4E25">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w:t>
      </w:r>
      <w:proofErr w:type="gramStart"/>
      <w:r>
        <w:rPr>
          <w:rFonts w:ascii="Arial" w:hAnsi="Arial"/>
          <w:sz w:val="24"/>
          <w:szCs w:val="24"/>
        </w:rPr>
        <w:t>e.g.</w:t>
      </w:r>
      <w:proofErr w:type="gramEnd"/>
      <w:r>
        <w:rPr>
          <w:rFonts w:ascii="Arial" w:hAnsi="Arial"/>
          <w:sz w:val="24"/>
          <w:szCs w:val="24"/>
        </w:rPr>
        <w:t xml:space="preserve"> the data is commercially sensitive. If you consider it is not possible to provide us with a non-confidential version of this questionnaire, for example where summarising the information may compromise its confidentiality, you must provide a statement of reasons.</w:t>
      </w:r>
    </w:p>
    <w:p w14:paraId="1897ACFB" w14:textId="77777777" w:rsidR="009B40E4" w:rsidRDefault="00BF4E25">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0DD3E637" w14:textId="77777777" w:rsidR="009B40E4" w:rsidRDefault="00BF4E25">
      <w:pPr>
        <w:pStyle w:val="ListParagraph"/>
        <w:numPr>
          <w:ilvl w:val="0"/>
          <w:numId w:val="1"/>
        </w:numPr>
        <w:autoSpaceDE w:val="0"/>
        <w:spacing w:after="0" w:line="22" w:lineRule="atLeast"/>
        <w:ind w:left="360"/>
      </w:pPr>
      <w:r>
        <w:rPr>
          <w:rFonts w:ascii="Arial" w:hAnsi="Arial"/>
          <w:sz w:val="24"/>
          <w:szCs w:val="24"/>
        </w:rPr>
        <w:t xml:space="preserve">If you do not provide a non-confidential summary (or a statement of reasons why you cannot provide this) each time you provide confidential information, the TRA may disregard the information you give us. </w:t>
      </w:r>
    </w:p>
    <w:p w14:paraId="153374F8" w14:textId="77777777" w:rsidR="009B40E4" w:rsidRDefault="009B40E4">
      <w:pPr>
        <w:spacing w:after="0" w:line="22" w:lineRule="atLeast"/>
        <w:rPr>
          <w:rFonts w:ascii="Arial" w:hAnsi="Arial"/>
          <w:sz w:val="24"/>
          <w:szCs w:val="24"/>
        </w:rPr>
      </w:pPr>
    </w:p>
    <w:p w14:paraId="721B0F47" w14:textId="77777777" w:rsidR="009B40E4" w:rsidRDefault="00BF4E25">
      <w:pPr>
        <w:spacing w:after="0" w:line="22" w:lineRule="atLeast"/>
      </w:pPr>
      <w:r>
        <w:rPr>
          <w:rFonts w:ascii="Arial" w:hAnsi="Arial"/>
          <w:sz w:val="24"/>
          <w:szCs w:val="24"/>
        </w:rPr>
        <w:lastRenderedPageBreak/>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8" w:history="1">
        <w:r>
          <w:rPr>
            <w:rStyle w:val="Hyperlink"/>
            <w:rFonts w:ascii="Arial" w:hAnsi="Arial"/>
            <w:sz w:val="24"/>
            <w:szCs w:val="24"/>
          </w:rPr>
          <w:t>www.trade-remedies.service.gov.uk/public/cases</w:t>
        </w:r>
      </w:hyperlink>
      <w:r>
        <w:rPr>
          <w:rFonts w:ascii="Arial" w:hAnsi="Arial"/>
          <w:sz w:val="24"/>
          <w:szCs w:val="24"/>
        </w:rPr>
        <w:t xml:space="preserve">. </w:t>
      </w:r>
    </w:p>
    <w:p w14:paraId="1326180C" w14:textId="77777777" w:rsidR="009B40E4" w:rsidRDefault="009B40E4">
      <w:pPr>
        <w:autoSpaceDE w:val="0"/>
        <w:spacing w:after="0" w:line="22" w:lineRule="atLeast"/>
        <w:contextualSpacing/>
        <w:rPr>
          <w:rFonts w:ascii="Arial" w:hAnsi="Arial"/>
          <w:sz w:val="24"/>
          <w:szCs w:val="24"/>
        </w:rPr>
      </w:pPr>
    </w:p>
    <w:p w14:paraId="37754493" w14:textId="77777777" w:rsidR="009B40E4" w:rsidRDefault="00BF4E25">
      <w:pPr>
        <w:spacing w:after="0" w:line="22" w:lineRule="atLeast"/>
      </w:pPr>
      <w:r>
        <w:rPr>
          <w:rFonts w:ascii="Arial" w:hAnsi="Arial"/>
          <w:b/>
          <w:bCs/>
          <w:sz w:val="32"/>
          <w:szCs w:val="32"/>
        </w:rPr>
        <w:t>How to complete this questionnaire</w:t>
      </w:r>
    </w:p>
    <w:p w14:paraId="28D4886E" w14:textId="77777777" w:rsidR="009B40E4" w:rsidRDefault="009B40E4">
      <w:pPr>
        <w:spacing w:after="0" w:line="22" w:lineRule="atLeast"/>
        <w:contextualSpacing/>
        <w:rPr>
          <w:rFonts w:ascii="Arial" w:hAnsi="Arial"/>
          <w:sz w:val="24"/>
          <w:szCs w:val="24"/>
        </w:rPr>
      </w:pPr>
    </w:p>
    <w:p w14:paraId="7C82B34E" w14:textId="77777777" w:rsidR="009B40E4" w:rsidRDefault="00BF4E25">
      <w:pPr>
        <w:spacing w:after="0" w:line="22" w:lineRule="atLeast"/>
        <w:contextualSpacing/>
        <w:rPr>
          <w:rFonts w:ascii="Arial" w:hAnsi="Arial"/>
          <w:sz w:val="24"/>
          <w:szCs w:val="24"/>
        </w:rPr>
      </w:pPr>
      <w:r>
        <w:rPr>
          <w:rFonts w:ascii="Arial" w:hAnsi="Arial"/>
          <w:sz w:val="24"/>
          <w:szCs w:val="24"/>
        </w:rPr>
        <w:t xml:space="preserve">All statements should be substantiated with relevant data, </w:t>
      </w:r>
      <w:proofErr w:type="gramStart"/>
      <w:r>
        <w:rPr>
          <w:rFonts w:ascii="Arial" w:hAnsi="Arial"/>
          <w:sz w:val="24"/>
          <w:szCs w:val="24"/>
        </w:rPr>
        <w:t>information</w:t>
      </w:r>
      <w:proofErr w:type="gramEnd"/>
      <w:r>
        <w:rPr>
          <w:rFonts w:ascii="Arial" w:hAnsi="Arial"/>
          <w:sz w:val="24"/>
          <w:szCs w:val="24"/>
        </w:rPr>
        <w:t xml:space="preserve"> and the sources of these. You may be asked to attach supporting documents in appendices to supplement your responses. To help us verify your information, please retain all your supporting documents, including any calculations made when developing your responses.</w:t>
      </w:r>
    </w:p>
    <w:p w14:paraId="3D25C540" w14:textId="77777777" w:rsidR="009B40E4" w:rsidRDefault="009B40E4">
      <w:pPr>
        <w:spacing w:after="0" w:line="22" w:lineRule="atLeast"/>
        <w:contextualSpacing/>
        <w:rPr>
          <w:rFonts w:ascii="Arial" w:hAnsi="Arial"/>
          <w:sz w:val="24"/>
          <w:szCs w:val="24"/>
        </w:rPr>
      </w:pPr>
    </w:p>
    <w:p w14:paraId="6D0D0349" w14:textId="77777777" w:rsidR="009B40E4" w:rsidRDefault="00BF4E25">
      <w:pPr>
        <w:spacing w:after="0" w:line="22" w:lineRule="atLeast"/>
        <w:rPr>
          <w:rFonts w:ascii="Arial" w:hAnsi="Arial"/>
          <w:sz w:val="24"/>
          <w:szCs w:val="24"/>
        </w:rPr>
      </w:pPr>
      <w:r>
        <w:rPr>
          <w:rFonts w:ascii="Arial" w:hAnsi="Arial"/>
          <w:sz w:val="24"/>
          <w:szCs w:val="24"/>
        </w:rPr>
        <w:t>Please also note the following points:</w:t>
      </w:r>
    </w:p>
    <w:p w14:paraId="2743FBF6" w14:textId="77777777" w:rsidR="009B40E4" w:rsidRDefault="00BF4E25">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7625CA54" w14:textId="77777777" w:rsidR="009B40E4" w:rsidRDefault="00BF4E25">
      <w:pPr>
        <w:pStyle w:val="ListParagraph"/>
        <w:numPr>
          <w:ilvl w:val="0"/>
          <w:numId w:val="1"/>
        </w:numPr>
        <w:spacing w:after="0" w:line="22" w:lineRule="atLeast"/>
        <w:ind w:left="360"/>
        <w:rPr>
          <w:rFonts w:ascii="Arial" w:hAnsi="Arial"/>
          <w:sz w:val="24"/>
          <w:szCs w:val="24"/>
        </w:rPr>
      </w:pPr>
      <w:r>
        <w:rPr>
          <w:rFonts w:ascii="Arial" w:hAnsi="Arial"/>
          <w:sz w:val="24"/>
          <w:szCs w:val="24"/>
        </w:rPr>
        <w:t>Please provide all formulas and calculations used within your questionnaire response.</w:t>
      </w:r>
    </w:p>
    <w:p w14:paraId="22D00109" w14:textId="77777777" w:rsidR="009B40E4" w:rsidRDefault="00BF4E25">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0C48E50" w14:textId="77777777" w:rsidR="009B40E4" w:rsidRDefault="00BF4E25">
      <w:pPr>
        <w:pStyle w:val="ListParagraph"/>
        <w:numPr>
          <w:ilvl w:val="0"/>
          <w:numId w:val="1"/>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14:paraId="2F9456F3" w14:textId="77777777" w:rsidR="009B40E4" w:rsidRDefault="00BF4E25">
      <w:pPr>
        <w:pStyle w:val="ListParagraph"/>
        <w:numPr>
          <w:ilvl w:val="0"/>
          <w:numId w:val="1"/>
        </w:numPr>
        <w:spacing w:after="0" w:line="22" w:lineRule="atLeast"/>
        <w:ind w:left="360"/>
      </w:pPr>
      <w:r>
        <w:rPr>
          <w:rFonts w:ascii="Arial" w:hAnsi="Arial"/>
          <w:sz w:val="24"/>
          <w:szCs w:val="24"/>
        </w:rPr>
        <w:t>Please provide all dates in the format DD/MM/YYYY (</w:t>
      </w:r>
      <w:proofErr w:type="gramStart"/>
      <w:r>
        <w:rPr>
          <w:rFonts w:ascii="Arial" w:hAnsi="Arial"/>
          <w:iCs/>
          <w:sz w:val="24"/>
          <w:szCs w:val="24"/>
        </w:rPr>
        <w:t>e.g.</w:t>
      </w:r>
      <w:proofErr w:type="gramEnd"/>
      <w:r>
        <w:rPr>
          <w:rFonts w:ascii="Arial" w:hAnsi="Arial"/>
          <w:iCs/>
          <w:sz w:val="24"/>
          <w:szCs w:val="24"/>
        </w:rPr>
        <w:t xml:space="preserve"> 23/05/2019</w:t>
      </w:r>
      <w:r>
        <w:rPr>
          <w:rFonts w:ascii="Arial" w:hAnsi="Arial"/>
          <w:sz w:val="24"/>
          <w:szCs w:val="24"/>
        </w:rPr>
        <w:t>).</w:t>
      </w:r>
    </w:p>
    <w:p w14:paraId="68D8717B" w14:textId="77777777" w:rsidR="009B40E4" w:rsidRDefault="00BF4E25">
      <w:pPr>
        <w:pStyle w:val="ListParagraph"/>
        <w:numPr>
          <w:ilvl w:val="0"/>
          <w:numId w:val="1"/>
        </w:numPr>
        <w:spacing w:after="0" w:line="22" w:lineRule="atLeast"/>
        <w:ind w:left="360"/>
      </w:pPr>
      <w:r>
        <w:rPr>
          <w:rFonts w:ascii="Arial" w:hAnsi="Arial"/>
          <w:sz w:val="24"/>
          <w:szCs w:val="24"/>
        </w:rPr>
        <w:t xml:space="preserve">Unless otherwise stated, ‘year’ or ‘calendar year’ refers to the period 1 January – 31 December and ‘quarter’ refers to the associated three-month periods </w:t>
      </w:r>
      <w:proofErr w:type="gramStart"/>
      <w:r>
        <w:rPr>
          <w:rFonts w:ascii="Arial" w:hAnsi="Arial"/>
          <w:sz w:val="24"/>
          <w:szCs w:val="24"/>
        </w:rPr>
        <w:t>e.g.</w:t>
      </w:r>
      <w:proofErr w:type="gramEnd"/>
      <w:r>
        <w:rPr>
          <w:rFonts w:ascii="Arial" w:hAnsi="Arial"/>
          <w:sz w:val="24"/>
          <w:szCs w:val="24"/>
        </w:rPr>
        <w:t xml:space="preserve"> 1 January – 31 March, 1 April – 30 June, etc. </w:t>
      </w:r>
    </w:p>
    <w:p w14:paraId="52866748" w14:textId="77777777" w:rsidR="009B40E4" w:rsidRDefault="00BF4E25">
      <w:pPr>
        <w:pStyle w:val="ListParagraph"/>
        <w:numPr>
          <w:ilvl w:val="0"/>
          <w:numId w:val="1"/>
        </w:numPr>
        <w:spacing w:after="0" w:line="22" w:lineRule="atLeast"/>
        <w:ind w:left="360"/>
      </w:pPr>
      <w:r>
        <w:rPr>
          <w:rFonts w:ascii="Arial" w:hAnsi="Arial"/>
          <w:sz w:val="24"/>
          <w:szCs w:val="24"/>
        </w:rPr>
        <w:t>Identify all units of measurement and currencies used in tables, calculations and lists, if not provided by the corresponding instructions, and use units of measurement consistently (</w:t>
      </w:r>
      <w:proofErr w:type="gramStart"/>
      <w:r>
        <w:rPr>
          <w:rFonts w:ascii="Arial" w:hAnsi="Arial"/>
          <w:sz w:val="24"/>
          <w:szCs w:val="24"/>
        </w:rPr>
        <w:t>e.g.</w:t>
      </w:r>
      <w:proofErr w:type="gramEnd"/>
      <w:r>
        <w:rPr>
          <w:rFonts w:ascii="Arial" w:hAnsi="Arial"/>
          <w:sz w:val="24"/>
          <w:szCs w:val="24"/>
        </w:rPr>
        <w:t xml:space="preserve"> do not use kg and metric tonnes interchangeably).</w:t>
      </w:r>
    </w:p>
    <w:p w14:paraId="093508B4" w14:textId="77777777" w:rsidR="009B40E4" w:rsidRDefault="00BF4E25">
      <w:pPr>
        <w:pStyle w:val="ListParagraph"/>
        <w:numPr>
          <w:ilvl w:val="0"/>
          <w:numId w:val="1"/>
        </w:numPr>
        <w:spacing w:after="0" w:line="22" w:lineRule="atLeast"/>
        <w:ind w:left="360"/>
      </w:pPr>
      <w:r>
        <w:rPr>
          <w:rFonts w:ascii="Arial" w:eastAsia="Arial" w:hAnsi="Arial"/>
          <w:iCs/>
          <w:sz w:val="24"/>
          <w:szCs w:val="24"/>
        </w:rPr>
        <w:t>For all numerical figures, where appropriate please express every third number with a comma (</w:t>
      </w:r>
      <w:proofErr w:type="gramStart"/>
      <w:r>
        <w:rPr>
          <w:rFonts w:ascii="Arial" w:eastAsia="Arial" w:hAnsi="Arial"/>
          <w:iCs/>
          <w:sz w:val="24"/>
          <w:szCs w:val="24"/>
        </w:rPr>
        <w:t>e.g.</w:t>
      </w:r>
      <w:proofErr w:type="gramEnd"/>
      <w:r>
        <w:rPr>
          <w:rFonts w:ascii="Arial" w:eastAsia="Arial" w:hAnsi="Arial"/>
          <w:iCs/>
          <w:sz w:val="24"/>
          <w:szCs w:val="24"/>
        </w:rPr>
        <w:t xml:space="preserve"> ‘1,300’ for one-thousand three hundred, ‘1,300,000’ for one million and three-hundred thousand).</w:t>
      </w:r>
    </w:p>
    <w:p w14:paraId="529BA92C" w14:textId="77777777" w:rsidR="009B40E4" w:rsidRDefault="00BF4E25">
      <w:pPr>
        <w:pStyle w:val="ListParagraph"/>
        <w:numPr>
          <w:ilvl w:val="0"/>
          <w:numId w:val="1"/>
        </w:numPr>
        <w:spacing w:after="0" w:line="22" w:lineRule="atLeast"/>
        <w:ind w:left="360"/>
      </w:pPr>
      <w:r>
        <w:rPr>
          <w:rFonts w:ascii="Arial" w:eastAsia="Arial" w:hAnsi="Arial"/>
          <w:iCs/>
          <w:sz w:val="24"/>
          <w:szCs w:val="24"/>
        </w:rPr>
        <w:t>Please limit all sales/currency/income figures to two decimal places, apply a full point as a decimal separator and use the appropriate currency symbol or abbreviation (</w:t>
      </w:r>
      <w:proofErr w:type="gramStart"/>
      <w:r>
        <w:rPr>
          <w:rFonts w:ascii="Arial" w:eastAsia="Arial" w:hAnsi="Arial"/>
          <w:iCs/>
          <w:sz w:val="24"/>
          <w:szCs w:val="24"/>
        </w:rPr>
        <w:t>e.g.</w:t>
      </w:r>
      <w:proofErr w:type="gramEnd"/>
      <w:r>
        <w:rPr>
          <w:rFonts w:ascii="Arial" w:eastAsia="Arial" w:hAnsi="Arial"/>
          <w:iCs/>
          <w:sz w:val="24"/>
          <w:szCs w:val="24"/>
        </w:rPr>
        <w:t xml:space="preserve"> £1,300.00).</w:t>
      </w:r>
    </w:p>
    <w:p w14:paraId="38B5D746" w14:textId="77777777" w:rsidR="009B40E4" w:rsidRDefault="00BF4E25">
      <w:pPr>
        <w:pStyle w:val="ListParagraph"/>
        <w:numPr>
          <w:ilvl w:val="0"/>
          <w:numId w:val="1"/>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33106D8D" w14:textId="77777777" w:rsidR="009B40E4" w:rsidRDefault="00BF4E25">
      <w:pPr>
        <w:pStyle w:val="ListParagraph"/>
        <w:numPr>
          <w:ilvl w:val="0"/>
          <w:numId w:val="1"/>
        </w:numPr>
        <w:spacing w:after="0" w:line="22" w:lineRule="atLeast"/>
        <w:ind w:left="360"/>
      </w:pPr>
      <w:r>
        <w:rPr>
          <w:rFonts w:ascii="Arial" w:eastAsia="Arial" w:hAnsi="Arial"/>
          <w:iCs/>
          <w:sz w:val="24"/>
          <w:szCs w:val="24"/>
        </w:rPr>
        <w:t xml:space="preserve">All figures should be reported net of tax unless otherwise stated. </w:t>
      </w:r>
    </w:p>
    <w:p w14:paraId="18477AE3" w14:textId="77777777" w:rsidR="009B40E4" w:rsidRDefault="00BF4E25">
      <w:pPr>
        <w:pStyle w:val="ListParagraph"/>
        <w:numPr>
          <w:ilvl w:val="0"/>
          <w:numId w:val="1"/>
        </w:numPr>
        <w:spacing w:after="0" w:line="22" w:lineRule="atLeast"/>
        <w:ind w:left="360"/>
      </w:pPr>
      <w:r>
        <w:rPr>
          <w:rFonts w:ascii="Arial" w:eastAsia="Arial" w:hAnsi="Arial"/>
          <w:iCs/>
          <w:sz w:val="24"/>
          <w:szCs w:val="24"/>
        </w:rPr>
        <w:t>Please refer to the case number, TD0014, in any correspondence with the TRA.</w:t>
      </w:r>
    </w:p>
    <w:p w14:paraId="094226F1" w14:textId="77777777" w:rsidR="009B40E4" w:rsidRDefault="009B40E4">
      <w:pPr>
        <w:spacing w:after="0" w:line="22" w:lineRule="atLeast"/>
        <w:contextualSpacing/>
        <w:jc w:val="both"/>
        <w:rPr>
          <w:rFonts w:ascii="Arial" w:hAnsi="Arial"/>
          <w:sz w:val="24"/>
          <w:szCs w:val="24"/>
        </w:rPr>
      </w:pPr>
    </w:p>
    <w:p w14:paraId="49DCA22C" w14:textId="77777777" w:rsidR="009B40E4" w:rsidRDefault="009B40E4">
      <w:pPr>
        <w:spacing w:after="0" w:line="22" w:lineRule="atLeast"/>
        <w:rPr>
          <w:rFonts w:ascii="Arial" w:hAnsi="Arial"/>
          <w:b/>
          <w:bCs/>
          <w:sz w:val="32"/>
          <w:szCs w:val="32"/>
        </w:rPr>
      </w:pPr>
      <w:bookmarkStart w:id="9" w:name="_Toc34042320"/>
      <w:bookmarkStart w:id="10" w:name="_Toc34657348"/>
    </w:p>
    <w:p w14:paraId="30465BC9" w14:textId="77777777" w:rsidR="009B40E4" w:rsidRDefault="009B40E4">
      <w:pPr>
        <w:spacing w:after="0" w:line="22" w:lineRule="atLeast"/>
        <w:rPr>
          <w:rFonts w:ascii="Arial" w:hAnsi="Arial"/>
          <w:b/>
          <w:bCs/>
          <w:sz w:val="32"/>
          <w:szCs w:val="32"/>
        </w:rPr>
      </w:pPr>
    </w:p>
    <w:p w14:paraId="163BF3C8" w14:textId="77777777" w:rsidR="009B40E4" w:rsidRDefault="00BF4E25">
      <w:pPr>
        <w:spacing w:after="0" w:line="22" w:lineRule="atLeast"/>
      </w:pPr>
      <w:r>
        <w:rPr>
          <w:rFonts w:ascii="Arial" w:hAnsi="Arial"/>
          <w:b/>
          <w:bCs/>
          <w:sz w:val="32"/>
          <w:szCs w:val="32"/>
        </w:rPr>
        <w:t>What happens next</w:t>
      </w:r>
      <w:bookmarkEnd w:id="9"/>
      <w:bookmarkEnd w:id="10"/>
    </w:p>
    <w:p w14:paraId="1503F742" w14:textId="77777777" w:rsidR="009B40E4" w:rsidRDefault="009B40E4">
      <w:pPr>
        <w:spacing w:after="0" w:line="22" w:lineRule="atLeast"/>
        <w:rPr>
          <w:rFonts w:ascii="Arial" w:hAnsi="Arial"/>
          <w:color w:val="000000"/>
          <w:sz w:val="24"/>
          <w:szCs w:val="24"/>
        </w:rPr>
      </w:pPr>
    </w:p>
    <w:p w14:paraId="543149E9" w14:textId="77777777" w:rsidR="009B40E4" w:rsidRDefault="00BF4E25">
      <w:pPr>
        <w:spacing w:after="0" w:line="22" w:lineRule="atLeast"/>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19"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01ED4C8F" w14:textId="77777777" w:rsidR="009B40E4" w:rsidRDefault="00BF4E25">
      <w:pPr>
        <w:pStyle w:val="ListParagraph"/>
        <w:numPr>
          <w:ilvl w:val="0"/>
          <w:numId w:val="2"/>
        </w:numPr>
        <w:spacing w:after="0" w:line="22" w:lineRule="atLeast"/>
        <w:ind w:left="360"/>
        <w:rPr>
          <w:rFonts w:ascii="Arial" w:hAnsi="Arial"/>
          <w:sz w:val="24"/>
          <w:szCs w:val="24"/>
        </w:rPr>
      </w:pPr>
      <w:r>
        <w:rPr>
          <w:rFonts w:ascii="Arial" w:hAnsi="Arial"/>
          <w:sz w:val="24"/>
          <w:szCs w:val="24"/>
        </w:rPr>
        <w:t xml:space="preserve">you will receive an email confirming the documents have been uploaded </w:t>
      </w:r>
      <w:proofErr w:type="gramStart"/>
      <w:r>
        <w:rPr>
          <w:rFonts w:ascii="Arial" w:hAnsi="Arial"/>
          <w:sz w:val="24"/>
          <w:szCs w:val="24"/>
        </w:rPr>
        <w:t>successfully;</w:t>
      </w:r>
      <w:proofErr w:type="gramEnd"/>
      <w:r>
        <w:rPr>
          <w:rFonts w:ascii="Arial" w:hAnsi="Arial"/>
          <w:sz w:val="24"/>
          <w:szCs w:val="24"/>
        </w:rPr>
        <w:t xml:space="preserve"> </w:t>
      </w:r>
    </w:p>
    <w:p w14:paraId="079EC66C" w14:textId="77777777" w:rsidR="009B40E4" w:rsidRDefault="00BF4E25">
      <w:pPr>
        <w:pStyle w:val="ListParagraph"/>
        <w:numPr>
          <w:ilvl w:val="0"/>
          <w:numId w:val="2"/>
        </w:numPr>
        <w:spacing w:after="0" w:line="22" w:lineRule="atLeast"/>
        <w:ind w:left="360"/>
        <w:rPr>
          <w:rFonts w:ascii="Arial" w:hAnsi="Arial"/>
          <w:sz w:val="24"/>
          <w:szCs w:val="24"/>
        </w:rPr>
      </w:pPr>
      <w:r>
        <w:rPr>
          <w:rFonts w:ascii="Arial" w:hAnsi="Arial"/>
          <w:sz w:val="24"/>
          <w:szCs w:val="24"/>
        </w:rPr>
        <w:t>the Case Team will contact you if further information is required; and</w:t>
      </w:r>
    </w:p>
    <w:p w14:paraId="712EC0C0" w14:textId="77777777" w:rsidR="009B40E4" w:rsidRDefault="00BF4E25">
      <w:pPr>
        <w:pStyle w:val="ListParagraph"/>
        <w:numPr>
          <w:ilvl w:val="0"/>
          <w:numId w:val="2"/>
        </w:numPr>
        <w:spacing w:after="0" w:line="22" w:lineRule="atLeast"/>
        <w:ind w:left="360"/>
      </w:pPr>
      <w:r>
        <w:rPr>
          <w:rFonts w:ascii="Arial" w:hAnsi="Arial"/>
          <w:sz w:val="24"/>
          <w:szCs w:val="24"/>
        </w:rPr>
        <w:t>the non-confidential responses will be placed on the public file</w:t>
      </w:r>
      <w:r>
        <w:rPr>
          <w:rFonts w:ascii="Arial" w:eastAsia="Arial" w:hAnsi="Arial"/>
          <w:sz w:val="24"/>
          <w:szCs w:val="24"/>
        </w:rPr>
        <w:t>.</w:t>
      </w:r>
    </w:p>
    <w:p w14:paraId="29A57A55" w14:textId="77777777" w:rsidR="009B40E4" w:rsidRDefault="009B40E4">
      <w:pPr>
        <w:spacing w:after="0" w:line="22" w:lineRule="atLeast"/>
        <w:contextualSpacing/>
        <w:rPr>
          <w:rFonts w:ascii="Arial" w:hAnsi="Arial"/>
          <w:color w:val="000000"/>
          <w:sz w:val="24"/>
          <w:szCs w:val="24"/>
        </w:rPr>
      </w:pPr>
    </w:p>
    <w:p w14:paraId="4C52CB7F" w14:textId="77777777" w:rsidR="009B40E4" w:rsidRDefault="00BF4E25">
      <w:pPr>
        <w:pStyle w:val="CommentText"/>
        <w:spacing w:after="0" w:line="22" w:lineRule="atLeast"/>
        <w:contextualSpacing/>
      </w:pPr>
      <w:r>
        <w:rPr>
          <w:rFonts w:ascii="Arial" w:hAnsi="Arial"/>
          <w:sz w:val="24"/>
          <w:szCs w:val="24"/>
        </w:rPr>
        <w:t>For further information please refer to our guidance on</w:t>
      </w:r>
      <w:r>
        <w:rPr>
          <w:rFonts w:ascii="Arial" w:hAnsi="Arial"/>
        </w:rPr>
        <w:t xml:space="preserve"> </w:t>
      </w:r>
      <w:hyperlink r:id="rId20" w:history="1">
        <w:r>
          <w:rPr>
            <w:rStyle w:val="Hyperlink"/>
            <w:rFonts w:ascii="Arial" w:hAnsi="Arial"/>
            <w:sz w:val="24"/>
            <w:szCs w:val="24"/>
          </w:rPr>
          <w:t>how we carry out transition reviews into EU measures</w:t>
        </w:r>
      </w:hyperlink>
    </w:p>
    <w:p w14:paraId="1F559EF4" w14:textId="77777777" w:rsidR="009B40E4" w:rsidRDefault="00BF4E25">
      <w:pPr>
        <w:tabs>
          <w:tab w:val="left" w:pos="2110"/>
        </w:tabs>
        <w:spacing w:after="0" w:line="22" w:lineRule="atLeast"/>
        <w:contextualSpacing/>
        <w:rPr>
          <w:rFonts w:ascii="Arial" w:hAnsi="Arial"/>
          <w:color w:val="000000"/>
          <w:sz w:val="24"/>
          <w:szCs w:val="24"/>
        </w:rPr>
      </w:pPr>
      <w:r>
        <w:rPr>
          <w:rFonts w:ascii="Arial" w:hAnsi="Arial"/>
          <w:color w:val="000000"/>
          <w:sz w:val="24"/>
          <w:szCs w:val="24"/>
        </w:rPr>
        <w:tab/>
      </w:r>
    </w:p>
    <w:p w14:paraId="32BFCBFC" w14:textId="77777777" w:rsidR="009B40E4" w:rsidRDefault="00BF4E25">
      <w:pPr>
        <w:spacing w:after="0" w:line="22" w:lineRule="atLeast"/>
        <w:contextualSpacing/>
        <w:jc w:val="center"/>
        <w:outlineLvl w:val="0"/>
      </w:pPr>
      <w:bookmarkStart w:id="11" w:name="_Toc97632337"/>
      <w:r>
        <w:rPr>
          <w:rFonts w:ascii="Arial" w:eastAsia="Arial" w:hAnsi="Arial"/>
          <w:b/>
          <w:sz w:val="36"/>
          <w:szCs w:val="36"/>
        </w:rPr>
        <w:t>The scope of this review</w:t>
      </w:r>
      <w:bookmarkEnd w:id="11"/>
    </w:p>
    <w:p w14:paraId="0301581E" w14:textId="77777777" w:rsidR="009B40E4" w:rsidRDefault="009B40E4">
      <w:pPr>
        <w:tabs>
          <w:tab w:val="left" w:pos="2110"/>
        </w:tabs>
        <w:spacing w:after="0" w:line="22" w:lineRule="atLeast"/>
        <w:contextualSpacing/>
        <w:rPr>
          <w:rFonts w:ascii="Arial" w:hAnsi="Arial"/>
          <w:sz w:val="24"/>
          <w:szCs w:val="24"/>
        </w:rPr>
      </w:pPr>
    </w:p>
    <w:p w14:paraId="659E3B02" w14:textId="77777777" w:rsidR="009B40E4" w:rsidRDefault="00BF4E25">
      <w:pPr>
        <w:pStyle w:val="Heading2"/>
        <w:spacing w:after="0" w:line="22" w:lineRule="atLeast"/>
        <w:contextualSpacing/>
      </w:pPr>
      <w:bookmarkStart w:id="12" w:name="_Toc97632338"/>
      <w:r>
        <w:t>Goods subject to review</w:t>
      </w:r>
      <w:bookmarkEnd w:id="12"/>
    </w:p>
    <w:p w14:paraId="024A99D8" w14:textId="77777777" w:rsidR="009B40E4" w:rsidRDefault="009B40E4">
      <w:pPr>
        <w:spacing w:after="0" w:line="22" w:lineRule="atLeast"/>
        <w:contextualSpacing/>
        <w:rPr>
          <w:rFonts w:ascii="Arial" w:eastAsia="Arial" w:hAnsi="Arial"/>
          <w:sz w:val="24"/>
          <w:szCs w:val="24"/>
        </w:rPr>
      </w:pPr>
    </w:p>
    <w:p w14:paraId="02FC9CFC" w14:textId="77777777" w:rsidR="009B40E4" w:rsidRDefault="00BF4E25">
      <w:pPr>
        <w:spacing w:after="0" w:line="22" w:lineRule="atLeast"/>
        <w:contextualSpacing/>
        <w:rPr>
          <w:rFonts w:ascii="Arial" w:eastAsia="Arial" w:hAnsi="Arial"/>
          <w:sz w:val="24"/>
          <w:szCs w:val="24"/>
        </w:rPr>
      </w:pPr>
      <w:r>
        <w:rPr>
          <w:rFonts w:ascii="Arial" w:eastAsia="Arial" w:hAnsi="Arial"/>
          <w:sz w:val="24"/>
          <w:szCs w:val="24"/>
        </w:rPr>
        <w:t>This review covers heavy plate exported from The People’s Republic of China, described as:</w:t>
      </w:r>
    </w:p>
    <w:p w14:paraId="301F14CA" w14:textId="77777777" w:rsidR="009B40E4" w:rsidRDefault="009B40E4">
      <w:pPr>
        <w:spacing w:after="0" w:line="22" w:lineRule="atLeast"/>
        <w:contextualSpacing/>
        <w:rPr>
          <w:rFonts w:ascii="Arial" w:eastAsia="Arial" w:hAnsi="Arial"/>
          <w:sz w:val="24"/>
          <w:szCs w:val="24"/>
        </w:rPr>
      </w:pPr>
    </w:p>
    <w:p w14:paraId="336D5E6C" w14:textId="77777777" w:rsidR="009B40E4" w:rsidRDefault="00BF4E25">
      <w:pPr>
        <w:spacing w:after="0" w:line="22" w:lineRule="atLeast"/>
        <w:contextualSpacing/>
        <w:rPr>
          <w:rFonts w:ascii="Arial" w:eastAsia="Arial" w:hAnsi="Arial"/>
          <w:sz w:val="24"/>
          <w:szCs w:val="24"/>
          <w:lang w:val="en-US"/>
        </w:rPr>
      </w:pPr>
      <w:r>
        <w:rPr>
          <w:rFonts w:ascii="Arial" w:eastAsia="Arial" w:hAnsi="Arial"/>
          <w:sz w:val="24"/>
          <w:szCs w:val="24"/>
          <w:lang w:val="en-US"/>
        </w:rPr>
        <w:t xml:space="preserve">Flat products of non-alloy or alloy steel (excluding stainless steel, silicon-electrical steel, tool steel and high-speed steel), hot-rolled, not clad, </w:t>
      </w:r>
      <w:proofErr w:type="gramStart"/>
      <w:r>
        <w:rPr>
          <w:rFonts w:ascii="Arial" w:eastAsia="Arial" w:hAnsi="Arial"/>
          <w:sz w:val="24"/>
          <w:szCs w:val="24"/>
          <w:lang w:val="en-US"/>
        </w:rPr>
        <w:t>plated</w:t>
      </w:r>
      <w:proofErr w:type="gramEnd"/>
      <w:r>
        <w:rPr>
          <w:rFonts w:ascii="Arial" w:eastAsia="Arial" w:hAnsi="Arial"/>
          <w:sz w:val="24"/>
          <w:szCs w:val="24"/>
          <w:lang w:val="en-US"/>
        </w:rPr>
        <w:t xml:space="preserve"> or coated, not in coils, of a thickness exceeding 10mm and of a width of 600mm or more or of a thickness of 4.75mm or more but not exceeding 10mm and of a width of 2.05m or more.</w:t>
      </w:r>
    </w:p>
    <w:p w14:paraId="05CC2DA7" w14:textId="77777777" w:rsidR="009B40E4" w:rsidRDefault="009B40E4">
      <w:pPr>
        <w:spacing w:after="0" w:line="22" w:lineRule="atLeast"/>
        <w:contextualSpacing/>
        <w:rPr>
          <w:rFonts w:ascii="Arial" w:eastAsia="Arial" w:hAnsi="Arial"/>
          <w:sz w:val="24"/>
          <w:szCs w:val="24"/>
          <w:lang w:val="en-US"/>
        </w:rPr>
      </w:pPr>
    </w:p>
    <w:p w14:paraId="05002009" w14:textId="77777777" w:rsidR="009B40E4" w:rsidRDefault="00BF4E25">
      <w:pPr>
        <w:spacing w:after="0" w:line="22" w:lineRule="atLeast"/>
        <w:contextualSpacing/>
      </w:pPr>
      <w:r>
        <w:rPr>
          <w:rFonts w:ascii="Arial" w:eastAsia="Arial" w:hAnsi="Arial"/>
          <w:sz w:val="24"/>
          <w:szCs w:val="24"/>
          <w:lang w:val="en-US"/>
        </w:rPr>
        <w:t xml:space="preserve">These </w:t>
      </w:r>
      <w:r>
        <w:rPr>
          <w:rFonts w:ascii="Arial" w:eastAsia="Arial" w:hAnsi="Arial"/>
          <w:b/>
          <w:bCs/>
          <w:sz w:val="24"/>
          <w:szCs w:val="24"/>
          <w:lang w:val="en-US"/>
        </w:rPr>
        <w:t>goods</w:t>
      </w:r>
      <w:r>
        <w:rPr>
          <w:rFonts w:ascii="Arial" w:eastAsia="Arial" w:hAnsi="Arial"/>
          <w:sz w:val="24"/>
          <w:szCs w:val="24"/>
          <w:lang w:val="en-US"/>
        </w:rPr>
        <w:t xml:space="preserve"> are currently classifiable within the following CN code(s) 72 08 51 20 10, 72 08 51 91 10, 72 08 51 98 10, 72 08 52 91 10, 72 08 90 20 10, 72 08 90 80 20, 72 25 40 40 00, 72 25 40 60 10, 72 25 99 00 45.</w:t>
      </w:r>
    </w:p>
    <w:p w14:paraId="70D9ADDE" w14:textId="77777777" w:rsidR="009B40E4" w:rsidRDefault="009B40E4">
      <w:pPr>
        <w:spacing w:after="0" w:line="22" w:lineRule="atLeast"/>
        <w:contextualSpacing/>
        <w:rPr>
          <w:rFonts w:ascii="Arial" w:eastAsia="Arial" w:hAnsi="Arial"/>
          <w:sz w:val="24"/>
          <w:szCs w:val="24"/>
          <w:lang w:val="en-US"/>
        </w:rPr>
      </w:pPr>
    </w:p>
    <w:p w14:paraId="69F00B1E" w14:textId="77777777" w:rsidR="009B40E4" w:rsidRDefault="00BF4E25">
      <w:pPr>
        <w:spacing w:after="0" w:line="22" w:lineRule="atLeast"/>
        <w:contextualSpacing/>
        <w:rPr>
          <w:rFonts w:ascii="Arial" w:eastAsia="Arial" w:hAnsi="Arial"/>
          <w:sz w:val="24"/>
          <w:szCs w:val="24"/>
          <w:lang w:val="en-US"/>
        </w:rPr>
      </w:pPr>
      <w:r>
        <w:rPr>
          <w:rFonts w:ascii="Arial" w:eastAsia="Arial" w:hAnsi="Arial"/>
          <w:sz w:val="24"/>
          <w:szCs w:val="24"/>
          <w:lang w:val="en-US"/>
        </w:rPr>
        <w:t>These codes are only given for information.</w:t>
      </w:r>
    </w:p>
    <w:p w14:paraId="38E76646" w14:textId="77777777" w:rsidR="009B40E4" w:rsidRDefault="009B40E4">
      <w:pPr>
        <w:spacing w:after="0" w:line="22" w:lineRule="atLeast"/>
        <w:contextualSpacing/>
        <w:rPr>
          <w:rFonts w:ascii="Arial" w:eastAsia="Arial" w:hAnsi="Arial"/>
          <w:sz w:val="24"/>
          <w:szCs w:val="24"/>
        </w:rPr>
      </w:pPr>
    </w:p>
    <w:p w14:paraId="204B663F" w14:textId="77777777" w:rsidR="009B40E4" w:rsidRDefault="00BF4E25">
      <w:pPr>
        <w:spacing w:after="0" w:line="22" w:lineRule="atLeast"/>
        <w:contextualSpacing/>
      </w:pPr>
      <w:r>
        <w:rPr>
          <w:rFonts w:ascii="Arial" w:eastAsia="Arial" w:hAnsi="Arial"/>
          <w:sz w:val="24"/>
          <w:szCs w:val="24"/>
        </w:rPr>
        <w:t xml:space="preserve">In this questionnaire, these goods will be referred to as </w:t>
      </w:r>
      <w:r>
        <w:rPr>
          <w:rFonts w:ascii="Arial" w:eastAsia="Arial" w:hAnsi="Arial"/>
          <w:b/>
          <w:bCs/>
          <w:sz w:val="24"/>
          <w:szCs w:val="24"/>
        </w:rPr>
        <w:t>‘the goods subject to review’</w:t>
      </w:r>
      <w:r>
        <w:rPr>
          <w:rFonts w:ascii="Arial" w:eastAsia="Arial" w:hAnsi="Arial"/>
          <w:sz w:val="24"/>
          <w:szCs w:val="24"/>
        </w:rPr>
        <w:t>. Any reference to ‘goods subject to review’</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079E3810" w14:textId="77777777" w:rsidR="009B40E4" w:rsidRDefault="009B40E4">
      <w:pPr>
        <w:spacing w:after="0" w:line="22" w:lineRule="atLeast"/>
        <w:contextualSpacing/>
        <w:rPr>
          <w:rFonts w:ascii="Arial" w:eastAsia="Arial" w:hAnsi="Arial"/>
          <w:sz w:val="24"/>
          <w:szCs w:val="24"/>
        </w:rPr>
      </w:pPr>
    </w:p>
    <w:p w14:paraId="5BD961A0" w14:textId="77777777" w:rsidR="009B40E4" w:rsidRDefault="00BF4E25">
      <w:pPr>
        <w:spacing w:after="0" w:line="22" w:lineRule="atLeast"/>
        <w:contextualSpacing/>
      </w:pPr>
      <w:r>
        <w:rPr>
          <w:rFonts w:ascii="Arial" w:hAnsi="Arial"/>
        </w:rPr>
        <w:t xml:space="preserve"> </w:t>
      </w:r>
    </w:p>
    <w:p w14:paraId="3D833096" w14:textId="77777777" w:rsidR="009B40E4" w:rsidRDefault="009B40E4">
      <w:pPr>
        <w:spacing w:after="0" w:line="22" w:lineRule="atLeast"/>
        <w:contextualSpacing/>
        <w:jc w:val="center"/>
        <w:rPr>
          <w:rFonts w:ascii="Arial" w:eastAsia="Arial" w:hAnsi="Arial"/>
          <w:sz w:val="24"/>
          <w:szCs w:val="24"/>
        </w:rPr>
      </w:pPr>
    </w:p>
    <w:p w14:paraId="6CEBAED3" w14:textId="77777777" w:rsidR="009B40E4" w:rsidRDefault="009B40E4">
      <w:pPr>
        <w:pageBreakBefore/>
        <w:spacing w:after="0" w:line="22" w:lineRule="atLeast"/>
        <w:contextualSpacing/>
        <w:rPr>
          <w:rFonts w:ascii="Arial" w:eastAsia="Arial" w:hAnsi="Arial"/>
          <w:sz w:val="24"/>
          <w:szCs w:val="24"/>
        </w:rPr>
      </w:pPr>
    </w:p>
    <w:p w14:paraId="289EC7AB" w14:textId="77777777" w:rsidR="009B40E4" w:rsidRDefault="00BF4E25">
      <w:pPr>
        <w:pStyle w:val="Heading1"/>
        <w:contextualSpacing/>
      </w:pPr>
      <w:bookmarkStart w:id="13" w:name="_Toc97632339"/>
      <w:bookmarkStart w:id="14" w:name="_Toc34657352"/>
      <w:r>
        <w:t>SECTION A: About the case</w:t>
      </w:r>
      <w:bookmarkEnd w:id="13"/>
      <w:r>
        <w:t xml:space="preserve"> </w:t>
      </w:r>
    </w:p>
    <w:p w14:paraId="6E5EBE10" w14:textId="77777777" w:rsidR="009B40E4" w:rsidRDefault="009B40E4">
      <w:pPr>
        <w:pStyle w:val="Heading2"/>
        <w:spacing w:after="0" w:line="22" w:lineRule="atLeast"/>
        <w:contextualSpacing/>
      </w:pPr>
    </w:p>
    <w:p w14:paraId="43AE6EF0" w14:textId="77777777" w:rsidR="009B40E4" w:rsidRDefault="00BF4E25">
      <w:pPr>
        <w:pStyle w:val="Heading2"/>
        <w:spacing w:after="0" w:line="22" w:lineRule="atLeast"/>
        <w:contextualSpacing/>
      </w:pPr>
      <w:bookmarkStart w:id="15" w:name="_Toc97632340"/>
      <w:r>
        <w:t>A1</w:t>
      </w:r>
      <w:r>
        <w:tab/>
      </w:r>
      <w:bookmarkEnd w:id="14"/>
      <w:r>
        <w:t>General information</w:t>
      </w:r>
      <w:bookmarkEnd w:id="15"/>
    </w:p>
    <w:p w14:paraId="15E2C23C" w14:textId="77777777" w:rsidR="009B40E4" w:rsidRDefault="009B40E4">
      <w:pPr>
        <w:spacing w:after="0" w:line="22" w:lineRule="atLeast"/>
        <w:contextualSpacing/>
        <w:rPr>
          <w:rFonts w:ascii="Arial" w:hAnsi="Arial"/>
          <w:sz w:val="24"/>
          <w:szCs w:val="24"/>
        </w:rPr>
      </w:pPr>
    </w:p>
    <w:p w14:paraId="3742317E" w14:textId="77777777" w:rsidR="009B40E4" w:rsidRDefault="00BF4E25">
      <w:pPr>
        <w:pStyle w:val="ListParagraph"/>
        <w:numPr>
          <w:ilvl w:val="0"/>
          <w:numId w:val="3"/>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14:paraId="0171835F" w14:textId="77777777" w:rsidR="009B40E4" w:rsidRDefault="00BF4E25">
      <w:pPr>
        <w:spacing w:after="0" w:line="22" w:lineRule="atLeast"/>
        <w:contextualSpacing/>
        <w:textAlignment w:val="baseline"/>
      </w:pPr>
      <w:r>
        <w:rPr>
          <w:rFonts w:ascii="Arial" w:eastAsia="Times New Roman" w:hAnsi="Arial"/>
          <w:sz w:val="24"/>
          <w:szCs w:val="24"/>
          <w:lang w:eastAsia="en-GB"/>
        </w:rPr>
        <w:t> </w:t>
      </w:r>
    </w:p>
    <w:tbl>
      <w:tblPr>
        <w:tblW w:w="9000" w:type="dxa"/>
        <w:tblCellMar>
          <w:left w:w="10" w:type="dxa"/>
          <w:right w:w="10" w:type="dxa"/>
        </w:tblCellMar>
        <w:tblLook w:val="0000" w:firstRow="0" w:lastRow="0" w:firstColumn="0" w:lastColumn="0" w:noHBand="0" w:noVBand="0"/>
      </w:tblPr>
      <w:tblGrid>
        <w:gridCol w:w="3390"/>
        <w:gridCol w:w="5610"/>
      </w:tblGrid>
      <w:tr w:rsidR="009B40E4" w14:paraId="1EA8AC17"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C989C2"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20B6C4CD" w14:textId="1C502BD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w:t>
            </w:r>
          </w:p>
        </w:tc>
      </w:tr>
      <w:tr w:rsidR="009B40E4" w14:paraId="7C01F431"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DEAA00"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42C8BF4"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465c Caledonian Road London N7 9GX</w:t>
            </w:r>
          </w:p>
        </w:tc>
      </w:tr>
      <w:tr w:rsidR="009B40E4" w14:paraId="4CA38FF1"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01F2DC"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FCED3E3" w14:textId="4AAE9E96"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w:t>
            </w:r>
          </w:p>
        </w:tc>
      </w:tr>
      <w:tr w:rsidR="009B40E4" w14:paraId="712242EA"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D600A5"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1E38997" w14:textId="2806C546" w:rsidR="009B40E4" w:rsidRDefault="00BF4E25">
            <w:pPr>
              <w:spacing w:after="0" w:line="22" w:lineRule="atLeast"/>
              <w:contextualSpacing/>
              <w:textAlignment w:val="baseline"/>
            </w:pPr>
            <w:r>
              <w:rPr>
                <w:rFonts w:ascii="Arial" w:eastAsia="Times New Roman" w:hAnsi="Arial"/>
                <w:sz w:val="24"/>
                <w:szCs w:val="24"/>
                <w:lang w:eastAsia="en-GB"/>
              </w:rPr>
              <w:t> </w:t>
            </w:r>
          </w:p>
        </w:tc>
      </w:tr>
      <w:tr w:rsidR="009B40E4" w14:paraId="3325E2AB"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6DFBC6"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860C301" w14:textId="77777777" w:rsidR="009B40E4" w:rsidRDefault="009D08AC">
            <w:pPr>
              <w:spacing w:after="0" w:line="22" w:lineRule="atLeast"/>
              <w:contextualSpacing/>
              <w:textAlignment w:val="baseline"/>
            </w:pPr>
            <w:hyperlink r:id="rId21" w:history="1">
              <w:r w:rsidR="00BF4E25">
                <w:rPr>
                  <w:rStyle w:val="Hyperlink"/>
                  <w:rFonts w:eastAsia="Times New Roman" w:cs="Calibri"/>
                  <w:color w:val="000001"/>
                  <w:lang w:eastAsia="en-GB"/>
                </w:rPr>
                <w:t>www.community-tu.org</w:t>
              </w:r>
            </w:hyperlink>
          </w:p>
        </w:tc>
      </w:tr>
    </w:tbl>
    <w:p w14:paraId="4F7583C6" w14:textId="77777777" w:rsidR="009B40E4" w:rsidRDefault="009B40E4">
      <w:pPr>
        <w:spacing w:after="0" w:line="22" w:lineRule="atLeast"/>
        <w:contextualSpacing/>
        <w:rPr>
          <w:rFonts w:ascii="Arial" w:hAnsi="Arial"/>
          <w:sz w:val="24"/>
          <w:lang w:eastAsia="en-GB"/>
        </w:rPr>
      </w:pPr>
    </w:p>
    <w:p w14:paraId="6A4D31F9" w14:textId="77777777" w:rsidR="009B40E4" w:rsidRDefault="00BF4E25">
      <w:pPr>
        <w:spacing w:after="0" w:line="22" w:lineRule="atLeast"/>
        <w:contextualSpacing/>
        <w:rPr>
          <w:rFonts w:ascii="Arial" w:hAnsi="Arial"/>
          <w:sz w:val="24"/>
          <w:lang w:eastAsia="en-GB"/>
        </w:rPr>
      </w:pPr>
      <w:r>
        <w:rPr>
          <w:rFonts w:ascii="Arial" w:hAnsi="Arial"/>
          <w:sz w:val="24"/>
          <w:lang w:eastAsia="en-GB"/>
        </w:rPr>
        <w:t>If you are representing a company, please also fill in the information below:</w:t>
      </w:r>
    </w:p>
    <w:p w14:paraId="2E82FEA4" w14:textId="77777777" w:rsidR="009B40E4" w:rsidRDefault="009B40E4">
      <w:pPr>
        <w:spacing w:after="0" w:line="22" w:lineRule="atLeast"/>
        <w:contextualSpacing/>
        <w:rPr>
          <w:rFonts w:ascii="Arial" w:hAnsi="Arial"/>
          <w:sz w:val="24"/>
          <w:lang w:eastAsia="en-GB"/>
        </w:rPr>
      </w:pPr>
    </w:p>
    <w:tbl>
      <w:tblPr>
        <w:tblW w:w="9000" w:type="dxa"/>
        <w:tblCellMar>
          <w:left w:w="10" w:type="dxa"/>
          <w:right w:w="10" w:type="dxa"/>
        </w:tblCellMar>
        <w:tblLook w:val="0000" w:firstRow="0" w:lastRow="0" w:firstColumn="0" w:lastColumn="0" w:noHBand="0" w:noVBand="0"/>
      </w:tblPr>
      <w:tblGrid>
        <w:gridCol w:w="3390"/>
        <w:gridCol w:w="5610"/>
      </w:tblGrid>
      <w:tr w:rsidR="009B40E4" w14:paraId="36CA2408"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6FA39B"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3FE45CD5"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N/A</w:t>
            </w:r>
          </w:p>
        </w:tc>
      </w:tr>
      <w:tr w:rsidR="009B40E4" w14:paraId="4B44CE02"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D519C8"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214ABD17"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N/A</w:t>
            </w:r>
          </w:p>
        </w:tc>
      </w:tr>
      <w:tr w:rsidR="009B40E4" w14:paraId="61633B87"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9FF47A"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72A650"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Community Union</w:t>
            </w:r>
          </w:p>
        </w:tc>
      </w:tr>
      <w:tr w:rsidR="009B40E4" w14:paraId="42A3733D"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EF9C9C"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structure (</w:t>
            </w:r>
            <w:proofErr w:type="gramStart"/>
            <w:r>
              <w:rPr>
                <w:rFonts w:ascii="Arial" w:eastAsia="Times New Roman" w:hAnsi="Arial"/>
                <w:sz w:val="24"/>
                <w:szCs w:val="24"/>
                <w:lang w:eastAsia="en-GB"/>
              </w:rPr>
              <w:t>e.g.</w:t>
            </w:r>
            <w:proofErr w:type="gramEnd"/>
            <w:r>
              <w:rPr>
                <w:rFonts w:ascii="Arial" w:eastAsia="Times New Roman" w:hAnsi="Arial"/>
                <w:sz w:val="24"/>
                <w:szCs w:val="24"/>
                <w:lang w:eastAsia="en-GB"/>
              </w:rPr>
              <w:t xml:space="preserve">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2157DC19"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Trade Union</w:t>
            </w:r>
          </w:p>
        </w:tc>
      </w:tr>
      <w:tr w:rsidR="009B40E4" w14:paraId="7761445B"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88C1EE"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08487FA" w14:textId="26CACDAC" w:rsidR="009B40E4" w:rsidRDefault="009B40E4">
            <w:pPr>
              <w:spacing w:after="0" w:line="22" w:lineRule="atLeast"/>
              <w:contextualSpacing/>
              <w:textAlignment w:val="baseline"/>
              <w:rPr>
                <w:rFonts w:ascii="Arial" w:eastAsia="Times New Roman" w:hAnsi="Arial"/>
                <w:sz w:val="24"/>
                <w:szCs w:val="24"/>
                <w:lang w:eastAsia="en-GB"/>
              </w:rPr>
            </w:pPr>
          </w:p>
        </w:tc>
      </w:tr>
      <w:tr w:rsidR="009B40E4" w14:paraId="33032ACC"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883C49"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2A7DB12F"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2004</w:t>
            </w:r>
          </w:p>
        </w:tc>
      </w:tr>
      <w:tr w:rsidR="009B40E4" w14:paraId="36C841E9"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8D9BF8"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22A533FD" w14:textId="77777777" w:rsidR="009B40E4" w:rsidRDefault="00BF4E25">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w:t>
            </w:r>
          </w:p>
        </w:tc>
      </w:tr>
    </w:tbl>
    <w:p w14:paraId="3B9548AF" w14:textId="77777777" w:rsidR="009B40E4" w:rsidRDefault="009B40E4">
      <w:pPr>
        <w:spacing w:after="0" w:line="22" w:lineRule="atLeast"/>
        <w:contextualSpacing/>
        <w:rPr>
          <w:rFonts w:ascii="Arial" w:hAnsi="Arial"/>
          <w:sz w:val="24"/>
          <w:lang w:eastAsia="en-GB"/>
        </w:rPr>
      </w:pPr>
    </w:p>
    <w:p w14:paraId="69122E86" w14:textId="77777777" w:rsidR="009B40E4" w:rsidRDefault="00BF4E25">
      <w:pPr>
        <w:pStyle w:val="ListParagraph"/>
        <w:numPr>
          <w:ilvl w:val="0"/>
          <w:numId w:val="3"/>
        </w:numPr>
        <w:tabs>
          <w:tab w:val="left" w:pos="2130"/>
        </w:tabs>
        <w:spacing w:after="0" w:line="22" w:lineRule="atLeast"/>
        <w:ind w:left="360"/>
        <w:rPr>
          <w:rFonts w:ascii="Arial" w:hAnsi="Arial"/>
          <w:sz w:val="24"/>
          <w:szCs w:val="24"/>
        </w:rPr>
      </w:pPr>
      <w:r>
        <w:rPr>
          <w:rFonts w:ascii="Arial" w:hAnsi="Arial"/>
          <w:sz w:val="24"/>
          <w:szCs w:val="24"/>
        </w:rPr>
        <w:t>Please explain your interest in this review.</w:t>
      </w:r>
    </w:p>
    <w:p w14:paraId="798FB96C" w14:textId="77777777" w:rsidR="009B40E4" w:rsidRDefault="009B40E4">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9B40E4" w14:paraId="5C50A2A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C94FE9" w14:textId="57D3F608" w:rsidR="009B40E4" w:rsidRDefault="00BF4E25">
            <w:pPr>
              <w:autoSpaceDE w:val="0"/>
              <w:spacing w:after="0" w:line="22" w:lineRule="atLeast"/>
              <w:contextualSpacing/>
              <w:jc w:val="both"/>
              <w:rPr>
                <w:rFonts w:eastAsia="Yu Mincho" w:cs="Calibri"/>
              </w:rPr>
            </w:pPr>
            <w:r>
              <w:rPr>
                <w:rFonts w:eastAsia="Yu Mincho" w:cs="Calibri"/>
              </w:rPr>
              <w:t xml:space="preserve">Community is the largest and leading union representing </w:t>
            </w:r>
            <w:r w:rsidR="00EA58E3">
              <w:rPr>
                <w:rFonts w:eastAsia="Yu Mincho" w:cs="Calibri"/>
              </w:rPr>
              <w:t xml:space="preserve">UK </w:t>
            </w:r>
            <w:r>
              <w:rPr>
                <w:rFonts w:eastAsia="Yu Mincho" w:cs="Calibri"/>
              </w:rPr>
              <w:t xml:space="preserve">steelworkers. We </w:t>
            </w:r>
            <w:r w:rsidR="00EF0CB4">
              <w:rPr>
                <w:rFonts w:eastAsia="Yu Mincho" w:cs="Calibri"/>
              </w:rPr>
              <w:t xml:space="preserve">organise the workforce at </w:t>
            </w:r>
            <w:r>
              <w:rPr>
                <w:rFonts w:eastAsia="Yu Mincho" w:cs="Calibri"/>
              </w:rPr>
              <w:t>all</w:t>
            </w:r>
            <w:r w:rsidR="00EF0CB4">
              <w:rPr>
                <w:rFonts w:eastAsia="Yu Mincho" w:cs="Calibri"/>
              </w:rPr>
              <w:t xml:space="preserve"> the</w:t>
            </w:r>
            <w:r>
              <w:rPr>
                <w:rFonts w:eastAsia="Yu Mincho" w:cs="Calibri"/>
              </w:rPr>
              <w:t xml:space="preserve"> major </w:t>
            </w:r>
            <w:r w:rsidR="00EF0CB4">
              <w:rPr>
                <w:rFonts w:eastAsia="Yu Mincho" w:cs="Calibri"/>
              </w:rPr>
              <w:t xml:space="preserve">UK </w:t>
            </w:r>
            <w:r>
              <w:rPr>
                <w:rFonts w:eastAsia="Yu Mincho" w:cs="Calibri"/>
              </w:rPr>
              <w:t>steel producers including Tata Steel, British Steel (Jingye), Liberty Steel, Celsa</w:t>
            </w:r>
            <w:r w:rsidR="00EA58E3">
              <w:rPr>
                <w:rFonts w:eastAsia="Yu Mincho" w:cs="Calibri"/>
              </w:rPr>
              <w:t xml:space="preserve">, </w:t>
            </w:r>
            <w:r>
              <w:rPr>
                <w:rFonts w:eastAsia="Yu Mincho" w:cs="Calibri"/>
              </w:rPr>
              <w:t xml:space="preserve">Sheffield Forgemasters and Outokumpu, </w:t>
            </w:r>
            <w:r w:rsidR="00EF0CB4">
              <w:rPr>
                <w:rFonts w:eastAsia="Yu Mincho" w:cs="Calibri"/>
              </w:rPr>
              <w:t>and at other smaller producers and</w:t>
            </w:r>
            <w:r>
              <w:rPr>
                <w:rFonts w:eastAsia="Yu Mincho" w:cs="Calibri"/>
              </w:rPr>
              <w:t xml:space="preserve"> downstream suppliers. Our members at Liberty Steel Dalzell make the products </w:t>
            </w:r>
            <w:r w:rsidR="00EF0CB4">
              <w:rPr>
                <w:rFonts w:eastAsia="Yu Mincho" w:cs="Calibri"/>
              </w:rPr>
              <w:t>that are the subject of</w:t>
            </w:r>
            <w:r>
              <w:rPr>
                <w:rFonts w:eastAsia="Yu Mincho" w:cs="Calibri"/>
              </w:rPr>
              <w:t xml:space="preserve"> this review.</w:t>
            </w:r>
          </w:p>
          <w:p w14:paraId="5B0B51DE" w14:textId="77777777" w:rsidR="009B40E4" w:rsidRDefault="009B40E4">
            <w:pPr>
              <w:autoSpaceDE w:val="0"/>
              <w:spacing w:after="0" w:line="22" w:lineRule="atLeast"/>
              <w:contextualSpacing/>
              <w:jc w:val="both"/>
              <w:rPr>
                <w:rFonts w:ascii="Arial" w:eastAsia="Yu Mincho" w:hAnsi="Arial"/>
                <w:color w:val="808080"/>
                <w:sz w:val="24"/>
                <w:szCs w:val="24"/>
              </w:rPr>
            </w:pPr>
          </w:p>
        </w:tc>
      </w:tr>
      <w:tr w:rsidR="009B40E4" w14:paraId="450327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7C441F" w14:textId="77777777" w:rsidR="009B40E4" w:rsidRDefault="009B40E4">
            <w:pPr>
              <w:autoSpaceDE w:val="0"/>
              <w:spacing w:after="0" w:line="22" w:lineRule="atLeast"/>
              <w:contextualSpacing/>
              <w:jc w:val="both"/>
              <w:rPr>
                <w:rFonts w:ascii="Arial" w:eastAsia="Yu Mincho" w:hAnsi="Arial"/>
                <w:sz w:val="24"/>
                <w:szCs w:val="24"/>
              </w:rPr>
            </w:pPr>
          </w:p>
          <w:p w14:paraId="664E2B3B" w14:textId="77777777" w:rsidR="009B40E4" w:rsidRDefault="009B40E4">
            <w:pPr>
              <w:autoSpaceDE w:val="0"/>
              <w:spacing w:after="0" w:line="22" w:lineRule="atLeast"/>
              <w:contextualSpacing/>
              <w:jc w:val="both"/>
              <w:rPr>
                <w:rFonts w:ascii="Arial" w:eastAsia="Yu Mincho" w:hAnsi="Arial"/>
                <w:sz w:val="24"/>
                <w:szCs w:val="24"/>
              </w:rPr>
            </w:pPr>
          </w:p>
          <w:p w14:paraId="5FDD6BB2" w14:textId="77777777" w:rsidR="009B40E4" w:rsidRDefault="009B40E4">
            <w:pPr>
              <w:autoSpaceDE w:val="0"/>
              <w:spacing w:after="0" w:line="22" w:lineRule="atLeast"/>
              <w:contextualSpacing/>
              <w:jc w:val="both"/>
              <w:rPr>
                <w:rFonts w:ascii="Arial" w:eastAsia="Yu Mincho" w:hAnsi="Arial"/>
                <w:sz w:val="24"/>
                <w:szCs w:val="24"/>
              </w:rPr>
            </w:pPr>
          </w:p>
          <w:p w14:paraId="4C796FC5" w14:textId="77777777" w:rsidR="009B40E4" w:rsidRDefault="009B40E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C1A5D1" w14:textId="77777777" w:rsidR="009B40E4" w:rsidRDefault="00BF4E25">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2502EAE7" w14:textId="77777777" w:rsidR="009B40E4" w:rsidRDefault="009B40E4">
      <w:pPr>
        <w:spacing w:after="0" w:line="22" w:lineRule="atLeast"/>
        <w:contextualSpacing/>
        <w:rPr>
          <w:rFonts w:ascii="Arial" w:hAnsi="Arial"/>
          <w:b/>
          <w:sz w:val="32"/>
          <w:szCs w:val="32"/>
        </w:rPr>
      </w:pPr>
    </w:p>
    <w:p w14:paraId="7BFA5590" w14:textId="77777777" w:rsidR="009B40E4" w:rsidRDefault="00BF4E25">
      <w:pPr>
        <w:pStyle w:val="Heading2"/>
        <w:spacing w:after="0" w:line="22" w:lineRule="atLeast"/>
        <w:contextualSpacing/>
      </w:pPr>
      <w:bookmarkStart w:id="16" w:name="_Toc97632341"/>
      <w:r>
        <w:t>A2</w:t>
      </w:r>
      <w:r>
        <w:tab/>
        <w:t>Information about this review</w:t>
      </w:r>
      <w:bookmarkEnd w:id="16"/>
      <w:r>
        <w:t xml:space="preserve"> </w:t>
      </w:r>
    </w:p>
    <w:p w14:paraId="4DB1779D" w14:textId="77777777" w:rsidR="009B40E4" w:rsidRDefault="009B40E4">
      <w:pPr>
        <w:spacing w:after="0" w:line="22" w:lineRule="atLeast"/>
        <w:contextualSpacing/>
        <w:rPr>
          <w:rFonts w:ascii="Arial" w:hAnsi="Arial"/>
          <w:sz w:val="24"/>
          <w:szCs w:val="24"/>
        </w:rPr>
      </w:pPr>
    </w:p>
    <w:p w14:paraId="2C469715" w14:textId="77777777" w:rsidR="009B40E4" w:rsidRDefault="00BF4E25">
      <w:pPr>
        <w:spacing w:after="0" w:line="22" w:lineRule="atLeast"/>
        <w:contextualSpacing/>
      </w:pPr>
      <w:r>
        <w:rPr>
          <w:rFonts w:ascii="Arial" w:hAnsi="Arial"/>
          <w:sz w:val="24"/>
          <w:szCs w:val="24"/>
        </w:rPr>
        <w:t xml:space="preserve">For each question, please give any information you feel is relevant to the case. </w:t>
      </w:r>
      <w:r>
        <w:rPr>
          <w:rFonts w:ascii="Arial" w:eastAsia="Arial" w:hAnsi="Arial"/>
          <w:sz w:val="24"/>
          <w:szCs w:val="24"/>
        </w:rPr>
        <w:t xml:space="preserve">If you have no information, please say so in your answer. This transition review will consider whether the current anti-dumping amount is necessary or sufficient to offset dumping and whether there would be injury to the UK industry if the measure was removed. </w:t>
      </w:r>
    </w:p>
    <w:p w14:paraId="2B1EBA53" w14:textId="77777777" w:rsidR="009B40E4" w:rsidRDefault="009B40E4">
      <w:pPr>
        <w:spacing w:after="0" w:line="22" w:lineRule="atLeast"/>
        <w:contextualSpacing/>
        <w:rPr>
          <w:rFonts w:ascii="Arial" w:hAnsi="Arial"/>
          <w:sz w:val="24"/>
          <w:szCs w:val="24"/>
        </w:rPr>
      </w:pPr>
    </w:p>
    <w:p w14:paraId="54DED6BF" w14:textId="77777777" w:rsidR="009B40E4" w:rsidRDefault="009B40E4">
      <w:pPr>
        <w:spacing w:after="0" w:line="22" w:lineRule="atLeast"/>
        <w:contextualSpacing/>
        <w:rPr>
          <w:rFonts w:ascii="Arial" w:hAnsi="Arial"/>
          <w:sz w:val="24"/>
          <w:szCs w:val="24"/>
        </w:rPr>
      </w:pPr>
    </w:p>
    <w:p w14:paraId="03E13A01" w14:textId="77777777" w:rsidR="009B40E4" w:rsidRDefault="009B40E4">
      <w:pPr>
        <w:spacing w:after="0" w:line="22" w:lineRule="atLeast"/>
        <w:contextualSpacing/>
        <w:rPr>
          <w:rFonts w:ascii="Arial" w:hAnsi="Arial"/>
          <w:sz w:val="24"/>
          <w:szCs w:val="24"/>
        </w:rPr>
      </w:pPr>
    </w:p>
    <w:p w14:paraId="727AD8F4" w14:textId="77777777" w:rsidR="009B40E4" w:rsidRDefault="009B40E4">
      <w:pPr>
        <w:spacing w:after="0" w:line="22" w:lineRule="atLeast"/>
        <w:contextualSpacing/>
        <w:rPr>
          <w:rFonts w:ascii="Arial" w:hAnsi="Arial"/>
          <w:sz w:val="24"/>
          <w:szCs w:val="24"/>
        </w:rPr>
      </w:pPr>
    </w:p>
    <w:p w14:paraId="6DE2095D" w14:textId="77777777" w:rsidR="009B40E4" w:rsidRDefault="00BF4E25">
      <w:pPr>
        <w:pStyle w:val="ListParagraph"/>
        <w:numPr>
          <w:ilvl w:val="0"/>
          <w:numId w:val="4"/>
        </w:numPr>
        <w:tabs>
          <w:tab w:val="left" w:pos="2130"/>
        </w:tabs>
        <w:spacing w:after="0" w:line="22" w:lineRule="atLeast"/>
        <w:ind w:left="426" w:hanging="426"/>
        <w:rPr>
          <w:rFonts w:ascii="Arial" w:hAnsi="Arial"/>
          <w:sz w:val="24"/>
          <w:szCs w:val="24"/>
        </w:rPr>
      </w:pPr>
      <w:r>
        <w:rPr>
          <w:rFonts w:ascii="Arial" w:hAnsi="Arial"/>
          <w:sz w:val="24"/>
          <w:szCs w:val="24"/>
        </w:rPr>
        <w:t xml:space="preserve">Please provide any information about the goods subject to review that you consider relevant. </w:t>
      </w:r>
    </w:p>
    <w:p w14:paraId="138E3763" w14:textId="77777777" w:rsidR="009B40E4" w:rsidRDefault="009B40E4">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9B40E4" w14:paraId="31B15CE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EF9B85" w14:textId="77777777" w:rsidR="009B40E4" w:rsidRDefault="00BF4E25">
            <w:pPr>
              <w:autoSpaceDE w:val="0"/>
              <w:spacing w:after="0" w:line="22" w:lineRule="atLeast"/>
              <w:contextualSpacing/>
              <w:jc w:val="both"/>
              <w:rPr>
                <w:rFonts w:eastAsia="Yu Mincho" w:cs="Calibri"/>
                <w:sz w:val="24"/>
                <w:szCs w:val="24"/>
              </w:rPr>
            </w:pPr>
            <w:r>
              <w:rPr>
                <w:rFonts w:eastAsia="Yu Mincho" w:cs="Calibri"/>
                <w:sz w:val="24"/>
                <w:szCs w:val="24"/>
              </w:rPr>
              <w:t>Not applicable</w:t>
            </w:r>
          </w:p>
          <w:p w14:paraId="702E0CE3" w14:textId="77777777" w:rsidR="009B40E4" w:rsidRDefault="009B40E4">
            <w:pPr>
              <w:autoSpaceDE w:val="0"/>
              <w:spacing w:after="0" w:line="22" w:lineRule="atLeast"/>
              <w:contextualSpacing/>
              <w:jc w:val="both"/>
              <w:rPr>
                <w:rFonts w:ascii="Arial" w:eastAsia="Yu Mincho" w:hAnsi="Arial"/>
                <w:color w:val="808080"/>
                <w:sz w:val="24"/>
                <w:szCs w:val="24"/>
              </w:rPr>
            </w:pPr>
          </w:p>
        </w:tc>
      </w:tr>
      <w:tr w:rsidR="009B40E4" w14:paraId="5C7976B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469855" w14:textId="77777777" w:rsidR="009B40E4" w:rsidRDefault="009B40E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4EE379" w14:textId="77777777" w:rsidR="009B40E4" w:rsidRDefault="00BF4E25">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3ACB470F" w14:textId="77777777" w:rsidR="009B40E4" w:rsidRDefault="009B40E4">
      <w:pPr>
        <w:spacing w:after="0" w:line="22" w:lineRule="atLeast"/>
        <w:contextualSpacing/>
        <w:rPr>
          <w:rFonts w:ascii="Arial" w:hAnsi="Arial"/>
          <w:sz w:val="24"/>
          <w:szCs w:val="24"/>
        </w:rPr>
      </w:pPr>
    </w:p>
    <w:p w14:paraId="2371CD5D" w14:textId="77777777" w:rsidR="009B40E4" w:rsidRDefault="00BF4E25">
      <w:pPr>
        <w:pStyle w:val="ListParagraph"/>
        <w:numPr>
          <w:ilvl w:val="0"/>
          <w:numId w:val="4"/>
        </w:numPr>
        <w:tabs>
          <w:tab w:val="left" w:pos="2130"/>
        </w:tabs>
        <w:spacing w:after="0" w:line="22" w:lineRule="atLeast"/>
        <w:ind w:left="360"/>
        <w:rPr>
          <w:rFonts w:ascii="Arial" w:hAnsi="Arial"/>
          <w:sz w:val="24"/>
          <w:szCs w:val="24"/>
        </w:rPr>
      </w:pPr>
      <w:r>
        <w:rPr>
          <w:rFonts w:ascii="Arial" w:hAnsi="Arial"/>
          <w:sz w:val="24"/>
          <w:szCs w:val="24"/>
        </w:rPr>
        <w:t>Provide any information which you think could help us assess the likelihood of dumping occurring if the existing anti-dumping measure for the goods subject to review no longer applied.</w:t>
      </w:r>
    </w:p>
    <w:p w14:paraId="5FE02420" w14:textId="77777777" w:rsidR="009B40E4" w:rsidRDefault="009B40E4">
      <w:pPr>
        <w:spacing w:after="0" w:line="22" w:lineRule="atLeast"/>
        <w:contextualSpacing/>
        <w:rPr>
          <w:rFonts w:ascii="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1363"/>
        <w:gridCol w:w="7653"/>
      </w:tblGrid>
      <w:tr w:rsidR="009B40E4" w14:paraId="4A18FBA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D6DA6F" w14:textId="68D3FA7F" w:rsidR="009B40E4" w:rsidRDefault="00BF4E25">
            <w:pPr>
              <w:autoSpaceDE w:val="0"/>
              <w:spacing w:after="0" w:line="22" w:lineRule="atLeast"/>
              <w:contextualSpacing/>
              <w:jc w:val="both"/>
            </w:pPr>
            <w:r>
              <w:t xml:space="preserve">Prices in the market for heavy plate are currently </w:t>
            </w:r>
            <w:r w:rsidR="000D5331">
              <w:t xml:space="preserve">at historic </w:t>
            </w:r>
            <w:r>
              <w:t>high</w:t>
            </w:r>
            <w:r w:rsidR="000D5331">
              <w:t>s</w:t>
            </w:r>
            <w:r>
              <w:t xml:space="preserve">, with </w:t>
            </w:r>
            <w:r w:rsidR="00EF0CB4">
              <w:t xml:space="preserve">UK </w:t>
            </w:r>
            <w:r>
              <w:t xml:space="preserve">prices </w:t>
            </w:r>
            <w:r w:rsidR="000D5331">
              <w:t>double what they were just</w:t>
            </w:r>
            <w:r>
              <w:t xml:space="preserve"> a year ago. In the European market prices are approximately </w:t>
            </w:r>
            <w:r w:rsidR="000D5331">
              <w:t xml:space="preserve">20% less </w:t>
            </w:r>
            <w:r>
              <w:t xml:space="preserve">per tonne, </w:t>
            </w:r>
            <w:r w:rsidR="000D5331">
              <w:t xml:space="preserve">and </w:t>
            </w:r>
            <w:r>
              <w:t>prices in Asia are</w:t>
            </w:r>
            <w:r w:rsidR="000D5331">
              <w:t xml:space="preserve"> far lower and can be half the UK price</w:t>
            </w:r>
            <w:r>
              <w:t xml:space="preserve">. Because the price differential is </w:t>
            </w:r>
            <w:r w:rsidR="000D5331">
              <w:t xml:space="preserve">so </w:t>
            </w:r>
            <w:r>
              <w:t xml:space="preserve">significant, </w:t>
            </w:r>
            <w:r w:rsidR="000D5331">
              <w:t xml:space="preserve">there are major incentives for </w:t>
            </w:r>
            <w:r>
              <w:t xml:space="preserve">Chinese producers </w:t>
            </w:r>
            <w:r w:rsidR="000D5331">
              <w:t>to export</w:t>
            </w:r>
            <w:r>
              <w:t xml:space="preserve"> large volumes of </w:t>
            </w:r>
            <w:r w:rsidR="000D5331">
              <w:t xml:space="preserve">unfairly-traded </w:t>
            </w:r>
            <w:r>
              <w:t xml:space="preserve">plate into the UK market. </w:t>
            </w:r>
          </w:p>
          <w:p w14:paraId="3186A300" w14:textId="77777777" w:rsidR="009B40E4" w:rsidRDefault="009B40E4">
            <w:pPr>
              <w:autoSpaceDE w:val="0"/>
              <w:spacing w:after="0" w:line="22" w:lineRule="atLeast"/>
              <w:contextualSpacing/>
              <w:jc w:val="both"/>
            </w:pPr>
          </w:p>
          <w:p w14:paraId="15280634" w14:textId="3DDE651D" w:rsidR="009B40E4" w:rsidRDefault="00BF4E25">
            <w:pPr>
              <w:autoSpaceDE w:val="0"/>
              <w:spacing w:after="0" w:line="22" w:lineRule="atLeast"/>
              <w:contextualSpacing/>
              <w:jc w:val="both"/>
            </w:pPr>
            <w:r>
              <w:t>The cost base in China is arguably low due to poor labour standards and human rights abuses</w:t>
            </w:r>
            <w:r>
              <w:rPr>
                <w:vertAlign w:val="superscript"/>
              </w:rPr>
              <w:t>1</w:t>
            </w:r>
            <w:r>
              <w:t xml:space="preserve">. Furthermore, the </w:t>
            </w:r>
            <w:r w:rsidR="000D5331">
              <w:t xml:space="preserve">Chinese </w:t>
            </w:r>
            <w:r>
              <w:t xml:space="preserve">steel market is widely </w:t>
            </w:r>
            <w:r w:rsidR="000D5331">
              <w:t>considered</w:t>
            </w:r>
            <w:r>
              <w:t xml:space="preserve"> to be distorted </w:t>
            </w:r>
            <w:r w:rsidR="00F01D99">
              <w:t>due to the Government’s</w:t>
            </w:r>
            <w:r>
              <w:t xml:space="preserve"> industrial policy. </w:t>
            </w:r>
            <w:r>
              <w:rPr>
                <w:rFonts w:eastAsia="Yu Mincho" w:cs="Calibri"/>
              </w:rPr>
              <w:t>A 2017 European Union (EU) Commission report into Chinese industrial policy found that “</w:t>
            </w:r>
            <w:r>
              <w:t>The Government of China has consistently used a wide array of State support measures to promote the steel industry” and that “These measures have a distortive effect on the market as they grant an artificial advantage to the recipients, vis-à-vis those competitors who do not benefit from the measures, thereby contributing to an uneven playing field.”</w:t>
            </w:r>
            <w:r>
              <w:rPr>
                <w:vertAlign w:val="superscript"/>
              </w:rPr>
              <w:t>2</w:t>
            </w:r>
          </w:p>
          <w:p w14:paraId="3B82AC24" w14:textId="77777777" w:rsidR="009B40E4" w:rsidRDefault="009B40E4">
            <w:pPr>
              <w:autoSpaceDE w:val="0"/>
              <w:spacing w:after="0" w:line="22" w:lineRule="atLeast"/>
              <w:contextualSpacing/>
              <w:jc w:val="both"/>
              <w:rPr>
                <w:vertAlign w:val="superscript"/>
              </w:rPr>
            </w:pPr>
          </w:p>
          <w:p w14:paraId="1F12C436" w14:textId="77777777" w:rsidR="009B40E4" w:rsidRDefault="00BF4E25">
            <w:pPr>
              <w:autoSpaceDE w:val="0"/>
              <w:spacing w:after="0" w:line="22" w:lineRule="atLeast"/>
              <w:contextualSpacing/>
              <w:jc w:val="both"/>
              <w:rPr>
                <w:rFonts w:eastAsia="Yu Mincho" w:cs="Calibri"/>
              </w:rPr>
            </w:pPr>
            <w:r>
              <w:rPr>
                <w:rFonts w:eastAsia="Yu Mincho" w:cs="Calibri"/>
              </w:rPr>
              <w:t>In its own expiry review of trade remedies applied to heavy plate from the People’s Republic of China the EU Commission has accepted the following points, which are relevant to the UK case:</w:t>
            </w:r>
          </w:p>
          <w:p w14:paraId="2DFE0B02" w14:textId="77777777" w:rsidR="009B40E4" w:rsidRDefault="00BF4E25">
            <w:pPr>
              <w:pStyle w:val="ListParagraph"/>
              <w:numPr>
                <w:ilvl w:val="0"/>
                <w:numId w:val="5"/>
              </w:numPr>
              <w:autoSpaceDE w:val="0"/>
              <w:spacing w:after="0" w:line="22" w:lineRule="atLeast"/>
              <w:jc w:val="both"/>
            </w:pPr>
            <w:r>
              <w:rPr>
                <w:rFonts w:eastAsia="Yu Mincho" w:cs="Calibri"/>
              </w:rPr>
              <w:t>That there is sufficient evidence thus far provided of the likelihood of dumping and injury to justify the initiation of an expiry review</w:t>
            </w:r>
            <w:r>
              <w:rPr>
                <w:rFonts w:eastAsia="Yu Mincho" w:cs="Calibri"/>
                <w:vertAlign w:val="superscript"/>
              </w:rPr>
              <w:t>3</w:t>
            </w:r>
          </w:p>
          <w:p w14:paraId="05F918D5" w14:textId="77777777" w:rsidR="009B40E4" w:rsidRDefault="00BF4E25">
            <w:pPr>
              <w:pStyle w:val="ListParagraph"/>
              <w:numPr>
                <w:ilvl w:val="0"/>
                <w:numId w:val="5"/>
              </w:numPr>
              <w:autoSpaceDE w:val="0"/>
              <w:spacing w:after="0" w:line="22" w:lineRule="atLeast"/>
              <w:jc w:val="both"/>
            </w:pPr>
            <w:r>
              <w:t>The applicant in the EU case has provided sufficient evidence that, should anti-dumping measures be withdrawn, import levels from China to the EU are likely to increase on account of unused capacity held by Chinese producers</w:t>
            </w:r>
            <w:r>
              <w:rPr>
                <w:vertAlign w:val="superscript"/>
              </w:rPr>
              <w:t>4</w:t>
            </w:r>
          </w:p>
          <w:p w14:paraId="403A5355" w14:textId="77777777" w:rsidR="009B40E4" w:rsidRDefault="00BF4E25">
            <w:pPr>
              <w:pStyle w:val="ListParagraph"/>
              <w:numPr>
                <w:ilvl w:val="0"/>
                <w:numId w:val="5"/>
              </w:numPr>
              <w:autoSpaceDE w:val="0"/>
              <w:spacing w:after="0" w:line="22" w:lineRule="atLeast"/>
              <w:jc w:val="both"/>
            </w:pPr>
            <w:r>
              <w:t>Because trade defence measures are in place within several other third countries on heavy plate it would make the European Union market more attractive to imports from China should the measures lapse</w:t>
            </w:r>
            <w:r>
              <w:rPr>
                <w:vertAlign w:val="superscript"/>
              </w:rPr>
              <w:t>5</w:t>
            </w:r>
          </w:p>
          <w:p w14:paraId="189BC750" w14:textId="77777777" w:rsidR="009B40E4" w:rsidRDefault="00BF4E25">
            <w:pPr>
              <w:pStyle w:val="ListParagraph"/>
              <w:numPr>
                <w:ilvl w:val="0"/>
                <w:numId w:val="5"/>
              </w:numPr>
              <w:autoSpaceDE w:val="0"/>
              <w:spacing w:after="0" w:line="22" w:lineRule="atLeast"/>
              <w:jc w:val="both"/>
            </w:pPr>
            <w:r>
              <w:t>There are significant market distortions in the PRC market, drawing on the evidence cited above regarding market distortions</w:t>
            </w:r>
            <w:r>
              <w:rPr>
                <w:vertAlign w:val="superscript"/>
              </w:rPr>
              <w:t>6</w:t>
            </w:r>
          </w:p>
          <w:p w14:paraId="2B39FCF7" w14:textId="77777777" w:rsidR="009B40E4" w:rsidRDefault="009B40E4">
            <w:pPr>
              <w:autoSpaceDE w:val="0"/>
              <w:spacing w:after="0" w:line="22" w:lineRule="atLeast"/>
              <w:contextualSpacing/>
              <w:jc w:val="both"/>
              <w:rPr>
                <w:rFonts w:eastAsia="Yu Mincho" w:cs="Calibri"/>
                <w:color w:val="808080"/>
              </w:rPr>
            </w:pPr>
          </w:p>
          <w:p w14:paraId="6AAA4C58" w14:textId="17D9DA16" w:rsidR="009B40E4" w:rsidRDefault="00BF4E25">
            <w:pPr>
              <w:autoSpaceDE w:val="0"/>
              <w:spacing w:after="0" w:line="22" w:lineRule="atLeast"/>
              <w:contextualSpacing/>
              <w:jc w:val="both"/>
              <w:rPr>
                <w:rFonts w:eastAsia="Yu Mincho" w:cs="Calibri"/>
              </w:rPr>
            </w:pPr>
            <w:r>
              <w:rPr>
                <w:rFonts w:eastAsia="Yu Mincho" w:cs="Calibri"/>
              </w:rPr>
              <w:t>Given this information it seems clear that the costs of Chinese Heavy plate are below the cost that would be expected in a fair market, and the high prices that could be attracted in the UK market would result in large volumes of imports and undercutting of UK</w:t>
            </w:r>
            <w:r w:rsidR="00F01D99">
              <w:rPr>
                <w:rFonts w:eastAsia="Yu Mincho" w:cs="Calibri"/>
              </w:rPr>
              <w:t>-</w:t>
            </w:r>
            <w:r>
              <w:rPr>
                <w:rFonts w:eastAsia="Yu Mincho" w:cs="Calibri"/>
              </w:rPr>
              <w:t xml:space="preserve">based producers. </w:t>
            </w:r>
          </w:p>
          <w:p w14:paraId="223FCA26" w14:textId="77777777" w:rsidR="009B40E4" w:rsidRDefault="009B40E4">
            <w:pPr>
              <w:autoSpaceDE w:val="0"/>
              <w:spacing w:after="0" w:line="22" w:lineRule="atLeast"/>
              <w:contextualSpacing/>
              <w:jc w:val="both"/>
              <w:rPr>
                <w:rFonts w:eastAsia="Yu Mincho" w:cs="Calibri"/>
              </w:rPr>
            </w:pPr>
          </w:p>
          <w:p w14:paraId="043AE927" w14:textId="0BAB2979" w:rsidR="009B40E4" w:rsidRDefault="00BF4E25">
            <w:pPr>
              <w:autoSpaceDE w:val="0"/>
              <w:spacing w:after="0" w:line="22" w:lineRule="atLeast"/>
              <w:contextualSpacing/>
              <w:jc w:val="both"/>
              <w:rPr>
                <w:rFonts w:eastAsia="Yu Mincho" w:cs="Calibri"/>
              </w:rPr>
            </w:pPr>
            <w:r>
              <w:rPr>
                <w:rFonts w:eastAsia="Yu Mincho" w:cs="Calibri"/>
              </w:rPr>
              <w:t>Furthermore, given that these points have been recognised by the EU it is highly plausible that the EU will retain its measures</w:t>
            </w:r>
            <w:r w:rsidR="008E3C99">
              <w:rPr>
                <w:rFonts w:eastAsia="Yu Mincho" w:cs="Calibri"/>
              </w:rPr>
              <w:t>. A</w:t>
            </w:r>
            <w:r>
              <w:rPr>
                <w:rFonts w:eastAsia="Yu Mincho" w:cs="Calibri"/>
              </w:rPr>
              <w:t xml:space="preserve">lthough </w:t>
            </w:r>
            <w:r w:rsidR="008E3C99">
              <w:rPr>
                <w:rFonts w:eastAsia="Yu Mincho" w:cs="Calibri"/>
              </w:rPr>
              <w:t xml:space="preserve">the EU </w:t>
            </w:r>
            <w:r>
              <w:rPr>
                <w:rFonts w:eastAsia="Yu Mincho" w:cs="Calibri"/>
              </w:rPr>
              <w:t xml:space="preserve">case has not been concluded it is important to note that </w:t>
            </w:r>
            <w:r>
              <w:rPr>
                <w:rFonts w:eastAsia="Yu Mincho" w:cs="Calibri"/>
              </w:rPr>
              <w:lastRenderedPageBreak/>
              <w:t xml:space="preserve">the risk of the UK market becoming more attractive should </w:t>
            </w:r>
            <w:r w:rsidR="008E3C99">
              <w:rPr>
                <w:rFonts w:eastAsia="Yu Mincho" w:cs="Calibri"/>
              </w:rPr>
              <w:t xml:space="preserve">our own </w:t>
            </w:r>
            <w:r>
              <w:rPr>
                <w:rFonts w:eastAsia="Yu Mincho" w:cs="Calibri"/>
              </w:rPr>
              <w:t xml:space="preserve">measures lapse </w:t>
            </w:r>
            <w:r w:rsidR="008E3C99">
              <w:rPr>
                <w:rFonts w:eastAsia="Yu Mincho" w:cs="Calibri"/>
              </w:rPr>
              <w:t>becomes more severe</w:t>
            </w:r>
            <w:r>
              <w:rPr>
                <w:rFonts w:eastAsia="Yu Mincho" w:cs="Calibri"/>
              </w:rPr>
              <w:t xml:space="preserve"> if the EU retains its measures.  </w:t>
            </w:r>
          </w:p>
          <w:p w14:paraId="630F2C5F" w14:textId="77777777" w:rsidR="009B40E4" w:rsidRDefault="009B40E4">
            <w:pPr>
              <w:autoSpaceDE w:val="0"/>
              <w:spacing w:after="0" w:line="22" w:lineRule="atLeast"/>
              <w:contextualSpacing/>
              <w:jc w:val="both"/>
              <w:rPr>
                <w:rFonts w:eastAsia="Yu Mincho" w:cs="Calibri"/>
                <w:color w:val="808080"/>
              </w:rPr>
            </w:pPr>
          </w:p>
          <w:p w14:paraId="582622FC" w14:textId="34035783" w:rsidR="009B40E4" w:rsidRDefault="00BF4E25">
            <w:pPr>
              <w:autoSpaceDE w:val="0"/>
              <w:spacing w:after="0" w:line="22" w:lineRule="atLeast"/>
              <w:contextualSpacing/>
              <w:jc w:val="both"/>
            </w:pPr>
            <w:r>
              <w:rPr>
                <w:rFonts w:eastAsia="Yu Mincho" w:cs="Calibri"/>
              </w:rPr>
              <w:t xml:space="preserve">Were anti-dumping measures to be no longer applied Chinese producers would </w:t>
            </w:r>
            <w:r w:rsidR="008E3C99">
              <w:rPr>
                <w:rFonts w:eastAsia="Yu Mincho" w:cs="Calibri"/>
              </w:rPr>
              <w:t>be likely to move quickly to flood</w:t>
            </w:r>
            <w:r>
              <w:rPr>
                <w:rFonts w:eastAsia="Yu Mincho" w:cs="Calibri"/>
              </w:rPr>
              <w:t xml:space="preserve"> the UK market, not least because it would be almost the only major market which d</w:t>
            </w:r>
            <w:r w:rsidR="008E3C99">
              <w:rPr>
                <w:rFonts w:eastAsia="Yu Mincho" w:cs="Calibri"/>
              </w:rPr>
              <w:t>oes</w:t>
            </w:r>
            <w:r>
              <w:rPr>
                <w:rFonts w:eastAsia="Yu Mincho" w:cs="Calibri"/>
              </w:rPr>
              <w:t xml:space="preserve"> not apply anti-dumping measures. In conjunction with this </w:t>
            </w:r>
            <w:r w:rsidR="008E3C99">
              <w:rPr>
                <w:rFonts w:eastAsia="Yu Mincho" w:cs="Calibri"/>
              </w:rPr>
              <w:t xml:space="preserve">the UK’s high </w:t>
            </w:r>
            <w:r>
              <w:rPr>
                <w:rFonts w:eastAsia="Yu Mincho" w:cs="Calibri"/>
              </w:rPr>
              <w:t>price</w:t>
            </w:r>
            <w:r w:rsidR="008E3C99">
              <w:rPr>
                <w:rFonts w:eastAsia="Yu Mincho" w:cs="Calibri"/>
              </w:rPr>
              <w:t>s</w:t>
            </w:r>
            <w:r>
              <w:rPr>
                <w:rFonts w:eastAsia="Yu Mincho" w:cs="Calibri"/>
              </w:rPr>
              <w:t xml:space="preserve"> would </w:t>
            </w:r>
            <w:r w:rsidR="008E3C99">
              <w:rPr>
                <w:rFonts w:eastAsia="Yu Mincho" w:cs="Calibri"/>
              </w:rPr>
              <w:t>create</w:t>
            </w:r>
            <w:r>
              <w:rPr>
                <w:rFonts w:eastAsia="Yu Mincho" w:cs="Calibri"/>
              </w:rPr>
              <w:t xml:space="preserve"> significant incentive</w:t>
            </w:r>
            <w:r w:rsidR="008E3C99">
              <w:rPr>
                <w:rFonts w:eastAsia="Yu Mincho" w:cs="Calibri"/>
              </w:rPr>
              <w:t>s</w:t>
            </w:r>
            <w:r>
              <w:rPr>
                <w:rFonts w:eastAsia="Yu Mincho" w:cs="Calibri"/>
              </w:rPr>
              <w:t xml:space="preserve"> to dump.  </w:t>
            </w:r>
          </w:p>
        </w:tc>
      </w:tr>
      <w:tr w:rsidR="009B40E4" w14:paraId="3F3BAAF8" w14:textId="77777777">
        <w:tc>
          <w:tcPr>
            <w:tcW w:w="1363" w:type="dxa"/>
            <w:tcBorders>
              <w:top w:val="single" w:sz="4" w:space="0" w:color="FFFFFF"/>
              <w:right w:val="single" w:sz="4" w:space="0" w:color="000000"/>
            </w:tcBorders>
            <w:shd w:val="clear" w:color="auto" w:fill="auto"/>
            <w:tcMar>
              <w:top w:w="28" w:type="dxa"/>
              <w:left w:w="57" w:type="dxa"/>
              <w:bottom w:w="28" w:type="dxa"/>
              <w:right w:w="28" w:type="dxa"/>
            </w:tcMar>
          </w:tcPr>
          <w:p w14:paraId="3B7B3B44" w14:textId="77777777" w:rsidR="009B40E4" w:rsidRDefault="009B40E4">
            <w:pPr>
              <w:autoSpaceDE w:val="0"/>
              <w:spacing w:after="0" w:line="22" w:lineRule="atLeast"/>
              <w:contextualSpacing/>
              <w:jc w:val="both"/>
              <w:rPr>
                <w:rFonts w:ascii="Arial" w:eastAsia="Yu Mincho" w:hAnsi="Arial"/>
                <w:sz w:val="24"/>
                <w:szCs w:val="24"/>
              </w:rPr>
            </w:pPr>
          </w:p>
        </w:tc>
        <w:tc>
          <w:tcPr>
            <w:tcW w:w="76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9D7460" w14:textId="77777777" w:rsidR="009B40E4" w:rsidRDefault="00BF4E25">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p w14:paraId="10864418" w14:textId="77777777" w:rsidR="009B40E4" w:rsidRDefault="009B40E4">
            <w:pPr>
              <w:autoSpaceDE w:val="0"/>
              <w:spacing w:after="0" w:line="22" w:lineRule="atLeast"/>
              <w:jc w:val="both"/>
              <w:rPr>
                <w:rFonts w:ascii="Arial" w:eastAsia="Yu Mincho" w:hAnsi="Arial"/>
                <w:sz w:val="24"/>
                <w:szCs w:val="24"/>
              </w:rPr>
            </w:pPr>
          </w:p>
          <w:p w14:paraId="09EF0F8F" w14:textId="77777777" w:rsidR="009B40E4" w:rsidRDefault="00BF4E25">
            <w:pPr>
              <w:pStyle w:val="ListParagraph"/>
              <w:numPr>
                <w:ilvl w:val="0"/>
                <w:numId w:val="6"/>
              </w:numPr>
              <w:autoSpaceDE w:val="0"/>
              <w:spacing w:after="0" w:line="22" w:lineRule="atLeast"/>
            </w:pPr>
            <w:r>
              <w:rPr>
                <w:rFonts w:eastAsia="Yu Mincho" w:cs="Calibri"/>
              </w:rPr>
              <w:t xml:space="preserve">Global Slavery Index, 2018, </w:t>
            </w:r>
            <w:hyperlink r:id="rId22" w:history="1">
              <w:r>
                <w:rPr>
                  <w:rStyle w:val="Hyperlink"/>
                  <w:rFonts w:eastAsia="Yu Mincho" w:cs="Calibri"/>
                </w:rPr>
                <w:t>https://www.globalslaveryindex.org/2018/findings/country-studies/china/</w:t>
              </w:r>
            </w:hyperlink>
            <w:r>
              <w:rPr>
                <w:rFonts w:eastAsia="Yu Mincho" w:cs="Calibri"/>
              </w:rPr>
              <w:t xml:space="preserve"> </w:t>
            </w:r>
          </w:p>
          <w:p w14:paraId="3334A0D4" w14:textId="77777777" w:rsidR="009B40E4" w:rsidRDefault="00BF4E25">
            <w:pPr>
              <w:pStyle w:val="ListParagraph"/>
              <w:numPr>
                <w:ilvl w:val="0"/>
                <w:numId w:val="6"/>
              </w:numPr>
              <w:autoSpaceDE w:val="0"/>
              <w:spacing w:after="0" w:line="22" w:lineRule="atLeast"/>
            </w:pPr>
            <w:r>
              <w:rPr>
                <w:rFonts w:eastAsia="Yu Mincho" w:cs="Calibri"/>
              </w:rPr>
              <w:t xml:space="preserve">European Commission 2017, Commission Staff working document on significant distortions in the economy of the people’s republic of China for the purposes of trade defence investigations </w:t>
            </w:r>
            <w:hyperlink r:id="rId23" w:history="1">
              <w:r>
                <w:rPr>
                  <w:rStyle w:val="Hyperlink"/>
                  <w:rFonts w:eastAsia="Yu Mincho" w:cs="Calibri"/>
                </w:rPr>
                <w:t>https://tr</w:t>
              </w:r>
              <w:bookmarkStart w:id="17" w:name="_Hlt99635922"/>
              <w:bookmarkStart w:id="18" w:name="_Hlt99635923"/>
              <w:r>
                <w:rPr>
                  <w:rStyle w:val="Hyperlink"/>
                  <w:rFonts w:eastAsia="Yu Mincho" w:cs="Calibri"/>
                </w:rPr>
                <w:t>a</w:t>
              </w:r>
              <w:bookmarkEnd w:id="17"/>
              <w:bookmarkEnd w:id="18"/>
              <w:r>
                <w:rPr>
                  <w:rStyle w:val="Hyperlink"/>
                  <w:rFonts w:eastAsia="Yu Mincho" w:cs="Calibri"/>
                </w:rPr>
                <w:t>de.ec.europa.eu/doclib/docs/2017/december/tradoc_156474.pdf</w:t>
              </w:r>
            </w:hyperlink>
            <w:r>
              <w:rPr>
                <w:rFonts w:eastAsia="Yu Mincho" w:cs="Calibri"/>
              </w:rPr>
              <w:t xml:space="preserve"> p362</w:t>
            </w:r>
          </w:p>
          <w:p w14:paraId="050AA5DF" w14:textId="77777777" w:rsidR="009B40E4" w:rsidRDefault="00BF4E25">
            <w:pPr>
              <w:pStyle w:val="ListParagraph"/>
              <w:numPr>
                <w:ilvl w:val="0"/>
                <w:numId w:val="6"/>
              </w:numPr>
              <w:autoSpaceDE w:val="0"/>
              <w:spacing w:after="0" w:line="22" w:lineRule="atLeast"/>
              <w:jc w:val="both"/>
            </w:pPr>
            <w:r>
              <w:rPr>
                <w:rFonts w:eastAsia="Yu Mincho" w:cs="Calibri"/>
              </w:rPr>
              <w:t xml:space="preserve">European Commission, 2022, Notice of </w:t>
            </w:r>
            <w:r>
              <w:t xml:space="preserve">initiation of an expiry review of the anti-dumping measures applicable to imports of certain heavy plate of non-alloy or other alloy steel originating in the People’s Republic of China </w:t>
            </w:r>
            <w:r>
              <w:rPr>
                <w:rFonts w:eastAsia="Yu Mincho" w:cs="Calibri"/>
              </w:rPr>
              <w:t xml:space="preserve"> </w:t>
            </w:r>
            <w:hyperlink r:id="rId24" w:history="1">
              <w:r>
                <w:rPr>
                  <w:rStyle w:val="Hyperlink"/>
                  <w:rFonts w:eastAsia="Yu Mincho" w:cs="Calibri"/>
                </w:rPr>
                <w:t>https://eur-lex.europa.eu/legal-content/EN/T</w:t>
              </w:r>
              <w:bookmarkStart w:id="19" w:name="_Hlt99635977"/>
              <w:bookmarkStart w:id="20" w:name="_Hlt99635978"/>
              <w:r>
                <w:rPr>
                  <w:rStyle w:val="Hyperlink"/>
                  <w:rFonts w:eastAsia="Yu Mincho" w:cs="Calibri"/>
                </w:rPr>
                <w:t>X</w:t>
              </w:r>
              <w:bookmarkEnd w:id="19"/>
              <w:bookmarkEnd w:id="20"/>
              <w:r>
                <w:rPr>
                  <w:rStyle w:val="Hyperlink"/>
                  <w:rFonts w:eastAsia="Yu Mincho" w:cs="Calibri"/>
                </w:rPr>
                <w:t>T/PDF/?uri=CELEX:52022XC0225(01)&amp;from=EN</w:t>
              </w:r>
            </w:hyperlink>
            <w:r>
              <w:rPr>
                <w:rFonts w:eastAsia="Yu Mincho" w:cs="Calibri"/>
              </w:rPr>
              <w:t xml:space="preserve"> C89/5</w:t>
            </w:r>
          </w:p>
          <w:p w14:paraId="048A045D" w14:textId="77777777" w:rsidR="009B40E4" w:rsidRDefault="00BF4E25">
            <w:pPr>
              <w:pStyle w:val="ListParagraph"/>
              <w:numPr>
                <w:ilvl w:val="0"/>
                <w:numId w:val="6"/>
              </w:numPr>
              <w:autoSpaceDE w:val="0"/>
              <w:spacing w:after="0" w:line="22" w:lineRule="atLeast"/>
              <w:jc w:val="both"/>
              <w:rPr>
                <w:rFonts w:eastAsia="Yu Mincho" w:cs="Calibri"/>
              </w:rPr>
            </w:pPr>
            <w:r>
              <w:rPr>
                <w:rFonts w:eastAsia="Yu Mincho" w:cs="Calibri"/>
              </w:rPr>
              <w:t>Ibid C89/4.2</w:t>
            </w:r>
          </w:p>
          <w:p w14:paraId="3DD6234A" w14:textId="77777777" w:rsidR="009B40E4" w:rsidRDefault="00BF4E25">
            <w:pPr>
              <w:pStyle w:val="ListParagraph"/>
              <w:numPr>
                <w:ilvl w:val="0"/>
                <w:numId w:val="6"/>
              </w:numPr>
              <w:autoSpaceDE w:val="0"/>
              <w:spacing w:after="0" w:line="22" w:lineRule="atLeast"/>
              <w:jc w:val="both"/>
              <w:rPr>
                <w:rFonts w:eastAsia="Yu Mincho" w:cs="Calibri"/>
              </w:rPr>
            </w:pPr>
            <w:r>
              <w:rPr>
                <w:rFonts w:eastAsia="Yu Mincho" w:cs="Calibri"/>
              </w:rPr>
              <w:t>Ibid C89/4.2</w:t>
            </w:r>
          </w:p>
          <w:p w14:paraId="5B149241" w14:textId="77777777" w:rsidR="009B40E4" w:rsidRDefault="00BF4E25">
            <w:pPr>
              <w:pStyle w:val="ListParagraph"/>
              <w:numPr>
                <w:ilvl w:val="0"/>
                <w:numId w:val="6"/>
              </w:numPr>
              <w:autoSpaceDE w:val="0"/>
              <w:spacing w:after="0" w:line="22" w:lineRule="atLeast"/>
              <w:jc w:val="both"/>
            </w:pPr>
            <w:r>
              <w:rPr>
                <w:rFonts w:eastAsia="Yu Mincho" w:cs="Calibri"/>
              </w:rPr>
              <w:t>Ibid C89/4.1</w:t>
            </w:r>
          </w:p>
        </w:tc>
      </w:tr>
    </w:tbl>
    <w:p w14:paraId="6F1AC063" w14:textId="77777777" w:rsidR="009B40E4" w:rsidRDefault="009B40E4">
      <w:pPr>
        <w:spacing w:after="0" w:line="22" w:lineRule="atLeast"/>
        <w:contextualSpacing/>
        <w:rPr>
          <w:rFonts w:ascii="Arial" w:hAnsi="Arial"/>
          <w:sz w:val="24"/>
          <w:szCs w:val="24"/>
        </w:rPr>
      </w:pPr>
    </w:p>
    <w:p w14:paraId="70537D10" w14:textId="77777777" w:rsidR="009B40E4" w:rsidRDefault="00BF4E25">
      <w:pPr>
        <w:pStyle w:val="ListParagraph"/>
        <w:numPr>
          <w:ilvl w:val="0"/>
          <w:numId w:val="6"/>
        </w:numPr>
        <w:tabs>
          <w:tab w:val="left" w:pos="2130"/>
        </w:tabs>
        <w:spacing w:after="0" w:line="22" w:lineRule="atLeast"/>
        <w:ind w:left="284"/>
      </w:pPr>
      <w:r>
        <w:rPr>
          <w:rFonts w:ascii="Arial" w:hAnsi="Arial"/>
          <w:sz w:val="24"/>
          <w:szCs w:val="24"/>
        </w:rPr>
        <w:t xml:space="preserve">Do you think there would be injury to the UK industry if the existing anti-dumping measure for the goods subject to review no longer applied? Provide any information supporting your conclusions including what the cause of this injury would be. You can refer to our </w:t>
      </w:r>
      <w:hyperlink r:id="rId25" w:history="1">
        <w:r>
          <w:rPr>
            <w:rStyle w:val="Hyperlink"/>
            <w:rFonts w:ascii="Arial" w:hAnsi="Arial"/>
            <w:sz w:val="24"/>
            <w:szCs w:val="24"/>
          </w:rPr>
          <w:t>guidance on how we assess injury</w:t>
        </w:r>
      </w:hyperlink>
      <w:r>
        <w:rPr>
          <w:rFonts w:ascii="Arial" w:hAnsi="Arial"/>
          <w:sz w:val="24"/>
          <w:szCs w:val="24"/>
        </w:rPr>
        <w:t xml:space="preserve"> for a definition of injury.</w:t>
      </w:r>
    </w:p>
    <w:p w14:paraId="4DF1CC9E" w14:textId="77777777" w:rsidR="009B40E4" w:rsidRDefault="009B40E4">
      <w:pPr>
        <w:spacing w:after="0" w:line="22" w:lineRule="atLeast"/>
        <w:contextualSpacing/>
        <w:rPr>
          <w:rFonts w:ascii="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3405"/>
        <w:gridCol w:w="5611"/>
      </w:tblGrid>
      <w:tr w:rsidR="009B40E4" w14:paraId="7C76706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FD9EAF" w14:textId="228A3B60" w:rsidR="00C601ED" w:rsidRDefault="00BF4E25">
            <w:pPr>
              <w:autoSpaceDE w:val="0"/>
              <w:spacing w:after="0" w:line="22" w:lineRule="atLeast"/>
              <w:contextualSpacing/>
              <w:jc w:val="both"/>
            </w:pPr>
            <w:r>
              <w:t xml:space="preserve">During the 2015 steel crisis, Chinese dumping </w:t>
            </w:r>
            <w:r w:rsidR="00C601ED">
              <w:t>led to the</w:t>
            </w:r>
            <w:r>
              <w:t xml:space="preserve"> closure of the Scunthorpe plate mill, and the</w:t>
            </w:r>
            <w:r w:rsidR="00C601ED">
              <w:t xml:space="preserve"> </w:t>
            </w:r>
            <w:r w:rsidR="00410672">
              <w:t xml:space="preserve">mothballing of the </w:t>
            </w:r>
            <w:r w:rsidR="00C601ED">
              <w:t>Dalzell and</w:t>
            </w:r>
            <w:r>
              <w:t xml:space="preserve"> Clydebridge plate </w:t>
            </w:r>
            <w:r w:rsidR="00C601ED">
              <w:t>m</w:t>
            </w:r>
            <w:r>
              <w:t>ill</w:t>
            </w:r>
            <w:r w:rsidR="00C601ED">
              <w:t>s</w:t>
            </w:r>
            <w:r>
              <w:rPr>
                <w:vertAlign w:val="superscript"/>
              </w:rPr>
              <w:t>1</w:t>
            </w:r>
            <w:r>
              <w:t xml:space="preserve">, </w:t>
            </w:r>
            <w:r w:rsidR="00C601ED">
              <w:t>all of</w:t>
            </w:r>
            <w:r>
              <w:t xml:space="preserve"> which </w:t>
            </w:r>
            <w:r w:rsidR="00410672">
              <w:t xml:space="preserve">stopped production </w:t>
            </w:r>
            <w:r>
              <w:t xml:space="preserve">due to being undercut by high volumes of imports. Dalzell </w:t>
            </w:r>
            <w:r w:rsidR="00C601ED">
              <w:t xml:space="preserve">and Clydebridge sites were </w:t>
            </w:r>
            <w:r w:rsidR="00410672">
              <w:t>later acquired by Liberty Steel.</w:t>
            </w:r>
          </w:p>
          <w:p w14:paraId="67C75C8F" w14:textId="77777777" w:rsidR="00C601ED" w:rsidRDefault="00C601ED">
            <w:pPr>
              <w:autoSpaceDE w:val="0"/>
              <w:spacing w:after="0" w:line="22" w:lineRule="atLeast"/>
              <w:contextualSpacing/>
              <w:jc w:val="both"/>
            </w:pPr>
          </w:p>
          <w:p w14:paraId="5043A256" w14:textId="4B3627D5" w:rsidR="009B40E4" w:rsidRDefault="00BF4E25">
            <w:pPr>
              <w:autoSpaceDE w:val="0"/>
              <w:spacing w:after="0" w:line="22" w:lineRule="atLeast"/>
              <w:contextualSpacing/>
              <w:jc w:val="both"/>
            </w:pPr>
            <w:r>
              <w:t xml:space="preserve">We contend that should these anti-dumping measures be lifted there is a strong likelihood of the same pattern being repeated which could prevent Britain from being able to produce these heavy plate products domestically. </w:t>
            </w:r>
          </w:p>
          <w:p w14:paraId="4DB7AE62" w14:textId="77777777" w:rsidR="009B40E4" w:rsidRDefault="009B40E4">
            <w:pPr>
              <w:autoSpaceDE w:val="0"/>
              <w:spacing w:after="0" w:line="22" w:lineRule="atLeast"/>
              <w:contextualSpacing/>
              <w:jc w:val="both"/>
            </w:pPr>
          </w:p>
          <w:p w14:paraId="1AA9CA15" w14:textId="6C9F075E" w:rsidR="009B40E4" w:rsidRDefault="00BF4E25">
            <w:pPr>
              <w:autoSpaceDE w:val="0"/>
              <w:spacing w:after="0" w:line="22" w:lineRule="atLeast"/>
              <w:contextualSpacing/>
              <w:jc w:val="both"/>
            </w:pPr>
            <w:r>
              <w:t>There are currently 140 people who are directly employed at Dalzell, all of whom face a threat to their jobs. Furthermore, thousands of jobs at British Steel (Jingye) are supported by the Dalzell Mill, as the steel slab used to make the plate is sourced from their Scunthorpe steelworks</w:t>
            </w:r>
            <w:r w:rsidR="00410672">
              <w:t xml:space="preserve"> where 3,000 workers are employed</w:t>
            </w:r>
            <w:r>
              <w:t xml:space="preserve">. </w:t>
            </w:r>
            <w:r w:rsidR="00410672">
              <w:t>We strongly believe</w:t>
            </w:r>
            <w:r>
              <w:t xml:space="preserve"> that the steel market cannot bear an influx of Chinese products</w:t>
            </w:r>
            <w:r w:rsidR="00410672">
              <w:t>, and it would be madness to open the floodgates and repeat the mistakes of the past.</w:t>
            </w:r>
          </w:p>
          <w:p w14:paraId="7EBA515B" w14:textId="77777777" w:rsidR="009B40E4" w:rsidRDefault="009B40E4">
            <w:pPr>
              <w:autoSpaceDE w:val="0"/>
              <w:spacing w:after="0" w:line="22" w:lineRule="atLeast"/>
              <w:contextualSpacing/>
              <w:jc w:val="both"/>
            </w:pPr>
          </w:p>
          <w:p w14:paraId="4CD00612" w14:textId="7F95470A" w:rsidR="009B40E4" w:rsidRDefault="00BF4E25">
            <w:pPr>
              <w:autoSpaceDE w:val="0"/>
              <w:spacing w:after="0" w:line="22" w:lineRule="atLeast"/>
              <w:contextualSpacing/>
              <w:jc w:val="both"/>
            </w:pPr>
            <w:r>
              <w:t xml:space="preserve">The heavy plate market is already very competitive, with UK producers </w:t>
            </w:r>
            <w:r w:rsidR="00410672">
              <w:t xml:space="preserve">supplying </w:t>
            </w:r>
            <w:r>
              <w:t xml:space="preserve">approximately half of the 400kt market for plate and EU producers supporting the other half. </w:t>
            </w:r>
            <w:r w:rsidR="00410672">
              <w:t xml:space="preserve">Over the last two years we have </w:t>
            </w:r>
            <w:r w:rsidR="0063474C">
              <w:t>been seeing</w:t>
            </w:r>
            <w:r>
              <w:t xml:space="preserve"> an increasing volume of imports from third countries including Italy, India, and </w:t>
            </w:r>
            <w:r>
              <w:lastRenderedPageBreak/>
              <w:t>South Korea</w:t>
            </w:r>
            <w:r w:rsidR="0063474C">
              <w:t xml:space="preserve">. On top of this the UK market would not be able to sustain significant quantities of Chinese imports, which would be likely to reduce prices to a level where UK production becomes unsustainable. </w:t>
            </w:r>
          </w:p>
          <w:p w14:paraId="6385BDAC" w14:textId="77777777" w:rsidR="009B40E4" w:rsidRDefault="009B40E4">
            <w:pPr>
              <w:autoSpaceDE w:val="0"/>
              <w:spacing w:after="0" w:line="22" w:lineRule="atLeast"/>
              <w:contextualSpacing/>
              <w:jc w:val="both"/>
            </w:pPr>
          </w:p>
          <w:p w14:paraId="1CCA6739" w14:textId="718C7034" w:rsidR="009B40E4" w:rsidRDefault="00BF4E25">
            <w:pPr>
              <w:autoSpaceDE w:val="0"/>
              <w:spacing w:after="0" w:line="22" w:lineRule="atLeast"/>
              <w:contextualSpacing/>
              <w:jc w:val="both"/>
            </w:pPr>
            <w:r>
              <w:t xml:space="preserve">As noted above the cost base for plate in China is </w:t>
            </w:r>
            <w:r w:rsidR="0063474C">
              <w:t xml:space="preserve">extremely, and unfairly, </w:t>
            </w:r>
            <w:r>
              <w:t xml:space="preserve">low, and therefore </w:t>
            </w:r>
            <w:r w:rsidR="0063474C">
              <w:t xml:space="preserve">Chinese </w:t>
            </w:r>
            <w:r w:rsidR="000911B6">
              <w:t xml:space="preserve">producers would be able to substantially undercut </w:t>
            </w:r>
            <w:r>
              <w:t>UK producers</w:t>
            </w:r>
            <w:r w:rsidR="000911B6">
              <w:t xml:space="preserve">. </w:t>
            </w:r>
            <w:r>
              <w:t xml:space="preserve">Consequently, the likelihood of injury to the UK industry is extremely high. </w:t>
            </w:r>
          </w:p>
          <w:p w14:paraId="1BE6B33A" w14:textId="77777777" w:rsidR="009B40E4" w:rsidRDefault="009B40E4">
            <w:pPr>
              <w:autoSpaceDE w:val="0"/>
              <w:spacing w:after="0" w:line="22" w:lineRule="atLeast"/>
              <w:contextualSpacing/>
              <w:jc w:val="both"/>
              <w:rPr>
                <w:rFonts w:ascii="Arial" w:eastAsia="Yu Mincho" w:hAnsi="Arial"/>
                <w:color w:val="808080"/>
                <w:sz w:val="24"/>
                <w:szCs w:val="24"/>
              </w:rPr>
            </w:pPr>
          </w:p>
        </w:tc>
      </w:tr>
      <w:tr w:rsidR="009B40E4" w14:paraId="1869627B" w14:textId="77777777">
        <w:tc>
          <w:tcPr>
            <w:tcW w:w="3405" w:type="dxa"/>
            <w:tcBorders>
              <w:top w:val="single" w:sz="4" w:space="0" w:color="FFFFFF"/>
              <w:right w:val="single" w:sz="4" w:space="0" w:color="000000"/>
            </w:tcBorders>
            <w:shd w:val="clear" w:color="auto" w:fill="auto"/>
            <w:tcMar>
              <w:top w:w="28" w:type="dxa"/>
              <w:left w:w="57" w:type="dxa"/>
              <w:bottom w:w="28" w:type="dxa"/>
              <w:right w:w="28" w:type="dxa"/>
            </w:tcMar>
          </w:tcPr>
          <w:p w14:paraId="66C3831F" w14:textId="77777777" w:rsidR="009B40E4" w:rsidRDefault="009B40E4">
            <w:pPr>
              <w:autoSpaceDE w:val="0"/>
              <w:spacing w:after="0" w:line="22" w:lineRule="atLeast"/>
              <w:contextualSpacing/>
              <w:jc w:val="both"/>
              <w:rPr>
                <w:rFonts w:ascii="Arial" w:eastAsia="Yu Mincho" w:hAnsi="Arial"/>
                <w:sz w:val="24"/>
                <w:szCs w:val="24"/>
              </w:rPr>
            </w:pPr>
          </w:p>
        </w:tc>
        <w:tc>
          <w:tcPr>
            <w:tcW w:w="561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8A3CC3" w14:textId="77777777" w:rsidR="009B40E4" w:rsidRDefault="00BF4E25">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p w14:paraId="5349F262" w14:textId="77777777" w:rsidR="009B40E4" w:rsidRDefault="00BF4E25">
            <w:pPr>
              <w:pStyle w:val="ListParagraph"/>
              <w:numPr>
                <w:ilvl w:val="3"/>
                <w:numId w:val="6"/>
              </w:numPr>
              <w:autoSpaceDE w:val="0"/>
              <w:spacing w:after="0" w:line="22" w:lineRule="atLeast"/>
              <w:ind w:left="210" w:firstLine="141"/>
            </w:pPr>
            <w:r>
              <w:rPr>
                <w:rFonts w:eastAsia="Yu Mincho" w:cs="Calibri"/>
              </w:rPr>
              <w:t xml:space="preserve">Farrell, Brooks and West, 2015, Tata Steel confirms 1,200 job losses as industry crisis deepens, the Guardian, </w:t>
            </w:r>
            <w:hyperlink r:id="rId26" w:history="1">
              <w:r>
                <w:rPr>
                  <w:rStyle w:val="Hyperlink"/>
                  <w:rFonts w:eastAsia="Yu Mincho" w:cs="Calibri"/>
                </w:rPr>
                <w:t>https://www.theguardi</w:t>
              </w:r>
              <w:bookmarkStart w:id="21" w:name="_Hlt99631717"/>
              <w:bookmarkStart w:id="22" w:name="_Hlt99631718"/>
              <w:r>
                <w:rPr>
                  <w:rStyle w:val="Hyperlink"/>
                  <w:rFonts w:eastAsia="Yu Mincho" w:cs="Calibri"/>
                </w:rPr>
                <w:t>a</w:t>
              </w:r>
              <w:bookmarkEnd w:id="21"/>
              <w:bookmarkEnd w:id="22"/>
              <w:r>
                <w:rPr>
                  <w:rStyle w:val="Hyperlink"/>
                  <w:rFonts w:eastAsia="Yu Mincho" w:cs="Calibri"/>
                </w:rPr>
                <w:t>n.com/business/2015/oct/20/tata-steel-expecte</w:t>
              </w:r>
              <w:bookmarkStart w:id="23" w:name="_Hlt99636010"/>
              <w:bookmarkStart w:id="24" w:name="_Hlt99636011"/>
              <w:r>
                <w:rPr>
                  <w:rStyle w:val="Hyperlink"/>
                  <w:rFonts w:eastAsia="Yu Mincho" w:cs="Calibri"/>
                </w:rPr>
                <w:t>d</w:t>
              </w:r>
              <w:bookmarkEnd w:id="23"/>
              <w:bookmarkEnd w:id="24"/>
              <w:r>
                <w:rPr>
                  <w:rStyle w:val="Hyperlink"/>
                  <w:rFonts w:eastAsia="Yu Mincho" w:cs="Calibri"/>
                </w:rPr>
                <w:t>-to-announce-1200-job-losses-in-uk</w:t>
              </w:r>
            </w:hyperlink>
          </w:p>
          <w:p w14:paraId="56E48905" w14:textId="77777777" w:rsidR="009B40E4" w:rsidRDefault="009B40E4">
            <w:pPr>
              <w:autoSpaceDE w:val="0"/>
              <w:spacing w:after="0" w:line="22" w:lineRule="atLeast"/>
              <w:contextualSpacing/>
              <w:jc w:val="both"/>
              <w:rPr>
                <w:rFonts w:ascii="Arial" w:eastAsia="Yu Mincho" w:hAnsi="Arial"/>
                <w:sz w:val="24"/>
                <w:szCs w:val="24"/>
              </w:rPr>
            </w:pPr>
          </w:p>
        </w:tc>
      </w:tr>
    </w:tbl>
    <w:p w14:paraId="1DF3BE1C" w14:textId="77777777" w:rsidR="009B40E4" w:rsidRDefault="009B40E4">
      <w:pPr>
        <w:spacing w:after="0" w:line="22" w:lineRule="atLeast"/>
        <w:contextualSpacing/>
        <w:rPr>
          <w:rFonts w:ascii="Arial" w:hAnsi="Arial"/>
        </w:rPr>
      </w:pPr>
    </w:p>
    <w:p w14:paraId="2AD0FF35" w14:textId="77777777" w:rsidR="009B40E4" w:rsidRDefault="00BF4E25">
      <w:pPr>
        <w:pStyle w:val="ListParagraph"/>
        <w:numPr>
          <w:ilvl w:val="0"/>
          <w:numId w:val="6"/>
        </w:numPr>
        <w:tabs>
          <w:tab w:val="left" w:pos="2130"/>
        </w:tabs>
        <w:spacing w:after="0" w:line="22" w:lineRule="atLeast"/>
        <w:ind w:left="360"/>
      </w:pPr>
      <w:r>
        <w:rPr>
          <w:rFonts w:ascii="Arial" w:hAnsi="Arial"/>
          <w:sz w:val="24"/>
          <w:szCs w:val="24"/>
        </w:rPr>
        <w:t>Please provide any information about the possible economic effects on the UK if the existing anti-dumping measure on the goods subject to review</w:t>
      </w:r>
      <w:r>
        <w:rPr>
          <w:rFonts w:ascii="Arial" w:hAnsi="Arial"/>
          <w:color w:val="FF0000"/>
          <w:sz w:val="24"/>
          <w:szCs w:val="24"/>
        </w:rPr>
        <w:t xml:space="preserve"> </w:t>
      </w:r>
      <w:r>
        <w:rPr>
          <w:rFonts w:ascii="Arial" w:hAnsi="Arial"/>
          <w:sz w:val="24"/>
          <w:szCs w:val="24"/>
        </w:rPr>
        <w:t>were no longer applied.</w:t>
      </w:r>
    </w:p>
    <w:p w14:paraId="2EDB4F39" w14:textId="77777777" w:rsidR="009B40E4" w:rsidRDefault="009B40E4">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06"/>
        <w:gridCol w:w="8610"/>
      </w:tblGrid>
      <w:tr w:rsidR="009B40E4" w14:paraId="71D40F0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7B15AD" w14:textId="77777777" w:rsidR="009B40E4" w:rsidRDefault="00BF4E25">
            <w:pPr>
              <w:autoSpaceDE w:val="0"/>
              <w:spacing w:after="0" w:line="22" w:lineRule="atLeast"/>
              <w:contextualSpacing/>
              <w:jc w:val="both"/>
              <w:rPr>
                <w:rFonts w:eastAsia="Yu Mincho" w:cs="Calibri"/>
              </w:rPr>
            </w:pPr>
            <w:r>
              <w:rPr>
                <w:rFonts w:eastAsia="Yu Mincho" w:cs="Calibri"/>
              </w:rPr>
              <w:t xml:space="preserve">We are deeply concerned about the potential impact of the removal of anti-dumping measures on the UK. We are concerned about the effects on our members’ jobs, but furthermore on their communities. These impacts are both economic and social. </w:t>
            </w:r>
          </w:p>
          <w:p w14:paraId="42FB4AC4" w14:textId="77777777" w:rsidR="009B40E4" w:rsidRDefault="009B40E4">
            <w:pPr>
              <w:autoSpaceDE w:val="0"/>
              <w:spacing w:after="0" w:line="22" w:lineRule="atLeast"/>
              <w:contextualSpacing/>
              <w:jc w:val="both"/>
              <w:rPr>
                <w:rFonts w:eastAsia="Yu Mincho" w:cs="Calibri"/>
              </w:rPr>
            </w:pPr>
          </w:p>
          <w:p w14:paraId="3D700E88" w14:textId="2FEB5863" w:rsidR="009B40E4" w:rsidRDefault="00BF4E25">
            <w:pPr>
              <w:autoSpaceDE w:val="0"/>
              <w:spacing w:after="0" w:line="22" w:lineRule="atLeast"/>
              <w:contextualSpacing/>
              <w:jc w:val="both"/>
            </w:pPr>
            <w:r>
              <w:rPr>
                <w:rFonts w:eastAsia="Yu Mincho" w:cs="Calibri"/>
              </w:rPr>
              <w:t xml:space="preserve">In 2022 Community union </w:t>
            </w:r>
            <w:r w:rsidR="00CF0D78">
              <w:rPr>
                <w:rFonts w:eastAsia="Yu Mincho" w:cs="Calibri"/>
              </w:rPr>
              <w:t>commissioned polling of the general public</w:t>
            </w:r>
            <w:r>
              <w:rPr>
                <w:rFonts w:eastAsia="Yu Mincho" w:cs="Calibri"/>
              </w:rPr>
              <w:t xml:space="preserve"> in four steel constituencies. We found that 98% agreed or strongly agreed that it was important that we make steel in the UK rather than importing it from abroad</w:t>
            </w:r>
            <w:r>
              <w:rPr>
                <w:rFonts w:eastAsia="Yu Mincho" w:cs="Calibri"/>
                <w:vertAlign w:val="superscript"/>
              </w:rPr>
              <w:t>1</w:t>
            </w:r>
            <w:r>
              <w:rPr>
                <w:rFonts w:eastAsia="Yu Mincho" w:cs="Calibri"/>
              </w:rPr>
              <w:t>. In Motherwell</w:t>
            </w:r>
            <w:r w:rsidR="00CF0D78">
              <w:rPr>
                <w:rFonts w:eastAsia="Yu Mincho" w:cs="Calibri"/>
              </w:rPr>
              <w:t>, where Dalzell is situated,</w:t>
            </w:r>
            <w:r>
              <w:rPr>
                <w:rFonts w:eastAsia="Yu Mincho" w:cs="Calibri"/>
              </w:rPr>
              <w:t xml:space="preserve"> th</w:t>
            </w:r>
            <w:r w:rsidR="00CF0D78">
              <w:rPr>
                <w:rFonts w:eastAsia="Yu Mincho" w:cs="Calibri"/>
              </w:rPr>
              <w:t xml:space="preserve">e figure </w:t>
            </w:r>
            <w:r>
              <w:rPr>
                <w:rFonts w:eastAsia="Yu Mincho" w:cs="Calibri"/>
              </w:rPr>
              <w:t>was 95%</w:t>
            </w:r>
            <w:r>
              <w:rPr>
                <w:rFonts w:eastAsia="Yu Mincho" w:cs="Calibri"/>
                <w:vertAlign w:val="superscript"/>
              </w:rPr>
              <w:t>2</w:t>
            </w:r>
            <w:r>
              <w:rPr>
                <w:rFonts w:eastAsia="Yu Mincho" w:cs="Calibri"/>
              </w:rPr>
              <w:t>. Yet should the steel industry’s profitability be threatened by dumping we risk losing our ability to make heavy plate in the UK. It is important to stress the interdependence of goods across the steel industry— whilst this review’s remit is solely for the relevant heavy plate products, it is clear that what matters for our members’ jobs is the success and survival of the industry as a whole. Where making a particular product becomes unprofitable there are downstream and upstream knock-on effects, and there is a cumulative effect of dumping across different product ranges.</w:t>
            </w:r>
          </w:p>
          <w:p w14:paraId="0EEA3C45" w14:textId="77777777" w:rsidR="009B40E4" w:rsidRDefault="009B40E4">
            <w:pPr>
              <w:autoSpaceDE w:val="0"/>
              <w:spacing w:after="0" w:line="22" w:lineRule="atLeast"/>
              <w:contextualSpacing/>
              <w:jc w:val="both"/>
              <w:rPr>
                <w:rFonts w:eastAsia="Yu Mincho" w:cs="Calibri"/>
              </w:rPr>
            </w:pPr>
          </w:p>
          <w:p w14:paraId="4B16D3C5" w14:textId="77777777" w:rsidR="009B40E4" w:rsidRDefault="00BF4E25">
            <w:pPr>
              <w:autoSpaceDE w:val="0"/>
              <w:spacing w:after="0" w:line="22" w:lineRule="atLeast"/>
              <w:contextualSpacing/>
              <w:jc w:val="both"/>
              <w:rPr>
                <w:rFonts w:eastAsia="Yu Mincho" w:cs="Calibri"/>
              </w:rPr>
            </w:pPr>
            <w:r>
              <w:rPr>
                <w:rFonts w:eastAsia="Yu Mincho" w:cs="Calibri"/>
              </w:rPr>
              <w:t xml:space="preserve">At Community we have seen too many times in the past the dire consequences of failure to support the steel industry and the harm that this does to communities. </w:t>
            </w:r>
          </w:p>
          <w:p w14:paraId="45C708F4" w14:textId="77777777" w:rsidR="009B40E4" w:rsidRDefault="009B40E4">
            <w:pPr>
              <w:autoSpaceDE w:val="0"/>
              <w:spacing w:after="0" w:line="22" w:lineRule="atLeast"/>
              <w:contextualSpacing/>
              <w:jc w:val="both"/>
              <w:rPr>
                <w:rFonts w:eastAsia="Yu Mincho" w:cs="Calibri"/>
              </w:rPr>
            </w:pPr>
          </w:p>
          <w:p w14:paraId="7FAF510D" w14:textId="6958A724" w:rsidR="009B40E4" w:rsidRDefault="00BF4E25">
            <w:pPr>
              <w:autoSpaceDE w:val="0"/>
              <w:spacing w:after="0" w:line="22" w:lineRule="atLeast"/>
              <w:contextualSpacing/>
              <w:jc w:val="both"/>
            </w:pPr>
            <w:r>
              <w:rPr>
                <w:rFonts w:eastAsia="Yu Mincho" w:cs="Calibri"/>
              </w:rPr>
              <w:t>The tragic case study of Redcar steelworks, which closed suddenly in 2015 shows the harms done to the community when the steelworks suddenly closed. Our report</w:t>
            </w:r>
            <w:r>
              <w:rPr>
                <w:rFonts w:eastAsia="Yu Mincho" w:cs="Calibri"/>
                <w:vertAlign w:val="superscript"/>
              </w:rPr>
              <w:t>3</w:t>
            </w:r>
            <w:r>
              <w:rPr>
                <w:rFonts w:eastAsia="Yu Mincho" w:cs="Calibri"/>
              </w:rPr>
              <w:t xml:space="preserve">, </w:t>
            </w:r>
            <w:r w:rsidR="004B5087">
              <w:rPr>
                <w:rFonts w:eastAsia="Yu Mincho" w:cs="Calibri"/>
              </w:rPr>
              <w:t xml:space="preserve">which was </w:t>
            </w:r>
            <w:r>
              <w:rPr>
                <w:rFonts w:eastAsia="Yu Mincho" w:cs="Calibri"/>
              </w:rPr>
              <w:t>published in 202</w:t>
            </w:r>
            <w:r w:rsidR="004B5087">
              <w:rPr>
                <w:rFonts w:eastAsia="Yu Mincho" w:cs="Calibri"/>
              </w:rPr>
              <w:t>1 and informed by hundreds of surveys of steelworkers,</w:t>
            </w:r>
            <w:r>
              <w:rPr>
                <w:rFonts w:eastAsia="Yu Mincho" w:cs="Calibri"/>
              </w:rPr>
              <w:t xml:space="preserve"> explored the need for a just </w:t>
            </w:r>
            <w:proofErr w:type="gramStart"/>
            <w:r>
              <w:rPr>
                <w:rFonts w:eastAsia="Yu Mincho" w:cs="Calibri"/>
              </w:rPr>
              <w:t>transition</w:t>
            </w:r>
            <w:proofErr w:type="gramEnd"/>
            <w:r>
              <w:rPr>
                <w:rFonts w:eastAsia="Yu Mincho" w:cs="Calibri"/>
              </w:rPr>
              <w:t xml:space="preserve"> for workers and demonstrated the consequences </w:t>
            </w:r>
            <w:r w:rsidR="004B5087">
              <w:rPr>
                <w:rFonts w:eastAsia="Yu Mincho" w:cs="Calibri"/>
              </w:rPr>
              <w:t xml:space="preserve">of steel businesses closing </w:t>
            </w:r>
            <w:r>
              <w:rPr>
                <w:rFonts w:eastAsia="Yu Mincho" w:cs="Calibri"/>
              </w:rPr>
              <w:t>when such a transition and support for the workforce is not secured</w:t>
            </w:r>
            <w:r w:rsidR="004B5087">
              <w:rPr>
                <w:rFonts w:eastAsia="Yu Mincho" w:cs="Calibri"/>
              </w:rPr>
              <w:t>.</w:t>
            </w:r>
          </w:p>
          <w:p w14:paraId="03C56CD1" w14:textId="77777777" w:rsidR="009B40E4" w:rsidRDefault="009B40E4">
            <w:pPr>
              <w:autoSpaceDE w:val="0"/>
              <w:spacing w:after="0" w:line="22" w:lineRule="atLeast"/>
              <w:contextualSpacing/>
              <w:jc w:val="both"/>
              <w:rPr>
                <w:rFonts w:cs="Calibri"/>
              </w:rPr>
            </w:pPr>
          </w:p>
          <w:p w14:paraId="47EC429A" w14:textId="1758356F" w:rsidR="009B40E4" w:rsidRDefault="00BF4E25">
            <w:pPr>
              <w:autoSpaceDE w:val="0"/>
              <w:spacing w:after="0" w:line="22" w:lineRule="atLeast"/>
              <w:contextualSpacing/>
              <w:jc w:val="both"/>
            </w:pPr>
            <w:r>
              <w:rPr>
                <w:rFonts w:eastAsia="Yu Mincho" w:cs="Calibri"/>
              </w:rPr>
              <w:t xml:space="preserve">Whilst </w:t>
            </w:r>
            <w:r w:rsidR="004B5087">
              <w:rPr>
                <w:rFonts w:eastAsia="Yu Mincho" w:cs="Calibri"/>
              </w:rPr>
              <w:t xml:space="preserve">many of </w:t>
            </w:r>
            <w:r>
              <w:rPr>
                <w:rFonts w:eastAsia="Yu Mincho" w:cs="Calibri"/>
              </w:rPr>
              <w:t xml:space="preserve">those who worked at the </w:t>
            </w:r>
            <w:r w:rsidR="004B5087">
              <w:rPr>
                <w:rFonts w:eastAsia="Yu Mincho" w:cs="Calibri"/>
              </w:rPr>
              <w:t xml:space="preserve">Redcar </w:t>
            </w:r>
            <w:r>
              <w:rPr>
                <w:rFonts w:eastAsia="Yu Mincho" w:cs="Calibri"/>
              </w:rPr>
              <w:t xml:space="preserve">steelworks were able to find new jobs, our research found that they were typically lower paid and on worse conditions than the jobs they previously </w:t>
            </w:r>
            <w:r w:rsidR="004B5087">
              <w:rPr>
                <w:rFonts w:eastAsia="Yu Mincho" w:cs="Calibri"/>
              </w:rPr>
              <w:t>had</w:t>
            </w:r>
            <w:r>
              <w:rPr>
                <w:rFonts w:eastAsia="Yu Mincho" w:cs="Calibri"/>
              </w:rPr>
              <w:t xml:space="preserve"> in the steelworks. Median gross weekly earnings moved from 4% below the national average to 15% below the national average</w:t>
            </w:r>
            <w:r>
              <w:rPr>
                <w:rFonts w:eastAsia="Yu Mincho" w:cs="Calibri"/>
                <w:vertAlign w:val="superscript"/>
              </w:rPr>
              <w:t>4</w:t>
            </w:r>
            <w:r>
              <w:rPr>
                <w:rFonts w:eastAsia="Yu Mincho" w:cs="Calibri"/>
              </w:rPr>
              <w:t xml:space="preserve">. The Redcar area also lost a strong sense of community which the steelworks had produced, and there were significant effects on workers’ mental health including several cases of family breakdown. The Redcar site remains undeveloped nearly seven years later, </w:t>
            </w:r>
            <w:r w:rsidR="004B5087">
              <w:rPr>
                <w:rFonts w:eastAsia="Yu Mincho" w:cs="Calibri"/>
              </w:rPr>
              <w:t>demonstrating</w:t>
            </w:r>
            <w:r>
              <w:rPr>
                <w:rFonts w:eastAsia="Yu Mincho" w:cs="Calibri"/>
              </w:rPr>
              <w:t xml:space="preserve"> that immediate recovery is challenging and requires significant investment. </w:t>
            </w:r>
          </w:p>
          <w:p w14:paraId="4DC3DC05" w14:textId="77777777" w:rsidR="009B40E4" w:rsidRDefault="009B40E4">
            <w:pPr>
              <w:autoSpaceDE w:val="0"/>
              <w:spacing w:after="0" w:line="22" w:lineRule="atLeast"/>
              <w:contextualSpacing/>
              <w:jc w:val="both"/>
              <w:rPr>
                <w:rFonts w:cs="Calibri"/>
              </w:rPr>
            </w:pPr>
          </w:p>
          <w:p w14:paraId="6DDC8FFE" w14:textId="77777777" w:rsidR="009B40E4" w:rsidRDefault="00BF4E25">
            <w:pPr>
              <w:autoSpaceDE w:val="0"/>
              <w:spacing w:after="0" w:line="22" w:lineRule="atLeast"/>
              <w:contextualSpacing/>
              <w:jc w:val="both"/>
              <w:rPr>
                <w:rFonts w:eastAsia="Yu Mincho" w:cs="Calibri"/>
              </w:rPr>
            </w:pPr>
            <w:r>
              <w:rPr>
                <w:rFonts w:eastAsia="Yu Mincho" w:cs="Calibri"/>
              </w:rPr>
              <w:t xml:space="preserve">The UK must learn the lessons of history, as the effects in Redcar mirrored the effects of plant closures in Ravenscraig, Bilston and others throughout the 20th century. </w:t>
            </w:r>
          </w:p>
          <w:p w14:paraId="418CFDDB" w14:textId="77777777" w:rsidR="009B40E4" w:rsidRDefault="009B40E4">
            <w:pPr>
              <w:autoSpaceDE w:val="0"/>
              <w:spacing w:after="0" w:line="22" w:lineRule="atLeast"/>
              <w:contextualSpacing/>
              <w:jc w:val="both"/>
              <w:rPr>
                <w:rFonts w:eastAsia="Yu Mincho" w:cs="Calibri"/>
              </w:rPr>
            </w:pPr>
          </w:p>
          <w:p w14:paraId="58F39AB1" w14:textId="58BD275A" w:rsidR="009B40E4" w:rsidRDefault="00BF4E25">
            <w:pPr>
              <w:autoSpaceDE w:val="0"/>
              <w:spacing w:after="0" w:line="22" w:lineRule="atLeast"/>
              <w:contextualSpacing/>
              <w:jc w:val="both"/>
              <w:rPr>
                <w:rFonts w:eastAsia="Yu Mincho" w:cs="Calibri"/>
              </w:rPr>
            </w:pPr>
            <w:r>
              <w:rPr>
                <w:rFonts w:eastAsia="Yu Mincho" w:cs="Calibri"/>
              </w:rPr>
              <w:t xml:space="preserve">Should the UK government fail to </w:t>
            </w:r>
            <w:r w:rsidR="004B06FF">
              <w:rPr>
                <w:rFonts w:eastAsia="Yu Mincho" w:cs="Calibri"/>
              </w:rPr>
              <w:t>support investment</w:t>
            </w:r>
            <w:r>
              <w:rPr>
                <w:rFonts w:eastAsia="Yu Mincho" w:cs="Calibri"/>
              </w:rPr>
              <w:t xml:space="preserve"> in low carbon steelmaking</w:t>
            </w:r>
            <w:r w:rsidR="004B5087">
              <w:rPr>
                <w:rFonts w:eastAsia="Yu Mincho" w:cs="Calibri"/>
              </w:rPr>
              <w:t xml:space="preserve"> operations</w:t>
            </w:r>
            <w:r>
              <w:rPr>
                <w:rFonts w:eastAsia="Yu Mincho" w:cs="Calibri"/>
              </w:rPr>
              <w:t>, other steel communities are at risk of suffering the same fate.</w:t>
            </w:r>
          </w:p>
          <w:p w14:paraId="148253DE" w14:textId="77777777" w:rsidR="009B40E4" w:rsidRDefault="009B40E4">
            <w:pPr>
              <w:autoSpaceDE w:val="0"/>
              <w:spacing w:after="0" w:line="22" w:lineRule="atLeast"/>
              <w:contextualSpacing/>
              <w:jc w:val="both"/>
              <w:rPr>
                <w:rFonts w:eastAsia="Yu Mincho" w:cs="Calibri"/>
              </w:rPr>
            </w:pPr>
          </w:p>
          <w:p w14:paraId="66D81DC6" w14:textId="77777777" w:rsidR="009B40E4" w:rsidRDefault="00BF4E25">
            <w:pPr>
              <w:autoSpaceDE w:val="0"/>
              <w:spacing w:after="0" w:line="22" w:lineRule="atLeast"/>
              <w:contextualSpacing/>
              <w:jc w:val="both"/>
            </w:pPr>
            <w:r>
              <w:rPr>
                <w:rFonts w:eastAsia="Yu Mincho" w:cs="Calibri"/>
              </w:rPr>
              <w:t>Today communities where steelworks remain are strong communities with a deep-rooted sense of local pride. Our recent polling showed that 91.5% agreed or strongly agreed that the steel industry makes an important contribution to their community. In parallel 88% agree/strongly agree that the steel industry is a source of pride for their community.</w:t>
            </w:r>
            <w:r>
              <w:rPr>
                <w:rFonts w:eastAsia="Yu Mincho" w:cs="Calibri"/>
                <w:vertAlign w:val="superscript"/>
              </w:rPr>
              <w:t>5</w:t>
            </w:r>
            <w:r>
              <w:rPr>
                <w:rFonts w:eastAsia="Yu Mincho" w:cs="Calibri"/>
              </w:rPr>
              <w:t xml:space="preserve"> In the Motherwell constituency these results were 81% and 78% respectively.</w:t>
            </w:r>
            <w:r>
              <w:rPr>
                <w:rFonts w:eastAsia="Yu Mincho" w:cs="Calibri"/>
                <w:vertAlign w:val="superscript"/>
              </w:rPr>
              <w:t>6</w:t>
            </w:r>
          </w:p>
          <w:p w14:paraId="0BFB22A1" w14:textId="77777777" w:rsidR="009B40E4" w:rsidRDefault="009B40E4">
            <w:pPr>
              <w:autoSpaceDE w:val="0"/>
              <w:spacing w:after="0" w:line="22" w:lineRule="atLeast"/>
              <w:contextualSpacing/>
              <w:jc w:val="both"/>
              <w:rPr>
                <w:rFonts w:eastAsia="Yu Mincho" w:cs="Calibri"/>
              </w:rPr>
            </w:pPr>
          </w:p>
          <w:p w14:paraId="3C6C2AF8" w14:textId="2E06983A" w:rsidR="009B40E4" w:rsidRDefault="00BF4E25">
            <w:pPr>
              <w:autoSpaceDE w:val="0"/>
              <w:spacing w:after="0" w:line="22" w:lineRule="atLeast"/>
              <w:contextualSpacing/>
              <w:jc w:val="both"/>
            </w:pPr>
            <w:r>
              <w:rPr>
                <w:rFonts w:eastAsia="Yu Mincho" w:cs="Calibri"/>
              </w:rPr>
              <w:t xml:space="preserve">We also conducted research speaking to our </w:t>
            </w:r>
            <w:r w:rsidR="004B5087">
              <w:rPr>
                <w:rFonts w:eastAsia="Yu Mincho" w:cs="Calibri"/>
              </w:rPr>
              <w:t>members employed in the steel industry</w:t>
            </w:r>
            <w:r>
              <w:rPr>
                <w:rFonts w:eastAsia="Yu Mincho" w:cs="Calibri"/>
              </w:rPr>
              <w:t xml:space="preserve"> with similarly striking results. Member feedback is clear in showing the importance of steel jobs to their communities. 88% of respondents told us they were the main earner in their household, and 52% had other family members working in the steel industry or the supply chain. 94% told us they were proud to be a steelworker. And 90% told us they believed that “the future of my local community relies on the future of the steelworks”</w:t>
            </w:r>
            <w:r>
              <w:rPr>
                <w:rFonts w:eastAsia="Yu Mincho" w:cs="Calibri"/>
                <w:vertAlign w:val="superscript"/>
              </w:rPr>
              <w:t>7</w:t>
            </w:r>
            <w:r>
              <w:rPr>
                <w:rFonts w:eastAsia="Yu Mincho" w:cs="Calibri"/>
              </w:rPr>
              <w:t xml:space="preserve">. Anti-dumping measures protect entire families from the fate that befell Redcar’s workers. </w:t>
            </w:r>
          </w:p>
          <w:p w14:paraId="1CB93394" w14:textId="77777777" w:rsidR="009B40E4" w:rsidRDefault="009B40E4">
            <w:pPr>
              <w:autoSpaceDE w:val="0"/>
              <w:spacing w:after="0" w:line="22" w:lineRule="atLeast"/>
              <w:contextualSpacing/>
              <w:jc w:val="both"/>
              <w:rPr>
                <w:rFonts w:eastAsia="Yu Mincho" w:cs="Calibri"/>
              </w:rPr>
            </w:pPr>
          </w:p>
          <w:p w14:paraId="07FC732F" w14:textId="3885366B" w:rsidR="009B40E4" w:rsidRDefault="00BF4E25">
            <w:pPr>
              <w:autoSpaceDE w:val="0"/>
              <w:spacing w:after="0" w:line="22" w:lineRule="atLeast"/>
              <w:contextualSpacing/>
              <w:jc w:val="both"/>
            </w:pPr>
            <w:r>
              <w:rPr>
                <w:rFonts w:eastAsia="Yu Mincho" w:cs="Calibri"/>
              </w:rPr>
              <w:t>There are also social and economic costs associated with the environmental cost of failure to support the UK steel industry. Failure to ensure that trade measures protect the UK steel industry threatens the green transition. The majority of our members working in steel view the green transition of the industry as necessary, with 78% believing the green transition will lead to radical technological change in the UK steel industry</w:t>
            </w:r>
            <w:r>
              <w:rPr>
                <w:rFonts w:eastAsia="Yu Mincho" w:cs="Calibri"/>
                <w:vertAlign w:val="superscript"/>
              </w:rPr>
              <w:t>8</w:t>
            </w:r>
            <w:r>
              <w:rPr>
                <w:rFonts w:eastAsia="Yu Mincho" w:cs="Calibri"/>
              </w:rPr>
              <w:t>. Dumping fundamentally threatens the success of the UK’s green transition by threatening injury to UK steel producers</w:t>
            </w:r>
            <w:r w:rsidR="00DF13DC">
              <w:rPr>
                <w:rFonts w:eastAsia="Yu Mincho" w:cs="Calibri"/>
              </w:rPr>
              <w:t xml:space="preserve"> and deterring investment</w:t>
            </w:r>
            <w:r>
              <w:rPr>
                <w:rFonts w:eastAsia="Yu Mincho" w:cs="Calibri"/>
              </w:rPr>
              <w:t>. A report by McKinsey</w:t>
            </w:r>
            <w:r>
              <w:rPr>
                <w:rFonts w:eastAsia="Yu Mincho" w:cs="Calibri"/>
                <w:vertAlign w:val="superscript"/>
              </w:rPr>
              <w:t>9</w:t>
            </w:r>
            <w:r>
              <w:rPr>
                <w:rFonts w:eastAsia="Yu Mincho" w:cs="Calibri"/>
              </w:rPr>
              <w:t xml:space="preserve"> demonstrates that steel will be a critical component of every major green technology that is available. Without locally made steel this will be impossible to achieve as importing steel to support these technologies comes with a high carbon cost because of the emissions due to transport</w:t>
            </w:r>
            <w:r>
              <w:rPr>
                <w:rFonts w:eastAsia="Yu Mincho" w:cs="Calibri"/>
                <w:vertAlign w:val="superscript"/>
              </w:rPr>
              <w:t>10</w:t>
            </w:r>
            <w:r>
              <w:rPr>
                <w:rFonts w:eastAsia="Yu Mincho" w:cs="Calibri"/>
              </w:rPr>
              <w:t xml:space="preserve">. </w:t>
            </w:r>
          </w:p>
          <w:p w14:paraId="7ADB914F" w14:textId="77777777" w:rsidR="009B40E4" w:rsidRDefault="009B40E4">
            <w:pPr>
              <w:autoSpaceDE w:val="0"/>
              <w:spacing w:after="0" w:line="22" w:lineRule="atLeast"/>
              <w:contextualSpacing/>
              <w:jc w:val="both"/>
              <w:rPr>
                <w:rFonts w:eastAsia="Yu Mincho" w:cs="Calibri"/>
              </w:rPr>
            </w:pPr>
          </w:p>
          <w:p w14:paraId="54628F97" w14:textId="7A65FE26" w:rsidR="009B40E4" w:rsidRDefault="00BF4E25">
            <w:pPr>
              <w:autoSpaceDE w:val="0"/>
              <w:spacing w:after="0" w:line="22" w:lineRule="atLeast"/>
              <w:contextualSpacing/>
              <w:jc w:val="both"/>
              <w:rPr>
                <w:rFonts w:eastAsia="Yu Mincho" w:cs="Calibri"/>
              </w:rPr>
            </w:pPr>
            <w:r>
              <w:rPr>
                <w:rFonts w:eastAsia="Yu Mincho" w:cs="Calibri"/>
              </w:rPr>
              <w:t xml:space="preserve">We are deeply concerned that </w:t>
            </w:r>
            <w:r w:rsidR="00DF13DC">
              <w:rPr>
                <w:rFonts w:eastAsia="Yu Mincho" w:cs="Calibri"/>
              </w:rPr>
              <w:t xml:space="preserve">the UK steel industry’s </w:t>
            </w:r>
            <w:r w:rsidR="00CB226F">
              <w:rPr>
                <w:rFonts w:eastAsia="Yu Mincho" w:cs="Calibri"/>
              </w:rPr>
              <w:t xml:space="preserve">overall </w:t>
            </w:r>
            <w:r w:rsidR="00DF13DC">
              <w:rPr>
                <w:rFonts w:eastAsia="Yu Mincho" w:cs="Calibri"/>
              </w:rPr>
              <w:t xml:space="preserve">slow progress on decarbonisation </w:t>
            </w:r>
            <w:r w:rsidR="00E22809">
              <w:rPr>
                <w:rFonts w:eastAsia="Yu Mincho" w:cs="Calibri"/>
              </w:rPr>
              <w:t>is placing</w:t>
            </w:r>
            <w:r>
              <w:rPr>
                <w:rFonts w:eastAsia="Yu Mincho" w:cs="Calibri"/>
              </w:rPr>
              <w:t xml:space="preserve"> the UK at </w:t>
            </w:r>
            <w:r w:rsidR="00DF13DC">
              <w:rPr>
                <w:rFonts w:eastAsia="Yu Mincho" w:cs="Calibri"/>
              </w:rPr>
              <w:t xml:space="preserve">an </w:t>
            </w:r>
            <w:r>
              <w:rPr>
                <w:rFonts w:eastAsia="Yu Mincho" w:cs="Calibri"/>
              </w:rPr>
              <w:t xml:space="preserve">increasing risk of being outcompeted. This becomes even more urgent </w:t>
            </w:r>
            <w:r w:rsidR="00CB226F">
              <w:rPr>
                <w:rFonts w:eastAsia="Yu Mincho" w:cs="Calibri"/>
              </w:rPr>
              <w:t>as most</w:t>
            </w:r>
            <w:r>
              <w:rPr>
                <w:rFonts w:eastAsia="Yu Mincho" w:cs="Calibri"/>
              </w:rPr>
              <w:t xml:space="preserve"> of the blast furnaces within the UK are reaching the end of their lifecycle, so critical decisions need to be made about whether to carry out repairs and replacement of key parts in the very near future. Anything which threatens the profitability, and the viability of the UK steel industry </w:t>
            </w:r>
            <w:r w:rsidR="00DF13DC">
              <w:rPr>
                <w:rFonts w:eastAsia="Yu Mincho" w:cs="Calibri"/>
              </w:rPr>
              <w:t xml:space="preserve">as a whole </w:t>
            </w:r>
            <w:r>
              <w:rPr>
                <w:rFonts w:eastAsia="Yu Mincho" w:cs="Calibri"/>
              </w:rPr>
              <w:t>also threatens the net zero transition not only of the UK’s steel industry but of the</w:t>
            </w:r>
            <w:r w:rsidR="00DF13DC">
              <w:rPr>
                <w:rFonts w:eastAsia="Yu Mincho" w:cs="Calibri"/>
              </w:rPr>
              <w:t xml:space="preserve"> overall</w:t>
            </w:r>
            <w:r>
              <w:rPr>
                <w:rFonts w:eastAsia="Yu Mincho" w:cs="Calibri"/>
              </w:rPr>
              <w:t xml:space="preserve"> UK economy</w:t>
            </w:r>
            <w:r w:rsidR="00DF13DC">
              <w:rPr>
                <w:rFonts w:eastAsia="Yu Mincho" w:cs="Calibri"/>
              </w:rPr>
              <w:t>.</w:t>
            </w:r>
            <w:r w:rsidR="0053019F">
              <w:rPr>
                <w:rFonts w:eastAsia="Yu Mincho" w:cs="Calibri"/>
              </w:rPr>
              <w:t xml:space="preserve"> Liberty Steel is currently the largest UK producer of low-carbon </w:t>
            </w:r>
            <w:r w:rsidR="00E22809">
              <w:rPr>
                <w:rFonts w:eastAsia="Yu Mincho" w:cs="Calibri"/>
              </w:rPr>
              <w:t>steel and</w:t>
            </w:r>
            <w:r w:rsidR="00EA2547">
              <w:rPr>
                <w:rFonts w:eastAsia="Yu Mincho" w:cs="Calibri"/>
              </w:rPr>
              <w:t xml:space="preserve"> plans to invest to create a green steel supply chain from Rotherham to Dalzell; we consider that Liberty Steel </w:t>
            </w:r>
            <w:r w:rsidR="00D3460C">
              <w:rPr>
                <w:rFonts w:eastAsia="Yu Mincho" w:cs="Calibri"/>
              </w:rPr>
              <w:t>is vital to the UK’s low carbon future.</w:t>
            </w:r>
          </w:p>
          <w:p w14:paraId="642B727D" w14:textId="77777777" w:rsidR="009B40E4" w:rsidRDefault="009B40E4">
            <w:pPr>
              <w:autoSpaceDE w:val="0"/>
              <w:spacing w:after="0" w:line="22" w:lineRule="atLeast"/>
              <w:contextualSpacing/>
              <w:jc w:val="both"/>
              <w:rPr>
                <w:rFonts w:ascii="Arial" w:eastAsia="Yu Mincho" w:hAnsi="Arial"/>
                <w:color w:val="808080"/>
                <w:sz w:val="24"/>
                <w:szCs w:val="24"/>
              </w:rPr>
            </w:pPr>
          </w:p>
        </w:tc>
      </w:tr>
      <w:tr w:rsidR="009B40E4" w14:paraId="7DBDC39A" w14:textId="77777777">
        <w:tc>
          <w:tcPr>
            <w:tcW w:w="406" w:type="dxa"/>
            <w:tcBorders>
              <w:top w:val="single" w:sz="4" w:space="0" w:color="FFFFFF"/>
              <w:right w:val="single" w:sz="4" w:space="0" w:color="000000"/>
            </w:tcBorders>
            <w:shd w:val="clear" w:color="auto" w:fill="auto"/>
            <w:tcMar>
              <w:top w:w="28" w:type="dxa"/>
              <w:left w:w="57" w:type="dxa"/>
              <w:bottom w:w="28" w:type="dxa"/>
              <w:right w:w="28" w:type="dxa"/>
            </w:tcMar>
          </w:tcPr>
          <w:p w14:paraId="6F5290A2" w14:textId="77777777" w:rsidR="009B40E4" w:rsidRDefault="009B40E4">
            <w:pPr>
              <w:autoSpaceDE w:val="0"/>
              <w:spacing w:after="0" w:line="22" w:lineRule="atLeast"/>
              <w:contextualSpacing/>
              <w:jc w:val="both"/>
              <w:rPr>
                <w:rFonts w:ascii="Arial" w:eastAsia="Yu Mincho" w:hAnsi="Arial"/>
                <w:sz w:val="24"/>
                <w:szCs w:val="24"/>
              </w:rPr>
            </w:pP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837D21" w14:textId="77777777" w:rsidR="009B40E4" w:rsidRDefault="00BF4E25">
            <w:pPr>
              <w:autoSpaceDE w:val="0"/>
              <w:spacing w:after="0" w:line="22" w:lineRule="atLeast"/>
              <w:contextualSpacing/>
              <w:jc w:val="both"/>
              <w:rPr>
                <w:rFonts w:eastAsia="Yu Mincho" w:cs="Calibri"/>
              </w:rPr>
            </w:pPr>
            <w:r>
              <w:rPr>
                <w:rFonts w:eastAsia="Yu Mincho" w:cs="Calibri"/>
              </w:rPr>
              <w:t xml:space="preserve">Appendix reference: </w:t>
            </w:r>
          </w:p>
          <w:p w14:paraId="48643294" w14:textId="77777777" w:rsidR="009B40E4" w:rsidRDefault="00BF4E25">
            <w:pPr>
              <w:pStyle w:val="ListParagraph"/>
              <w:numPr>
                <w:ilvl w:val="3"/>
                <w:numId w:val="4"/>
              </w:numPr>
              <w:autoSpaceDE w:val="0"/>
              <w:spacing w:after="0" w:line="22" w:lineRule="atLeast"/>
              <w:ind w:left="418" w:firstLine="0"/>
            </w:pPr>
            <w:r>
              <w:rPr>
                <w:rFonts w:eastAsia="Yu Mincho" w:cs="Calibri"/>
              </w:rPr>
              <w:t xml:space="preserve">Community Union, 2022, Our Steel Industry, </w:t>
            </w:r>
            <w:hyperlink r:id="rId27" w:history="1">
              <w:r>
                <w:rPr>
                  <w:rStyle w:val="Hyperlink"/>
                  <w:rFonts w:eastAsia="Yu Mincho" w:cs="Calibri"/>
                </w:rPr>
                <w:t>https://indd.adobe.com/view/bc8b5138-3578-4d96-b4e1-e4434aa2794a</w:t>
              </w:r>
            </w:hyperlink>
            <w:r>
              <w:rPr>
                <w:rFonts w:eastAsia="Yu Mincho" w:cs="Calibri"/>
              </w:rPr>
              <w:t xml:space="preserve"> </w:t>
            </w:r>
          </w:p>
          <w:p w14:paraId="46F53E91" w14:textId="77777777" w:rsidR="009B40E4" w:rsidRDefault="00BF4E25">
            <w:pPr>
              <w:pStyle w:val="ListParagraph"/>
              <w:numPr>
                <w:ilvl w:val="3"/>
                <w:numId w:val="4"/>
              </w:numPr>
              <w:autoSpaceDE w:val="0"/>
              <w:spacing w:after="0" w:line="22" w:lineRule="atLeast"/>
              <w:ind w:left="418" w:firstLine="0"/>
              <w:rPr>
                <w:rFonts w:eastAsia="Yu Mincho" w:cs="Calibri"/>
              </w:rPr>
            </w:pPr>
            <w:r>
              <w:rPr>
                <w:rFonts w:eastAsia="Yu Mincho" w:cs="Calibri"/>
              </w:rPr>
              <w:t>Community analysis of polling figures</w:t>
            </w:r>
          </w:p>
          <w:p w14:paraId="496E229B" w14:textId="77777777" w:rsidR="009B40E4" w:rsidRDefault="00BF4E25">
            <w:pPr>
              <w:pStyle w:val="ListParagraph"/>
              <w:numPr>
                <w:ilvl w:val="3"/>
                <w:numId w:val="4"/>
              </w:numPr>
              <w:autoSpaceDE w:val="0"/>
              <w:spacing w:after="0" w:line="22" w:lineRule="atLeast"/>
              <w:ind w:left="418" w:firstLine="0"/>
            </w:pPr>
            <w:r>
              <w:rPr>
                <w:rFonts w:eastAsia="Yu Mincho" w:cs="Calibri"/>
              </w:rPr>
              <w:t xml:space="preserve">David Coats, </w:t>
            </w:r>
            <w:r>
              <w:rPr>
                <w:rFonts w:eastAsia="Yu Mincho" w:cs="Calibri"/>
                <w:iCs/>
              </w:rPr>
              <w:t xml:space="preserve">A Just Transition? Managing the Challenges of Technology, Trade, Climate Change and COVID-19, 2020 </w:t>
            </w:r>
            <w:hyperlink r:id="rId28" w:history="1">
              <w:r>
                <w:rPr>
                  <w:rStyle w:val="Hyperlink"/>
                  <w:rFonts w:eastAsia="Yu Mincho" w:cs="Calibri"/>
                </w:rPr>
                <w:t>https://www.ferryfoundation.org.uk/Handlers/Download.ashx?IDMF=d3595d49-cb31-40c3-8a28-d6e7a4846866</w:t>
              </w:r>
            </w:hyperlink>
            <w:r>
              <w:rPr>
                <w:rFonts w:eastAsia="Yu Mincho" w:cs="Calibri"/>
              </w:rPr>
              <w:t xml:space="preserve">  pp 37-53</w:t>
            </w:r>
          </w:p>
          <w:p w14:paraId="21327DA9" w14:textId="77777777" w:rsidR="009B40E4" w:rsidRDefault="00BF4E25">
            <w:pPr>
              <w:pStyle w:val="ListParagraph"/>
              <w:numPr>
                <w:ilvl w:val="3"/>
                <w:numId w:val="4"/>
              </w:numPr>
              <w:autoSpaceDE w:val="0"/>
              <w:spacing w:after="0" w:line="22" w:lineRule="atLeast"/>
              <w:ind w:left="387" w:firstLine="0"/>
            </w:pPr>
            <w:r>
              <w:rPr>
                <w:rFonts w:cs="Calibri"/>
              </w:rPr>
              <w:lastRenderedPageBreak/>
              <w:t xml:space="preserve">Mowbray 2021, Why getting industrial transition right is essential for levelling up, Labour List, </w:t>
            </w:r>
            <w:hyperlink r:id="rId29" w:history="1">
              <w:r>
                <w:rPr>
                  <w:rStyle w:val="Hyperlink"/>
                  <w:rFonts w:cs="Calibri"/>
                </w:rPr>
                <w:t>http</w:t>
              </w:r>
              <w:bookmarkStart w:id="25" w:name="_Hlt99636065"/>
              <w:bookmarkStart w:id="26" w:name="_Hlt99636066"/>
              <w:r>
                <w:rPr>
                  <w:rStyle w:val="Hyperlink"/>
                  <w:rFonts w:cs="Calibri"/>
                </w:rPr>
                <w:t>s</w:t>
              </w:r>
              <w:bookmarkEnd w:id="25"/>
              <w:bookmarkEnd w:id="26"/>
              <w:r>
                <w:rPr>
                  <w:rStyle w:val="Hyperlink"/>
                  <w:rFonts w:cs="Calibri"/>
                </w:rPr>
                <w:t>://labourlist.org/2021/02/why-getting-industrial-transition-right-is-essential-for-levelling-up/</w:t>
              </w:r>
            </w:hyperlink>
          </w:p>
          <w:p w14:paraId="290B7EB5" w14:textId="77777777" w:rsidR="009B40E4" w:rsidRDefault="00BF4E25">
            <w:pPr>
              <w:pStyle w:val="ListParagraph"/>
              <w:numPr>
                <w:ilvl w:val="3"/>
                <w:numId w:val="4"/>
              </w:numPr>
              <w:autoSpaceDE w:val="0"/>
              <w:spacing w:after="0" w:line="22" w:lineRule="atLeast"/>
              <w:ind w:left="387" w:firstLine="0"/>
            </w:pPr>
            <w:r>
              <w:rPr>
                <w:rFonts w:eastAsia="Yu Mincho" w:cs="Calibri"/>
              </w:rPr>
              <w:t xml:space="preserve">Community Union, 2022, Our Steel Industry </w:t>
            </w:r>
          </w:p>
          <w:p w14:paraId="3908B614" w14:textId="77777777" w:rsidR="009B40E4" w:rsidRDefault="00BF4E25">
            <w:pPr>
              <w:pStyle w:val="ListParagraph"/>
              <w:numPr>
                <w:ilvl w:val="3"/>
                <w:numId w:val="4"/>
              </w:numPr>
              <w:autoSpaceDE w:val="0"/>
              <w:spacing w:after="0" w:line="22" w:lineRule="atLeast"/>
              <w:ind w:left="387" w:firstLine="0"/>
            </w:pPr>
            <w:r>
              <w:rPr>
                <w:rFonts w:eastAsia="Yu Mincho" w:cs="Calibri"/>
              </w:rPr>
              <w:t>Community analysis of polling figures</w:t>
            </w:r>
          </w:p>
          <w:p w14:paraId="1E3DEC51" w14:textId="77777777" w:rsidR="009B40E4" w:rsidRDefault="00BF4E25">
            <w:pPr>
              <w:pStyle w:val="ListParagraph"/>
              <w:numPr>
                <w:ilvl w:val="3"/>
                <w:numId w:val="4"/>
              </w:numPr>
              <w:autoSpaceDE w:val="0"/>
              <w:spacing w:after="0" w:line="22" w:lineRule="atLeast"/>
              <w:ind w:left="387" w:firstLine="0"/>
            </w:pPr>
            <w:r>
              <w:rPr>
                <w:rFonts w:eastAsia="Yu Mincho" w:cs="Calibri"/>
              </w:rPr>
              <w:t xml:space="preserve">Community Union, 2022, Our Steel Industry </w:t>
            </w:r>
          </w:p>
          <w:p w14:paraId="489FAB1A" w14:textId="77777777" w:rsidR="009B40E4" w:rsidRDefault="00BF4E25">
            <w:pPr>
              <w:pStyle w:val="ListParagraph"/>
              <w:numPr>
                <w:ilvl w:val="3"/>
                <w:numId w:val="4"/>
              </w:numPr>
              <w:autoSpaceDE w:val="0"/>
              <w:spacing w:after="0" w:line="22" w:lineRule="atLeast"/>
              <w:ind w:left="387" w:firstLine="0"/>
            </w:pPr>
            <w:r>
              <w:rPr>
                <w:rFonts w:cs="Calibri"/>
              </w:rPr>
              <w:t xml:space="preserve">Antonazzo et al 2021, Preparing for a Just Transition, </w:t>
            </w:r>
            <w:hyperlink r:id="rId30" w:history="1">
              <w:r>
                <w:rPr>
                  <w:rStyle w:val="Hyperlink"/>
                  <w:rFonts w:cs="Calibri"/>
                </w:rPr>
                <w:t>https://indd.adobe.com/view/a9bc234c-6235-4</w:t>
              </w:r>
              <w:bookmarkStart w:id="27" w:name="_Hlt99634243"/>
              <w:bookmarkStart w:id="28" w:name="_Hlt99634244"/>
              <w:r>
                <w:rPr>
                  <w:rStyle w:val="Hyperlink"/>
                  <w:rFonts w:cs="Calibri"/>
                </w:rPr>
                <w:t>4</w:t>
              </w:r>
              <w:bookmarkEnd w:id="27"/>
              <w:bookmarkEnd w:id="28"/>
              <w:r>
                <w:rPr>
                  <w:rStyle w:val="Hyperlink"/>
                  <w:rFonts w:cs="Calibri"/>
                </w:rPr>
                <w:t>2a-8355-bc9fab727c00</w:t>
              </w:r>
            </w:hyperlink>
            <w:r>
              <w:rPr>
                <w:rFonts w:cs="Calibri"/>
              </w:rPr>
              <w:t xml:space="preserve"> p3</w:t>
            </w:r>
          </w:p>
          <w:p w14:paraId="3073EFD2" w14:textId="77777777" w:rsidR="009B40E4" w:rsidRDefault="00BF4E25">
            <w:pPr>
              <w:pStyle w:val="ListParagraph"/>
              <w:numPr>
                <w:ilvl w:val="3"/>
                <w:numId w:val="4"/>
              </w:numPr>
              <w:autoSpaceDE w:val="0"/>
              <w:spacing w:after="0" w:line="22" w:lineRule="atLeast"/>
              <w:ind w:left="387" w:firstLine="0"/>
            </w:pPr>
            <w:r>
              <w:rPr>
                <w:rFonts w:cs="Calibri"/>
              </w:rPr>
              <w:t xml:space="preserve">McKinsey &amp;Company 2022, The raw-materials challenge: How the metals and mining sector will be at the core of enabling the energy transition, </w:t>
            </w:r>
            <w:hyperlink r:id="rId31" w:history="1">
              <w:r>
                <w:rPr>
                  <w:rStyle w:val="Hyperlink"/>
                  <w:rFonts w:cs="Calibri"/>
                </w:rPr>
                <w:t>https://www.mckinsey.com/industries/metals-and-mining/our-insights/the-raw-materials-challenge-how-t</w:t>
              </w:r>
              <w:bookmarkStart w:id="29" w:name="_Hlt99634614"/>
              <w:bookmarkStart w:id="30" w:name="_Hlt99634615"/>
              <w:r>
                <w:rPr>
                  <w:rStyle w:val="Hyperlink"/>
                  <w:rFonts w:cs="Calibri"/>
                </w:rPr>
                <w:t>h</w:t>
              </w:r>
              <w:bookmarkEnd w:id="29"/>
              <w:bookmarkEnd w:id="30"/>
              <w:r>
                <w:rPr>
                  <w:rStyle w:val="Hyperlink"/>
                  <w:rFonts w:cs="Calibri"/>
                </w:rPr>
                <w:t>e-metals-and-mining-sector-will-be-at-the-core-of-enabling-the-energy-transition?cid=other-eml-alt-mip-mck&amp;hdpid=7236476e-7fa1-41ea-84f8-6f923bcde51b&amp;hctk</w:t>
              </w:r>
            </w:hyperlink>
            <w:r>
              <w:rPr>
                <w:rFonts w:cs="Calibri"/>
              </w:rPr>
              <w:t>, Exhibit 1</w:t>
            </w:r>
          </w:p>
          <w:p w14:paraId="6AC409ED" w14:textId="77777777" w:rsidR="009B40E4" w:rsidRDefault="00BF4E25">
            <w:pPr>
              <w:pStyle w:val="ListParagraph"/>
              <w:numPr>
                <w:ilvl w:val="3"/>
                <w:numId w:val="4"/>
              </w:numPr>
              <w:autoSpaceDE w:val="0"/>
              <w:spacing w:after="0" w:line="22" w:lineRule="atLeast"/>
              <w:ind w:left="387" w:firstLine="0"/>
            </w:pPr>
            <w:r>
              <w:t xml:space="preserve">UK Steel, Maximising Value: Positive Procurement of Steel, 2021, </w:t>
            </w:r>
            <w:hyperlink r:id="rId32" w:history="1">
              <w:r>
                <w:rPr>
                  <w:rStyle w:val="Hyperlink"/>
                </w:rPr>
                <w:t>https://www.makeuk.org/-/media/uk-steel-charter/uk-steel-charter-guidance-2021.pdf</w:t>
              </w:r>
            </w:hyperlink>
            <w:r>
              <w:t xml:space="preserve">, p. </w:t>
            </w:r>
            <w:proofErr w:type="gramStart"/>
            <w:r>
              <w:t>6 .</w:t>
            </w:r>
            <w:proofErr w:type="gramEnd"/>
          </w:p>
        </w:tc>
      </w:tr>
    </w:tbl>
    <w:p w14:paraId="7405EA78" w14:textId="77777777" w:rsidR="009B40E4" w:rsidRDefault="009B40E4">
      <w:pPr>
        <w:spacing w:after="0" w:line="22" w:lineRule="atLeast"/>
        <w:contextualSpacing/>
        <w:rPr>
          <w:rFonts w:ascii="Arial" w:hAnsi="Arial"/>
          <w:sz w:val="24"/>
          <w:szCs w:val="24"/>
        </w:rPr>
      </w:pPr>
    </w:p>
    <w:p w14:paraId="220103CB" w14:textId="77777777" w:rsidR="009B40E4" w:rsidRDefault="00BF4E25">
      <w:pPr>
        <w:pStyle w:val="ListParagraph"/>
        <w:numPr>
          <w:ilvl w:val="0"/>
          <w:numId w:val="6"/>
        </w:numPr>
        <w:tabs>
          <w:tab w:val="left" w:pos="2130"/>
        </w:tabs>
        <w:spacing w:after="0" w:line="22" w:lineRule="atLeast"/>
        <w:ind w:left="360"/>
        <w:rPr>
          <w:rFonts w:ascii="Arial" w:hAnsi="Arial"/>
          <w:sz w:val="24"/>
          <w:szCs w:val="24"/>
        </w:rPr>
      </w:pPr>
      <w:r>
        <w:rPr>
          <w:rFonts w:ascii="Arial" w:hAnsi="Arial"/>
          <w:sz w:val="24"/>
          <w:szCs w:val="24"/>
        </w:rPr>
        <w:t xml:space="preserve">If you have any other information which may help us with this review, please provide it below. </w:t>
      </w:r>
    </w:p>
    <w:p w14:paraId="1BFB4283" w14:textId="77777777" w:rsidR="009B40E4" w:rsidRDefault="009B40E4">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9B40E4" w14:paraId="1E5033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33652C" w14:textId="77777777" w:rsidR="009B40E4" w:rsidRDefault="00BF4E25">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7BBD0AB1" w14:textId="77777777" w:rsidR="009B40E4" w:rsidRDefault="009B40E4">
            <w:pPr>
              <w:autoSpaceDE w:val="0"/>
              <w:spacing w:after="0" w:line="22" w:lineRule="atLeast"/>
              <w:contextualSpacing/>
              <w:jc w:val="both"/>
              <w:rPr>
                <w:rFonts w:ascii="Arial" w:eastAsia="Yu Mincho" w:hAnsi="Arial"/>
                <w:color w:val="808080"/>
                <w:sz w:val="24"/>
                <w:szCs w:val="24"/>
              </w:rPr>
            </w:pPr>
          </w:p>
        </w:tc>
      </w:tr>
      <w:tr w:rsidR="009B40E4" w14:paraId="7451BD2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5E67AC1" w14:textId="77777777" w:rsidR="009B40E4" w:rsidRDefault="009B40E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FFE06D" w14:textId="77777777" w:rsidR="009B40E4" w:rsidRDefault="00BF4E25">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7ED1FE8B" w14:textId="77777777" w:rsidR="009B40E4" w:rsidRDefault="009B40E4">
      <w:pPr>
        <w:spacing w:after="0" w:line="22" w:lineRule="atLeast"/>
        <w:contextualSpacing/>
        <w:rPr>
          <w:rFonts w:ascii="Arial" w:hAnsi="Arial"/>
          <w:sz w:val="24"/>
          <w:szCs w:val="24"/>
        </w:rPr>
      </w:pPr>
    </w:p>
    <w:p w14:paraId="591F0D0F" w14:textId="77777777" w:rsidR="009B40E4" w:rsidRDefault="009B40E4">
      <w:pPr>
        <w:pageBreakBefore/>
        <w:spacing w:after="0" w:line="22" w:lineRule="atLeast"/>
        <w:contextualSpacing/>
        <w:rPr>
          <w:rFonts w:ascii="Arial" w:hAnsi="Arial"/>
          <w:sz w:val="24"/>
          <w:szCs w:val="24"/>
        </w:rPr>
      </w:pPr>
    </w:p>
    <w:p w14:paraId="1744EE50" w14:textId="77777777" w:rsidR="009B40E4" w:rsidRDefault="00BF4E25">
      <w:pPr>
        <w:pStyle w:val="Heading1"/>
        <w:contextualSpacing/>
      </w:pPr>
      <w:bookmarkStart w:id="31" w:name="_Toc97632342"/>
      <w:r>
        <w:t>SECTION B: Next steps</w:t>
      </w:r>
      <w:bookmarkEnd w:id="31"/>
    </w:p>
    <w:p w14:paraId="4A774230" w14:textId="77777777" w:rsidR="009B40E4" w:rsidRDefault="009B40E4">
      <w:pPr>
        <w:spacing w:after="0" w:line="22" w:lineRule="atLeast"/>
        <w:contextualSpacing/>
        <w:rPr>
          <w:rFonts w:ascii="Arial" w:hAnsi="Arial"/>
          <w:sz w:val="32"/>
          <w:szCs w:val="32"/>
        </w:rPr>
      </w:pPr>
    </w:p>
    <w:p w14:paraId="5C32FE15" w14:textId="77777777" w:rsidR="009B40E4" w:rsidRDefault="00BF4E25">
      <w:pPr>
        <w:pStyle w:val="Heading2"/>
        <w:spacing w:after="0" w:line="22" w:lineRule="atLeast"/>
        <w:contextualSpacing/>
      </w:pPr>
      <w:bookmarkStart w:id="32" w:name="_Toc35360430"/>
      <w:bookmarkStart w:id="33" w:name="_Toc97632343"/>
      <w:r>
        <w:t>Next steps</w:t>
      </w:r>
      <w:bookmarkEnd w:id="32"/>
      <w:bookmarkEnd w:id="33"/>
    </w:p>
    <w:p w14:paraId="2B4A52E2" w14:textId="77777777" w:rsidR="009B40E4" w:rsidRDefault="009B40E4">
      <w:pPr>
        <w:spacing w:after="0" w:line="22" w:lineRule="atLeast"/>
        <w:contextualSpacing/>
        <w:textAlignment w:val="baseline"/>
        <w:rPr>
          <w:rFonts w:ascii="Arial" w:eastAsia="Times New Roman" w:hAnsi="Arial"/>
          <w:color w:val="000000"/>
          <w:sz w:val="24"/>
          <w:szCs w:val="24"/>
          <w:lang w:eastAsia="en-GB"/>
        </w:rPr>
      </w:pPr>
    </w:p>
    <w:p w14:paraId="5D5A671D" w14:textId="77777777" w:rsidR="009B40E4" w:rsidRDefault="00BF4E25">
      <w:pPr>
        <w:spacing w:after="0" w:line="22" w:lineRule="atLeast"/>
        <w:contextualSpacing/>
      </w:pPr>
      <w:r>
        <w:rPr>
          <w:rFonts w:ascii="Arial" w:eastAsia="Times New Roman" w:hAnsi="Arial"/>
          <w:color w:val="000000"/>
          <w:sz w:val="24"/>
          <w:szCs w:val="24"/>
          <w:lang w:eastAsia="en-GB"/>
        </w:rPr>
        <w:t>Please submit this questionnaire through the Trade Remedies Service (</w:t>
      </w:r>
      <w:hyperlink r:id="rId33"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w:t>
      </w:r>
      <w:r>
        <w:rPr>
          <w:rFonts w:ascii="Arial" w:eastAsia="Times New Roman" w:hAnsi="Arial"/>
          <w:sz w:val="24"/>
          <w:szCs w:val="24"/>
          <w:lang w:eastAsia="en-GB"/>
        </w:rPr>
        <w:t xml:space="preserve">by </w:t>
      </w:r>
      <w:r>
        <w:rPr>
          <w:rFonts w:ascii="Arial" w:eastAsia="Times New Roman" w:hAnsi="Arial"/>
          <w:b/>
          <w:bCs/>
          <w:sz w:val="24"/>
          <w:szCs w:val="24"/>
          <w:lang w:eastAsia="en-GB"/>
        </w:rPr>
        <w:t>11 April 2022.</w:t>
      </w:r>
      <w:r>
        <w:rPr>
          <w:rFonts w:ascii="Arial" w:eastAsia="Times New Roman" w:hAnsi="Arial"/>
          <w:sz w:val="24"/>
          <w:szCs w:val="24"/>
          <w:lang w:eastAsia="en-GB"/>
        </w:rPr>
        <w:t xml:space="preserve"> </w:t>
      </w:r>
    </w:p>
    <w:p w14:paraId="7032BA85" w14:textId="77777777" w:rsidR="009B40E4" w:rsidRDefault="00BF4E25">
      <w:pPr>
        <w:spacing w:after="0" w:line="22" w:lineRule="atLeast"/>
        <w:contextualSpacing/>
        <w:textAlignment w:val="baseline"/>
      </w:pPr>
      <w:r>
        <w:rPr>
          <w:rFonts w:ascii="Arial" w:eastAsia="Times New Roman" w:hAnsi="Arial"/>
          <w:color w:val="000000"/>
          <w:sz w:val="24"/>
          <w:szCs w:val="24"/>
          <w:lang w:eastAsia="en-GB"/>
        </w:rPr>
        <w:t> </w:t>
      </w:r>
    </w:p>
    <w:p w14:paraId="652A6B3D" w14:textId="77777777" w:rsidR="009B40E4" w:rsidRDefault="00BF4E25">
      <w:pPr>
        <w:spacing w:after="0" w:line="22" w:lineRule="atLeast"/>
        <w:contextualSpacing/>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in </w:t>
      </w:r>
      <w:r>
        <w:rPr>
          <w:rFonts w:ascii="Arial" w:hAnsi="Arial"/>
          <w:sz w:val="24"/>
          <w:szCs w:val="24"/>
        </w:rPr>
        <w:t xml:space="preserve">our guidance on </w:t>
      </w:r>
      <w:hyperlink r:id="rId34" w:anchor="how-we-handle-confidential-information" w:history="1">
        <w:r>
          <w:rPr>
            <w:rStyle w:val="Hyperlink"/>
            <w:rFonts w:ascii="Arial" w:hAnsi="Arial"/>
            <w:sz w:val="24"/>
            <w:szCs w:val="24"/>
          </w:rPr>
          <w:t>how to submit information</w:t>
        </w:r>
      </w:hyperlink>
      <w:r>
        <w:rPr>
          <w:rFonts w:ascii="Arial" w:hAnsi="Arial"/>
          <w:sz w:val="24"/>
          <w:szCs w:val="24"/>
        </w:rPr>
        <w:t>.</w:t>
      </w:r>
    </w:p>
    <w:p w14:paraId="2760E4CB" w14:textId="77777777" w:rsidR="009B40E4" w:rsidRDefault="009B40E4">
      <w:pPr>
        <w:spacing w:after="0" w:line="22" w:lineRule="atLeast"/>
        <w:contextualSpacing/>
        <w:rPr>
          <w:rFonts w:ascii="Arial" w:hAnsi="Arial"/>
        </w:rPr>
      </w:pPr>
    </w:p>
    <w:p w14:paraId="4B360D39" w14:textId="77777777" w:rsidR="009B40E4" w:rsidRDefault="009B40E4">
      <w:pPr>
        <w:spacing w:after="0" w:line="22" w:lineRule="atLeast"/>
        <w:contextualSpacing/>
        <w:rPr>
          <w:rFonts w:ascii="Arial" w:hAnsi="Arial"/>
        </w:rPr>
      </w:pPr>
    </w:p>
    <w:sectPr w:rsidR="009B40E4">
      <w:headerReference w:type="default" r:id="rId3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46D1" w14:textId="77777777" w:rsidR="00BF4E25" w:rsidRDefault="00BF4E25">
      <w:pPr>
        <w:spacing w:after="0" w:line="240" w:lineRule="auto"/>
      </w:pPr>
      <w:r>
        <w:separator/>
      </w:r>
    </w:p>
  </w:endnote>
  <w:endnote w:type="continuationSeparator" w:id="0">
    <w:p w14:paraId="78D74B81" w14:textId="77777777" w:rsidR="00BF4E25" w:rsidRDefault="00BF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4BEF" w14:textId="77777777" w:rsidR="00BF4E25" w:rsidRDefault="00BF4E25">
      <w:pPr>
        <w:spacing w:after="0" w:line="240" w:lineRule="auto"/>
      </w:pPr>
      <w:r>
        <w:rPr>
          <w:color w:val="000000"/>
        </w:rPr>
        <w:separator/>
      </w:r>
    </w:p>
  </w:footnote>
  <w:footnote w:type="continuationSeparator" w:id="0">
    <w:p w14:paraId="651AE818" w14:textId="77777777" w:rsidR="00BF4E25" w:rsidRDefault="00BF4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FA5DD4" w14:paraId="4B7F04E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A03F859" w14:textId="77777777" w:rsidR="00FA5DD4" w:rsidRDefault="009D08AC">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55B373D" w14:textId="77777777" w:rsidR="00FA5DD4" w:rsidRDefault="009D08AC">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762EEE2" w14:textId="77777777" w:rsidR="00FA5DD4" w:rsidRDefault="009D08AC">
          <w:pPr>
            <w:pStyle w:val="NoSpacing"/>
            <w:jc w:val="right"/>
            <w:rPr>
              <w:rFonts w:ascii="Arial" w:hAnsi="Arial"/>
              <w:color w:val="FF0000"/>
              <w:sz w:val="19"/>
              <w:szCs w:val="19"/>
            </w:rPr>
          </w:pPr>
        </w:p>
        <w:p w14:paraId="69733821" w14:textId="77777777" w:rsidR="00FA5DD4" w:rsidRDefault="00BF4E25">
          <w:pPr>
            <w:pStyle w:val="NoSpacing"/>
            <w:jc w:val="center"/>
            <w:rPr>
              <w:rFonts w:ascii="Arial" w:hAnsi="Arial"/>
              <w:color w:val="FF0000"/>
              <w:sz w:val="19"/>
              <w:szCs w:val="19"/>
            </w:rPr>
          </w:pPr>
          <w:r>
            <w:rPr>
              <w:rFonts w:ascii="Arial" w:hAnsi="Arial"/>
              <w:color w:val="FF0000"/>
              <w:sz w:val="19"/>
              <w:szCs w:val="19"/>
            </w:rPr>
            <w:t xml:space="preserve"> Trade Remedies Authority</w:t>
          </w:r>
        </w:p>
        <w:p w14:paraId="043D36A3" w14:textId="7665F208" w:rsidR="00FA5DD4" w:rsidRDefault="00556114">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 xml:space="preserve"> </w:t>
          </w:r>
          <w:r w:rsidR="00BF4E25">
            <w:rPr>
              <w:rFonts w:ascii="Arial" w:hAnsi="Arial"/>
              <w:color w:val="FF0000"/>
              <w:sz w:val="18"/>
            </w:rPr>
            <w:t>Confidential</w:t>
          </w:r>
          <w:r w:rsidR="00BF4E25">
            <w:rPr>
              <w:rFonts w:ascii="Arial" w:hAnsi="Arial"/>
              <w:color w:val="FF0000"/>
              <w:sz w:val="18"/>
            </w:rPr>
            <w:tab/>
          </w:r>
          <w:r>
            <w:rPr>
              <w:rFonts w:ascii="MS Gothic" w:eastAsia="MS Gothic" w:hAnsi="MS Gothic"/>
              <w:b/>
              <w:color w:val="FF0000"/>
              <w:sz w:val="18"/>
            </w:rPr>
            <w:t>x</w:t>
          </w:r>
          <w:r w:rsidR="00BF4E25">
            <w:rPr>
              <w:rFonts w:ascii="Arial" w:hAnsi="Arial"/>
              <w:color w:val="FF0000"/>
              <w:sz w:val="18"/>
            </w:rPr>
            <w:t xml:space="preserve"> </w:t>
          </w:r>
          <w:proofErr w:type="gramStart"/>
          <w:r w:rsidR="00BF4E25">
            <w:rPr>
              <w:rFonts w:ascii="Arial" w:hAnsi="Arial"/>
              <w:color w:val="FF0000"/>
              <w:sz w:val="18"/>
            </w:rPr>
            <w:t>Non-Confidential</w:t>
          </w:r>
          <w:proofErr w:type="gramEnd"/>
        </w:p>
        <w:p w14:paraId="3B65CD3A" w14:textId="77777777" w:rsidR="00FA5DD4" w:rsidRDefault="009D08AC">
          <w:pPr>
            <w:pStyle w:val="NoSpacing"/>
            <w:ind w:firstLine="148"/>
            <w:rPr>
              <w:rFonts w:ascii="Arial" w:hAnsi="Arial"/>
              <w:color w:val="FF0000"/>
              <w:sz w:val="18"/>
            </w:rPr>
          </w:pPr>
        </w:p>
      </w:tc>
    </w:tr>
  </w:tbl>
  <w:p w14:paraId="62EB31A2" w14:textId="77777777" w:rsidR="00FA5DD4" w:rsidRDefault="009D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B42"/>
    <w:multiLevelType w:val="multilevel"/>
    <w:tmpl w:val="3444A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65C40A2"/>
    <w:multiLevelType w:val="multilevel"/>
    <w:tmpl w:val="927E8634"/>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Yu Mincho" w:hAnsi="Calibri" w:cs="Calibri"/>
        <w:color w:val="80808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E6D3A97"/>
    <w:multiLevelType w:val="multilevel"/>
    <w:tmpl w:val="F81E4BD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8F792A"/>
    <w:multiLevelType w:val="multilevel"/>
    <w:tmpl w:val="105033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4ED2D51"/>
    <w:multiLevelType w:val="multilevel"/>
    <w:tmpl w:val="517C6B2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DA142B"/>
    <w:multiLevelType w:val="multilevel"/>
    <w:tmpl w:val="CD40A28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E4"/>
    <w:rsid w:val="000911B6"/>
    <w:rsid w:val="000D5331"/>
    <w:rsid w:val="00410672"/>
    <w:rsid w:val="0047364A"/>
    <w:rsid w:val="004B06FF"/>
    <w:rsid w:val="004B5087"/>
    <w:rsid w:val="0053019F"/>
    <w:rsid w:val="00556114"/>
    <w:rsid w:val="0063474C"/>
    <w:rsid w:val="00713C20"/>
    <w:rsid w:val="008E3C99"/>
    <w:rsid w:val="009B40E4"/>
    <w:rsid w:val="009D08AC"/>
    <w:rsid w:val="00BF4E25"/>
    <w:rsid w:val="00C06E24"/>
    <w:rsid w:val="00C601ED"/>
    <w:rsid w:val="00CB226F"/>
    <w:rsid w:val="00CF0D78"/>
    <w:rsid w:val="00D3460C"/>
    <w:rsid w:val="00DF13DC"/>
    <w:rsid w:val="00E22809"/>
    <w:rsid w:val="00EA011F"/>
    <w:rsid w:val="00EA2547"/>
    <w:rsid w:val="00EA58E3"/>
    <w:rsid w:val="00EF0CB4"/>
    <w:rsid w:val="00F01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55F"/>
  <w15:docId w15:val="{94BF8B20-A0AD-4526-AD44-77799A98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b/>
      <w:sz w:val="36"/>
      <w:szCs w:val="36"/>
    </w:rPr>
  </w:style>
  <w:style w:type="paragraph" w:styleId="Heading2">
    <w:name w:val="heading 2"/>
    <w:basedOn w:val="Normal"/>
    <w:next w:val="Normal"/>
    <w:uiPriority w:val="9"/>
    <w:unhideWhenUsed/>
    <w:qFormat/>
    <w:pPr>
      <w:outlineLvl w:val="1"/>
    </w:pPr>
    <w:rPr>
      <w:rFonts w:ascii="Arial" w:hAnsi="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contextualSpacing/>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rPr>
      <w:color w:val="0000FF"/>
      <w:u w:val="single"/>
    </w:rPr>
  </w:style>
  <w:style w:type="paragraph" w:customStyle="1" w:styleId="legclearfix">
    <w:name w:val="legclearfix"/>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ListParagraphChar">
    <w:name w:val="List Paragraph Char"/>
    <w:basedOn w:val="DefaultParagraphFont"/>
  </w:style>
  <w:style w:type="paragraph" w:styleId="TOCHeading">
    <w:name w:val="TOC Heading"/>
    <w:basedOn w:val="Heading1"/>
    <w:next w:val="Normal"/>
    <w:pPr>
      <w:spacing w:before="240" w:line="251" w:lineRule="auto"/>
      <w:jc w:val="left"/>
    </w:pPr>
    <w:rPr>
      <w:rFonts w:ascii="Calibri Light" w:eastAsia="Yu Gothic Light" w:hAnsi="Calibri Light" w:cs="Times New Roman"/>
      <w:b w:val="0"/>
      <w:color w:val="2F5496"/>
      <w:sz w:val="32"/>
      <w:szCs w:val="32"/>
      <w:lang w:val="en-US"/>
    </w:rPr>
  </w:style>
  <w:style w:type="paragraph" w:styleId="TOC1">
    <w:name w:val="toc 1"/>
    <w:basedOn w:val="Normal"/>
    <w:next w:val="Normal"/>
    <w:autoRedefine/>
    <w:pPr>
      <w:tabs>
        <w:tab w:val="right" w:leader="dot" w:pos="9016"/>
      </w:tabs>
      <w:spacing w:after="100"/>
    </w:pPr>
    <w:rPr>
      <w:b/>
    </w:rPr>
  </w:style>
  <w:style w:type="paragraph" w:styleId="TOC2">
    <w:name w:val="toc 2"/>
    <w:basedOn w:val="Normal"/>
    <w:next w:val="Normal"/>
    <w:autoRedefine/>
    <w:pPr>
      <w:spacing w:after="100"/>
      <w:ind w:left="22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 TargetMode="External"/><Relationship Id="rId18" Type="http://schemas.openxmlformats.org/officeDocument/2006/relationships/hyperlink" Target="http://www.trade-remedies.service.gov.uk/public/cases" TargetMode="External"/><Relationship Id="rId26" Type="http://schemas.openxmlformats.org/officeDocument/2006/relationships/hyperlink" Target="https://www.theguardian.com/business/2015/oct/20/tata-steel-expected-to-announce-1200-job-losses-in-uk" TargetMode="External"/><Relationship Id="rId21" Type="http://schemas.openxmlformats.org/officeDocument/2006/relationships/hyperlink" Target="http://www.community-tu.org/" TargetMode="External"/><Relationship Id="rId34" Type="http://schemas.openxmlformats.org/officeDocument/2006/relationships/hyperlink" Target="https://www.gov.uk/government/publications/the-uk-trade-remedies-investigations-process/an-introduction-to-our-investigations-process" TargetMode="External"/><Relationship Id="rId7" Type="http://schemas.openxmlformats.org/officeDocument/2006/relationships/webSettings" Target="webSettings.xml"/><Relationship Id="rId12" Type="http://schemas.openxmlformats.org/officeDocument/2006/relationships/hyperlink" Target="http://www.gov.uk/government/publications/the-uk-trade-remedies-investigations-process/an-introduction-to-our-investigations-process"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gov.uk/government/publications/the-uk-trade-remedies-investigations-process/how-we-assess-injury" TargetMode="External"/><Relationship Id="rId33" Type="http://schemas.openxmlformats.org/officeDocument/2006/relationships/hyperlink" Target="http://www.trade-remedies.service.gov.uk" TargetMode="External"/><Relationship Id="rId2" Type="http://schemas.openxmlformats.org/officeDocument/2006/relationships/customXml" Target="../customXml/item2.xml"/><Relationship Id="rId16" Type="http://schemas.openxmlformats.org/officeDocument/2006/relationships/hyperlink" Target="https://www.trade-remedies.service.gov.uk/public/cases/" TargetMode="External"/><Relationship Id="rId20" Type="http://schemas.openxmlformats.org/officeDocument/2006/relationships/hyperlink" Target="https://www.gov.uk/government/publications/the-uk-trade-remedies-investigations-process/how-we-carry-out-transition-reviews-into-eu-measures" TargetMode="External"/><Relationship Id="rId29" Type="http://schemas.openxmlformats.org/officeDocument/2006/relationships/hyperlink" Target="https://labourlist.org/2021/02/why-getting-industrial-transition-right-is-essential-for-levelling-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uk-trade-remedies-investigations-process/how-we-carry-out-transition-reviews-into-eu-measures" TargetMode="External"/><Relationship Id="rId24" Type="http://schemas.openxmlformats.org/officeDocument/2006/relationships/hyperlink" Target="https://eur-lex.europa.eu/legal-content/EN/TXT/PDF/?uri=CELEX:52022XC0225(01)&amp;from=EN" TargetMode="External"/><Relationship Id="rId32" Type="http://schemas.openxmlformats.org/officeDocument/2006/relationships/hyperlink" Target="https://www.makeuk.org/-/media/uk-steel-charter/uk-steel-charter-guidance-2021.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the-uk-trade-remedies-investigations-process/transition-review-of-eu-steel-safeguard-measures" TargetMode="External"/><Relationship Id="rId23" Type="http://schemas.openxmlformats.org/officeDocument/2006/relationships/hyperlink" Target="https://trade.ec.europa.eu/doclib/docs/2017/december/tradoc_156474.pdf" TargetMode="External"/><Relationship Id="rId28" Type="http://schemas.openxmlformats.org/officeDocument/2006/relationships/hyperlink" Target="https://www.ferryfoundation.org.uk/Handlers/Download.ashx?IDMF=d3595d49-cb31-40c3-8a28-d6e7a4846866" TargetMode="External"/><Relationship Id="rId36" Type="http://schemas.openxmlformats.org/officeDocument/2006/relationships/fontTable" Target="fontTable.xml"/><Relationship Id="rId10" Type="http://schemas.openxmlformats.org/officeDocument/2006/relationships/hyperlink" Target="http://www.trade-remedies.service.gov.uk" TargetMode="External"/><Relationship Id="rId19" Type="http://schemas.openxmlformats.org/officeDocument/2006/relationships/hyperlink" Target="http://www.trade-remedies.service.gov.uk/" TargetMode="External"/><Relationship Id="rId31" Type="http://schemas.openxmlformats.org/officeDocument/2006/relationships/hyperlink" Target="https://www.mckinsey.com/industries/metals-and-mining/our-insights/the-raw-materials-challenge-how-the-metals-and-mining-sector-will-be-at-the-core-of-enabling-the-energy-transition?cid=other-eml-alt-mip-mck&amp;hdpid=7236476e-7fa1-41ea-84f8-6f923bcde51b&amp;hct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D0014@traderemedies.gov.uk" TargetMode="External"/><Relationship Id="rId22" Type="http://schemas.openxmlformats.org/officeDocument/2006/relationships/hyperlink" Target="https://www.globalslaveryindex.org/2018/findings/country-studies/china/" TargetMode="External"/><Relationship Id="rId27" Type="http://schemas.openxmlformats.org/officeDocument/2006/relationships/hyperlink" Target="https://indd.adobe.com/view/bc8b5138-3578-4d96-b4e1-e4434aa2794a" TargetMode="External"/><Relationship Id="rId30" Type="http://schemas.openxmlformats.org/officeDocument/2006/relationships/hyperlink" Target="https://indd.adobe.com/view/a9bc234c-6235-442a-8355-bc9fab727c00"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FF66A-7B2F-4F58-A794-DC01393ED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51DF1-4A80-4DE1-9ED9-990E54152574}">
  <ds:schemaRefs>
    <ds:schemaRef ds:uri="http://schemas.microsoft.com/sharepoint/v3/contenttype/forms"/>
  </ds:schemaRefs>
</ds:datastoreItem>
</file>

<file path=customXml/itemProps3.xml><?xml version="1.0" encoding="utf-8"?>
<ds:datastoreItem xmlns:ds="http://schemas.openxmlformats.org/officeDocument/2006/customXml" ds:itemID="{7C2A4D80-E150-48C7-B8F3-C075C9B112D6}"/>
</file>

<file path=docProps/app.xml><?xml version="1.0" encoding="utf-8"?>
<Properties xmlns="http://schemas.openxmlformats.org/officeDocument/2006/extended-properties" xmlns:vt="http://schemas.openxmlformats.org/officeDocument/2006/docPropsVTypes">
  <Template>Normal.dotm</Template>
  <TotalTime>2</TotalTime>
  <Pages>13</Pages>
  <Words>4243</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Mowbray</dc:creator>
  <dc:description/>
  <cp:lastModifiedBy>Anna Mowbray</cp:lastModifiedBy>
  <cp:revision>4</cp:revision>
  <dcterms:created xsi:type="dcterms:W3CDTF">2022-04-11T08:49:00Z</dcterms:created>
  <dcterms:modified xsi:type="dcterms:W3CDTF">2022-04-11T08:55:00Z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