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D13D" w14:textId="33D56BC9" w:rsidR="00DD5B1C" w:rsidRDefault="00DD5B1C" w:rsidP="004F2C88">
      <w:pPr>
        <w:spacing w:after="0" w:line="240" w:lineRule="auto"/>
        <w:jc w:val="center"/>
        <w:textAlignment w:val="baseline"/>
        <w:rPr>
          <w:rFonts w:ascii="Arial" w:eastAsia="Times New Roman" w:hAnsi="Arial" w:cs="Arial"/>
          <w:sz w:val="24"/>
          <w:szCs w:val="24"/>
          <w:lang w:eastAsia="en-GB"/>
        </w:rPr>
      </w:pPr>
      <w:r w:rsidRPr="00DD5B1C">
        <w:rPr>
          <w:rFonts w:ascii="Arial" w:eastAsia="Times New Roman" w:hAnsi="Arial" w:cs="Arial"/>
          <w:sz w:val="24"/>
          <w:szCs w:val="24"/>
          <w:lang w:eastAsia="en-GB"/>
        </w:rPr>
        <w:t> </w:t>
      </w:r>
      <w:r w:rsidRPr="00C02217">
        <w:rPr>
          <w:rFonts w:ascii="Arial" w:eastAsia="Times New Roman" w:hAnsi="Arial" w:cs="Arial"/>
          <w:b/>
          <w:bCs/>
          <w:sz w:val="24"/>
          <w:szCs w:val="24"/>
          <w:lang w:eastAsia="en-GB"/>
        </w:rPr>
        <w:t>NOTICE OF INITIATION</w:t>
      </w:r>
      <w:r w:rsidRPr="00C02217">
        <w:rPr>
          <w:rFonts w:ascii="Arial" w:eastAsia="Times New Roman" w:hAnsi="Arial" w:cs="Arial"/>
          <w:sz w:val="24"/>
          <w:szCs w:val="24"/>
          <w:lang w:eastAsia="en-GB"/>
        </w:rPr>
        <w:t> </w:t>
      </w:r>
    </w:p>
    <w:p w14:paraId="1E840AAD" w14:textId="7F3E59CA" w:rsidR="00C02217" w:rsidRPr="000A3048" w:rsidRDefault="00C02217" w:rsidP="004F2C88">
      <w:pPr>
        <w:spacing w:after="0" w:line="240" w:lineRule="auto"/>
        <w:jc w:val="center"/>
        <w:textAlignment w:val="baseline"/>
        <w:rPr>
          <w:rFonts w:ascii="Times New Roman" w:eastAsia="Times New Roman" w:hAnsi="Times New Roman" w:cs="Times New Roman"/>
          <w:b/>
          <w:bCs/>
          <w:sz w:val="24"/>
          <w:szCs w:val="24"/>
          <w:lang w:eastAsia="en-GB"/>
        </w:rPr>
      </w:pPr>
      <w:r w:rsidRPr="000A3048">
        <w:rPr>
          <w:rFonts w:ascii="Arial" w:eastAsia="Times New Roman" w:hAnsi="Arial" w:cs="Arial"/>
          <w:b/>
          <w:bCs/>
          <w:sz w:val="24"/>
          <w:szCs w:val="24"/>
          <w:lang w:eastAsia="en-GB"/>
        </w:rPr>
        <w:t>Hy</w:t>
      </w:r>
      <w:r w:rsidR="000A3048" w:rsidRPr="000A3048">
        <w:rPr>
          <w:rFonts w:ascii="Arial" w:eastAsia="Times New Roman" w:hAnsi="Arial" w:cs="Arial"/>
          <w:b/>
          <w:bCs/>
          <w:sz w:val="24"/>
          <w:szCs w:val="24"/>
          <w:lang w:eastAsia="en-GB"/>
        </w:rPr>
        <w:t>drotreated vegetable oil (HVO)</w:t>
      </w:r>
    </w:p>
    <w:p w14:paraId="0DF0911F" w14:textId="568CB5B7" w:rsidR="00DD5B1C" w:rsidRPr="00C02217" w:rsidRDefault="00033045" w:rsidP="00237E4D">
      <w:pPr>
        <w:spacing w:after="120" w:line="240" w:lineRule="auto"/>
        <w:jc w:val="center"/>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sz w:val="24"/>
          <w:szCs w:val="24"/>
          <w:lang w:eastAsia="en-GB"/>
        </w:rPr>
        <w:t>i</w:t>
      </w:r>
      <w:r w:rsidR="00DD5B1C" w:rsidRPr="00C02217">
        <w:rPr>
          <w:rFonts w:ascii="Arial" w:eastAsia="Times New Roman" w:hAnsi="Arial" w:cs="Arial"/>
          <w:b/>
          <w:bCs/>
          <w:sz w:val="24"/>
          <w:szCs w:val="24"/>
          <w:lang w:eastAsia="en-GB"/>
        </w:rPr>
        <w:t xml:space="preserve">mported into the United Kingdom </w:t>
      </w:r>
      <w:r w:rsidRPr="00C02217">
        <w:rPr>
          <w:rFonts w:ascii="Arial" w:eastAsia="Times New Roman" w:hAnsi="Arial" w:cs="Arial"/>
          <w:b/>
          <w:bCs/>
          <w:sz w:val="24"/>
          <w:szCs w:val="24"/>
          <w:lang w:eastAsia="en-GB"/>
        </w:rPr>
        <w:t xml:space="preserve">originating </w:t>
      </w:r>
      <w:r w:rsidR="00A36633" w:rsidRPr="00C02217">
        <w:rPr>
          <w:rFonts w:ascii="Arial" w:eastAsia="Times New Roman" w:hAnsi="Arial" w:cs="Arial"/>
          <w:b/>
          <w:bCs/>
          <w:sz w:val="24"/>
          <w:szCs w:val="24"/>
          <w:lang w:eastAsia="en-GB"/>
        </w:rPr>
        <w:t>in</w:t>
      </w:r>
      <w:r w:rsidR="00DD5B1C" w:rsidRPr="00C02217">
        <w:rPr>
          <w:rFonts w:ascii="Arial" w:eastAsia="Times New Roman" w:hAnsi="Arial" w:cs="Arial"/>
          <w:b/>
          <w:bCs/>
          <w:sz w:val="24"/>
          <w:szCs w:val="24"/>
          <w:lang w:eastAsia="en-GB"/>
        </w:rPr>
        <w:t xml:space="preserve"> </w:t>
      </w:r>
      <w:r w:rsidR="00011610" w:rsidRPr="00C02217">
        <w:rPr>
          <w:rFonts w:ascii="Arial" w:eastAsia="Times New Roman" w:hAnsi="Arial" w:cs="Arial"/>
          <w:b/>
          <w:bCs/>
          <w:sz w:val="24"/>
          <w:szCs w:val="24"/>
          <w:lang w:eastAsia="en-GB"/>
        </w:rPr>
        <w:t>the United States of America (US)</w:t>
      </w:r>
      <w:r w:rsidR="00011610" w:rsidRPr="00C02217">
        <w:rPr>
          <w:rFonts w:ascii="Arial" w:eastAsia="Times New Roman" w:hAnsi="Arial" w:cs="Arial"/>
          <w:sz w:val="24"/>
          <w:szCs w:val="24"/>
          <w:lang w:eastAsia="en-GB"/>
        </w:rPr>
        <w:t> </w:t>
      </w:r>
    </w:p>
    <w:p w14:paraId="60FBFD58" w14:textId="6FC65791" w:rsidR="00DD5B1C" w:rsidRPr="00C02217" w:rsidRDefault="00DD5B1C" w:rsidP="00237E4D">
      <w:pPr>
        <w:spacing w:after="120" w:line="240" w:lineRule="auto"/>
        <w:jc w:val="center"/>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sz w:val="24"/>
          <w:szCs w:val="24"/>
          <w:lang w:eastAsia="en-GB"/>
        </w:rPr>
        <w:t xml:space="preserve">Initiation of an Investigation into Alleged </w:t>
      </w:r>
      <w:r w:rsidR="00312857" w:rsidRPr="00C02217">
        <w:rPr>
          <w:rFonts w:ascii="Arial" w:eastAsia="Times New Roman" w:hAnsi="Arial" w:cs="Arial"/>
          <w:b/>
          <w:bCs/>
          <w:sz w:val="24"/>
          <w:szCs w:val="24"/>
          <w:lang w:eastAsia="en-GB"/>
        </w:rPr>
        <w:t>Subsidisation</w:t>
      </w:r>
      <w:r w:rsidRPr="00C02217">
        <w:rPr>
          <w:rFonts w:ascii="Arial" w:eastAsia="Times New Roman" w:hAnsi="Arial" w:cs="Arial"/>
          <w:sz w:val="24"/>
          <w:szCs w:val="24"/>
          <w:lang w:eastAsia="en-GB"/>
        </w:rPr>
        <w:t> </w:t>
      </w:r>
    </w:p>
    <w:p w14:paraId="3E3303D1" w14:textId="297B9405" w:rsidR="00DD5B1C" w:rsidRPr="00C02217" w:rsidRDefault="00DD5B1C" w:rsidP="00237E4D">
      <w:pPr>
        <w:spacing w:after="120" w:line="240" w:lineRule="auto"/>
        <w:jc w:val="center"/>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sz w:val="24"/>
          <w:szCs w:val="24"/>
          <w:lang w:eastAsia="en-GB"/>
        </w:rPr>
        <w:t xml:space="preserve">Investigation No. </w:t>
      </w:r>
      <w:r w:rsidR="00033045" w:rsidRPr="00C02217">
        <w:rPr>
          <w:rFonts w:ascii="Arial" w:eastAsia="Times New Roman" w:hAnsi="Arial" w:cs="Arial"/>
          <w:b/>
          <w:bCs/>
          <w:sz w:val="24"/>
          <w:szCs w:val="24"/>
          <w:lang w:eastAsia="en-GB"/>
        </w:rPr>
        <w:t>A</w:t>
      </w:r>
      <w:r w:rsidR="00572C2D">
        <w:rPr>
          <w:rFonts w:ascii="Arial" w:eastAsia="Times New Roman" w:hAnsi="Arial" w:cs="Arial"/>
          <w:b/>
          <w:bCs/>
          <w:sz w:val="24"/>
          <w:szCs w:val="24"/>
          <w:lang w:eastAsia="en-GB"/>
        </w:rPr>
        <w:t>S</w:t>
      </w:r>
      <w:r w:rsidR="00033045" w:rsidRPr="00C02217">
        <w:rPr>
          <w:rFonts w:ascii="Arial" w:eastAsia="Times New Roman" w:hAnsi="Arial" w:cs="Arial"/>
          <w:b/>
          <w:bCs/>
          <w:sz w:val="24"/>
          <w:szCs w:val="24"/>
          <w:lang w:eastAsia="en-GB"/>
        </w:rPr>
        <w:t>00</w:t>
      </w:r>
      <w:r w:rsidR="1182C1C2" w:rsidRPr="00C02217">
        <w:rPr>
          <w:rFonts w:ascii="Arial" w:eastAsia="Times New Roman" w:hAnsi="Arial" w:cs="Arial"/>
          <w:b/>
          <w:bCs/>
          <w:sz w:val="24"/>
          <w:szCs w:val="24"/>
          <w:lang w:eastAsia="en-GB"/>
        </w:rPr>
        <w:t>67</w:t>
      </w:r>
      <w:r w:rsidRPr="00C02217">
        <w:rPr>
          <w:rFonts w:ascii="Arial" w:eastAsia="Times New Roman" w:hAnsi="Arial" w:cs="Arial"/>
          <w:sz w:val="24"/>
          <w:szCs w:val="24"/>
          <w:lang w:eastAsia="en-GB"/>
        </w:rPr>
        <w:t> </w:t>
      </w:r>
    </w:p>
    <w:p w14:paraId="46264384" w14:textId="77777777" w:rsidR="00DD5B1C" w:rsidRPr="00C02217" w:rsidRDefault="00DD5B1C" w:rsidP="007976E3">
      <w:pPr>
        <w:spacing w:after="240" w:line="240" w:lineRule="auto"/>
        <w:contextualSpacing/>
        <w:jc w:val="center"/>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w:t>
      </w:r>
    </w:p>
    <w:p w14:paraId="44F8E995" w14:textId="7D8E0C29" w:rsidR="00DD5B1C" w:rsidRPr="00C02217" w:rsidRDefault="00DD5B1C" w:rsidP="00237E4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The Trade Remedies Authority (TRA) makes the following Notice under paragraph 9(</w:t>
      </w:r>
      <w:r w:rsidR="008542D8" w:rsidRPr="00C02217">
        <w:rPr>
          <w:rFonts w:ascii="Arial" w:eastAsia="Times New Roman" w:hAnsi="Arial" w:cs="Arial"/>
          <w:sz w:val="24"/>
          <w:szCs w:val="24"/>
          <w:lang w:eastAsia="en-GB"/>
        </w:rPr>
        <w:t>6</w:t>
      </w:r>
      <w:r w:rsidRPr="00C02217">
        <w:rPr>
          <w:rFonts w:ascii="Arial" w:eastAsia="Times New Roman" w:hAnsi="Arial" w:cs="Arial"/>
          <w:sz w:val="24"/>
          <w:szCs w:val="24"/>
          <w:lang w:eastAsia="en-GB"/>
        </w:rPr>
        <w:t xml:space="preserve">) of Schedule 4 to the Taxation (Cross-border Trade) Act 2018 (the Act) to initiate an investigation into alleged </w:t>
      </w:r>
      <w:r w:rsidR="005852AC" w:rsidRPr="00C02217">
        <w:rPr>
          <w:rFonts w:ascii="Arial" w:eastAsia="Times New Roman" w:hAnsi="Arial" w:cs="Arial"/>
          <w:sz w:val="24"/>
          <w:szCs w:val="24"/>
          <w:lang w:eastAsia="en-GB"/>
        </w:rPr>
        <w:t>subsidised goods</w:t>
      </w:r>
      <w:r w:rsidR="00DA37EA" w:rsidRPr="00C02217">
        <w:rPr>
          <w:rFonts w:ascii="Arial" w:eastAsia="Times New Roman" w:hAnsi="Arial" w:cs="Arial"/>
          <w:sz w:val="24"/>
          <w:szCs w:val="24"/>
          <w:lang w:eastAsia="en-GB"/>
        </w:rPr>
        <w:t xml:space="preserve"> being imported into the UK and causing injury to UK industry. </w:t>
      </w:r>
      <w:r w:rsidRPr="00C02217">
        <w:rPr>
          <w:rFonts w:ascii="Arial" w:eastAsia="Times New Roman" w:hAnsi="Arial" w:cs="Arial"/>
          <w:sz w:val="24"/>
          <w:szCs w:val="24"/>
          <w:lang w:eastAsia="en-GB"/>
        </w:rPr>
        <w:t> </w:t>
      </w:r>
    </w:p>
    <w:p w14:paraId="1C25CFAC" w14:textId="1F01FA49" w:rsidR="00DD5B1C" w:rsidRPr="00C02217" w:rsidRDefault="00DD5B1C" w:rsidP="00237E4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color w:val="000000"/>
          <w:sz w:val="24"/>
          <w:szCs w:val="24"/>
          <w:lang w:eastAsia="en-GB"/>
        </w:rPr>
        <w:t xml:space="preserve">The date of initiation </w:t>
      </w:r>
      <w:r w:rsidRPr="00C02217">
        <w:rPr>
          <w:rFonts w:ascii="Arial" w:eastAsia="Times New Roman" w:hAnsi="Arial" w:cs="Arial"/>
          <w:sz w:val="24"/>
          <w:szCs w:val="24"/>
          <w:lang w:eastAsia="en-GB"/>
        </w:rPr>
        <w:t xml:space="preserve">of the investigation is </w:t>
      </w:r>
      <w:r w:rsidR="002E02D5" w:rsidRPr="00C02217">
        <w:rPr>
          <w:rFonts w:ascii="Arial" w:eastAsia="Times New Roman" w:hAnsi="Arial" w:cs="Arial"/>
          <w:sz w:val="24"/>
          <w:szCs w:val="24"/>
          <w:lang w:eastAsia="en-GB"/>
        </w:rPr>
        <w:t>17 March</w:t>
      </w:r>
      <w:r w:rsidR="00E94929" w:rsidRPr="00C02217">
        <w:rPr>
          <w:rFonts w:ascii="Arial" w:eastAsia="Times New Roman" w:hAnsi="Arial" w:cs="Arial"/>
          <w:sz w:val="24"/>
          <w:szCs w:val="24"/>
          <w:lang w:eastAsia="en-GB"/>
        </w:rPr>
        <w:t xml:space="preserve"> 2025.</w:t>
      </w:r>
    </w:p>
    <w:p w14:paraId="27361668" w14:textId="058B3799" w:rsidR="00DD5B1C" w:rsidRPr="00C02217" w:rsidRDefault="00DD5B1C" w:rsidP="00237E4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color w:val="000000"/>
          <w:sz w:val="24"/>
          <w:szCs w:val="24"/>
          <w:lang w:eastAsia="en-GB"/>
        </w:rPr>
        <w:t xml:space="preserve">The decision to initiate the investigation follows an application lodged by </w:t>
      </w:r>
      <w:r w:rsidR="00261E81" w:rsidRPr="00C02217">
        <w:rPr>
          <w:rFonts w:ascii="Arial" w:hAnsi="Arial" w:cs="Arial"/>
          <w:color w:val="000000" w:themeColor="text1"/>
          <w:sz w:val="24"/>
          <w:szCs w:val="24"/>
        </w:rPr>
        <w:t>Renewable Transport Fuel Association (RTFA)</w:t>
      </w:r>
      <w:r w:rsidR="0002436A" w:rsidRPr="00C02217">
        <w:rPr>
          <w:rFonts w:ascii="Arial" w:hAnsi="Arial" w:cs="Arial"/>
          <w:color w:val="000000" w:themeColor="text1"/>
          <w:sz w:val="24"/>
          <w:szCs w:val="24"/>
        </w:rPr>
        <w:t xml:space="preserve">(Company number </w:t>
      </w:r>
      <w:r w:rsidR="001A204B" w:rsidRPr="00C02217">
        <w:rPr>
          <w:rFonts w:ascii="Arial" w:hAnsi="Arial" w:cs="Arial"/>
          <w:color w:val="000000" w:themeColor="text1"/>
          <w:sz w:val="24"/>
          <w:szCs w:val="24"/>
        </w:rPr>
        <w:t>13028135</w:t>
      </w:r>
      <w:r w:rsidR="009009A5" w:rsidRPr="00C02217">
        <w:rPr>
          <w:rFonts w:ascii="Arial" w:hAnsi="Arial" w:cs="Arial"/>
          <w:color w:val="000000" w:themeColor="text1"/>
          <w:sz w:val="24"/>
          <w:szCs w:val="24"/>
        </w:rPr>
        <w:t>)</w:t>
      </w:r>
      <w:r w:rsidR="00261E81" w:rsidRPr="00C02217">
        <w:rPr>
          <w:rFonts w:ascii="Arial" w:hAnsi="Arial" w:cs="Arial"/>
          <w:color w:val="000000" w:themeColor="text1"/>
          <w:sz w:val="24"/>
          <w:szCs w:val="24"/>
        </w:rPr>
        <w:t xml:space="preserve">, </w:t>
      </w:r>
      <w:proofErr w:type="spellStart"/>
      <w:r w:rsidR="00261E81" w:rsidRPr="00C02217">
        <w:rPr>
          <w:rFonts w:ascii="Arial" w:hAnsi="Arial" w:cs="Arial"/>
          <w:color w:val="000000" w:themeColor="text1"/>
          <w:sz w:val="24"/>
          <w:szCs w:val="24"/>
        </w:rPr>
        <w:t>Greenergy</w:t>
      </w:r>
      <w:proofErr w:type="spellEnd"/>
      <w:r w:rsidR="00261E81" w:rsidRPr="00C02217">
        <w:rPr>
          <w:rFonts w:ascii="Arial" w:hAnsi="Arial" w:cs="Arial"/>
          <w:color w:val="000000" w:themeColor="text1"/>
          <w:sz w:val="24"/>
          <w:szCs w:val="24"/>
        </w:rPr>
        <w:t xml:space="preserve"> Fuels Limited</w:t>
      </w:r>
      <w:r w:rsidR="00E37576" w:rsidRPr="00C02217">
        <w:rPr>
          <w:rFonts w:ascii="Arial" w:hAnsi="Arial" w:cs="Arial"/>
          <w:color w:val="000000" w:themeColor="text1"/>
          <w:sz w:val="24"/>
          <w:szCs w:val="24"/>
        </w:rPr>
        <w:t xml:space="preserve"> (Company number 04058825)</w:t>
      </w:r>
      <w:r w:rsidR="00261E81" w:rsidRPr="00C02217">
        <w:rPr>
          <w:rFonts w:ascii="Arial" w:hAnsi="Arial" w:cs="Arial"/>
          <w:color w:val="000000" w:themeColor="text1"/>
          <w:sz w:val="24"/>
          <w:szCs w:val="24"/>
        </w:rPr>
        <w:t>, Argent Energy Limited</w:t>
      </w:r>
      <w:r w:rsidR="0069032E" w:rsidRPr="00C02217">
        <w:rPr>
          <w:rFonts w:ascii="Arial" w:hAnsi="Arial" w:cs="Arial"/>
          <w:color w:val="000000" w:themeColor="text1"/>
          <w:sz w:val="24"/>
          <w:szCs w:val="24"/>
        </w:rPr>
        <w:t xml:space="preserve"> (Company number</w:t>
      </w:r>
      <w:r w:rsidR="00622EA9" w:rsidRPr="00C02217">
        <w:rPr>
          <w:rFonts w:ascii="Arial" w:hAnsi="Arial" w:cs="Arial"/>
          <w:color w:val="000000" w:themeColor="text1"/>
          <w:sz w:val="24"/>
          <w:szCs w:val="24"/>
        </w:rPr>
        <w:t xml:space="preserve"> 05455240</w:t>
      </w:r>
      <w:r w:rsidR="0069032E" w:rsidRPr="00C02217">
        <w:rPr>
          <w:rFonts w:ascii="Arial" w:hAnsi="Arial" w:cs="Arial"/>
          <w:color w:val="000000" w:themeColor="text1"/>
          <w:sz w:val="24"/>
          <w:szCs w:val="24"/>
        </w:rPr>
        <w:t xml:space="preserve">), </w:t>
      </w:r>
      <w:r w:rsidR="00261E81" w:rsidRPr="00C02217">
        <w:rPr>
          <w:rFonts w:ascii="Arial" w:hAnsi="Arial" w:cs="Arial"/>
          <w:color w:val="000000" w:themeColor="text1"/>
          <w:sz w:val="24"/>
          <w:szCs w:val="24"/>
        </w:rPr>
        <w:t xml:space="preserve">and </w:t>
      </w:r>
      <w:proofErr w:type="spellStart"/>
      <w:r w:rsidR="00261E81" w:rsidRPr="00C02217">
        <w:rPr>
          <w:rFonts w:ascii="Arial" w:hAnsi="Arial" w:cs="Arial"/>
          <w:color w:val="000000" w:themeColor="text1"/>
          <w:sz w:val="24"/>
          <w:szCs w:val="24"/>
        </w:rPr>
        <w:t>Olleco</w:t>
      </w:r>
      <w:proofErr w:type="spellEnd"/>
      <w:r w:rsidR="00903154" w:rsidRPr="00C02217">
        <w:rPr>
          <w:rFonts w:ascii="Arial" w:hAnsi="Arial" w:cs="Arial"/>
          <w:color w:val="000000" w:themeColor="text1"/>
          <w:sz w:val="24"/>
          <w:szCs w:val="24"/>
        </w:rPr>
        <w:t xml:space="preserve"> (Company number 05878742)</w:t>
      </w:r>
      <w:r w:rsidR="002B7EF5" w:rsidRPr="00C02217">
        <w:rPr>
          <w:rFonts w:ascii="Arial" w:hAnsi="Arial" w:cs="Arial"/>
          <w:color w:val="000000" w:themeColor="text1"/>
          <w:sz w:val="24"/>
          <w:szCs w:val="24"/>
        </w:rPr>
        <w:t xml:space="preserve">, represented by </w:t>
      </w:r>
      <w:proofErr w:type="spellStart"/>
      <w:r w:rsidR="00984633" w:rsidRPr="00C02217">
        <w:rPr>
          <w:rFonts w:ascii="Arial" w:hAnsi="Arial" w:cs="Arial"/>
          <w:color w:val="000000" w:themeColor="text1"/>
          <w:sz w:val="24"/>
          <w:szCs w:val="24"/>
        </w:rPr>
        <w:t>Fieldfisher</w:t>
      </w:r>
      <w:proofErr w:type="spellEnd"/>
      <w:r w:rsidR="00984633" w:rsidRPr="00C02217">
        <w:rPr>
          <w:rFonts w:ascii="Arial" w:hAnsi="Arial" w:cs="Arial"/>
          <w:color w:val="000000" w:themeColor="text1"/>
          <w:sz w:val="24"/>
          <w:szCs w:val="24"/>
        </w:rPr>
        <w:t xml:space="preserve"> LLP, Riverbank House, 2 Swan Lane, London, EC4R 3TT</w:t>
      </w:r>
      <w:r w:rsidR="00261E81" w:rsidRPr="00C02217">
        <w:rPr>
          <w:rFonts w:ascii="Arial" w:hAnsi="Arial" w:cs="Arial"/>
          <w:sz w:val="24"/>
          <w:szCs w:val="24"/>
        </w:rPr>
        <w:t xml:space="preserve"> </w:t>
      </w:r>
      <w:r w:rsidR="00984633" w:rsidRPr="00C02217">
        <w:rPr>
          <w:rFonts w:ascii="Arial" w:eastAsia="Times New Roman" w:hAnsi="Arial" w:cs="Arial"/>
          <w:color w:val="000000"/>
          <w:sz w:val="24"/>
          <w:szCs w:val="24"/>
          <w:lang w:eastAsia="en-GB"/>
        </w:rPr>
        <w:t>(</w:t>
      </w:r>
      <w:r w:rsidRPr="00C02217">
        <w:rPr>
          <w:rFonts w:ascii="Arial" w:eastAsia="Times New Roman" w:hAnsi="Arial" w:cs="Arial"/>
          <w:color w:val="000000"/>
          <w:sz w:val="24"/>
          <w:szCs w:val="24"/>
          <w:lang w:eastAsia="en-GB"/>
        </w:rPr>
        <w:t xml:space="preserve">the Application).  </w:t>
      </w:r>
    </w:p>
    <w:p w14:paraId="61065198" w14:textId="1147B731" w:rsidR="00DD5B1C" w:rsidRPr="00C02217" w:rsidRDefault="00DD5B1C" w:rsidP="00237E4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color w:val="000000"/>
          <w:sz w:val="24"/>
          <w:szCs w:val="24"/>
          <w:lang w:eastAsia="en-GB"/>
        </w:rPr>
        <w:t>The Application was made on behalf of the U</w:t>
      </w:r>
      <w:r w:rsidR="00373BA6" w:rsidRPr="00C02217">
        <w:rPr>
          <w:rFonts w:ascii="Arial" w:eastAsia="Times New Roman" w:hAnsi="Arial" w:cs="Arial"/>
          <w:color w:val="000000"/>
          <w:sz w:val="24"/>
          <w:szCs w:val="24"/>
          <w:lang w:eastAsia="en-GB"/>
        </w:rPr>
        <w:t xml:space="preserve">nited </w:t>
      </w:r>
      <w:r w:rsidRPr="00C02217">
        <w:rPr>
          <w:rFonts w:ascii="Arial" w:eastAsia="Times New Roman" w:hAnsi="Arial" w:cs="Arial"/>
          <w:color w:val="000000"/>
          <w:sz w:val="24"/>
          <w:szCs w:val="24"/>
          <w:lang w:eastAsia="en-GB"/>
        </w:rPr>
        <w:t>K</w:t>
      </w:r>
      <w:r w:rsidR="00373BA6" w:rsidRPr="00C02217">
        <w:rPr>
          <w:rFonts w:ascii="Arial" w:eastAsia="Times New Roman" w:hAnsi="Arial" w:cs="Arial"/>
          <w:color w:val="000000"/>
          <w:sz w:val="24"/>
          <w:szCs w:val="24"/>
          <w:lang w:eastAsia="en-GB"/>
        </w:rPr>
        <w:t>ingdom (UK) i</w:t>
      </w:r>
      <w:r w:rsidRPr="00C02217">
        <w:rPr>
          <w:rFonts w:ascii="Arial" w:eastAsia="Times New Roman" w:hAnsi="Arial" w:cs="Arial"/>
          <w:color w:val="000000"/>
          <w:sz w:val="24"/>
          <w:szCs w:val="24"/>
          <w:lang w:eastAsia="en-GB"/>
        </w:rPr>
        <w:t xml:space="preserve">ndustry </w:t>
      </w:r>
      <w:r w:rsidR="008645F9" w:rsidRPr="00C02217">
        <w:rPr>
          <w:rFonts w:ascii="Arial" w:eastAsia="Times New Roman" w:hAnsi="Arial" w:cs="Arial"/>
          <w:color w:val="000000"/>
          <w:sz w:val="24"/>
          <w:szCs w:val="24"/>
          <w:lang w:eastAsia="en-GB"/>
        </w:rPr>
        <w:t>for biodiesel</w:t>
      </w:r>
      <w:r w:rsidR="00605395" w:rsidRPr="00C02217">
        <w:rPr>
          <w:rFonts w:ascii="Arial" w:eastAsia="Times New Roman" w:hAnsi="Arial" w:cs="Arial"/>
          <w:color w:val="000000"/>
          <w:sz w:val="24"/>
          <w:szCs w:val="24"/>
          <w:lang w:eastAsia="en-GB"/>
        </w:rPr>
        <w:t xml:space="preserve"> production</w:t>
      </w:r>
      <w:r w:rsidR="002E491D" w:rsidRPr="00C02217">
        <w:rPr>
          <w:rFonts w:ascii="Arial" w:eastAsia="Times New Roman" w:hAnsi="Arial" w:cs="Arial"/>
          <w:color w:val="000000"/>
          <w:sz w:val="24"/>
          <w:szCs w:val="24"/>
          <w:lang w:eastAsia="en-GB"/>
        </w:rPr>
        <w:t>.</w:t>
      </w:r>
      <w:r w:rsidRPr="00C02217">
        <w:rPr>
          <w:rFonts w:ascii="Arial" w:eastAsia="Times New Roman" w:hAnsi="Arial" w:cs="Arial"/>
          <w:color w:val="000000"/>
          <w:sz w:val="24"/>
          <w:szCs w:val="24"/>
          <w:lang w:eastAsia="en-GB"/>
        </w:rPr>
        <w:t> </w:t>
      </w:r>
    </w:p>
    <w:p w14:paraId="3D816BDF" w14:textId="4BE73A83" w:rsidR="00DD5B1C" w:rsidRPr="00C02217" w:rsidRDefault="00DD5B1C" w:rsidP="00237E4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color w:val="000000"/>
          <w:sz w:val="24"/>
          <w:szCs w:val="24"/>
          <w:lang w:eastAsia="en-GB"/>
        </w:rPr>
        <w:t>A non-confidential copy of the</w:t>
      </w:r>
      <w:r w:rsidRPr="000C62C1">
        <w:rPr>
          <w:rFonts w:ascii="Arial" w:eastAsia="Times New Roman" w:hAnsi="Arial" w:cs="Arial"/>
          <w:color w:val="000000"/>
          <w:sz w:val="24"/>
          <w:szCs w:val="24"/>
          <w:lang w:eastAsia="en-GB"/>
        </w:rPr>
        <w:t xml:space="preserve"> </w:t>
      </w:r>
      <w:hyperlink r:id="rId12" w:history="1">
        <w:r w:rsidRPr="000C62C1">
          <w:rPr>
            <w:rStyle w:val="Hyperlink"/>
            <w:rFonts w:ascii="Arial" w:eastAsia="Times New Roman" w:hAnsi="Arial" w:cs="Arial"/>
            <w:sz w:val="24"/>
            <w:szCs w:val="24"/>
            <w:lang w:eastAsia="en-GB"/>
          </w:rPr>
          <w:t>Application</w:t>
        </w:r>
      </w:hyperlink>
      <w:r w:rsidRPr="00C02217">
        <w:rPr>
          <w:rFonts w:ascii="Arial" w:eastAsia="Times New Roman" w:hAnsi="Arial" w:cs="Arial"/>
          <w:color w:val="000000"/>
          <w:sz w:val="24"/>
          <w:szCs w:val="24"/>
          <w:lang w:eastAsia="en-GB"/>
        </w:rPr>
        <w:t xml:space="preserve"> is available on our public file relating to this investigation. </w:t>
      </w:r>
    </w:p>
    <w:p w14:paraId="047C7633" w14:textId="26ADA90E"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color w:val="000000"/>
          <w:sz w:val="24"/>
          <w:szCs w:val="24"/>
          <w:lang w:eastAsia="en-GB"/>
        </w:rPr>
        <w:t>HOW TO TAKE PART IN THE INVESTIGATION</w:t>
      </w:r>
      <w:r w:rsidRPr="00C02217">
        <w:rPr>
          <w:rFonts w:ascii="Arial" w:eastAsia="Times New Roman" w:hAnsi="Arial" w:cs="Arial"/>
          <w:color w:val="000000"/>
          <w:sz w:val="24"/>
          <w:szCs w:val="24"/>
          <w:lang w:eastAsia="en-GB"/>
        </w:rPr>
        <w:t> </w:t>
      </w:r>
    </w:p>
    <w:p w14:paraId="35CF3302" w14:textId="77777777"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sz w:val="24"/>
          <w:szCs w:val="24"/>
          <w:lang w:eastAsia="en-GB"/>
        </w:rPr>
        <w:t>Registration period</w:t>
      </w:r>
      <w:r w:rsidRPr="00C02217">
        <w:rPr>
          <w:rFonts w:ascii="Arial" w:eastAsia="Times New Roman" w:hAnsi="Arial" w:cs="Arial"/>
          <w:sz w:val="24"/>
          <w:szCs w:val="24"/>
          <w:lang w:eastAsia="en-GB"/>
        </w:rPr>
        <w:t> </w:t>
      </w:r>
    </w:p>
    <w:p w14:paraId="68E49B35" w14:textId="4D1F9B02"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Anyone who wants to participate in the investigation can register their interest through the Trade Remedies Service at </w:t>
      </w:r>
      <w:hyperlink r:id="rId13" w:history="1">
        <w:r w:rsidR="00472607" w:rsidRPr="00C02217">
          <w:rPr>
            <w:rStyle w:val="Hyperlink"/>
            <w:rFonts w:ascii="Arial" w:eastAsia="Times New Roman" w:hAnsi="Arial" w:cs="Arial"/>
            <w:sz w:val="24"/>
            <w:szCs w:val="24"/>
            <w:lang w:eastAsia="en-GB"/>
          </w:rPr>
          <w:t>https://www.trade-remedies.service.gov.uk</w:t>
        </w:r>
      </w:hyperlink>
      <w:r w:rsidRPr="00C02217">
        <w:rPr>
          <w:rFonts w:ascii="Arial" w:eastAsia="Times New Roman" w:hAnsi="Arial" w:cs="Arial"/>
          <w:sz w:val="24"/>
          <w:szCs w:val="24"/>
          <w:lang w:eastAsia="en-GB"/>
        </w:rPr>
        <w:t xml:space="preserve"> by </w:t>
      </w:r>
      <w:r w:rsidR="002E02D5" w:rsidRPr="00C02217">
        <w:rPr>
          <w:rFonts w:ascii="Arial" w:eastAsia="Times New Roman" w:hAnsi="Arial" w:cs="Arial"/>
          <w:sz w:val="24"/>
          <w:szCs w:val="24"/>
          <w:lang w:eastAsia="en-GB"/>
        </w:rPr>
        <w:t>1 April</w:t>
      </w:r>
      <w:r w:rsidR="00731C62" w:rsidRPr="00C02217">
        <w:rPr>
          <w:rFonts w:ascii="Arial" w:eastAsia="Times New Roman" w:hAnsi="Arial" w:cs="Arial"/>
          <w:sz w:val="24"/>
          <w:szCs w:val="24"/>
          <w:lang w:eastAsia="en-GB"/>
        </w:rPr>
        <w:t xml:space="preserve"> 2025.</w:t>
      </w:r>
    </w:p>
    <w:p w14:paraId="25232509" w14:textId="141180A2"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Please contact </w:t>
      </w:r>
      <w:r w:rsidR="00CF631B" w:rsidRPr="00C02217">
        <w:rPr>
          <w:rFonts w:ascii="Arial" w:eastAsia="Times New Roman" w:hAnsi="Arial" w:cs="Arial"/>
          <w:sz w:val="24"/>
          <w:szCs w:val="24"/>
          <w:lang w:eastAsia="en-GB"/>
        </w:rPr>
        <w:t>A</w:t>
      </w:r>
      <w:r w:rsidR="001612AB" w:rsidRPr="00C02217">
        <w:rPr>
          <w:rFonts w:ascii="Arial" w:eastAsia="Times New Roman" w:hAnsi="Arial" w:cs="Arial"/>
          <w:sz w:val="24"/>
          <w:szCs w:val="24"/>
          <w:lang w:eastAsia="en-GB"/>
        </w:rPr>
        <w:t>S</w:t>
      </w:r>
      <w:r w:rsidR="00CF631B" w:rsidRPr="00C02217">
        <w:rPr>
          <w:rFonts w:ascii="Arial" w:eastAsia="Times New Roman" w:hAnsi="Arial" w:cs="Arial"/>
          <w:sz w:val="24"/>
          <w:szCs w:val="24"/>
          <w:lang w:eastAsia="en-GB"/>
        </w:rPr>
        <w:t>00</w:t>
      </w:r>
      <w:r w:rsidR="00605395" w:rsidRPr="00C02217">
        <w:rPr>
          <w:rFonts w:ascii="Arial" w:eastAsia="Times New Roman" w:hAnsi="Arial" w:cs="Arial"/>
          <w:sz w:val="24"/>
          <w:szCs w:val="24"/>
          <w:lang w:eastAsia="en-GB"/>
        </w:rPr>
        <w:t>67</w:t>
      </w:r>
      <w:r w:rsidRPr="00C02217">
        <w:rPr>
          <w:rFonts w:ascii="Arial" w:eastAsia="Times New Roman" w:hAnsi="Arial" w:cs="Arial"/>
          <w:sz w:val="24"/>
          <w:szCs w:val="24"/>
          <w:lang w:eastAsia="en-GB"/>
        </w:rPr>
        <w:t>@traderemedies.gov.uk if you have any difficulties using this service. </w:t>
      </w:r>
    </w:p>
    <w:p w14:paraId="50508982" w14:textId="6DDAEA2B"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Anyone registering their interest after </w:t>
      </w:r>
      <w:r w:rsidR="002E02D5" w:rsidRPr="00C02217">
        <w:rPr>
          <w:rFonts w:ascii="Arial" w:eastAsia="Times New Roman" w:hAnsi="Arial" w:cs="Arial"/>
          <w:sz w:val="24"/>
          <w:szCs w:val="24"/>
          <w:lang w:eastAsia="en-GB"/>
        </w:rPr>
        <w:t>1 April</w:t>
      </w:r>
      <w:r w:rsidR="00731C62" w:rsidRPr="00C02217">
        <w:rPr>
          <w:rFonts w:ascii="Arial" w:eastAsia="Times New Roman" w:hAnsi="Arial" w:cs="Arial"/>
          <w:sz w:val="24"/>
          <w:szCs w:val="24"/>
          <w:lang w:eastAsia="en-GB"/>
        </w:rPr>
        <w:t xml:space="preserve"> 2025</w:t>
      </w:r>
      <w:r w:rsidRPr="00C02217">
        <w:rPr>
          <w:rFonts w:ascii="Arial" w:eastAsia="Times New Roman" w:hAnsi="Arial" w:cs="Arial"/>
          <w:sz w:val="24"/>
          <w:szCs w:val="24"/>
          <w:lang w:eastAsia="en-GB"/>
        </w:rPr>
        <w:t xml:space="preserve"> may not be able to participate fully in the investigation process.  </w:t>
      </w:r>
    </w:p>
    <w:p w14:paraId="3CB825C1" w14:textId="77777777"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w:t>
      </w:r>
    </w:p>
    <w:p w14:paraId="7F8D3BAB" w14:textId="77777777"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sz w:val="24"/>
          <w:szCs w:val="24"/>
          <w:lang w:eastAsia="en-GB"/>
        </w:rPr>
        <w:t>Interested parties and contributors</w:t>
      </w:r>
      <w:r w:rsidRPr="00C02217">
        <w:rPr>
          <w:rFonts w:ascii="Arial" w:eastAsia="Times New Roman" w:hAnsi="Arial" w:cs="Arial"/>
          <w:sz w:val="24"/>
          <w:szCs w:val="24"/>
          <w:lang w:eastAsia="en-GB"/>
        </w:rPr>
        <w:t> </w:t>
      </w:r>
    </w:p>
    <w:p w14:paraId="6837182A" w14:textId="77777777"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Once registered, interested parties and contributors can submit comments on any issues relevant to the investigation through the Trade Remedies Service. </w:t>
      </w:r>
    </w:p>
    <w:p w14:paraId="24A6E5A4" w14:textId="77777777" w:rsidR="00DD5B1C" w:rsidRPr="00C02217" w:rsidRDefault="00DD5B1C" w:rsidP="001E0CE9">
      <w:pPr>
        <w:spacing w:after="12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Interested parties may include: </w:t>
      </w:r>
    </w:p>
    <w:p w14:paraId="31C48B03" w14:textId="3EAEE905" w:rsidR="00DD5B1C" w:rsidRPr="00C02217" w:rsidRDefault="00DD5B1C" w:rsidP="00976136">
      <w:pPr>
        <w:pStyle w:val="ListParagraph"/>
        <w:numPr>
          <w:ilvl w:val="0"/>
          <w:numId w:val="13"/>
        </w:numPr>
        <w:spacing w:after="0" w:line="360" w:lineRule="auto"/>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lastRenderedPageBreak/>
        <w:t>the government</w:t>
      </w:r>
      <w:r w:rsidR="00976136" w:rsidRPr="00C02217">
        <w:rPr>
          <w:rFonts w:ascii="Arial" w:eastAsia="Times New Roman" w:hAnsi="Arial" w:cs="Arial"/>
          <w:sz w:val="24"/>
          <w:szCs w:val="24"/>
          <w:lang w:eastAsia="en-GB"/>
        </w:rPr>
        <w:t xml:space="preserve"> the US;</w:t>
      </w:r>
    </w:p>
    <w:p w14:paraId="5C15C209" w14:textId="77777777" w:rsidR="00DD5B1C" w:rsidRPr="00C02217" w:rsidRDefault="00DD5B1C" w:rsidP="00976136">
      <w:pPr>
        <w:numPr>
          <w:ilvl w:val="0"/>
          <w:numId w:val="13"/>
        </w:numPr>
        <w:spacing w:after="120"/>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any overseas exporter or importer of the goods concerned; </w:t>
      </w:r>
    </w:p>
    <w:p w14:paraId="49C1CC34" w14:textId="77777777" w:rsidR="00DD5B1C" w:rsidRPr="00C02217" w:rsidRDefault="00DD5B1C" w:rsidP="00976136">
      <w:pPr>
        <w:numPr>
          <w:ilvl w:val="0"/>
          <w:numId w:val="13"/>
        </w:numPr>
        <w:spacing w:after="120"/>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any overseas producer of the goods concerned; </w:t>
      </w:r>
    </w:p>
    <w:p w14:paraId="2AC3C72D" w14:textId="77777777" w:rsidR="00DD5B1C" w:rsidRPr="00C02217" w:rsidRDefault="00DD5B1C" w:rsidP="00976136">
      <w:pPr>
        <w:numPr>
          <w:ilvl w:val="0"/>
          <w:numId w:val="13"/>
        </w:numPr>
        <w:spacing w:after="120"/>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any trade or business association of overseas producers, overseas exporters or importers of the goods concerned; </w:t>
      </w:r>
    </w:p>
    <w:p w14:paraId="33BCCC7C" w14:textId="77777777" w:rsidR="00DD5B1C" w:rsidRPr="00C02217" w:rsidRDefault="00DD5B1C" w:rsidP="00976136">
      <w:pPr>
        <w:numPr>
          <w:ilvl w:val="0"/>
          <w:numId w:val="13"/>
        </w:numPr>
        <w:spacing w:after="120"/>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any producer of the like goods in the UK; and </w:t>
      </w:r>
    </w:p>
    <w:p w14:paraId="6CFD814B" w14:textId="77777777" w:rsidR="00DD5B1C" w:rsidRPr="00C02217" w:rsidRDefault="00DD5B1C" w:rsidP="00976136">
      <w:pPr>
        <w:numPr>
          <w:ilvl w:val="0"/>
          <w:numId w:val="13"/>
        </w:numPr>
        <w:spacing w:after="240"/>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any trade or business association of UK producers of the like goods. </w:t>
      </w:r>
    </w:p>
    <w:p w14:paraId="545608B1" w14:textId="77777777" w:rsidR="00DD5B1C" w:rsidRPr="00C02217" w:rsidRDefault="00DD5B1C" w:rsidP="00470C2D">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Contributors are those, other than interested parties, who have notified us that they would like to participate in the investigation.</w:t>
      </w:r>
      <w:r w:rsidRPr="00C02217">
        <w:rPr>
          <w:rFonts w:ascii="Arial" w:eastAsia="Times New Roman" w:hAnsi="Arial" w:cs="Arial"/>
          <w:b/>
          <w:bCs/>
          <w:i/>
          <w:iCs/>
          <w:color w:val="000000"/>
          <w:sz w:val="24"/>
          <w:szCs w:val="24"/>
          <w:lang w:eastAsia="en-GB"/>
        </w:rPr>
        <w:t> </w:t>
      </w:r>
      <w:r w:rsidRPr="00C02217">
        <w:rPr>
          <w:rFonts w:ascii="Arial" w:eastAsia="Times New Roman" w:hAnsi="Arial" w:cs="Arial"/>
          <w:color w:val="000000"/>
          <w:sz w:val="24"/>
          <w:szCs w:val="24"/>
          <w:lang w:eastAsia="en-GB"/>
        </w:rPr>
        <w:t> </w:t>
      </w:r>
    </w:p>
    <w:p w14:paraId="0298EFD3" w14:textId="77777777" w:rsidR="00DD5B1C" w:rsidRPr="00C02217" w:rsidRDefault="00DD5B1C" w:rsidP="001E0CE9">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sz w:val="24"/>
          <w:szCs w:val="24"/>
          <w:lang w:eastAsia="en-GB"/>
        </w:rPr>
        <w:t>SUMMARY OF THE INVESTIGATION</w:t>
      </w:r>
      <w:r w:rsidRPr="00C02217">
        <w:rPr>
          <w:rFonts w:ascii="Arial" w:eastAsia="Times New Roman" w:hAnsi="Arial" w:cs="Arial"/>
          <w:sz w:val="24"/>
          <w:szCs w:val="24"/>
          <w:lang w:eastAsia="en-GB"/>
        </w:rPr>
        <w:t> </w:t>
      </w:r>
    </w:p>
    <w:p w14:paraId="40352B92" w14:textId="77777777" w:rsidR="00DD5B1C" w:rsidRPr="00C02217" w:rsidRDefault="00DD5B1C" w:rsidP="001E0CE9">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color w:val="000000"/>
          <w:sz w:val="24"/>
          <w:szCs w:val="24"/>
          <w:lang w:eastAsia="en-GB"/>
        </w:rPr>
        <w:t>The Goods</w:t>
      </w:r>
      <w:r w:rsidRPr="00C02217">
        <w:rPr>
          <w:rFonts w:ascii="Arial" w:eastAsia="Times New Roman" w:hAnsi="Arial" w:cs="Arial"/>
          <w:color w:val="000000"/>
          <w:sz w:val="24"/>
          <w:szCs w:val="24"/>
          <w:lang w:eastAsia="en-GB"/>
        </w:rPr>
        <w:t> </w:t>
      </w:r>
    </w:p>
    <w:p w14:paraId="52D5698A" w14:textId="660FDB6B" w:rsidR="00DD5B1C" w:rsidRPr="00C02217" w:rsidRDefault="00DD5B1C" w:rsidP="001E0CE9">
      <w:pPr>
        <w:spacing w:after="120"/>
        <w:textAlignment w:val="baseline"/>
        <w:rPr>
          <w:rFonts w:ascii="Arial" w:eastAsia="Times New Roman" w:hAnsi="Arial" w:cs="Arial"/>
          <w:color w:val="000000"/>
          <w:sz w:val="24"/>
          <w:szCs w:val="24"/>
          <w:lang w:eastAsia="en-GB"/>
        </w:rPr>
      </w:pPr>
      <w:r w:rsidRPr="00C02217">
        <w:rPr>
          <w:rFonts w:ascii="Arial" w:eastAsia="Times New Roman" w:hAnsi="Arial" w:cs="Arial"/>
          <w:color w:val="000000" w:themeColor="text1"/>
          <w:sz w:val="24"/>
          <w:szCs w:val="24"/>
          <w:lang w:eastAsia="en-GB"/>
        </w:rPr>
        <w:t>The goods subject to investigation (the Goods Concerned) are: </w:t>
      </w:r>
    </w:p>
    <w:p w14:paraId="064F9FB9" w14:textId="77777777" w:rsidR="002D5EF3" w:rsidRPr="002D5EF3" w:rsidRDefault="002D5EF3" w:rsidP="00CF0236">
      <w:pPr>
        <w:spacing w:before="240" w:line="257" w:lineRule="auto"/>
        <w:ind w:left="720"/>
        <w:rPr>
          <w:rFonts w:ascii="Arial" w:eastAsia="Arial" w:hAnsi="Arial" w:cs="Arial"/>
          <w:i/>
          <w:iCs/>
          <w:color w:val="000000" w:themeColor="text1"/>
          <w:sz w:val="24"/>
          <w:szCs w:val="24"/>
        </w:rPr>
      </w:pPr>
      <w:r w:rsidRPr="002D5EF3">
        <w:rPr>
          <w:rFonts w:ascii="Arial" w:eastAsia="Arial" w:hAnsi="Arial" w:cs="Arial"/>
          <w:i/>
          <w:iCs/>
          <w:color w:val="000000" w:themeColor="text1"/>
          <w:sz w:val="24"/>
          <w:szCs w:val="24"/>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618126FA" w14:textId="77777777" w:rsidR="00DD5B1C" w:rsidRPr="00C02217" w:rsidRDefault="00DD5B1C" w:rsidP="00CF0236">
      <w:pPr>
        <w:spacing w:before="240" w:after="120"/>
        <w:textAlignment w:val="baseline"/>
        <w:rPr>
          <w:rFonts w:ascii="Arial" w:eastAsia="Times New Roman" w:hAnsi="Arial" w:cs="Arial"/>
          <w:color w:val="000000"/>
          <w:sz w:val="24"/>
          <w:szCs w:val="24"/>
          <w:lang w:eastAsia="en-GB"/>
        </w:rPr>
      </w:pPr>
      <w:r w:rsidRPr="00C02217">
        <w:rPr>
          <w:rFonts w:ascii="Arial" w:eastAsia="Times New Roman" w:hAnsi="Arial" w:cs="Arial"/>
          <w:color w:val="000000"/>
          <w:sz w:val="24"/>
          <w:szCs w:val="24"/>
          <w:lang w:eastAsia="en-GB"/>
        </w:rPr>
        <w:t>The Goods Concerned are subject to the following commodity codes: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340F5" w:rsidRPr="000340F5" w14:paraId="214D849A" w14:textId="77777777" w:rsidTr="001D785A">
        <w:tc>
          <w:tcPr>
            <w:tcW w:w="1803" w:type="dxa"/>
          </w:tcPr>
          <w:p w14:paraId="610A9631" w14:textId="77777777" w:rsidR="000340F5" w:rsidRPr="000340F5" w:rsidRDefault="000340F5" w:rsidP="000340F5">
            <w:pPr>
              <w:rPr>
                <w:rFonts w:ascii="Arial" w:hAnsi="Arial"/>
              </w:rPr>
            </w:pPr>
            <w:r w:rsidRPr="000340F5">
              <w:rPr>
                <w:rFonts w:ascii="Arial" w:hAnsi="Arial" w:cs="Arial"/>
              </w:rPr>
              <w:t>1516209821</w:t>
            </w:r>
          </w:p>
        </w:tc>
        <w:tc>
          <w:tcPr>
            <w:tcW w:w="1803" w:type="dxa"/>
          </w:tcPr>
          <w:p w14:paraId="6E30CD75" w14:textId="77777777" w:rsidR="000340F5" w:rsidRPr="000340F5" w:rsidRDefault="000340F5" w:rsidP="000340F5">
            <w:pPr>
              <w:rPr>
                <w:rFonts w:ascii="Arial" w:hAnsi="Arial"/>
              </w:rPr>
            </w:pPr>
            <w:r w:rsidRPr="000340F5">
              <w:rPr>
                <w:rFonts w:ascii="Arial" w:hAnsi="Arial" w:cs="Arial"/>
              </w:rPr>
              <w:t>1518009923</w:t>
            </w:r>
          </w:p>
        </w:tc>
        <w:tc>
          <w:tcPr>
            <w:tcW w:w="1803" w:type="dxa"/>
          </w:tcPr>
          <w:p w14:paraId="614704C7" w14:textId="77777777" w:rsidR="000340F5" w:rsidRPr="000340F5" w:rsidRDefault="000340F5" w:rsidP="000340F5">
            <w:pPr>
              <w:rPr>
                <w:rFonts w:ascii="Arial" w:hAnsi="Arial"/>
              </w:rPr>
            </w:pPr>
            <w:r w:rsidRPr="000340F5">
              <w:rPr>
                <w:rFonts w:ascii="Arial" w:hAnsi="Arial" w:cs="Arial"/>
              </w:rPr>
              <w:t>2710194429</w:t>
            </w:r>
          </w:p>
        </w:tc>
        <w:tc>
          <w:tcPr>
            <w:tcW w:w="1803" w:type="dxa"/>
          </w:tcPr>
          <w:p w14:paraId="7C8F291F" w14:textId="77777777" w:rsidR="000340F5" w:rsidRPr="000340F5" w:rsidRDefault="000340F5" w:rsidP="000340F5">
            <w:pPr>
              <w:rPr>
                <w:rFonts w:ascii="Arial" w:hAnsi="Arial"/>
              </w:rPr>
            </w:pPr>
            <w:r w:rsidRPr="000340F5">
              <w:rPr>
                <w:rFonts w:ascii="Arial" w:hAnsi="Arial" w:cs="Arial"/>
              </w:rPr>
              <w:t>2710194810</w:t>
            </w:r>
          </w:p>
        </w:tc>
        <w:tc>
          <w:tcPr>
            <w:tcW w:w="1804" w:type="dxa"/>
          </w:tcPr>
          <w:p w14:paraId="1B297A82" w14:textId="77777777" w:rsidR="000340F5" w:rsidRPr="000340F5" w:rsidRDefault="000340F5" w:rsidP="000340F5">
            <w:pPr>
              <w:rPr>
                <w:rFonts w:ascii="Arial" w:hAnsi="Arial"/>
              </w:rPr>
            </w:pPr>
            <w:r w:rsidRPr="000340F5">
              <w:rPr>
                <w:rFonts w:ascii="Arial" w:hAnsi="Arial" w:cs="Arial"/>
              </w:rPr>
              <w:t>2710201699</w:t>
            </w:r>
          </w:p>
        </w:tc>
      </w:tr>
      <w:tr w:rsidR="000340F5" w:rsidRPr="000340F5" w14:paraId="32B1E1DB" w14:textId="77777777" w:rsidTr="001D785A">
        <w:tc>
          <w:tcPr>
            <w:tcW w:w="1803" w:type="dxa"/>
          </w:tcPr>
          <w:p w14:paraId="35E4C457" w14:textId="77777777" w:rsidR="000340F5" w:rsidRPr="000340F5" w:rsidRDefault="000340F5" w:rsidP="000340F5">
            <w:pPr>
              <w:rPr>
                <w:rFonts w:ascii="Arial" w:hAnsi="Arial"/>
              </w:rPr>
            </w:pPr>
            <w:r w:rsidRPr="000340F5">
              <w:rPr>
                <w:rFonts w:ascii="Arial" w:hAnsi="Arial" w:cs="Arial"/>
              </w:rPr>
              <w:t>1516209823</w:t>
            </w:r>
          </w:p>
        </w:tc>
        <w:tc>
          <w:tcPr>
            <w:tcW w:w="1803" w:type="dxa"/>
          </w:tcPr>
          <w:p w14:paraId="244D0085" w14:textId="77777777" w:rsidR="000340F5" w:rsidRPr="000340F5" w:rsidRDefault="000340F5" w:rsidP="000340F5">
            <w:pPr>
              <w:rPr>
                <w:rFonts w:ascii="Arial" w:hAnsi="Arial"/>
              </w:rPr>
            </w:pPr>
            <w:r w:rsidRPr="000340F5">
              <w:rPr>
                <w:rFonts w:ascii="Arial" w:hAnsi="Arial" w:cs="Arial"/>
              </w:rPr>
              <w:t>1518009929</w:t>
            </w:r>
          </w:p>
        </w:tc>
        <w:tc>
          <w:tcPr>
            <w:tcW w:w="1803" w:type="dxa"/>
          </w:tcPr>
          <w:p w14:paraId="3919A9A9" w14:textId="77777777" w:rsidR="000340F5" w:rsidRPr="000340F5" w:rsidRDefault="000340F5" w:rsidP="000340F5">
            <w:pPr>
              <w:rPr>
                <w:rFonts w:ascii="Arial" w:hAnsi="Arial"/>
              </w:rPr>
            </w:pPr>
            <w:r w:rsidRPr="000340F5">
              <w:rPr>
                <w:rFonts w:ascii="Arial" w:hAnsi="Arial" w:cs="Arial"/>
              </w:rPr>
              <w:t>2710194432</w:t>
            </w:r>
          </w:p>
        </w:tc>
        <w:tc>
          <w:tcPr>
            <w:tcW w:w="1803" w:type="dxa"/>
          </w:tcPr>
          <w:p w14:paraId="288E8CD7" w14:textId="77777777" w:rsidR="000340F5" w:rsidRPr="000340F5" w:rsidRDefault="000340F5" w:rsidP="000340F5">
            <w:pPr>
              <w:rPr>
                <w:rFonts w:ascii="Arial" w:hAnsi="Arial"/>
              </w:rPr>
            </w:pPr>
            <w:r w:rsidRPr="000340F5">
              <w:rPr>
                <w:rFonts w:ascii="Arial" w:hAnsi="Arial" w:cs="Arial"/>
              </w:rPr>
              <w:t>2710194890</w:t>
            </w:r>
          </w:p>
        </w:tc>
        <w:tc>
          <w:tcPr>
            <w:tcW w:w="1804" w:type="dxa"/>
          </w:tcPr>
          <w:p w14:paraId="7FBDE2C7" w14:textId="77777777" w:rsidR="000340F5" w:rsidRPr="000340F5" w:rsidRDefault="000340F5" w:rsidP="000340F5">
            <w:pPr>
              <w:rPr>
                <w:rFonts w:ascii="Arial" w:hAnsi="Arial"/>
              </w:rPr>
            </w:pPr>
            <w:r w:rsidRPr="000340F5">
              <w:rPr>
                <w:rFonts w:ascii="Arial" w:hAnsi="Arial" w:cs="Arial"/>
              </w:rPr>
              <w:t>3824999210</w:t>
            </w:r>
          </w:p>
        </w:tc>
      </w:tr>
      <w:tr w:rsidR="000340F5" w:rsidRPr="000340F5" w14:paraId="4438FD9F" w14:textId="77777777" w:rsidTr="001D785A">
        <w:tc>
          <w:tcPr>
            <w:tcW w:w="1803" w:type="dxa"/>
          </w:tcPr>
          <w:p w14:paraId="6D32683F" w14:textId="77777777" w:rsidR="000340F5" w:rsidRPr="000340F5" w:rsidRDefault="000340F5" w:rsidP="000340F5">
            <w:pPr>
              <w:rPr>
                <w:rFonts w:ascii="Arial" w:hAnsi="Arial"/>
              </w:rPr>
            </w:pPr>
            <w:r w:rsidRPr="000340F5">
              <w:rPr>
                <w:rFonts w:ascii="Arial" w:hAnsi="Arial" w:cs="Arial"/>
              </w:rPr>
              <w:t>1516209829</w:t>
            </w:r>
          </w:p>
        </w:tc>
        <w:tc>
          <w:tcPr>
            <w:tcW w:w="1803" w:type="dxa"/>
          </w:tcPr>
          <w:p w14:paraId="41D622FC" w14:textId="77777777" w:rsidR="000340F5" w:rsidRPr="000340F5" w:rsidRDefault="000340F5" w:rsidP="000340F5">
            <w:pPr>
              <w:rPr>
                <w:rFonts w:ascii="Arial" w:hAnsi="Arial"/>
              </w:rPr>
            </w:pPr>
            <w:r w:rsidRPr="000340F5">
              <w:rPr>
                <w:rFonts w:ascii="Arial" w:hAnsi="Arial" w:cs="Arial"/>
              </w:rPr>
              <w:t>1518009932</w:t>
            </w:r>
          </w:p>
        </w:tc>
        <w:tc>
          <w:tcPr>
            <w:tcW w:w="1803" w:type="dxa"/>
          </w:tcPr>
          <w:p w14:paraId="4F08FF2E" w14:textId="77777777" w:rsidR="000340F5" w:rsidRPr="000340F5" w:rsidRDefault="000340F5" w:rsidP="000340F5">
            <w:pPr>
              <w:rPr>
                <w:rFonts w:ascii="Arial" w:hAnsi="Arial"/>
              </w:rPr>
            </w:pPr>
            <w:r w:rsidRPr="000340F5">
              <w:rPr>
                <w:rFonts w:ascii="Arial" w:hAnsi="Arial" w:cs="Arial"/>
              </w:rPr>
              <w:t>2710194439</w:t>
            </w:r>
          </w:p>
        </w:tc>
        <w:tc>
          <w:tcPr>
            <w:tcW w:w="1803" w:type="dxa"/>
          </w:tcPr>
          <w:p w14:paraId="27325530" w14:textId="77777777" w:rsidR="000340F5" w:rsidRPr="000340F5" w:rsidRDefault="000340F5" w:rsidP="000340F5">
            <w:pPr>
              <w:rPr>
                <w:rFonts w:ascii="Arial" w:hAnsi="Arial"/>
              </w:rPr>
            </w:pPr>
            <w:r w:rsidRPr="000340F5">
              <w:rPr>
                <w:rFonts w:ascii="Arial" w:hAnsi="Arial" w:cs="Arial"/>
              </w:rPr>
              <w:t>2710201121</w:t>
            </w:r>
          </w:p>
        </w:tc>
        <w:tc>
          <w:tcPr>
            <w:tcW w:w="1804" w:type="dxa"/>
          </w:tcPr>
          <w:p w14:paraId="50FAE53C" w14:textId="77777777" w:rsidR="000340F5" w:rsidRPr="000340F5" w:rsidRDefault="000340F5" w:rsidP="000340F5">
            <w:pPr>
              <w:rPr>
                <w:rFonts w:ascii="Arial" w:hAnsi="Arial"/>
              </w:rPr>
            </w:pPr>
            <w:r w:rsidRPr="000340F5">
              <w:rPr>
                <w:rFonts w:ascii="Arial" w:hAnsi="Arial" w:cs="Arial"/>
              </w:rPr>
              <w:t>3824999213</w:t>
            </w:r>
          </w:p>
        </w:tc>
      </w:tr>
      <w:tr w:rsidR="000340F5" w:rsidRPr="000340F5" w14:paraId="602DF975" w14:textId="77777777" w:rsidTr="001D785A">
        <w:tc>
          <w:tcPr>
            <w:tcW w:w="1803" w:type="dxa"/>
          </w:tcPr>
          <w:p w14:paraId="596699E5" w14:textId="77777777" w:rsidR="000340F5" w:rsidRPr="000340F5" w:rsidRDefault="000340F5" w:rsidP="000340F5">
            <w:pPr>
              <w:rPr>
                <w:rFonts w:ascii="Arial" w:hAnsi="Arial"/>
              </w:rPr>
            </w:pPr>
            <w:r w:rsidRPr="000340F5">
              <w:rPr>
                <w:rFonts w:ascii="Arial" w:hAnsi="Arial" w:cs="Arial"/>
              </w:rPr>
              <w:t>1516209832</w:t>
            </w:r>
          </w:p>
        </w:tc>
        <w:tc>
          <w:tcPr>
            <w:tcW w:w="1803" w:type="dxa"/>
          </w:tcPr>
          <w:p w14:paraId="502ADDED" w14:textId="77777777" w:rsidR="000340F5" w:rsidRPr="000340F5" w:rsidRDefault="000340F5" w:rsidP="000340F5">
            <w:pPr>
              <w:rPr>
                <w:rFonts w:ascii="Arial" w:hAnsi="Arial"/>
              </w:rPr>
            </w:pPr>
            <w:r w:rsidRPr="000340F5">
              <w:rPr>
                <w:rFonts w:ascii="Arial" w:hAnsi="Arial" w:cs="Arial"/>
              </w:rPr>
              <w:t>1518009939</w:t>
            </w:r>
          </w:p>
        </w:tc>
        <w:tc>
          <w:tcPr>
            <w:tcW w:w="1803" w:type="dxa"/>
          </w:tcPr>
          <w:p w14:paraId="1790B0FB" w14:textId="77777777" w:rsidR="000340F5" w:rsidRPr="000340F5" w:rsidRDefault="000340F5" w:rsidP="000340F5">
            <w:pPr>
              <w:rPr>
                <w:rFonts w:ascii="Arial" w:hAnsi="Arial"/>
              </w:rPr>
            </w:pPr>
            <w:r w:rsidRPr="000340F5">
              <w:rPr>
                <w:rFonts w:ascii="Arial" w:hAnsi="Arial" w:cs="Arial"/>
              </w:rPr>
              <w:t>2710194621</w:t>
            </w:r>
          </w:p>
        </w:tc>
        <w:tc>
          <w:tcPr>
            <w:tcW w:w="1803" w:type="dxa"/>
          </w:tcPr>
          <w:p w14:paraId="24E24588" w14:textId="77777777" w:rsidR="000340F5" w:rsidRPr="000340F5" w:rsidRDefault="000340F5" w:rsidP="000340F5">
            <w:pPr>
              <w:rPr>
                <w:rFonts w:ascii="Arial" w:hAnsi="Arial"/>
              </w:rPr>
            </w:pPr>
            <w:r w:rsidRPr="000340F5">
              <w:rPr>
                <w:rFonts w:ascii="Arial" w:hAnsi="Arial" w:cs="Arial"/>
              </w:rPr>
              <w:t>2710201123</w:t>
            </w:r>
          </w:p>
        </w:tc>
        <w:tc>
          <w:tcPr>
            <w:tcW w:w="1804" w:type="dxa"/>
          </w:tcPr>
          <w:p w14:paraId="17923CAA" w14:textId="77777777" w:rsidR="000340F5" w:rsidRPr="000340F5" w:rsidRDefault="000340F5" w:rsidP="000340F5">
            <w:pPr>
              <w:rPr>
                <w:rFonts w:ascii="Arial" w:hAnsi="Arial"/>
              </w:rPr>
            </w:pPr>
            <w:r w:rsidRPr="000340F5">
              <w:rPr>
                <w:rFonts w:ascii="Arial" w:hAnsi="Arial" w:cs="Arial"/>
              </w:rPr>
              <w:t>3824999214</w:t>
            </w:r>
          </w:p>
        </w:tc>
      </w:tr>
      <w:tr w:rsidR="000340F5" w:rsidRPr="000340F5" w14:paraId="283B5F92" w14:textId="77777777" w:rsidTr="001D785A">
        <w:tc>
          <w:tcPr>
            <w:tcW w:w="1803" w:type="dxa"/>
          </w:tcPr>
          <w:p w14:paraId="5EC7E414" w14:textId="77777777" w:rsidR="000340F5" w:rsidRPr="000340F5" w:rsidRDefault="000340F5" w:rsidP="000340F5">
            <w:pPr>
              <w:rPr>
                <w:rFonts w:ascii="Arial" w:hAnsi="Arial"/>
              </w:rPr>
            </w:pPr>
            <w:r w:rsidRPr="000340F5">
              <w:rPr>
                <w:rFonts w:ascii="Arial" w:hAnsi="Arial" w:cs="Arial"/>
              </w:rPr>
              <w:t>1516209839</w:t>
            </w:r>
          </w:p>
        </w:tc>
        <w:tc>
          <w:tcPr>
            <w:tcW w:w="1803" w:type="dxa"/>
          </w:tcPr>
          <w:p w14:paraId="3585C6A8" w14:textId="77777777" w:rsidR="000340F5" w:rsidRPr="000340F5" w:rsidRDefault="000340F5" w:rsidP="000340F5">
            <w:pPr>
              <w:rPr>
                <w:rFonts w:ascii="Arial" w:hAnsi="Arial"/>
              </w:rPr>
            </w:pPr>
            <w:r w:rsidRPr="000340F5">
              <w:rPr>
                <w:rFonts w:ascii="Arial" w:hAnsi="Arial" w:cs="Arial"/>
              </w:rPr>
              <w:t>2710194221</w:t>
            </w:r>
          </w:p>
        </w:tc>
        <w:tc>
          <w:tcPr>
            <w:tcW w:w="1803" w:type="dxa"/>
          </w:tcPr>
          <w:p w14:paraId="6822EA61" w14:textId="77777777" w:rsidR="000340F5" w:rsidRPr="000340F5" w:rsidRDefault="000340F5" w:rsidP="000340F5">
            <w:pPr>
              <w:rPr>
                <w:rFonts w:ascii="Arial" w:hAnsi="Arial"/>
              </w:rPr>
            </w:pPr>
            <w:r w:rsidRPr="000340F5">
              <w:rPr>
                <w:rFonts w:ascii="Arial" w:hAnsi="Arial" w:cs="Arial"/>
              </w:rPr>
              <w:t>2710194629</w:t>
            </w:r>
          </w:p>
        </w:tc>
        <w:tc>
          <w:tcPr>
            <w:tcW w:w="1803" w:type="dxa"/>
          </w:tcPr>
          <w:p w14:paraId="1E8672CB" w14:textId="77777777" w:rsidR="000340F5" w:rsidRPr="000340F5" w:rsidRDefault="000340F5" w:rsidP="000340F5">
            <w:pPr>
              <w:rPr>
                <w:rFonts w:ascii="Arial" w:hAnsi="Arial"/>
              </w:rPr>
            </w:pPr>
            <w:r w:rsidRPr="000340F5">
              <w:rPr>
                <w:rFonts w:ascii="Arial" w:hAnsi="Arial" w:cs="Arial"/>
              </w:rPr>
              <w:t>2710201129</w:t>
            </w:r>
          </w:p>
        </w:tc>
        <w:tc>
          <w:tcPr>
            <w:tcW w:w="1804" w:type="dxa"/>
          </w:tcPr>
          <w:p w14:paraId="26EE8A46" w14:textId="77777777" w:rsidR="000340F5" w:rsidRPr="000340F5" w:rsidRDefault="000340F5" w:rsidP="000340F5">
            <w:pPr>
              <w:rPr>
                <w:rFonts w:ascii="Arial" w:hAnsi="Arial"/>
              </w:rPr>
            </w:pPr>
            <w:r w:rsidRPr="000340F5">
              <w:rPr>
                <w:rFonts w:ascii="Arial" w:hAnsi="Arial" w:cs="Arial"/>
              </w:rPr>
              <w:t>3824999216</w:t>
            </w:r>
          </w:p>
        </w:tc>
      </w:tr>
      <w:tr w:rsidR="000340F5" w:rsidRPr="000340F5" w14:paraId="00357B02" w14:textId="77777777" w:rsidTr="001D785A">
        <w:tc>
          <w:tcPr>
            <w:tcW w:w="1803" w:type="dxa"/>
          </w:tcPr>
          <w:p w14:paraId="08CE2A1A" w14:textId="77777777" w:rsidR="000340F5" w:rsidRPr="000340F5" w:rsidRDefault="000340F5" w:rsidP="000340F5">
            <w:pPr>
              <w:rPr>
                <w:rFonts w:ascii="Arial" w:hAnsi="Arial"/>
              </w:rPr>
            </w:pPr>
            <w:r w:rsidRPr="000340F5">
              <w:rPr>
                <w:rFonts w:ascii="Arial" w:hAnsi="Arial" w:cs="Arial"/>
              </w:rPr>
              <w:t>1518009121</w:t>
            </w:r>
          </w:p>
        </w:tc>
        <w:tc>
          <w:tcPr>
            <w:tcW w:w="1803" w:type="dxa"/>
          </w:tcPr>
          <w:p w14:paraId="6831D48D" w14:textId="77777777" w:rsidR="000340F5" w:rsidRPr="000340F5" w:rsidRDefault="000340F5" w:rsidP="000340F5">
            <w:pPr>
              <w:rPr>
                <w:rFonts w:ascii="Arial" w:hAnsi="Arial"/>
              </w:rPr>
            </w:pPr>
            <w:r w:rsidRPr="000340F5">
              <w:rPr>
                <w:rFonts w:ascii="Arial" w:hAnsi="Arial" w:cs="Arial"/>
              </w:rPr>
              <w:t>2710194223</w:t>
            </w:r>
          </w:p>
        </w:tc>
        <w:tc>
          <w:tcPr>
            <w:tcW w:w="1803" w:type="dxa"/>
          </w:tcPr>
          <w:p w14:paraId="5AB40C66" w14:textId="77777777" w:rsidR="000340F5" w:rsidRPr="000340F5" w:rsidRDefault="000340F5" w:rsidP="000340F5">
            <w:pPr>
              <w:rPr>
                <w:rFonts w:ascii="Arial" w:hAnsi="Arial"/>
              </w:rPr>
            </w:pPr>
            <w:r w:rsidRPr="000340F5">
              <w:rPr>
                <w:rFonts w:ascii="Arial" w:hAnsi="Arial" w:cs="Arial"/>
              </w:rPr>
              <w:t>2710194623</w:t>
            </w:r>
          </w:p>
        </w:tc>
        <w:tc>
          <w:tcPr>
            <w:tcW w:w="1803" w:type="dxa"/>
          </w:tcPr>
          <w:p w14:paraId="484C8377" w14:textId="77777777" w:rsidR="000340F5" w:rsidRPr="000340F5" w:rsidRDefault="000340F5" w:rsidP="000340F5">
            <w:pPr>
              <w:rPr>
                <w:rFonts w:ascii="Arial" w:hAnsi="Arial"/>
              </w:rPr>
            </w:pPr>
            <w:r w:rsidRPr="000340F5">
              <w:rPr>
                <w:rFonts w:ascii="Arial" w:hAnsi="Arial" w:cs="Arial"/>
              </w:rPr>
              <w:t>2710201132</w:t>
            </w:r>
          </w:p>
        </w:tc>
        <w:tc>
          <w:tcPr>
            <w:tcW w:w="1804" w:type="dxa"/>
          </w:tcPr>
          <w:p w14:paraId="3A5C40FA" w14:textId="77777777" w:rsidR="000340F5" w:rsidRPr="000340F5" w:rsidRDefault="000340F5" w:rsidP="000340F5">
            <w:pPr>
              <w:rPr>
                <w:rFonts w:ascii="Arial" w:hAnsi="Arial"/>
              </w:rPr>
            </w:pPr>
            <w:r w:rsidRPr="000340F5">
              <w:rPr>
                <w:rFonts w:ascii="Arial" w:hAnsi="Arial" w:cs="Arial"/>
              </w:rPr>
              <w:t>3824999219</w:t>
            </w:r>
          </w:p>
        </w:tc>
      </w:tr>
      <w:tr w:rsidR="000340F5" w:rsidRPr="000340F5" w14:paraId="1133B30C" w14:textId="77777777" w:rsidTr="001D785A">
        <w:tc>
          <w:tcPr>
            <w:tcW w:w="1803" w:type="dxa"/>
          </w:tcPr>
          <w:p w14:paraId="1EBCBA72" w14:textId="77777777" w:rsidR="000340F5" w:rsidRPr="000340F5" w:rsidRDefault="000340F5" w:rsidP="000340F5">
            <w:pPr>
              <w:rPr>
                <w:rFonts w:ascii="Arial" w:hAnsi="Arial"/>
              </w:rPr>
            </w:pPr>
            <w:r w:rsidRPr="000340F5">
              <w:rPr>
                <w:rFonts w:ascii="Arial" w:hAnsi="Arial" w:cs="Arial"/>
              </w:rPr>
              <w:t>1518009123</w:t>
            </w:r>
          </w:p>
        </w:tc>
        <w:tc>
          <w:tcPr>
            <w:tcW w:w="1803" w:type="dxa"/>
          </w:tcPr>
          <w:p w14:paraId="49495C2A" w14:textId="77777777" w:rsidR="000340F5" w:rsidRPr="000340F5" w:rsidRDefault="000340F5" w:rsidP="000340F5">
            <w:pPr>
              <w:rPr>
                <w:rFonts w:ascii="Arial" w:hAnsi="Arial"/>
              </w:rPr>
            </w:pPr>
            <w:r w:rsidRPr="000340F5">
              <w:rPr>
                <w:rFonts w:ascii="Arial" w:hAnsi="Arial" w:cs="Arial"/>
              </w:rPr>
              <w:t>2710194229</w:t>
            </w:r>
          </w:p>
        </w:tc>
        <w:tc>
          <w:tcPr>
            <w:tcW w:w="1803" w:type="dxa"/>
          </w:tcPr>
          <w:p w14:paraId="1E619AB1" w14:textId="77777777" w:rsidR="000340F5" w:rsidRPr="000340F5" w:rsidRDefault="000340F5" w:rsidP="000340F5">
            <w:pPr>
              <w:rPr>
                <w:rFonts w:ascii="Arial" w:hAnsi="Arial"/>
              </w:rPr>
            </w:pPr>
            <w:r w:rsidRPr="000340F5">
              <w:rPr>
                <w:rFonts w:ascii="Arial" w:hAnsi="Arial" w:cs="Arial"/>
              </w:rPr>
              <w:t>2710194632</w:t>
            </w:r>
          </w:p>
        </w:tc>
        <w:tc>
          <w:tcPr>
            <w:tcW w:w="1803" w:type="dxa"/>
          </w:tcPr>
          <w:p w14:paraId="21782D34" w14:textId="77777777" w:rsidR="000340F5" w:rsidRPr="000340F5" w:rsidRDefault="000340F5" w:rsidP="000340F5">
            <w:pPr>
              <w:rPr>
                <w:rFonts w:ascii="Arial" w:hAnsi="Arial"/>
              </w:rPr>
            </w:pPr>
            <w:r w:rsidRPr="000340F5">
              <w:rPr>
                <w:rFonts w:ascii="Arial" w:hAnsi="Arial" w:cs="Arial"/>
              </w:rPr>
              <w:t>2710201139</w:t>
            </w:r>
          </w:p>
        </w:tc>
        <w:tc>
          <w:tcPr>
            <w:tcW w:w="1804" w:type="dxa"/>
          </w:tcPr>
          <w:p w14:paraId="1A6AE083" w14:textId="77777777" w:rsidR="000340F5" w:rsidRPr="000340F5" w:rsidRDefault="000340F5" w:rsidP="000340F5">
            <w:pPr>
              <w:rPr>
                <w:rFonts w:ascii="Arial" w:hAnsi="Arial"/>
              </w:rPr>
            </w:pPr>
            <w:r w:rsidRPr="000340F5">
              <w:rPr>
                <w:rFonts w:ascii="Arial" w:hAnsi="Arial" w:cs="Arial"/>
              </w:rPr>
              <w:t>3826009011</w:t>
            </w:r>
          </w:p>
        </w:tc>
      </w:tr>
      <w:tr w:rsidR="000340F5" w:rsidRPr="000340F5" w14:paraId="7FA242BB" w14:textId="77777777" w:rsidTr="001D785A">
        <w:tc>
          <w:tcPr>
            <w:tcW w:w="1803" w:type="dxa"/>
          </w:tcPr>
          <w:p w14:paraId="07688258" w14:textId="77777777" w:rsidR="000340F5" w:rsidRPr="000340F5" w:rsidRDefault="000340F5" w:rsidP="000340F5">
            <w:pPr>
              <w:rPr>
                <w:rFonts w:ascii="Arial" w:hAnsi="Arial"/>
              </w:rPr>
            </w:pPr>
            <w:r w:rsidRPr="000340F5">
              <w:rPr>
                <w:rFonts w:ascii="Arial" w:hAnsi="Arial" w:cs="Arial"/>
              </w:rPr>
              <w:t>1518009129</w:t>
            </w:r>
          </w:p>
        </w:tc>
        <w:tc>
          <w:tcPr>
            <w:tcW w:w="1803" w:type="dxa"/>
          </w:tcPr>
          <w:p w14:paraId="4F5D192C" w14:textId="77777777" w:rsidR="000340F5" w:rsidRPr="000340F5" w:rsidRDefault="000340F5" w:rsidP="000340F5">
            <w:pPr>
              <w:rPr>
                <w:rFonts w:ascii="Arial" w:hAnsi="Arial"/>
              </w:rPr>
            </w:pPr>
            <w:r w:rsidRPr="000340F5">
              <w:rPr>
                <w:rFonts w:ascii="Arial" w:hAnsi="Arial" w:cs="Arial"/>
              </w:rPr>
              <w:t>2710194321</w:t>
            </w:r>
          </w:p>
        </w:tc>
        <w:tc>
          <w:tcPr>
            <w:tcW w:w="1803" w:type="dxa"/>
          </w:tcPr>
          <w:p w14:paraId="419B9775" w14:textId="77777777" w:rsidR="000340F5" w:rsidRPr="000340F5" w:rsidRDefault="000340F5" w:rsidP="000340F5">
            <w:pPr>
              <w:rPr>
                <w:rFonts w:ascii="Arial" w:hAnsi="Arial"/>
              </w:rPr>
            </w:pPr>
            <w:r w:rsidRPr="000340F5">
              <w:rPr>
                <w:rFonts w:ascii="Arial" w:hAnsi="Arial" w:cs="Arial"/>
              </w:rPr>
              <w:t>2710194639</w:t>
            </w:r>
          </w:p>
        </w:tc>
        <w:tc>
          <w:tcPr>
            <w:tcW w:w="1803" w:type="dxa"/>
          </w:tcPr>
          <w:p w14:paraId="090E419E" w14:textId="77777777" w:rsidR="000340F5" w:rsidRPr="000340F5" w:rsidRDefault="000340F5" w:rsidP="000340F5">
            <w:pPr>
              <w:rPr>
                <w:rFonts w:ascii="Arial" w:hAnsi="Arial"/>
              </w:rPr>
            </w:pPr>
            <w:r w:rsidRPr="000340F5">
              <w:rPr>
                <w:rFonts w:ascii="Arial" w:hAnsi="Arial" w:cs="Arial"/>
              </w:rPr>
              <w:t>2710201621</w:t>
            </w:r>
          </w:p>
        </w:tc>
        <w:tc>
          <w:tcPr>
            <w:tcW w:w="1804" w:type="dxa"/>
          </w:tcPr>
          <w:p w14:paraId="02F80346" w14:textId="77777777" w:rsidR="000340F5" w:rsidRPr="000340F5" w:rsidRDefault="000340F5" w:rsidP="000340F5">
            <w:pPr>
              <w:rPr>
                <w:rFonts w:ascii="Arial" w:hAnsi="Arial"/>
              </w:rPr>
            </w:pPr>
            <w:r w:rsidRPr="000340F5">
              <w:rPr>
                <w:rFonts w:ascii="Arial" w:hAnsi="Arial" w:cs="Arial"/>
              </w:rPr>
              <w:t>3826009019</w:t>
            </w:r>
          </w:p>
        </w:tc>
      </w:tr>
      <w:tr w:rsidR="000340F5" w:rsidRPr="000340F5" w14:paraId="7EEB0986" w14:textId="77777777" w:rsidTr="001D785A">
        <w:tc>
          <w:tcPr>
            <w:tcW w:w="1803" w:type="dxa"/>
          </w:tcPr>
          <w:p w14:paraId="0EE709E2" w14:textId="77777777" w:rsidR="000340F5" w:rsidRPr="000340F5" w:rsidRDefault="000340F5" w:rsidP="000340F5">
            <w:pPr>
              <w:rPr>
                <w:rFonts w:ascii="Arial" w:hAnsi="Arial"/>
              </w:rPr>
            </w:pPr>
            <w:r w:rsidRPr="000340F5">
              <w:rPr>
                <w:rFonts w:ascii="Arial" w:hAnsi="Arial" w:cs="Arial"/>
              </w:rPr>
              <w:t>1518009132</w:t>
            </w:r>
          </w:p>
        </w:tc>
        <w:tc>
          <w:tcPr>
            <w:tcW w:w="1803" w:type="dxa"/>
          </w:tcPr>
          <w:p w14:paraId="5072D694" w14:textId="77777777" w:rsidR="000340F5" w:rsidRPr="000340F5" w:rsidRDefault="000340F5" w:rsidP="000340F5">
            <w:pPr>
              <w:rPr>
                <w:rFonts w:ascii="Arial" w:hAnsi="Arial"/>
              </w:rPr>
            </w:pPr>
            <w:r w:rsidRPr="000340F5">
              <w:rPr>
                <w:rFonts w:ascii="Arial" w:hAnsi="Arial" w:cs="Arial"/>
              </w:rPr>
              <w:t>2710194329</w:t>
            </w:r>
          </w:p>
        </w:tc>
        <w:tc>
          <w:tcPr>
            <w:tcW w:w="1803" w:type="dxa"/>
          </w:tcPr>
          <w:p w14:paraId="609EBD70" w14:textId="77777777" w:rsidR="000340F5" w:rsidRPr="000340F5" w:rsidRDefault="000340F5" w:rsidP="000340F5">
            <w:pPr>
              <w:rPr>
                <w:rFonts w:ascii="Arial" w:hAnsi="Arial"/>
              </w:rPr>
            </w:pPr>
            <w:r w:rsidRPr="000340F5">
              <w:rPr>
                <w:rFonts w:ascii="Arial" w:hAnsi="Arial" w:cs="Arial"/>
              </w:rPr>
              <w:t>2710194721</w:t>
            </w:r>
          </w:p>
        </w:tc>
        <w:tc>
          <w:tcPr>
            <w:tcW w:w="1803" w:type="dxa"/>
          </w:tcPr>
          <w:p w14:paraId="44D64B14" w14:textId="77777777" w:rsidR="000340F5" w:rsidRPr="000340F5" w:rsidRDefault="000340F5" w:rsidP="000340F5">
            <w:pPr>
              <w:rPr>
                <w:rFonts w:ascii="Arial" w:hAnsi="Arial"/>
              </w:rPr>
            </w:pPr>
            <w:r w:rsidRPr="000340F5">
              <w:rPr>
                <w:rFonts w:ascii="Arial" w:hAnsi="Arial" w:cs="Arial"/>
              </w:rPr>
              <w:t>2710201623</w:t>
            </w:r>
          </w:p>
        </w:tc>
        <w:tc>
          <w:tcPr>
            <w:tcW w:w="1804" w:type="dxa"/>
          </w:tcPr>
          <w:p w14:paraId="6C0B0C7D" w14:textId="77777777" w:rsidR="000340F5" w:rsidRPr="000340F5" w:rsidRDefault="000340F5" w:rsidP="000340F5">
            <w:pPr>
              <w:rPr>
                <w:rFonts w:ascii="Arial" w:hAnsi="Arial"/>
              </w:rPr>
            </w:pPr>
            <w:r w:rsidRPr="000340F5">
              <w:rPr>
                <w:rFonts w:ascii="Arial" w:hAnsi="Arial" w:cs="Arial"/>
              </w:rPr>
              <w:t>3826009039</w:t>
            </w:r>
          </w:p>
        </w:tc>
      </w:tr>
      <w:tr w:rsidR="000340F5" w:rsidRPr="000340F5" w14:paraId="6052E3D0" w14:textId="77777777" w:rsidTr="001D785A">
        <w:tc>
          <w:tcPr>
            <w:tcW w:w="1803" w:type="dxa"/>
          </w:tcPr>
          <w:p w14:paraId="19D94C19" w14:textId="77777777" w:rsidR="000340F5" w:rsidRPr="000340F5" w:rsidRDefault="000340F5" w:rsidP="000340F5">
            <w:pPr>
              <w:rPr>
                <w:rFonts w:ascii="Arial" w:hAnsi="Arial"/>
              </w:rPr>
            </w:pPr>
            <w:r w:rsidRPr="000340F5">
              <w:rPr>
                <w:rFonts w:ascii="Arial" w:hAnsi="Arial" w:cs="Arial"/>
              </w:rPr>
              <w:t>1518009139</w:t>
            </w:r>
          </w:p>
        </w:tc>
        <w:tc>
          <w:tcPr>
            <w:tcW w:w="1803" w:type="dxa"/>
          </w:tcPr>
          <w:p w14:paraId="40491CA5" w14:textId="77777777" w:rsidR="000340F5" w:rsidRPr="000340F5" w:rsidRDefault="000340F5" w:rsidP="000340F5">
            <w:pPr>
              <w:rPr>
                <w:rFonts w:ascii="Arial" w:hAnsi="Arial"/>
              </w:rPr>
            </w:pPr>
            <w:r w:rsidRPr="000340F5">
              <w:rPr>
                <w:rFonts w:ascii="Arial" w:hAnsi="Arial" w:cs="Arial"/>
              </w:rPr>
              <w:t>2710194339</w:t>
            </w:r>
          </w:p>
        </w:tc>
        <w:tc>
          <w:tcPr>
            <w:tcW w:w="1803" w:type="dxa"/>
          </w:tcPr>
          <w:p w14:paraId="4FDCBD4F" w14:textId="77777777" w:rsidR="000340F5" w:rsidRPr="000340F5" w:rsidRDefault="000340F5" w:rsidP="000340F5">
            <w:pPr>
              <w:rPr>
                <w:rFonts w:ascii="Arial" w:hAnsi="Arial"/>
              </w:rPr>
            </w:pPr>
            <w:r w:rsidRPr="000340F5">
              <w:rPr>
                <w:rFonts w:ascii="Arial" w:hAnsi="Arial" w:cs="Arial"/>
              </w:rPr>
              <w:t>2710194723</w:t>
            </w:r>
          </w:p>
        </w:tc>
        <w:tc>
          <w:tcPr>
            <w:tcW w:w="1803" w:type="dxa"/>
          </w:tcPr>
          <w:p w14:paraId="62575198" w14:textId="77777777" w:rsidR="000340F5" w:rsidRPr="000340F5" w:rsidRDefault="000340F5" w:rsidP="000340F5">
            <w:pPr>
              <w:rPr>
                <w:rFonts w:ascii="Arial" w:hAnsi="Arial"/>
              </w:rPr>
            </w:pPr>
            <w:r w:rsidRPr="000340F5">
              <w:rPr>
                <w:rFonts w:ascii="Arial" w:hAnsi="Arial" w:cs="Arial"/>
              </w:rPr>
              <w:t>2710201629</w:t>
            </w:r>
          </w:p>
        </w:tc>
        <w:tc>
          <w:tcPr>
            <w:tcW w:w="1804" w:type="dxa"/>
          </w:tcPr>
          <w:p w14:paraId="4AE22283" w14:textId="77777777" w:rsidR="000340F5" w:rsidRPr="000340F5" w:rsidRDefault="000340F5" w:rsidP="000340F5">
            <w:pPr>
              <w:rPr>
                <w:rFonts w:ascii="Arial" w:hAnsi="Arial"/>
              </w:rPr>
            </w:pPr>
          </w:p>
        </w:tc>
      </w:tr>
      <w:tr w:rsidR="000340F5" w:rsidRPr="000340F5" w14:paraId="3B0C3D84" w14:textId="77777777" w:rsidTr="001D785A">
        <w:tc>
          <w:tcPr>
            <w:tcW w:w="1803" w:type="dxa"/>
          </w:tcPr>
          <w:p w14:paraId="66FA95CD" w14:textId="77777777" w:rsidR="000340F5" w:rsidRPr="000340F5" w:rsidRDefault="000340F5" w:rsidP="000340F5">
            <w:pPr>
              <w:rPr>
                <w:rFonts w:ascii="Arial" w:hAnsi="Arial"/>
              </w:rPr>
            </w:pPr>
            <w:r w:rsidRPr="000340F5">
              <w:rPr>
                <w:rFonts w:ascii="Arial" w:hAnsi="Arial" w:cs="Arial"/>
              </w:rPr>
              <w:t>1518009511</w:t>
            </w:r>
          </w:p>
        </w:tc>
        <w:tc>
          <w:tcPr>
            <w:tcW w:w="1803" w:type="dxa"/>
          </w:tcPr>
          <w:p w14:paraId="3651C140" w14:textId="77777777" w:rsidR="000340F5" w:rsidRPr="000340F5" w:rsidRDefault="000340F5" w:rsidP="000340F5">
            <w:pPr>
              <w:rPr>
                <w:rFonts w:ascii="Arial" w:hAnsi="Arial"/>
              </w:rPr>
            </w:pPr>
            <w:r w:rsidRPr="000340F5">
              <w:rPr>
                <w:rFonts w:ascii="Arial" w:hAnsi="Arial" w:cs="Arial"/>
              </w:rPr>
              <w:t>2710194390</w:t>
            </w:r>
          </w:p>
        </w:tc>
        <w:tc>
          <w:tcPr>
            <w:tcW w:w="1803" w:type="dxa"/>
          </w:tcPr>
          <w:p w14:paraId="796F7DAD" w14:textId="77777777" w:rsidR="000340F5" w:rsidRPr="000340F5" w:rsidRDefault="000340F5" w:rsidP="000340F5">
            <w:pPr>
              <w:rPr>
                <w:rFonts w:ascii="Arial" w:hAnsi="Arial"/>
              </w:rPr>
            </w:pPr>
            <w:r w:rsidRPr="000340F5">
              <w:rPr>
                <w:rFonts w:ascii="Arial" w:hAnsi="Arial" w:cs="Arial"/>
              </w:rPr>
              <w:t>2710194729</w:t>
            </w:r>
          </w:p>
        </w:tc>
        <w:tc>
          <w:tcPr>
            <w:tcW w:w="1803" w:type="dxa"/>
          </w:tcPr>
          <w:p w14:paraId="4535565A" w14:textId="77777777" w:rsidR="000340F5" w:rsidRPr="000340F5" w:rsidRDefault="000340F5" w:rsidP="000340F5">
            <w:pPr>
              <w:rPr>
                <w:rFonts w:ascii="Arial" w:hAnsi="Arial"/>
              </w:rPr>
            </w:pPr>
            <w:r w:rsidRPr="000340F5">
              <w:rPr>
                <w:rFonts w:ascii="Arial" w:hAnsi="Arial" w:cs="Arial"/>
              </w:rPr>
              <w:t>2710201632</w:t>
            </w:r>
          </w:p>
        </w:tc>
        <w:tc>
          <w:tcPr>
            <w:tcW w:w="1804" w:type="dxa"/>
          </w:tcPr>
          <w:p w14:paraId="2A3E81F4" w14:textId="77777777" w:rsidR="000340F5" w:rsidRPr="000340F5" w:rsidRDefault="000340F5" w:rsidP="000340F5">
            <w:pPr>
              <w:rPr>
                <w:rFonts w:ascii="Arial" w:hAnsi="Arial"/>
              </w:rPr>
            </w:pPr>
          </w:p>
        </w:tc>
      </w:tr>
      <w:tr w:rsidR="000340F5" w:rsidRPr="000340F5" w14:paraId="1F391EB8" w14:textId="77777777" w:rsidTr="001D785A">
        <w:tc>
          <w:tcPr>
            <w:tcW w:w="1803" w:type="dxa"/>
          </w:tcPr>
          <w:p w14:paraId="5FA0BC8E" w14:textId="77777777" w:rsidR="000340F5" w:rsidRPr="000340F5" w:rsidRDefault="000340F5" w:rsidP="000340F5">
            <w:pPr>
              <w:rPr>
                <w:rFonts w:ascii="Arial" w:hAnsi="Arial"/>
              </w:rPr>
            </w:pPr>
            <w:r w:rsidRPr="000340F5">
              <w:rPr>
                <w:rFonts w:ascii="Arial" w:hAnsi="Arial" w:cs="Arial"/>
              </w:rPr>
              <w:t>1518009519</w:t>
            </w:r>
          </w:p>
        </w:tc>
        <w:tc>
          <w:tcPr>
            <w:tcW w:w="1803" w:type="dxa"/>
          </w:tcPr>
          <w:p w14:paraId="346E77FE" w14:textId="77777777" w:rsidR="000340F5" w:rsidRPr="000340F5" w:rsidRDefault="000340F5" w:rsidP="000340F5">
            <w:pPr>
              <w:rPr>
                <w:rFonts w:ascii="Arial" w:hAnsi="Arial"/>
              </w:rPr>
            </w:pPr>
            <w:r w:rsidRPr="000340F5">
              <w:rPr>
                <w:rFonts w:ascii="Arial" w:hAnsi="Arial" w:cs="Arial"/>
              </w:rPr>
              <w:t>2710194421</w:t>
            </w:r>
          </w:p>
        </w:tc>
        <w:tc>
          <w:tcPr>
            <w:tcW w:w="1803" w:type="dxa"/>
          </w:tcPr>
          <w:p w14:paraId="0CFE0E0A" w14:textId="77777777" w:rsidR="000340F5" w:rsidRPr="000340F5" w:rsidRDefault="000340F5" w:rsidP="000340F5">
            <w:pPr>
              <w:rPr>
                <w:rFonts w:ascii="Arial" w:hAnsi="Arial"/>
              </w:rPr>
            </w:pPr>
            <w:r w:rsidRPr="000340F5">
              <w:rPr>
                <w:rFonts w:ascii="Arial" w:hAnsi="Arial" w:cs="Arial"/>
              </w:rPr>
              <w:t>2710194732</w:t>
            </w:r>
          </w:p>
        </w:tc>
        <w:tc>
          <w:tcPr>
            <w:tcW w:w="1803" w:type="dxa"/>
          </w:tcPr>
          <w:p w14:paraId="096D430B" w14:textId="77777777" w:rsidR="000340F5" w:rsidRPr="000340F5" w:rsidRDefault="000340F5" w:rsidP="000340F5">
            <w:pPr>
              <w:rPr>
                <w:rFonts w:ascii="Arial" w:hAnsi="Arial"/>
              </w:rPr>
            </w:pPr>
            <w:r w:rsidRPr="000340F5">
              <w:rPr>
                <w:rFonts w:ascii="Arial" w:hAnsi="Arial" w:cs="Arial"/>
              </w:rPr>
              <w:t>2710201639</w:t>
            </w:r>
          </w:p>
        </w:tc>
        <w:tc>
          <w:tcPr>
            <w:tcW w:w="1804" w:type="dxa"/>
          </w:tcPr>
          <w:p w14:paraId="3FB1B352" w14:textId="77777777" w:rsidR="000340F5" w:rsidRPr="000340F5" w:rsidRDefault="000340F5" w:rsidP="000340F5">
            <w:pPr>
              <w:rPr>
                <w:rFonts w:ascii="Arial" w:hAnsi="Arial"/>
              </w:rPr>
            </w:pPr>
          </w:p>
        </w:tc>
      </w:tr>
      <w:tr w:rsidR="000340F5" w:rsidRPr="000340F5" w14:paraId="316549D1" w14:textId="77777777" w:rsidTr="001D785A">
        <w:tc>
          <w:tcPr>
            <w:tcW w:w="1803" w:type="dxa"/>
          </w:tcPr>
          <w:p w14:paraId="6D5C28B8" w14:textId="77777777" w:rsidR="000340F5" w:rsidRPr="000340F5" w:rsidRDefault="000340F5" w:rsidP="000340F5">
            <w:pPr>
              <w:rPr>
                <w:rFonts w:ascii="Arial" w:hAnsi="Arial"/>
              </w:rPr>
            </w:pPr>
            <w:r w:rsidRPr="000340F5">
              <w:rPr>
                <w:rFonts w:ascii="Arial" w:hAnsi="Arial" w:cs="Arial"/>
              </w:rPr>
              <w:t>1518009921</w:t>
            </w:r>
          </w:p>
        </w:tc>
        <w:tc>
          <w:tcPr>
            <w:tcW w:w="1803" w:type="dxa"/>
          </w:tcPr>
          <w:p w14:paraId="03931DAC" w14:textId="77777777" w:rsidR="000340F5" w:rsidRPr="000340F5" w:rsidRDefault="000340F5" w:rsidP="000340F5">
            <w:pPr>
              <w:rPr>
                <w:rFonts w:ascii="Arial" w:hAnsi="Arial"/>
              </w:rPr>
            </w:pPr>
            <w:r w:rsidRPr="000340F5">
              <w:rPr>
                <w:rFonts w:ascii="Arial" w:hAnsi="Arial" w:cs="Arial"/>
              </w:rPr>
              <w:t>2710194423</w:t>
            </w:r>
          </w:p>
        </w:tc>
        <w:tc>
          <w:tcPr>
            <w:tcW w:w="1803" w:type="dxa"/>
          </w:tcPr>
          <w:p w14:paraId="3DE608A8" w14:textId="77777777" w:rsidR="000340F5" w:rsidRPr="000340F5" w:rsidRDefault="000340F5" w:rsidP="000340F5">
            <w:pPr>
              <w:rPr>
                <w:rFonts w:ascii="Arial" w:hAnsi="Arial"/>
              </w:rPr>
            </w:pPr>
            <w:r w:rsidRPr="000340F5">
              <w:rPr>
                <w:rFonts w:ascii="Arial" w:hAnsi="Arial" w:cs="Arial"/>
              </w:rPr>
              <w:t>2710194739</w:t>
            </w:r>
          </w:p>
        </w:tc>
        <w:tc>
          <w:tcPr>
            <w:tcW w:w="1803" w:type="dxa"/>
          </w:tcPr>
          <w:p w14:paraId="3CE6DF36" w14:textId="77777777" w:rsidR="000340F5" w:rsidRPr="000340F5" w:rsidRDefault="000340F5" w:rsidP="000340F5">
            <w:pPr>
              <w:rPr>
                <w:rFonts w:ascii="Arial" w:hAnsi="Arial"/>
              </w:rPr>
            </w:pPr>
            <w:r w:rsidRPr="000340F5">
              <w:rPr>
                <w:rFonts w:ascii="Arial" w:hAnsi="Arial" w:cs="Arial"/>
              </w:rPr>
              <w:t>2710201692</w:t>
            </w:r>
          </w:p>
        </w:tc>
        <w:tc>
          <w:tcPr>
            <w:tcW w:w="1804" w:type="dxa"/>
          </w:tcPr>
          <w:p w14:paraId="000DEDB8" w14:textId="77777777" w:rsidR="000340F5" w:rsidRPr="000340F5" w:rsidRDefault="000340F5" w:rsidP="000340F5">
            <w:pPr>
              <w:rPr>
                <w:rFonts w:ascii="Arial" w:hAnsi="Arial"/>
              </w:rPr>
            </w:pPr>
          </w:p>
        </w:tc>
      </w:tr>
    </w:tbl>
    <w:p w14:paraId="3A2038C2" w14:textId="58444D78" w:rsidR="00DD5B1C" w:rsidRPr="00C02217" w:rsidRDefault="00DD5B1C" w:rsidP="000340F5">
      <w:pPr>
        <w:spacing w:before="240" w:after="120"/>
        <w:textAlignment w:val="baseline"/>
        <w:rPr>
          <w:rFonts w:ascii="Times New Roman" w:eastAsia="Times New Roman" w:hAnsi="Times New Roman" w:cs="Times New Roman"/>
          <w:sz w:val="24"/>
          <w:szCs w:val="24"/>
          <w:lang w:eastAsia="en-GB"/>
        </w:rPr>
      </w:pPr>
      <w:r w:rsidRPr="00C02217">
        <w:rPr>
          <w:rFonts w:ascii="Arial" w:eastAsia="Times New Roman" w:hAnsi="Arial" w:cs="Arial"/>
          <w:color w:val="000000"/>
          <w:sz w:val="24"/>
          <w:szCs w:val="24"/>
          <w:lang w:eastAsia="en-GB"/>
        </w:rPr>
        <w:t>The applicant considers that the following are Like Goods for the purposes of this investigation: </w:t>
      </w:r>
    </w:p>
    <w:p w14:paraId="193FB327" w14:textId="2AEB1316" w:rsidR="008E3D06" w:rsidRPr="00C02217" w:rsidRDefault="008E3D06" w:rsidP="008E3D06">
      <w:pPr>
        <w:spacing w:after="240"/>
        <w:ind w:left="720"/>
        <w:textAlignment w:val="baseline"/>
        <w:rPr>
          <w:rFonts w:ascii="Arial" w:eastAsia="Times New Roman" w:hAnsi="Arial" w:cs="Arial"/>
          <w:color w:val="000000"/>
          <w:sz w:val="24"/>
          <w:szCs w:val="24"/>
          <w:lang w:eastAsia="en-GB"/>
        </w:rPr>
      </w:pPr>
    </w:p>
    <w:p w14:paraId="0C3561C4" w14:textId="20E60F16" w:rsidR="000A3048" w:rsidRPr="002D5EF3" w:rsidRDefault="002D5EF3" w:rsidP="002D5EF3">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14:paraId="575B9836" w14:textId="76F464F5" w:rsidR="00DD5B1C" w:rsidRPr="00C02217" w:rsidRDefault="00DD5B1C" w:rsidP="001E0CE9">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color w:val="000000"/>
          <w:sz w:val="24"/>
          <w:szCs w:val="24"/>
          <w:lang w:eastAsia="en-GB"/>
        </w:rPr>
        <w:lastRenderedPageBreak/>
        <w:t xml:space="preserve">Allegations of </w:t>
      </w:r>
      <w:r w:rsidR="00F33C3F" w:rsidRPr="00C02217">
        <w:rPr>
          <w:rFonts w:ascii="Arial" w:eastAsia="Times New Roman" w:hAnsi="Arial" w:cs="Arial"/>
          <w:b/>
          <w:bCs/>
          <w:i/>
          <w:iCs/>
          <w:color w:val="000000"/>
          <w:sz w:val="24"/>
          <w:szCs w:val="24"/>
          <w:lang w:eastAsia="en-GB"/>
        </w:rPr>
        <w:t>subsidisation</w:t>
      </w:r>
      <w:r w:rsidRPr="00C02217">
        <w:rPr>
          <w:rFonts w:ascii="Arial" w:eastAsia="Times New Roman" w:hAnsi="Arial" w:cs="Arial"/>
          <w:b/>
          <w:bCs/>
          <w:i/>
          <w:iCs/>
          <w:color w:val="000000"/>
          <w:sz w:val="24"/>
          <w:szCs w:val="24"/>
          <w:lang w:eastAsia="en-GB"/>
        </w:rPr>
        <w:t xml:space="preserve"> and injury</w:t>
      </w:r>
      <w:r w:rsidRPr="00C02217">
        <w:rPr>
          <w:rFonts w:ascii="Arial" w:eastAsia="Times New Roman" w:hAnsi="Arial" w:cs="Arial"/>
          <w:color w:val="000000"/>
          <w:sz w:val="24"/>
          <w:szCs w:val="24"/>
          <w:lang w:eastAsia="en-GB"/>
        </w:rPr>
        <w:t> </w:t>
      </w:r>
    </w:p>
    <w:p w14:paraId="2ED0E5BB" w14:textId="3A17C26C" w:rsidR="00F71A7A" w:rsidRPr="00C02217" w:rsidRDefault="00DD5B1C" w:rsidP="001E0CE9">
      <w:pPr>
        <w:spacing w:after="240"/>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 xml:space="preserve">The Application alleges that the Goods Concerned </w:t>
      </w:r>
      <w:r w:rsidR="007051CC" w:rsidRPr="00C02217">
        <w:rPr>
          <w:rFonts w:ascii="Arial" w:eastAsia="Times New Roman" w:hAnsi="Arial" w:cs="Arial"/>
          <w:sz w:val="24"/>
          <w:szCs w:val="24"/>
          <w:lang w:eastAsia="en-GB"/>
        </w:rPr>
        <w:t xml:space="preserve">that </w:t>
      </w:r>
      <w:r w:rsidRPr="00C02217">
        <w:rPr>
          <w:rFonts w:ascii="Arial" w:eastAsia="Times New Roman" w:hAnsi="Arial" w:cs="Arial"/>
          <w:sz w:val="24"/>
          <w:szCs w:val="24"/>
          <w:lang w:eastAsia="en-GB"/>
        </w:rPr>
        <w:t xml:space="preserve">have been imported into the </w:t>
      </w:r>
      <w:r w:rsidR="00373BA6" w:rsidRPr="00C02217">
        <w:rPr>
          <w:rFonts w:ascii="Arial" w:eastAsia="Times New Roman" w:hAnsi="Arial" w:cs="Arial"/>
          <w:sz w:val="24"/>
          <w:szCs w:val="24"/>
          <w:lang w:eastAsia="en-GB"/>
        </w:rPr>
        <w:t>UK</w:t>
      </w:r>
      <w:r w:rsidRPr="00C02217">
        <w:rPr>
          <w:rFonts w:ascii="Arial" w:eastAsia="Times New Roman" w:hAnsi="Arial" w:cs="Arial"/>
          <w:sz w:val="24"/>
          <w:szCs w:val="24"/>
          <w:lang w:eastAsia="en-GB"/>
        </w:rPr>
        <w:t xml:space="preserve"> from </w:t>
      </w:r>
      <w:r w:rsidR="000F0FE2" w:rsidRPr="00C02217">
        <w:rPr>
          <w:rFonts w:ascii="Arial" w:eastAsia="Times New Roman" w:hAnsi="Arial" w:cs="Arial"/>
          <w:sz w:val="24"/>
          <w:szCs w:val="24"/>
          <w:lang w:eastAsia="en-GB"/>
        </w:rPr>
        <w:t xml:space="preserve">the US </w:t>
      </w:r>
      <w:r w:rsidR="006F4892" w:rsidRPr="00C02217">
        <w:rPr>
          <w:rFonts w:ascii="Arial" w:eastAsia="Times New Roman" w:hAnsi="Arial" w:cs="Arial"/>
          <w:sz w:val="24"/>
          <w:szCs w:val="24"/>
          <w:lang w:eastAsia="en-GB"/>
        </w:rPr>
        <w:t>were in receipt of countervailable subsidies. Details of the alleged subsidy practices broad</w:t>
      </w:r>
      <w:r w:rsidR="00F71A7A" w:rsidRPr="00C02217">
        <w:rPr>
          <w:rFonts w:ascii="Arial" w:eastAsia="Times New Roman" w:hAnsi="Arial" w:cs="Arial"/>
          <w:sz w:val="24"/>
          <w:szCs w:val="24"/>
          <w:lang w:eastAsia="en-GB"/>
        </w:rPr>
        <w:t>ly includ</w:t>
      </w:r>
      <w:r w:rsidR="00B1082E" w:rsidRPr="00C02217">
        <w:rPr>
          <w:rFonts w:ascii="Arial" w:eastAsia="Times New Roman" w:hAnsi="Arial" w:cs="Arial"/>
          <w:sz w:val="24"/>
          <w:szCs w:val="24"/>
          <w:lang w:eastAsia="en-GB"/>
        </w:rPr>
        <w:t>e</w:t>
      </w:r>
      <w:r w:rsidR="00F71A7A" w:rsidRPr="00C02217">
        <w:rPr>
          <w:rFonts w:ascii="Arial" w:eastAsia="Times New Roman" w:hAnsi="Arial" w:cs="Arial"/>
          <w:sz w:val="24"/>
          <w:szCs w:val="24"/>
          <w:lang w:eastAsia="en-GB"/>
        </w:rPr>
        <w:t xml:space="preserve">: </w:t>
      </w:r>
    </w:p>
    <w:p w14:paraId="7EB866D0" w14:textId="77777777" w:rsidR="00992079" w:rsidRPr="00C02217" w:rsidRDefault="00992079" w:rsidP="001E0CE9">
      <w:pPr>
        <w:spacing w:after="240"/>
        <w:textAlignment w:val="baseline"/>
        <w:rPr>
          <w:rFonts w:ascii="Arial" w:hAnsi="Arial" w:cs="Arial"/>
          <w:sz w:val="24"/>
          <w:szCs w:val="24"/>
        </w:rPr>
      </w:pPr>
      <w:r w:rsidRPr="00C02217">
        <w:t xml:space="preserve">• </w:t>
      </w:r>
      <w:r w:rsidRPr="00C02217">
        <w:rPr>
          <w:rFonts w:ascii="Arial" w:hAnsi="Arial" w:cs="Arial"/>
          <w:sz w:val="24"/>
          <w:szCs w:val="24"/>
        </w:rPr>
        <w:t xml:space="preserve">direct or potential direct transfer of funds or liabilities; </w:t>
      </w:r>
    </w:p>
    <w:p w14:paraId="45577E65" w14:textId="77777777" w:rsidR="00992079" w:rsidRPr="00C02217" w:rsidRDefault="00992079" w:rsidP="001E0CE9">
      <w:pPr>
        <w:spacing w:after="240"/>
        <w:textAlignment w:val="baseline"/>
        <w:rPr>
          <w:rFonts w:ascii="Arial" w:hAnsi="Arial" w:cs="Arial"/>
          <w:sz w:val="24"/>
          <w:szCs w:val="24"/>
        </w:rPr>
      </w:pPr>
      <w:r w:rsidRPr="00C02217">
        <w:rPr>
          <w:rFonts w:ascii="Arial" w:hAnsi="Arial" w:cs="Arial"/>
          <w:sz w:val="24"/>
          <w:szCs w:val="24"/>
        </w:rPr>
        <w:t xml:space="preserve">• revenue otherwise due that is foregone or not collected; </w:t>
      </w:r>
    </w:p>
    <w:p w14:paraId="62061121" w14:textId="034D3E31" w:rsidR="00992079" w:rsidRPr="00C02217" w:rsidRDefault="00992079" w:rsidP="001E0CE9">
      <w:pPr>
        <w:spacing w:after="240"/>
        <w:textAlignment w:val="baseline"/>
        <w:rPr>
          <w:rFonts w:ascii="Arial" w:eastAsia="Times New Roman" w:hAnsi="Arial" w:cs="Arial"/>
          <w:sz w:val="24"/>
          <w:szCs w:val="24"/>
          <w:lang w:eastAsia="en-GB"/>
        </w:rPr>
      </w:pPr>
      <w:r w:rsidRPr="00C02217">
        <w:rPr>
          <w:rFonts w:ascii="Arial" w:hAnsi="Arial" w:cs="Arial"/>
          <w:sz w:val="24"/>
          <w:szCs w:val="24"/>
        </w:rPr>
        <w:t>• provision of goods and services at less than adequate remuneration; other subsidies provided in special economic zones.</w:t>
      </w:r>
    </w:p>
    <w:p w14:paraId="51A85E18" w14:textId="6E759C3D" w:rsidR="000946C8" w:rsidRPr="00C02217" w:rsidRDefault="000946C8" w:rsidP="001E0CE9">
      <w:pPr>
        <w:spacing w:after="240"/>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 xml:space="preserve">The applicants claim that that alleged subsidisation has caused injury to </w:t>
      </w:r>
      <w:r w:rsidR="000A7E90" w:rsidRPr="00C02217">
        <w:rPr>
          <w:rFonts w:ascii="Arial" w:eastAsia="Times New Roman" w:hAnsi="Arial" w:cs="Arial"/>
          <w:sz w:val="24"/>
          <w:szCs w:val="24"/>
          <w:lang w:eastAsia="en-GB"/>
        </w:rPr>
        <w:t xml:space="preserve">industry in the UK through the effect on: </w:t>
      </w:r>
    </w:p>
    <w:p w14:paraId="22DCE689" w14:textId="77777777" w:rsidR="00C16E3D" w:rsidRPr="00C02217" w:rsidRDefault="00C16E3D" w:rsidP="00C16E3D">
      <w:pPr>
        <w:pStyle w:val="ListParagraph"/>
        <w:numPr>
          <w:ilvl w:val="0"/>
          <w:numId w:val="14"/>
        </w:numPr>
        <w:rPr>
          <w:rFonts w:ascii="Arial" w:hAnsi="Arial" w:cs="Arial"/>
          <w:sz w:val="24"/>
          <w:szCs w:val="24"/>
        </w:rPr>
      </w:pPr>
      <w:r w:rsidRPr="00C02217">
        <w:rPr>
          <w:rFonts w:ascii="Arial" w:hAnsi="Arial" w:cs="Arial"/>
          <w:sz w:val="24"/>
          <w:szCs w:val="24"/>
        </w:rPr>
        <w:t>Actual and potential decline in: sales, profits, output, market share, productivity, return on investments, and capacity utilisation;</w:t>
      </w:r>
    </w:p>
    <w:p w14:paraId="0F84D95C" w14:textId="6B8091B9" w:rsidR="00C16E3D" w:rsidRPr="00C02217" w:rsidRDefault="00C16E3D" w:rsidP="00C16E3D">
      <w:pPr>
        <w:pStyle w:val="ListParagraph"/>
        <w:numPr>
          <w:ilvl w:val="0"/>
          <w:numId w:val="14"/>
        </w:numPr>
        <w:rPr>
          <w:rFonts w:ascii="Arial" w:hAnsi="Arial" w:cs="Arial"/>
          <w:sz w:val="24"/>
          <w:szCs w:val="24"/>
        </w:rPr>
      </w:pPr>
      <w:r w:rsidRPr="00C02217">
        <w:rPr>
          <w:rFonts w:ascii="Arial" w:hAnsi="Arial" w:cs="Arial"/>
          <w:sz w:val="24"/>
          <w:szCs w:val="24"/>
        </w:rPr>
        <w:t xml:space="preserve">Actual and potential negative effects on: growth; and </w:t>
      </w:r>
    </w:p>
    <w:p w14:paraId="76934BC0" w14:textId="2F799360" w:rsidR="00C16E3D" w:rsidRPr="00C02217" w:rsidRDefault="00C16E3D" w:rsidP="00C16E3D">
      <w:pPr>
        <w:pStyle w:val="ListParagraph"/>
        <w:numPr>
          <w:ilvl w:val="0"/>
          <w:numId w:val="14"/>
        </w:numPr>
        <w:rPr>
          <w:rFonts w:ascii="Arial" w:hAnsi="Arial" w:cs="Arial"/>
          <w:sz w:val="24"/>
          <w:szCs w:val="24"/>
        </w:rPr>
      </w:pPr>
      <w:r w:rsidRPr="00C02217">
        <w:rPr>
          <w:rFonts w:ascii="Arial" w:hAnsi="Arial" w:cs="Arial"/>
          <w:sz w:val="24"/>
          <w:szCs w:val="24"/>
        </w:rPr>
        <w:t>Factors affecting domestic prices of the goods.</w:t>
      </w:r>
    </w:p>
    <w:p w14:paraId="3B1DEB13" w14:textId="78F01CAC" w:rsidR="000851D1" w:rsidRPr="00C02217" w:rsidRDefault="000851D1" w:rsidP="00CE4C75">
      <w:pPr>
        <w:pStyle w:val="ListParagraph"/>
        <w:rPr>
          <w:rFonts w:ascii="Arial" w:hAnsi="Arial" w:cs="Arial"/>
          <w:sz w:val="24"/>
          <w:szCs w:val="24"/>
        </w:rPr>
      </w:pPr>
      <w:r w:rsidRPr="00C02217">
        <w:rPr>
          <w:rFonts w:ascii="Arial" w:hAnsi="Arial" w:cs="Arial"/>
          <w:sz w:val="24"/>
          <w:szCs w:val="24"/>
        </w:rPr>
        <w:t xml:space="preserve"> </w:t>
      </w:r>
    </w:p>
    <w:p w14:paraId="4DD7B77A" w14:textId="77777777" w:rsidR="00DD5B1C" w:rsidRPr="00C02217" w:rsidRDefault="00DD5B1C" w:rsidP="001E0CE9">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caps/>
          <w:sz w:val="24"/>
          <w:szCs w:val="24"/>
          <w:lang w:eastAsia="en-GB"/>
        </w:rPr>
        <w:t>SUMMARY OF THE INVESTIGATION PROCESS</w:t>
      </w:r>
      <w:r w:rsidRPr="00C02217">
        <w:rPr>
          <w:rFonts w:ascii="Arial" w:eastAsia="Times New Roman" w:hAnsi="Arial" w:cs="Arial"/>
          <w:sz w:val="24"/>
          <w:szCs w:val="24"/>
          <w:lang w:eastAsia="en-GB"/>
        </w:rPr>
        <w:t> </w:t>
      </w:r>
    </w:p>
    <w:p w14:paraId="67A6AA6B" w14:textId="0F4C394B" w:rsidR="00DD5B1C" w:rsidRPr="00C02217" w:rsidRDefault="00DD5B1C" w:rsidP="001E0CE9">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The period of investigation is </w:t>
      </w:r>
      <w:r w:rsidR="000F0FE2" w:rsidRPr="00C02217">
        <w:rPr>
          <w:rFonts w:ascii="Arial" w:eastAsia="Times New Roman" w:hAnsi="Arial" w:cs="Arial"/>
          <w:sz w:val="24"/>
          <w:szCs w:val="24"/>
          <w:lang w:eastAsia="en-GB"/>
        </w:rPr>
        <w:t>1 January 2024 to 31 December 2024</w:t>
      </w:r>
      <w:r w:rsidRPr="00C02217">
        <w:rPr>
          <w:rFonts w:ascii="Arial" w:eastAsia="Times New Roman" w:hAnsi="Arial" w:cs="Arial"/>
          <w:sz w:val="24"/>
          <w:szCs w:val="24"/>
          <w:lang w:eastAsia="en-GB"/>
        </w:rPr>
        <w:t xml:space="preserve">.  In order to assess injury, we will </w:t>
      </w:r>
      <w:r w:rsidR="00D52E75" w:rsidRPr="00C02217">
        <w:rPr>
          <w:rFonts w:ascii="Arial" w:eastAsia="Times New Roman" w:hAnsi="Arial" w:cs="Arial"/>
          <w:sz w:val="24"/>
          <w:szCs w:val="24"/>
          <w:lang w:eastAsia="en-GB"/>
        </w:rPr>
        <w:t>also take into account</w:t>
      </w:r>
      <w:r w:rsidRPr="00C02217">
        <w:rPr>
          <w:rFonts w:ascii="Arial" w:eastAsia="Times New Roman" w:hAnsi="Arial" w:cs="Arial"/>
          <w:sz w:val="24"/>
          <w:szCs w:val="24"/>
          <w:lang w:eastAsia="en-GB"/>
        </w:rPr>
        <w:t xml:space="preserve"> the period from</w:t>
      </w:r>
      <w:r w:rsidR="000F0FE2" w:rsidRPr="00C02217">
        <w:rPr>
          <w:rFonts w:ascii="Arial" w:eastAsia="Times New Roman" w:hAnsi="Arial" w:cs="Arial"/>
          <w:sz w:val="24"/>
          <w:szCs w:val="24"/>
          <w:lang w:eastAsia="en-GB"/>
        </w:rPr>
        <w:t xml:space="preserve"> </w:t>
      </w:r>
      <w:r w:rsidR="0073134F" w:rsidRPr="00C02217">
        <w:rPr>
          <w:rFonts w:ascii="Arial" w:eastAsia="Times New Roman" w:hAnsi="Arial" w:cs="Arial"/>
          <w:sz w:val="24"/>
          <w:szCs w:val="24"/>
          <w:lang w:eastAsia="en-GB"/>
        </w:rPr>
        <w:t>1 January 202</w:t>
      </w:r>
      <w:r w:rsidR="00B53479" w:rsidRPr="00C02217">
        <w:rPr>
          <w:rFonts w:ascii="Arial" w:eastAsia="Times New Roman" w:hAnsi="Arial" w:cs="Arial"/>
          <w:sz w:val="24"/>
          <w:szCs w:val="24"/>
          <w:lang w:eastAsia="en-GB"/>
        </w:rPr>
        <w:t>1</w:t>
      </w:r>
      <w:r w:rsidR="0073134F" w:rsidRPr="00C02217">
        <w:rPr>
          <w:rFonts w:ascii="Arial" w:eastAsia="Times New Roman" w:hAnsi="Arial" w:cs="Arial"/>
          <w:sz w:val="24"/>
          <w:szCs w:val="24"/>
          <w:lang w:eastAsia="en-GB"/>
        </w:rPr>
        <w:t xml:space="preserve"> to 31 December 202</w:t>
      </w:r>
      <w:r w:rsidR="11FBC44D" w:rsidRPr="00C02217">
        <w:rPr>
          <w:rFonts w:ascii="Arial" w:eastAsia="Times New Roman" w:hAnsi="Arial" w:cs="Arial"/>
          <w:sz w:val="24"/>
          <w:szCs w:val="24"/>
          <w:lang w:eastAsia="en-GB"/>
        </w:rPr>
        <w:t>3</w:t>
      </w:r>
      <w:r w:rsidRPr="00C02217">
        <w:rPr>
          <w:rFonts w:ascii="Arial" w:eastAsia="Times New Roman" w:hAnsi="Arial" w:cs="Arial"/>
          <w:sz w:val="24"/>
          <w:szCs w:val="24"/>
          <w:lang w:eastAsia="en-GB"/>
        </w:rPr>
        <w:t>. </w:t>
      </w:r>
    </w:p>
    <w:p w14:paraId="7FE4C8AC" w14:textId="77777777" w:rsidR="00DD5B1C" w:rsidRPr="00C02217" w:rsidRDefault="00DD5B1C" w:rsidP="001E0CE9">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The investigation will involve the following process: </w:t>
      </w:r>
    </w:p>
    <w:p w14:paraId="06F36DB7" w14:textId="77777777" w:rsidR="00DD5B1C" w:rsidRPr="00C02217" w:rsidRDefault="00DD5B1C" w:rsidP="00116DEE">
      <w:pPr>
        <w:numPr>
          <w:ilvl w:val="0"/>
          <w:numId w:val="4"/>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inviting parties to register their interest in the investigation; </w:t>
      </w:r>
    </w:p>
    <w:p w14:paraId="43C4C971" w14:textId="77777777" w:rsidR="00DD5B1C" w:rsidRPr="00C02217" w:rsidRDefault="00DD5B1C" w:rsidP="00116DEE">
      <w:pPr>
        <w:numPr>
          <w:ilvl w:val="0"/>
          <w:numId w:val="5"/>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issuing questionnaires, where practicable, to: </w:t>
      </w:r>
    </w:p>
    <w:p w14:paraId="6F70C439" w14:textId="5E5E37A3" w:rsidR="00DD5B1C" w:rsidRPr="00C02217" w:rsidRDefault="00DD5B1C" w:rsidP="00D97FDF">
      <w:pPr>
        <w:numPr>
          <w:ilvl w:val="0"/>
          <w:numId w:val="6"/>
        </w:numPr>
        <w:tabs>
          <w:tab w:val="clear" w:pos="720"/>
          <w:tab w:val="num" w:pos="993"/>
        </w:tabs>
        <w:spacing w:after="240"/>
        <w:ind w:left="993" w:hanging="426"/>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all interested parties (</w:t>
      </w:r>
      <w:r w:rsidR="00E85C58" w:rsidRPr="00C02217">
        <w:rPr>
          <w:rFonts w:ascii="Arial" w:eastAsia="Times New Roman" w:hAnsi="Arial" w:cs="Arial"/>
          <w:sz w:val="24"/>
          <w:szCs w:val="24"/>
          <w:lang w:eastAsia="en-GB"/>
        </w:rPr>
        <w:t>including</w:t>
      </w:r>
      <w:r w:rsidRPr="00C02217">
        <w:rPr>
          <w:rFonts w:ascii="Arial" w:eastAsia="Times New Roman" w:hAnsi="Arial" w:cs="Arial"/>
          <w:sz w:val="24"/>
          <w:szCs w:val="24"/>
          <w:lang w:eastAsia="en-GB"/>
        </w:rPr>
        <w:t xml:space="preserve"> the government of the </w:t>
      </w:r>
      <w:r w:rsidR="005F0975" w:rsidRPr="00C02217">
        <w:rPr>
          <w:rFonts w:ascii="Arial" w:eastAsia="Times New Roman" w:hAnsi="Arial" w:cs="Arial"/>
          <w:sz w:val="24"/>
          <w:szCs w:val="24"/>
          <w:lang w:eastAsia="en-GB"/>
        </w:rPr>
        <w:t>US</w:t>
      </w:r>
      <w:r w:rsidRPr="00C02217">
        <w:rPr>
          <w:rFonts w:ascii="Arial" w:eastAsia="Times New Roman" w:hAnsi="Arial" w:cs="Arial"/>
          <w:sz w:val="24"/>
          <w:szCs w:val="24"/>
          <w:lang w:eastAsia="en-GB"/>
        </w:rPr>
        <w:t>) who have registered an interest in the investigation; </w:t>
      </w:r>
    </w:p>
    <w:p w14:paraId="5424A62F" w14:textId="77777777" w:rsidR="00DD5B1C" w:rsidRPr="00C02217" w:rsidRDefault="00DD5B1C" w:rsidP="00D97FDF">
      <w:pPr>
        <w:numPr>
          <w:ilvl w:val="0"/>
          <w:numId w:val="6"/>
        </w:numPr>
        <w:tabs>
          <w:tab w:val="clear" w:pos="720"/>
          <w:tab w:val="num" w:pos="993"/>
        </w:tabs>
        <w:spacing w:after="240"/>
        <w:ind w:left="993" w:hanging="426"/>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all contributors who have registered an interest in the investigation; </w:t>
      </w:r>
    </w:p>
    <w:p w14:paraId="1D082D12" w14:textId="77777777" w:rsidR="00DD5B1C" w:rsidRPr="00C02217" w:rsidRDefault="00DD5B1C" w:rsidP="00D97FDF">
      <w:pPr>
        <w:numPr>
          <w:ilvl w:val="0"/>
          <w:numId w:val="6"/>
        </w:numPr>
        <w:tabs>
          <w:tab w:val="clear" w:pos="720"/>
          <w:tab w:val="num" w:pos="993"/>
        </w:tabs>
        <w:spacing w:after="240"/>
        <w:ind w:left="993" w:hanging="426"/>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all UK producers, importers, and overseas exporters and overseas producers identified in the Application; and </w:t>
      </w:r>
    </w:p>
    <w:p w14:paraId="5DB5D6C4" w14:textId="77777777" w:rsidR="00DD5B1C" w:rsidRPr="00C02217" w:rsidRDefault="00DD5B1C" w:rsidP="00D97FDF">
      <w:pPr>
        <w:numPr>
          <w:ilvl w:val="0"/>
          <w:numId w:val="6"/>
        </w:numPr>
        <w:tabs>
          <w:tab w:val="clear" w:pos="720"/>
          <w:tab w:val="num" w:pos="993"/>
        </w:tabs>
        <w:spacing w:after="240"/>
        <w:ind w:left="993" w:hanging="426"/>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any trade or business association of UK producers, importers and overseas exporters identified in the Application. </w:t>
      </w:r>
    </w:p>
    <w:p w14:paraId="23FD0521" w14:textId="77777777" w:rsidR="00DD5B1C" w:rsidRPr="00C02217" w:rsidRDefault="00DD5B1C" w:rsidP="00116DEE">
      <w:pPr>
        <w:numPr>
          <w:ilvl w:val="0"/>
          <w:numId w:val="7"/>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carrying out verification visits to further assess and examine information;  </w:t>
      </w:r>
    </w:p>
    <w:p w14:paraId="3CBA9A5B" w14:textId="77777777" w:rsidR="00DD5B1C" w:rsidRPr="00C02217" w:rsidRDefault="00DD5B1C" w:rsidP="00116DEE">
      <w:pPr>
        <w:numPr>
          <w:ilvl w:val="0"/>
          <w:numId w:val="7"/>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analysing information gathered;  </w:t>
      </w:r>
    </w:p>
    <w:p w14:paraId="5DC066F4" w14:textId="2477275F" w:rsidR="00DD5B1C" w:rsidRPr="00C02217" w:rsidRDefault="00DD5B1C" w:rsidP="00116DEE">
      <w:pPr>
        <w:numPr>
          <w:ilvl w:val="0"/>
          <w:numId w:val="7"/>
        </w:numPr>
        <w:spacing w:after="240"/>
        <w:ind w:left="567" w:hanging="425"/>
        <w:textAlignment w:val="baseline"/>
        <w:rPr>
          <w:rFonts w:ascii="Arial" w:eastAsia="Times New Roman" w:hAnsi="Arial" w:cs="Arial"/>
          <w:lang w:eastAsia="en-GB"/>
        </w:rPr>
      </w:pPr>
      <w:r w:rsidRPr="00C02217">
        <w:rPr>
          <w:rFonts w:ascii="Arial" w:eastAsia="Times New Roman" w:hAnsi="Arial" w:cs="Arial"/>
          <w:color w:val="000000"/>
          <w:sz w:val="24"/>
          <w:szCs w:val="24"/>
          <w:lang w:eastAsia="en-GB"/>
        </w:rPr>
        <w:lastRenderedPageBreak/>
        <w:t xml:space="preserve">determining whether </w:t>
      </w:r>
      <w:r w:rsidR="003A6AAE" w:rsidRPr="00C02217">
        <w:rPr>
          <w:rFonts w:ascii="Arial" w:eastAsia="Times New Roman" w:hAnsi="Arial" w:cs="Arial"/>
          <w:color w:val="000000"/>
          <w:sz w:val="24"/>
          <w:szCs w:val="24"/>
          <w:lang w:eastAsia="en-GB"/>
        </w:rPr>
        <w:t xml:space="preserve">subsidised </w:t>
      </w:r>
      <w:r w:rsidRPr="00C02217">
        <w:rPr>
          <w:rFonts w:ascii="Arial" w:eastAsia="Times New Roman" w:hAnsi="Arial" w:cs="Arial"/>
          <w:color w:val="000000"/>
          <w:sz w:val="24"/>
          <w:szCs w:val="24"/>
          <w:lang w:eastAsia="en-GB"/>
        </w:rPr>
        <w:t xml:space="preserve">goods are being </w:t>
      </w:r>
      <w:r w:rsidR="003A6AAE" w:rsidRPr="00C02217">
        <w:rPr>
          <w:rFonts w:ascii="Arial" w:eastAsia="Times New Roman" w:hAnsi="Arial" w:cs="Arial"/>
          <w:color w:val="000000"/>
          <w:sz w:val="24"/>
          <w:szCs w:val="24"/>
          <w:lang w:eastAsia="en-GB"/>
        </w:rPr>
        <w:t>imported</w:t>
      </w:r>
      <w:r w:rsidR="00A55F18" w:rsidRPr="00C02217">
        <w:rPr>
          <w:rFonts w:ascii="Arial" w:eastAsia="Times New Roman" w:hAnsi="Arial" w:cs="Arial"/>
          <w:color w:val="000000"/>
          <w:sz w:val="24"/>
          <w:szCs w:val="24"/>
          <w:lang w:eastAsia="en-GB"/>
        </w:rPr>
        <w:t xml:space="preserve"> into the UK and </w:t>
      </w:r>
      <w:r w:rsidR="003C5785" w:rsidRPr="00C02217">
        <w:rPr>
          <w:rFonts w:ascii="Arial" w:eastAsia="Times New Roman" w:hAnsi="Arial" w:cs="Arial"/>
          <w:color w:val="000000"/>
          <w:sz w:val="24"/>
          <w:szCs w:val="24"/>
          <w:lang w:eastAsia="en-GB"/>
        </w:rPr>
        <w:t xml:space="preserve">the importation of these goods is causing </w:t>
      </w:r>
      <w:r w:rsidRPr="00C02217">
        <w:rPr>
          <w:rFonts w:ascii="Arial" w:eastAsia="Times New Roman" w:hAnsi="Arial" w:cs="Arial"/>
          <w:color w:val="000000"/>
          <w:sz w:val="24"/>
          <w:szCs w:val="24"/>
          <w:lang w:eastAsia="en-GB"/>
        </w:rPr>
        <w:t>injury to UK industry; </w:t>
      </w:r>
    </w:p>
    <w:p w14:paraId="393A8CF0" w14:textId="77777777" w:rsidR="00DD5B1C" w:rsidRPr="00C02217" w:rsidRDefault="00DD5B1C" w:rsidP="00116DEE">
      <w:pPr>
        <w:numPr>
          <w:ilvl w:val="0"/>
          <w:numId w:val="7"/>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color w:val="000000"/>
          <w:sz w:val="24"/>
          <w:szCs w:val="24"/>
          <w:lang w:eastAsia="en-GB"/>
        </w:rPr>
        <w:t>determining an amount adequate to remove the injury; </w:t>
      </w:r>
    </w:p>
    <w:p w14:paraId="163D950D" w14:textId="6C6F25B3" w:rsidR="00DD5B1C" w:rsidRPr="00C02217" w:rsidRDefault="00DD5B1C" w:rsidP="00116DEE">
      <w:pPr>
        <w:numPr>
          <w:ilvl w:val="0"/>
          <w:numId w:val="7"/>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 xml:space="preserve">considering whether applying </w:t>
      </w:r>
      <w:r w:rsidR="00AB1DE2" w:rsidRPr="00C02217">
        <w:rPr>
          <w:rFonts w:ascii="Arial" w:eastAsia="Times New Roman" w:hAnsi="Arial" w:cs="Arial"/>
          <w:sz w:val="24"/>
          <w:szCs w:val="24"/>
          <w:lang w:eastAsia="en-GB"/>
        </w:rPr>
        <w:t>a countervailing</w:t>
      </w:r>
      <w:r w:rsidRPr="00C02217">
        <w:rPr>
          <w:rFonts w:ascii="Arial" w:eastAsia="Times New Roman" w:hAnsi="Arial" w:cs="Arial"/>
          <w:sz w:val="24"/>
          <w:szCs w:val="24"/>
          <w:lang w:eastAsia="en-GB"/>
        </w:rPr>
        <w:t xml:space="preserve"> amount would be in the economic interests of the UK; </w:t>
      </w:r>
    </w:p>
    <w:p w14:paraId="538BE099" w14:textId="77777777" w:rsidR="00DD5B1C" w:rsidRPr="00C02217" w:rsidRDefault="00DD5B1C" w:rsidP="00116DEE">
      <w:pPr>
        <w:numPr>
          <w:ilvl w:val="0"/>
          <w:numId w:val="8"/>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publishing a Statement of Essential Facts. On publication, we will set a period of time, which will be no longer than 30 days, during which parties will be able to comment on the Statement of Essential Facts; and </w:t>
      </w:r>
    </w:p>
    <w:p w14:paraId="3834355C" w14:textId="06B09834" w:rsidR="00DD5B1C" w:rsidRPr="00C02217" w:rsidRDefault="00DD5B1C" w:rsidP="00116DEE">
      <w:pPr>
        <w:numPr>
          <w:ilvl w:val="0"/>
          <w:numId w:val="8"/>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 xml:space="preserve">at the end of the investigation we will make a recommendation to the Secretary of State for </w:t>
      </w:r>
      <w:r w:rsidR="004E7E03" w:rsidRPr="00C02217">
        <w:rPr>
          <w:rFonts w:ascii="Arial" w:eastAsia="Times New Roman" w:hAnsi="Arial" w:cs="Arial"/>
          <w:sz w:val="24"/>
          <w:szCs w:val="24"/>
          <w:lang w:eastAsia="en-GB"/>
        </w:rPr>
        <w:t>Business and</w:t>
      </w:r>
      <w:r w:rsidRPr="00C02217">
        <w:rPr>
          <w:rFonts w:ascii="Arial" w:eastAsia="Times New Roman" w:hAnsi="Arial" w:cs="Arial"/>
          <w:sz w:val="24"/>
          <w:szCs w:val="24"/>
          <w:lang w:eastAsia="en-GB"/>
        </w:rPr>
        <w:t xml:space="preserve"> Trade (the Secretary of State) which may include provision for a </w:t>
      </w:r>
      <w:r w:rsidR="00AB1DE2" w:rsidRPr="00C02217">
        <w:rPr>
          <w:rFonts w:ascii="Arial" w:eastAsia="Times New Roman" w:hAnsi="Arial" w:cs="Arial"/>
          <w:sz w:val="24"/>
          <w:szCs w:val="24"/>
          <w:lang w:eastAsia="en-GB"/>
        </w:rPr>
        <w:t>countervailing</w:t>
      </w:r>
      <w:r w:rsidRPr="00C02217">
        <w:rPr>
          <w:rFonts w:ascii="Arial" w:eastAsia="Times New Roman" w:hAnsi="Arial" w:cs="Arial"/>
          <w:sz w:val="24"/>
          <w:szCs w:val="24"/>
          <w:lang w:eastAsia="en-GB"/>
        </w:rPr>
        <w:t xml:space="preserve"> amount to be applied.  The Secretary of State will then decide whether to accept</w:t>
      </w:r>
      <w:r w:rsidR="00752216" w:rsidRPr="00C02217">
        <w:rPr>
          <w:rFonts w:ascii="Arial" w:eastAsia="Times New Roman" w:hAnsi="Arial" w:cs="Arial"/>
          <w:sz w:val="24"/>
          <w:szCs w:val="24"/>
          <w:lang w:eastAsia="en-GB"/>
        </w:rPr>
        <w:t xml:space="preserve">, </w:t>
      </w:r>
      <w:r w:rsidRPr="00C02217">
        <w:rPr>
          <w:rFonts w:ascii="Arial" w:eastAsia="Times New Roman" w:hAnsi="Arial" w:cs="Arial"/>
          <w:sz w:val="24"/>
          <w:szCs w:val="24"/>
          <w:lang w:eastAsia="en-GB"/>
        </w:rPr>
        <w:t>reject</w:t>
      </w:r>
      <w:r w:rsidR="00752216" w:rsidRPr="00C02217">
        <w:rPr>
          <w:rFonts w:ascii="Arial" w:eastAsia="Times New Roman" w:hAnsi="Arial" w:cs="Arial"/>
          <w:sz w:val="24"/>
          <w:szCs w:val="24"/>
          <w:lang w:eastAsia="en-GB"/>
        </w:rPr>
        <w:t xml:space="preserve"> or ask th</w:t>
      </w:r>
      <w:r w:rsidR="00890354" w:rsidRPr="00C02217">
        <w:rPr>
          <w:rFonts w:ascii="Arial" w:eastAsia="Times New Roman" w:hAnsi="Arial" w:cs="Arial"/>
          <w:sz w:val="24"/>
          <w:szCs w:val="24"/>
          <w:lang w:eastAsia="en-GB"/>
        </w:rPr>
        <w:t>at th</w:t>
      </w:r>
      <w:r w:rsidR="00752216" w:rsidRPr="00C02217">
        <w:rPr>
          <w:rFonts w:ascii="Arial" w:eastAsia="Times New Roman" w:hAnsi="Arial" w:cs="Arial"/>
          <w:sz w:val="24"/>
          <w:szCs w:val="24"/>
          <w:lang w:eastAsia="en-GB"/>
        </w:rPr>
        <w:t>e TRA to reassess the</w:t>
      </w:r>
      <w:r w:rsidRPr="00C02217">
        <w:rPr>
          <w:rFonts w:ascii="Arial" w:eastAsia="Times New Roman" w:hAnsi="Arial" w:cs="Arial"/>
          <w:sz w:val="24"/>
          <w:szCs w:val="24"/>
          <w:lang w:eastAsia="en-GB"/>
        </w:rPr>
        <w:t xml:space="preserve"> recommendation. </w:t>
      </w:r>
    </w:p>
    <w:p w14:paraId="1C9F2C56" w14:textId="236ECB5F" w:rsidR="00DD5B1C" w:rsidRPr="00C02217" w:rsidRDefault="00DD5B1C" w:rsidP="00077DE7">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Our </w:t>
      </w:r>
      <w:hyperlink r:id="rId14" w:tgtFrame="_blank" w:history="1">
        <w:r w:rsidRPr="00C02217">
          <w:rPr>
            <w:rFonts w:ascii="Arial" w:eastAsia="Times New Roman" w:hAnsi="Arial" w:cs="Arial"/>
            <w:color w:val="0563C1"/>
            <w:sz w:val="24"/>
            <w:szCs w:val="24"/>
            <w:u w:val="single"/>
            <w:lang w:eastAsia="en-GB"/>
          </w:rPr>
          <w:t>Trade Remedies Guidance</w:t>
        </w:r>
      </w:hyperlink>
      <w:r w:rsidRPr="00C02217">
        <w:rPr>
          <w:rFonts w:ascii="Arial" w:eastAsia="Times New Roman" w:hAnsi="Arial" w:cs="Arial"/>
          <w:sz w:val="24"/>
          <w:szCs w:val="24"/>
          <w:lang w:eastAsia="en-GB"/>
        </w:rPr>
        <w:t xml:space="preserve"> provides more information about the investigations process. </w:t>
      </w:r>
    </w:p>
    <w:p w14:paraId="2174A66D" w14:textId="77777777"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sz w:val="24"/>
          <w:szCs w:val="24"/>
          <w:lang w:eastAsia="en-GB"/>
        </w:rPr>
        <w:t>Provisional Affirmative Determination</w:t>
      </w:r>
      <w:r w:rsidRPr="00C02217">
        <w:rPr>
          <w:rFonts w:ascii="Arial" w:eastAsia="Times New Roman" w:hAnsi="Arial" w:cs="Arial"/>
          <w:sz w:val="24"/>
          <w:szCs w:val="24"/>
          <w:lang w:eastAsia="en-GB"/>
        </w:rPr>
        <w:t>  </w:t>
      </w:r>
    </w:p>
    <w:p w14:paraId="13216C82" w14:textId="49F6955B"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If, at any time during the investigation, we are satisfied that there are sufficient grounds for recommending imposition of a </w:t>
      </w:r>
      <w:r w:rsidR="006474C6" w:rsidRPr="00C02217">
        <w:rPr>
          <w:rFonts w:ascii="Arial" w:eastAsia="Times New Roman" w:hAnsi="Arial" w:cs="Arial"/>
          <w:sz w:val="24"/>
          <w:szCs w:val="24"/>
          <w:lang w:eastAsia="en-GB"/>
        </w:rPr>
        <w:t>countervailing</w:t>
      </w:r>
      <w:r w:rsidRPr="00C02217">
        <w:rPr>
          <w:rFonts w:ascii="Arial" w:eastAsia="Times New Roman" w:hAnsi="Arial" w:cs="Arial"/>
          <w:sz w:val="24"/>
          <w:szCs w:val="24"/>
          <w:lang w:eastAsia="en-GB"/>
        </w:rPr>
        <w:t xml:space="preserve"> amount, we may make a provisional affirmative determination under paragraph 11 of Schedule 4 to the Act and make a recommendation to the Secretary of State under paragraph 13 of that Schedule that importers of the goods concerned are required to give a guarantee in respect of an estimated </w:t>
      </w:r>
      <w:r w:rsidR="006474C6" w:rsidRPr="00C02217">
        <w:rPr>
          <w:rFonts w:ascii="Arial" w:eastAsia="Times New Roman" w:hAnsi="Arial" w:cs="Arial"/>
          <w:sz w:val="24"/>
          <w:szCs w:val="24"/>
          <w:lang w:eastAsia="en-GB"/>
        </w:rPr>
        <w:t>countervailing</w:t>
      </w:r>
      <w:r w:rsidRPr="00C02217">
        <w:rPr>
          <w:rFonts w:ascii="Arial" w:eastAsia="Times New Roman" w:hAnsi="Arial" w:cs="Arial"/>
          <w:sz w:val="24"/>
          <w:szCs w:val="24"/>
          <w:lang w:eastAsia="en-GB"/>
        </w:rPr>
        <w:t xml:space="preserve"> amount. We will only require a guarantee where we are satisfied that it is necessary to prevent injury being caused during the investigation to UK industry in the relevant goods. </w:t>
      </w:r>
    </w:p>
    <w:p w14:paraId="01223E87" w14:textId="60549FBF"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Parties are invited to comment on the issue of a making a provisional affirmative determination and requiring a guarantee throughout the investigation. </w:t>
      </w:r>
    </w:p>
    <w:p w14:paraId="19C560F7" w14:textId="77777777"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sz w:val="24"/>
          <w:szCs w:val="24"/>
          <w:lang w:eastAsia="en-GB"/>
        </w:rPr>
        <w:t>Sampling</w:t>
      </w:r>
      <w:r w:rsidRPr="00C02217">
        <w:rPr>
          <w:rFonts w:ascii="Arial" w:eastAsia="Times New Roman" w:hAnsi="Arial" w:cs="Arial"/>
          <w:sz w:val="24"/>
          <w:szCs w:val="24"/>
          <w:lang w:eastAsia="en-GB"/>
        </w:rPr>
        <w:t> </w:t>
      </w:r>
    </w:p>
    <w:p w14:paraId="4425A5BE" w14:textId="77777777" w:rsidR="00DD5B1C" w:rsidRPr="00C02217" w:rsidRDefault="00DD5B1C" w:rsidP="00F622FF">
      <w:pPr>
        <w:spacing w:after="12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Depending on the number of parties registering an interest in the investigation, we may consider it appropriate to limit examination to a sample of: </w:t>
      </w:r>
    </w:p>
    <w:p w14:paraId="73545056" w14:textId="77777777" w:rsidR="00DD5B1C" w:rsidRPr="00C02217" w:rsidRDefault="00DD5B1C" w:rsidP="00F622FF">
      <w:pPr>
        <w:numPr>
          <w:ilvl w:val="0"/>
          <w:numId w:val="9"/>
        </w:numPr>
        <w:spacing w:after="12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overseas exporters; </w:t>
      </w:r>
    </w:p>
    <w:p w14:paraId="049AE164" w14:textId="77777777" w:rsidR="00DD5B1C" w:rsidRPr="00C02217" w:rsidRDefault="00DD5B1C" w:rsidP="00F622FF">
      <w:pPr>
        <w:numPr>
          <w:ilvl w:val="0"/>
          <w:numId w:val="9"/>
        </w:numPr>
        <w:spacing w:after="12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overseas producers; </w:t>
      </w:r>
    </w:p>
    <w:p w14:paraId="44C56D67" w14:textId="77777777" w:rsidR="00DD5B1C" w:rsidRPr="00C02217" w:rsidRDefault="00DD5B1C" w:rsidP="00F622FF">
      <w:pPr>
        <w:numPr>
          <w:ilvl w:val="0"/>
          <w:numId w:val="10"/>
        </w:numPr>
        <w:spacing w:after="12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importers; </w:t>
      </w:r>
    </w:p>
    <w:p w14:paraId="6502EB79" w14:textId="77777777" w:rsidR="00DD5B1C" w:rsidRPr="00C02217" w:rsidRDefault="00DD5B1C" w:rsidP="00F622FF">
      <w:pPr>
        <w:numPr>
          <w:ilvl w:val="0"/>
          <w:numId w:val="10"/>
        </w:numPr>
        <w:spacing w:after="12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categories of goods; </w:t>
      </w:r>
    </w:p>
    <w:p w14:paraId="3C105FBE" w14:textId="77777777" w:rsidR="00DD5B1C" w:rsidRPr="00C02217" w:rsidRDefault="00DD5B1C" w:rsidP="00F622FF">
      <w:pPr>
        <w:numPr>
          <w:ilvl w:val="0"/>
          <w:numId w:val="10"/>
        </w:numPr>
        <w:spacing w:after="12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UK producers; </w:t>
      </w:r>
    </w:p>
    <w:p w14:paraId="5B35CD3F" w14:textId="77777777" w:rsidR="00DD5B1C" w:rsidRPr="00C02217" w:rsidRDefault="00DD5B1C" w:rsidP="00F622FF">
      <w:pPr>
        <w:numPr>
          <w:ilvl w:val="0"/>
          <w:numId w:val="10"/>
        </w:numPr>
        <w:spacing w:after="12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transactions for the purchase of the like goods in the UK; or </w:t>
      </w:r>
    </w:p>
    <w:p w14:paraId="3A0FBFD5" w14:textId="77777777" w:rsidR="00DD5B1C" w:rsidRPr="00C02217" w:rsidRDefault="00DD5B1C" w:rsidP="00F622FF">
      <w:pPr>
        <w:numPr>
          <w:ilvl w:val="0"/>
          <w:numId w:val="10"/>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anything else we consider it appropriate to sample.</w:t>
      </w:r>
      <w:r w:rsidRPr="00C02217">
        <w:rPr>
          <w:rFonts w:ascii="Calibri" w:eastAsia="Times New Roman" w:hAnsi="Calibri" w:cs="Calibri"/>
          <w:sz w:val="24"/>
          <w:szCs w:val="24"/>
          <w:lang w:eastAsia="en-GB"/>
        </w:rPr>
        <w:t xml:space="preserve"> </w:t>
      </w:r>
      <w:r w:rsidRPr="00C02217">
        <w:rPr>
          <w:rFonts w:ascii="Arial" w:eastAsia="Times New Roman" w:hAnsi="Arial" w:cs="Arial"/>
          <w:sz w:val="24"/>
          <w:szCs w:val="24"/>
          <w:lang w:eastAsia="en-GB"/>
        </w:rPr>
        <w:t> </w:t>
      </w:r>
    </w:p>
    <w:p w14:paraId="532E0999" w14:textId="77777777"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sz w:val="24"/>
          <w:szCs w:val="24"/>
          <w:lang w:eastAsia="en-GB"/>
        </w:rPr>
        <w:lastRenderedPageBreak/>
        <w:t>Hearings</w:t>
      </w:r>
      <w:r w:rsidRPr="00C02217">
        <w:rPr>
          <w:rFonts w:ascii="Arial" w:eastAsia="Times New Roman" w:hAnsi="Arial" w:cs="Arial"/>
          <w:sz w:val="24"/>
          <w:szCs w:val="24"/>
          <w:lang w:eastAsia="en-GB"/>
        </w:rPr>
        <w:t> </w:t>
      </w:r>
    </w:p>
    <w:p w14:paraId="283313B1" w14:textId="77777777"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Interested parties can request a hearing by using the Trade Remedies Service at </w:t>
      </w:r>
      <w:hyperlink r:id="rId15" w:tgtFrame="_blank" w:history="1">
        <w:r w:rsidRPr="00C02217">
          <w:rPr>
            <w:rFonts w:ascii="Arial" w:eastAsia="Times New Roman" w:hAnsi="Arial" w:cs="Arial"/>
            <w:color w:val="0563C1"/>
            <w:sz w:val="24"/>
            <w:szCs w:val="24"/>
            <w:u w:val="single"/>
            <w:lang w:eastAsia="en-GB"/>
          </w:rPr>
          <w:t>https://www.trade-remedies.service.gov.uk/</w:t>
        </w:r>
      </w:hyperlink>
      <w:r w:rsidRPr="00C02217">
        <w:rPr>
          <w:rFonts w:ascii="Arial" w:eastAsia="Times New Roman" w:hAnsi="Arial" w:cs="Arial"/>
          <w:sz w:val="24"/>
          <w:szCs w:val="24"/>
          <w:lang w:eastAsia="en-GB"/>
        </w:rPr>
        <w:t>.   </w:t>
      </w:r>
    </w:p>
    <w:p w14:paraId="3F572911" w14:textId="79289A2F"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For further information about hearings during an investigation, please see our </w:t>
      </w:r>
      <w:hyperlink r:id="rId16" w:anchor="Meetings">
        <w:r w:rsidRPr="00C02217">
          <w:rPr>
            <w:rStyle w:val="Hyperlink"/>
            <w:rFonts w:ascii="Arial" w:eastAsia="Times New Roman" w:hAnsi="Arial" w:cs="Arial"/>
            <w:sz w:val="24"/>
            <w:szCs w:val="24"/>
            <w:lang w:eastAsia="en-GB"/>
          </w:rPr>
          <w:t>Meetings, Hearings and Visits Guidance</w:t>
        </w:r>
      </w:hyperlink>
      <w:r w:rsidRPr="00C02217">
        <w:rPr>
          <w:rFonts w:ascii="Arial" w:eastAsia="Times New Roman" w:hAnsi="Arial" w:cs="Arial"/>
          <w:sz w:val="24"/>
          <w:szCs w:val="24"/>
          <w:lang w:eastAsia="en-GB"/>
        </w:rPr>
        <w:t>. </w:t>
      </w:r>
    </w:p>
    <w:p w14:paraId="0DCF3D62" w14:textId="77777777"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i/>
          <w:iCs/>
          <w:sz w:val="24"/>
          <w:szCs w:val="24"/>
          <w:lang w:eastAsia="en-GB"/>
        </w:rPr>
        <w:t>Confidential information</w:t>
      </w:r>
      <w:r w:rsidRPr="00C02217">
        <w:rPr>
          <w:rFonts w:ascii="Arial" w:eastAsia="Times New Roman" w:hAnsi="Arial" w:cs="Arial"/>
          <w:sz w:val="24"/>
          <w:szCs w:val="24"/>
          <w:lang w:eastAsia="en-GB"/>
        </w:rPr>
        <w:t> </w:t>
      </w:r>
    </w:p>
    <w:p w14:paraId="627281A9" w14:textId="77777777" w:rsidR="00DD5B1C" w:rsidRPr="00C02217" w:rsidRDefault="00DD5B1C" w:rsidP="00D655EC">
      <w:pPr>
        <w:spacing w:after="12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Information provided during an investigation may be treated as confidential. Anyone requesting that information be treated as confidential must demonstrate why and provide: </w:t>
      </w:r>
    </w:p>
    <w:p w14:paraId="5DE51EEA" w14:textId="77777777" w:rsidR="00DD5B1C" w:rsidRPr="00C02217" w:rsidRDefault="00DD5B1C" w:rsidP="00D655EC">
      <w:pPr>
        <w:numPr>
          <w:ilvl w:val="0"/>
          <w:numId w:val="11"/>
        </w:numPr>
        <w:spacing w:after="12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a non-confidential summary of that information; or </w:t>
      </w:r>
    </w:p>
    <w:p w14:paraId="39DFCDC7" w14:textId="77777777" w:rsidR="00DD5B1C" w:rsidRPr="00C02217" w:rsidRDefault="00DD5B1C" w:rsidP="00D655EC">
      <w:pPr>
        <w:numPr>
          <w:ilvl w:val="0"/>
          <w:numId w:val="11"/>
        </w:numPr>
        <w:spacing w:after="240"/>
        <w:ind w:left="567" w:hanging="425"/>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where that is not possible, a statement of reasons explaining why the information should be treated as confidential, and why it cannot be summarised. </w:t>
      </w:r>
    </w:p>
    <w:p w14:paraId="695FC6BC" w14:textId="1CB0FF24"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b/>
          <w:bCs/>
          <w:caps/>
          <w:sz w:val="24"/>
          <w:szCs w:val="24"/>
          <w:lang w:eastAsia="en-GB"/>
        </w:rPr>
        <w:t>FURTHER INFORMATION</w:t>
      </w:r>
      <w:r w:rsidRPr="00C02217">
        <w:rPr>
          <w:rFonts w:ascii="Arial" w:eastAsia="Times New Roman" w:hAnsi="Arial" w:cs="Arial"/>
          <w:sz w:val="24"/>
          <w:szCs w:val="24"/>
          <w:lang w:eastAsia="en-GB"/>
        </w:rPr>
        <w:t> </w:t>
      </w:r>
    </w:p>
    <w:p w14:paraId="1A57FF87" w14:textId="73AB3E66" w:rsidR="00DD5B1C" w:rsidRPr="00C02217" w:rsidRDefault="00DD5B1C" w:rsidP="004240A5">
      <w:pPr>
        <w:spacing w:after="240"/>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Our </w:t>
      </w:r>
      <w:hyperlink r:id="rId17" w:anchor="transition-reviews">
        <w:r w:rsidRPr="00C02217">
          <w:rPr>
            <w:rFonts w:ascii="Arial" w:eastAsia="Times New Roman" w:hAnsi="Arial" w:cs="Arial"/>
            <w:color w:val="0563C1"/>
            <w:sz w:val="24"/>
            <w:szCs w:val="24"/>
            <w:u w:val="single"/>
            <w:lang w:eastAsia="en-GB"/>
          </w:rPr>
          <w:t>Trade Remedies Guidance</w:t>
        </w:r>
      </w:hyperlink>
      <w:r w:rsidRPr="00C02217">
        <w:rPr>
          <w:rFonts w:ascii="Arial" w:eastAsia="Times New Roman" w:hAnsi="Arial" w:cs="Arial"/>
          <w:sz w:val="24"/>
          <w:szCs w:val="24"/>
          <w:lang w:eastAsia="en-GB"/>
        </w:rPr>
        <w:t xml:space="preserve"> provides more information about the investigations process, including our requirements for </w:t>
      </w:r>
      <w:hyperlink r:id="rId18" w:anchor="questionnaires-and-information-gathering">
        <w:r w:rsidRPr="00C02217">
          <w:rPr>
            <w:rStyle w:val="Hyperlink"/>
            <w:rFonts w:ascii="Arial" w:eastAsia="Times New Roman" w:hAnsi="Arial" w:cs="Arial"/>
            <w:sz w:val="24"/>
            <w:szCs w:val="24"/>
            <w:lang w:eastAsia="en-GB"/>
          </w:rPr>
          <w:t>submitting and summarising confidential information</w:t>
        </w:r>
      </w:hyperlink>
      <w:r w:rsidRPr="00C02217">
        <w:rPr>
          <w:rFonts w:ascii="Arial" w:eastAsia="Times New Roman" w:hAnsi="Arial" w:cs="Arial"/>
          <w:sz w:val="24"/>
          <w:szCs w:val="24"/>
          <w:lang w:eastAsia="en-GB"/>
        </w:rPr>
        <w:t>. </w:t>
      </w:r>
    </w:p>
    <w:p w14:paraId="3CF2A0BB" w14:textId="77777777" w:rsidR="00DD5B1C" w:rsidRPr="00C02217" w:rsidRDefault="00DD5B1C" w:rsidP="007976E3">
      <w:pPr>
        <w:spacing w:after="240" w:line="240" w:lineRule="auto"/>
        <w:contextualSpacing/>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w:t>
      </w:r>
    </w:p>
    <w:p w14:paraId="430CF2BC" w14:textId="7A3EB321" w:rsidR="00DD5B1C" w:rsidRPr="00C02217" w:rsidRDefault="00B811F3" w:rsidP="007976E3">
      <w:pPr>
        <w:spacing w:after="240" w:line="240" w:lineRule="auto"/>
        <w:contextualSpacing/>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Sarah Milum</w:t>
      </w:r>
    </w:p>
    <w:p w14:paraId="62C8F71A" w14:textId="69C095AB" w:rsidR="00DD5B1C" w:rsidRPr="00C02217" w:rsidRDefault="00B811F3" w:rsidP="007976E3">
      <w:pPr>
        <w:spacing w:after="240" w:line="240" w:lineRule="auto"/>
        <w:contextualSpacing/>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 xml:space="preserve">On behalf of the </w:t>
      </w:r>
      <w:r w:rsidR="00DD5B1C" w:rsidRPr="00C02217">
        <w:rPr>
          <w:rFonts w:ascii="Arial" w:eastAsia="Times New Roman" w:hAnsi="Arial" w:cs="Arial"/>
          <w:sz w:val="24"/>
          <w:szCs w:val="24"/>
          <w:lang w:eastAsia="en-GB"/>
        </w:rPr>
        <w:t>Chief Executive Officer </w:t>
      </w:r>
    </w:p>
    <w:p w14:paraId="52BC945C" w14:textId="77777777" w:rsidR="00DD5B1C" w:rsidRPr="00C02217" w:rsidRDefault="00DD5B1C" w:rsidP="007976E3">
      <w:pPr>
        <w:spacing w:after="240" w:line="240" w:lineRule="auto"/>
        <w:contextualSpacing/>
        <w:textAlignment w:val="baseline"/>
        <w:rPr>
          <w:rFonts w:ascii="Times New Roman" w:eastAsia="Times New Roman" w:hAnsi="Times New Roman" w:cs="Times New Roman"/>
          <w:sz w:val="24"/>
          <w:szCs w:val="24"/>
          <w:lang w:eastAsia="en-GB"/>
        </w:rPr>
      </w:pPr>
      <w:r w:rsidRPr="00C02217">
        <w:rPr>
          <w:rFonts w:ascii="Arial" w:eastAsia="Times New Roman" w:hAnsi="Arial" w:cs="Arial"/>
          <w:sz w:val="24"/>
          <w:szCs w:val="24"/>
          <w:lang w:eastAsia="en-GB"/>
        </w:rPr>
        <w:t>Trade Remedies Authority </w:t>
      </w:r>
    </w:p>
    <w:p w14:paraId="16AF0679" w14:textId="77777777" w:rsidR="00077DE7" w:rsidRPr="00C02217" w:rsidRDefault="00DD5B1C" w:rsidP="00077DE7">
      <w:pPr>
        <w:spacing w:after="240" w:line="240" w:lineRule="auto"/>
        <w:contextualSpacing/>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 </w:t>
      </w:r>
    </w:p>
    <w:p w14:paraId="1D4C98BE" w14:textId="6EA14AA1" w:rsidR="00872FD4" w:rsidRPr="00077DE7" w:rsidRDefault="00B811F3" w:rsidP="00077DE7">
      <w:pPr>
        <w:spacing w:after="240" w:line="240" w:lineRule="auto"/>
        <w:contextualSpacing/>
        <w:textAlignment w:val="baseline"/>
        <w:rPr>
          <w:rFonts w:ascii="Arial" w:eastAsia="Times New Roman" w:hAnsi="Arial" w:cs="Arial"/>
          <w:sz w:val="24"/>
          <w:szCs w:val="24"/>
          <w:lang w:eastAsia="en-GB"/>
        </w:rPr>
      </w:pPr>
      <w:r w:rsidRPr="00C02217">
        <w:rPr>
          <w:rFonts w:ascii="Arial" w:eastAsia="Times New Roman" w:hAnsi="Arial" w:cs="Arial"/>
          <w:sz w:val="24"/>
          <w:szCs w:val="24"/>
          <w:lang w:eastAsia="en-GB"/>
        </w:rPr>
        <w:t>17 March</w:t>
      </w:r>
      <w:r w:rsidR="00077DE7" w:rsidRPr="00C02217">
        <w:rPr>
          <w:rFonts w:ascii="Arial" w:eastAsia="Times New Roman" w:hAnsi="Arial" w:cs="Arial"/>
          <w:sz w:val="24"/>
          <w:szCs w:val="24"/>
          <w:lang w:eastAsia="en-GB"/>
        </w:rPr>
        <w:t xml:space="preserve"> 2025</w:t>
      </w:r>
      <w:r w:rsidR="00DD5B1C" w:rsidRPr="00077DE7">
        <w:rPr>
          <w:rFonts w:ascii="Arial" w:eastAsia="Times New Roman" w:hAnsi="Arial" w:cs="Arial"/>
          <w:color w:val="000000"/>
          <w:sz w:val="24"/>
          <w:szCs w:val="24"/>
          <w:shd w:val="clear" w:color="auto" w:fill="FFFFFF"/>
          <w:lang w:eastAsia="en-GB"/>
        </w:rPr>
        <w:t xml:space="preserve">                                               </w:t>
      </w:r>
      <w:r w:rsidR="00DD5B1C" w:rsidRPr="00077DE7">
        <w:rPr>
          <w:rFonts w:ascii="Arial" w:eastAsia="Times New Roman" w:hAnsi="Arial" w:cs="Arial"/>
          <w:color w:val="000000"/>
          <w:sz w:val="24"/>
          <w:szCs w:val="24"/>
          <w:shd w:val="clear" w:color="auto" w:fill="FFFFFF"/>
          <w:lang w:eastAsia="en-GB"/>
        </w:rPr>
        <w:br/>
      </w:r>
    </w:p>
    <w:sectPr w:rsidR="00872FD4" w:rsidRPr="00077DE7">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7959" w14:textId="77777777" w:rsidR="00267DD6" w:rsidRDefault="00267DD6">
      <w:pPr>
        <w:spacing w:after="0" w:line="240" w:lineRule="auto"/>
      </w:pPr>
      <w:r>
        <w:separator/>
      </w:r>
    </w:p>
  </w:endnote>
  <w:endnote w:type="continuationSeparator" w:id="0">
    <w:p w14:paraId="4219D481" w14:textId="77777777" w:rsidR="00267DD6" w:rsidRDefault="00267DD6">
      <w:pPr>
        <w:spacing w:after="0" w:line="240" w:lineRule="auto"/>
      </w:pPr>
      <w:r>
        <w:continuationSeparator/>
      </w:r>
    </w:p>
  </w:endnote>
  <w:endnote w:type="continuationNotice" w:id="1">
    <w:p w14:paraId="6232A125" w14:textId="77777777" w:rsidR="00267DD6" w:rsidRDefault="00267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9950F4D" w14:paraId="56BA3166" w14:textId="77777777" w:rsidTr="49950F4D">
      <w:tc>
        <w:tcPr>
          <w:tcW w:w="3005" w:type="dxa"/>
        </w:tcPr>
        <w:p w14:paraId="0B88335A" w14:textId="7791FE55" w:rsidR="49950F4D" w:rsidRDefault="49950F4D" w:rsidP="49950F4D">
          <w:pPr>
            <w:pStyle w:val="Header"/>
            <w:ind w:left="-115"/>
          </w:pPr>
        </w:p>
      </w:tc>
      <w:tc>
        <w:tcPr>
          <w:tcW w:w="3005" w:type="dxa"/>
        </w:tcPr>
        <w:p w14:paraId="71A44E15" w14:textId="36D8FC97" w:rsidR="49950F4D" w:rsidRDefault="49950F4D" w:rsidP="49950F4D">
          <w:pPr>
            <w:pStyle w:val="Header"/>
            <w:jc w:val="center"/>
          </w:pPr>
        </w:p>
      </w:tc>
      <w:tc>
        <w:tcPr>
          <w:tcW w:w="3005" w:type="dxa"/>
        </w:tcPr>
        <w:p w14:paraId="7AE3F128" w14:textId="1EC6C679" w:rsidR="49950F4D" w:rsidRDefault="49950F4D" w:rsidP="49950F4D">
          <w:pPr>
            <w:pStyle w:val="Header"/>
            <w:ind w:right="-115"/>
            <w:jc w:val="right"/>
          </w:pPr>
        </w:p>
      </w:tc>
    </w:tr>
  </w:tbl>
  <w:p w14:paraId="6F078F1A" w14:textId="463071A8" w:rsidR="49950F4D" w:rsidRDefault="49950F4D" w:rsidP="4995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0ADA" w14:textId="77777777" w:rsidR="00267DD6" w:rsidRDefault="00267DD6">
      <w:pPr>
        <w:spacing w:after="0" w:line="240" w:lineRule="auto"/>
      </w:pPr>
      <w:r>
        <w:separator/>
      </w:r>
    </w:p>
  </w:footnote>
  <w:footnote w:type="continuationSeparator" w:id="0">
    <w:p w14:paraId="44A0AB01" w14:textId="77777777" w:rsidR="00267DD6" w:rsidRDefault="00267DD6">
      <w:pPr>
        <w:spacing w:after="0" w:line="240" w:lineRule="auto"/>
      </w:pPr>
      <w:r>
        <w:continuationSeparator/>
      </w:r>
    </w:p>
  </w:footnote>
  <w:footnote w:type="continuationNotice" w:id="1">
    <w:p w14:paraId="74100A17" w14:textId="77777777" w:rsidR="00267DD6" w:rsidRDefault="00267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9950F4D" w14:paraId="69958D9B" w14:textId="77777777" w:rsidTr="49950F4D">
      <w:tc>
        <w:tcPr>
          <w:tcW w:w="3005" w:type="dxa"/>
        </w:tcPr>
        <w:p w14:paraId="2551F7E3" w14:textId="4066A419" w:rsidR="49950F4D" w:rsidRDefault="49950F4D" w:rsidP="49950F4D">
          <w:pPr>
            <w:pStyle w:val="Header"/>
            <w:ind w:left="-115"/>
          </w:pPr>
        </w:p>
      </w:tc>
      <w:tc>
        <w:tcPr>
          <w:tcW w:w="3005" w:type="dxa"/>
        </w:tcPr>
        <w:p w14:paraId="7242D81E" w14:textId="54F33737" w:rsidR="49950F4D" w:rsidRDefault="49950F4D" w:rsidP="49950F4D">
          <w:pPr>
            <w:pStyle w:val="Header"/>
            <w:jc w:val="center"/>
          </w:pPr>
        </w:p>
      </w:tc>
      <w:tc>
        <w:tcPr>
          <w:tcW w:w="3005" w:type="dxa"/>
        </w:tcPr>
        <w:p w14:paraId="7B5D2785" w14:textId="6272D4E8" w:rsidR="49950F4D" w:rsidRDefault="49950F4D" w:rsidP="49950F4D">
          <w:pPr>
            <w:pStyle w:val="Header"/>
            <w:ind w:right="-115"/>
            <w:jc w:val="right"/>
          </w:pPr>
        </w:p>
      </w:tc>
    </w:tr>
  </w:tbl>
  <w:p w14:paraId="13C60E3B" w14:textId="2B9610A9" w:rsidR="49950F4D" w:rsidRDefault="49950F4D" w:rsidP="49950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D3B"/>
    <w:multiLevelType w:val="multilevel"/>
    <w:tmpl w:val="6CC0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50BCD"/>
    <w:multiLevelType w:val="hybridMultilevel"/>
    <w:tmpl w:val="F4CC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C3532"/>
    <w:multiLevelType w:val="multilevel"/>
    <w:tmpl w:val="DCD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00B7E"/>
    <w:multiLevelType w:val="multilevel"/>
    <w:tmpl w:val="0D2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C479A7"/>
    <w:multiLevelType w:val="multilevel"/>
    <w:tmpl w:val="87A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52F89"/>
    <w:multiLevelType w:val="multilevel"/>
    <w:tmpl w:val="8C808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62EDF"/>
    <w:multiLevelType w:val="multilevel"/>
    <w:tmpl w:val="96C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861FD"/>
    <w:multiLevelType w:val="multilevel"/>
    <w:tmpl w:val="DBC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F95459"/>
    <w:multiLevelType w:val="multilevel"/>
    <w:tmpl w:val="2F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683C5C"/>
    <w:multiLevelType w:val="multilevel"/>
    <w:tmpl w:val="AA72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B5113"/>
    <w:multiLevelType w:val="hybridMultilevel"/>
    <w:tmpl w:val="5C9C298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4902AD"/>
    <w:multiLevelType w:val="multilevel"/>
    <w:tmpl w:val="8E2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077F34"/>
    <w:multiLevelType w:val="multilevel"/>
    <w:tmpl w:val="6426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D23A97"/>
    <w:multiLevelType w:val="multilevel"/>
    <w:tmpl w:val="D79E4D9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272984579">
    <w:abstractNumId w:val="8"/>
  </w:num>
  <w:num w:numId="2" w16cid:durableId="823005876">
    <w:abstractNumId w:val="7"/>
  </w:num>
  <w:num w:numId="3" w16cid:durableId="1875776600">
    <w:abstractNumId w:val="4"/>
  </w:num>
  <w:num w:numId="4" w16cid:durableId="1515071643">
    <w:abstractNumId w:val="12"/>
  </w:num>
  <w:num w:numId="5" w16cid:durableId="1818381304">
    <w:abstractNumId w:val="3"/>
  </w:num>
  <w:num w:numId="6" w16cid:durableId="1634359777">
    <w:abstractNumId w:val="5"/>
  </w:num>
  <w:num w:numId="7" w16cid:durableId="873268133">
    <w:abstractNumId w:val="11"/>
  </w:num>
  <w:num w:numId="8" w16cid:durableId="1533151063">
    <w:abstractNumId w:val="6"/>
  </w:num>
  <w:num w:numId="9" w16cid:durableId="327949639">
    <w:abstractNumId w:val="9"/>
  </w:num>
  <w:num w:numId="10" w16cid:durableId="1071539320">
    <w:abstractNumId w:val="2"/>
  </w:num>
  <w:num w:numId="11" w16cid:durableId="921064788">
    <w:abstractNumId w:val="0"/>
  </w:num>
  <w:num w:numId="12" w16cid:durableId="1363214841">
    <w:abstractNumId w:val="13"/>
  </w:num>
  <w:num w:numId="13" w16cid:durableId="2125490163">
    <w:abstractNumId w:val="1"/>
  </w:num>
  <w:num w:numId="14" w16cid:durableId="351959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9B"/>
    <w:rsid w:val="00007518"/>
    <w:rsid w:val="00011610"/>
    <w:rsid w:val="0002436A"/>
    <w:rsid w:val="00024B1C"/>
    <w:rsid w:val="00031EE7"/>
    <w:rsid w:val="00033045"/>
    <w:rsid w:val="000340F5"/>
    <w:rsid w:val="000363F9"/>
    <w:rsid w:val="00044883"/>
    <w:rsid w:val="00055BD9"/>
    <w:rsid w:val="00057282"/>
    <w:rsid w:val="0006011B"/>
    <w:rsid w:val="00077DE7"/>
    <w:rsid w:val="00083119"/>
    <w:rsid w:val="000851D1"/>
    <w:rsid w:val="000946C8"/>
    <w:rsid w:val="00095C09"/>
    <w:rsid w:val="000A3048"/>
    <w:rsid w:val="000A3E53"/>
    <w:rsid w:val="000A43A5"/>
    <w:rsid w:val="000A7E90"/>
    <w:rsid w:val="000B5A48"/>
    <w:rsid w:val="000C62C1"/>
    <w:rsid w:val="000E570D"/>
    <w:rsid w:val="000E7EC6"/>
    <w:rsid w:val="000F0FE2"/>
    <w:rsid w:val="000F3370"/>
    <w:rsid w:val="000F43F4"/>
    <w:rsid w:val="000F5F23"/>
    <w:rsid w:val="00106722"/>
    <w:rsid w:val="00115DCA"/>
    <w:rsid w:val="00116DEE"/>
    <w:rsid w:val="00117E5D"/>
    <w:rsid w:val="00147EC6"/>
    <w:rsid w:val="00160F37"/>
    <w:rsid w:val="001612AB"/>
    <w:rsid w:val="00172E56"/>
    <w:rsid w:val="001A204B"/>
    <w:rsid w:val="001B5553"/>
    <w:rsid w:val="001D1FDC"/>
    <w:rsid w:val="001E0CE9"/>
    <w:rsid w:val="001F115F"/>
    <w:rsid w:val="001F3108"/>
    <w:rsid w:val="001F4B09"/>
    <w:rsid w:val="001F5560"/>
    <w:rsid w:val="001F79E5"/>
    <w:rsid w:val="00237E4D"/>
    <w:rsid w:val="00240F2C"/>
    <w:rsid w:val="00241BB3"/>
    <w:rsid w:val="00243761"/>
    <w:rsid w:val="002533EC"/>
    <w:rsid w:val="00254117"/>
    <w:rsid w:val="00255F14"/>
    <w:rsid w:val="002606F8"/>
    <w:rsid w:val="00261E81"/>
    <w:rsid w:val="00267DD6"/>
    <w:rsid w:val="00274CA3"/>
    <w:rsid w:val="00290AD7"/>
    <w:rsid w:val="00295F57"/>
    <w:rsid w:val="002A1D0E"/>
    <w:rsid w:val="002B062C"/>
    <w:rsid w:val="002B7EF5"/>
    <w:rsid w:val="002C27C4"/>
    <w:rsid w:val="002D5EF3"/>
    <w:rsid w:val="002D71EF"/>
    <w:rsid w:val="002E02D5"/>
    <w:rsid w:val="002E127C"/>
    <w:rsid w:val="002E3B24"/>
    <w:rsid w:val="002E491D"/>
    <w:rsid w:val="002F393D"/>
    <w:rsid w:val="0030747A"/>
    <w:rsid w:val="00312857"/>
    <w:rsid w:val="00330E98"/>
    <w:rsid w:val="00353091"/>
    <w:rsid w:val="003541E9"/>
    <w:rsid w:val="0035614E"/>
    <w:rsid w:val="00357F04"/>
    <w:rsid w:val="0037105E"/>
    <w:rsid w:val="00373BA6"/>
    <w:rsid w:val="00381153"/>
    <w:rsid w:val="003A1365"/>
    <w:rsid w:val="003A143F"/>
    <w:rsid w:val="003A6AAE"/>
    <w:rsid w:val="003B26DA"/>
    <w:rsid w:val="003B39A4"/>
    <w:rsid w:val="003B7D12"/>
    <w:rsid w:val="003C4D26"/>
    <w:rsid w:val="003C5785"/>
    <w:rsid w:val="003C6897"/>
    <w:rsid w:val="003C7EED"/>
    <w:rsid w:val="003E0762"/>
    <w:rsid w:val="003E3DA5"/>
    <w:rsid w:val="00400CCE"/>
    <w:rsid w:val="00411C23"/>
    <w:rsid w:val="004179CA"/>
    <w:rsid w:val="004240A5"/>
    <w:rsid w:val="00424B59"/>
    <w:rsid w:val="00456606"/>
    <w:rsid w:val="00467DBE"/>
    <w:rsid w:val="00470C2D"/>
    <w:rsid w:val="00472607"/>
    <w:rsid w:val="00484E59"/>
    <w:rsid w:val="00492D7A"/>
    <w:rsid w:val="004A503D"/>
    <w:rsid w:val="004B16C5"/>
    <w:rsid w:val="004C4E6E"/>
    <w:rsid w:val="004C5947"/>
    <w:rsid w:val="004D42AC"/>
    <w:rsid w:val="004E555E"/>
    <w:rsid w:val="004E7E03"/>
    <w:rsid w:val="004F2C88"/>
    <w:rsid w:val="0052119D"/>
    <w:rsid w:val="00533F30"/>
    <w:rsid w:val="00546286"/>
    <w:rsid w:val="005579B6"/>
    <w:rsid w:val="00570706"/>
    <w:rsid w:val="00572C2D"/>
    <w:rsid w:val="005852AC"/>
    <w:rsid w:val="005934CC"/>
    <w:rsid w:val="00595C89"/>
    <w:rsid w:val="00597395"/>
    <w:rsid w:val="005A5B4A"/>
    <w:rsid w:val="005C035F"/>
    <w:rsid w:val="005E1318"/>
    <w:rsid w:val="005E79B8"/>
    <w:rsid w:val="005F0975"/>
    <w:rsid w:val="005F4EF9"/>
    <w:rsid w:val="0060417B"/>
    <w:rsid w:val="0060459E"/>
    <w:rsid w:val="00605395"/>
    <w:rsid w:val="00616801"/>
    <w:rsid w:val="0062214B"/>
    <w:rsid w:val="00622D23"/>
    <w:rsid w:val="00622EA9"/>
    <w:rsid w:val="0063394C"/>
    <w:rsid w:val="006339DE"/>
    <w:rsid w:val="00642DD1"/>
    <w:rsid w:val="006461F8"/>
    <w:rsid w:val="006474C6"/>
    <w:rsid w:val="0065445B"/>
    <w:rsid w:val="0067388B"/>
    <w:rsid w:val="006803B3"/>
    <w:rsid w:val="0069032E"/>
    <w:rsid w:val="006A397E"/>
    <w:rsid w:val="006B2741"/>
    <w:rsid w:val="006B791A"/>
    <w:rsid w:val="006F4892"/>
    <w:rsid w:val="006F4F1F"/>
    <w:rsid w:val="006F5523"/>
    <w:rsid w:val="00704670"/>
    <w:rsid w:val="007051CC"/>
    <w:rsid w:val="0071013E"/>
    <w:rsid w:val="0071053B"/>
    <w:rsid w:val="00717597"/>
    <w:rsid w:val="00725CC2"/>
    <w:rsid w:val="0073134F"/>
    <w:rsid w:val="007315EF"/>
    <w:rsid w:val="00731C62"/>
    <w:rsid w:val="00732E32"/>
    <w:rsid w:val="00752216"/>
    <w:rsid w:val="00756510"/>
    <w:rsid w:val="00771685"/>
    <w:rsid w:val="007823DF"/>
    <w:rsid w:val="00782C15"/>
    <w:rsid w:val="007976E3"/>
    <w:rsid w:val="007A0B2D"/>
    <w:rsid w:val="007A6020"/>
    <w:rsid w:val="007A6A46"/>
    <w:rsid w:val="007A6F40"/>
    <w:rsid w:val="007B124C"/>
    <w:rsid w:val="007B3F68"/>
    <w:rsid w:val="007C4BAB"/>
    <w:rsid w:val="007D5E0C"/>
    <w:rsid w:val="00806C1A"/>
    <w:rsid w:val="008165C8"/>
    <w:rsid w:val="00816C32"/>
    <w:rsid w:val="0082721C"/>
    <w:rsid w:val="00835422"/>
    <w:rsid w:val="008469EB"/>
    <w:rsid w:val="00846B6B"/>
    <w:rsid w:val="008542D8"/>
    <w:rsid w:val="008609F1"/>
    <w:rsid w:val="00860CEF"/>
    <w:rsid w:val="00861D5C"/>
    <w:rsid w:val="008645F9"/>
    <w:rsid w:val="00872FA3"/>
    <w:rsid w:val="00872FD4"/>
    <w:rsid w:val="0087729B"/>
    <w:rsid w:val="0088290B"/>
    <w:rsid w:val="0088346F"/>
    <w:rsid w:val="00887A4A"/>
    <w:rsid w:val="00887B01"/>
    <w:rsid w:val="00890354"/>
    <w:rsid w:val="00893042"/>
    <w:rsid w:val="0089496B"/>
    <w:rsid w:val="00896D76"/>
    <w:rsid w:val="008975DB"/>
    <w:rsid w:val="008A3DBA"/>
    <w:rsid w:val="008A4775"/>
    <w:rsid w:val="008B3514"/>
    <w:rsid w:val="008C0C68"/>
    <w:rsid w:val="008C0F9B"/>
    <w:rsid w:val="008C1B48"/>
    <w:rsid w:val="008D6D83"/>
    <w:rsid w:val="008E16D2"/>
    <w:rsid w:val="008E3D06"/>
    <w:rsid w:val="008F2FC8"/>
    <w:rsid w:val="009009A5"/>
    <w:rsid w:val="009016E5"/>
    <w:rsid w:val="00903154"/>
    <w:rsid w:val="00906E37"/>
    <w:rsid w:val="009133B9"/>
    <w:rsid w:val="009234F1"/>
    <w:rsid w:val="009461A9"/>
    <w:rsid w:val="009564BD"/>
    <w:rsid w:val="00966132"/>
    <w:rsid w:val="00976136"/>
    <w:rsid w:val="00984633"/>
    <w:rsid w:val="009866E1"/>
    <w:rsid w:val="009872AF"/>
    <w:rsid w:val="00992079"/>
    <w:rsid w:val="00993733"/>
    <w:rsid w:val="009A444B"/>
    <w:rsid w:val="009A4DCA"/>
    <w:rsid w:val="009C458A"/>
    <w:rsid w:val="009C5607"/>
    <w:rsid w:val="009D6677"/>
    <w:rsid w:val="009D758B"/>
    <w:rsid w:val="00A04064"/>
    <w:rsid w:val="00A111D5"/>
    <w:rsid w:val="00A16B63"/>
    <w:rsid w:val="00A21ABB"/>
    <w:rsid w:val="00A306DC"/>
    <w:rsid w:val="00A32547"/>
    <w:rsid w:val="00A36633"/>
    <w:rsid w:val="00A55F18"/>
    <w:rsid w:val="00A661A2"/>
    <w:rsid w:val="00A76E28"/>
    <w:rsid w:val="00AA1431"/>
    <w:rsid w:val="00AB1DE2"/>
    <w:rsid w:val="00AD32B7"/>
    <w:rsid w:val="00AD3C32"/>
    <w:rsid w:val="00AE6EEC"/>
    <w:rsid w:val="00AF4EE4"/>
    <w:rsid w:val="00AF67AB"/>
    <w:rsid w:val="00B07712"/>
    <w:rsid w:val="00B1082E"/>
    <w:rsid w:val="00B21A36"/>
    <w:rsid w:val="00B34D77"/>
    <w:rsid w:val="00B52008"/>
    <w:rsid w:val="00B52DF3"/>
    <w:rsid w:val="00B53479"/>
    <w:rsid w:val="00B669D9"/>
    <w:rsid w:val="00B74DFA"/>
    <w:rsid w:val="00B811F3"/>
    <w:rsid w:val="00B971C7"/>
    <w:rsid w:val="00BD02A5"/>
    <w:rsid w:val="00BD14CA"/>
    <w:rsid w:val="00BD3A25"/>
    <w:rsid w:val="00BE63B5"/>
    <w:rsid w:val="00BF73C4"/>
    <w:rsid w:val="00C00842"/>
    <w:rsid w:val="00C02217"/>
    <w:rsid w:val="00C05552"/>
    <w:rsid w:val="00C06326"/>
    <w:rsid w:val="00C068F2"/>
    <w:rsid w:val="00C1141E"/>
    <w:rsid w:val="00C16E3D"/>
    <w:rsid w:val="00C4565C"/>
    <w:rsid w:val="00C4648B"/>
    <w:rsid w:val="00C509AE"/>
    <w:rsid w:val="00C565D0"/>
    <w:rsid w:val="00C5686D"/>
    <w:rsid w:val="00C70407"/>
    <w:rsid w:val="00C76D4A"/>
    <w:rsid w:val="00C91B9A"/>
    <w:rsid w:val="00C92DF2"/>
    <w:rsid w:val="00C96391"/>
    <w:rsid w:val="00CA1A6B"/>
    <w:rsid w:val="00CE4C75"/>
    <w:rsid w:val="00CE641B"/>
    <w:rsid w:val="00CF0236"/>
    <w:rsid w:val="00CF61E5"/>
    <w:rsid w:val="00CF631B"/>
    <w:rsid w:val="00D02245"/>
    <w:rsid w:val="00D15D61"/>
    <w:rsid w:val="00D2103B"/>
    <w:rsid w:val="00D249AB"/>
    <w:rsid w:val="00D31BB4"/>
    <w:rsid w:val="00D366DE"/>
    <w:rsid w:val="00D42B7C"/>
    <w:rsid w:val="00D51926"/>
    <w:rsid w:val="00D52033"/>
    <w:rsid w:val="00D52E75"/>
    <w:rsid w:val="00D56921"/>
    <w:rsid w:val="00D640C2"/>
    <w:rsid w:val="00D655EC"/>
    <w:rsid w:val="00D83582"/>
    <w:rsid w:val="00D874AC"/>
    <w:rsid w:val="00D93575"/>
    <w:rsid w:val="00D95DF8"/>
    <w:rsid w:val="00D97FDF"/>
    <w:rsid w:val="00DA37EA"/>
    <w:rsid w:val="00DB7E9F"/>
    <w:rsid w:val="00DD0768"/>
    <w:rsid w:val="00DD5B1C"/>
    <w:rsid w:val="00DE3DD3"/>
    <w:rsid w:val="00DF2A55"/>
    <w:rsid w:val="00DF6C56"/>
    <w:rsid w:val="00E05086"/>
    <w:rsid w:val="00E054DA"/>
    <w:rsid w:val="00E2734B"/>
    <w:rsid w:val="00E37576"/>
    <w:rsid w:val="00E40DF5"/>
    <w:rsid w:val="00E4177B"/>
    <w:rsid w:val="00E44D00"/>
    <w:rsid w:val="00E508F7"/>
    <w:rsid w:val="00E55AB2"/>
    <w:rsid w:val="00E56962"/>
    <w:rsid w:val="00E82391"/>
    <w:rsid w:val="00E85C58"/>
    <w:rsid w:val="00E94929"/>
    <w:rsid w:val="00E94DC8"/>
    <w:rsid w:val="00EA054E"/>
    <w:rsid w:val="00EA2692"/>
    <w:rsid w:val="00EA51DB"/>
    <w:rsid w:val="00EB3494"/>
    <w:rsid w:val="00EB5E68"/>
    <w:rsid w:val="00EE6979"/>
    <w:rsid w:val="00EF096F"/>
    <w:rsid w:val="00EF5EB8"/>
    <w:rsid w:val="00EF7B4A"/>
    <w:rsid w:val="00F11D3D"/>
    <w:rsid w:val="00F33C3F"/>
    <w:rsid w:val="00F35E7E"/>
    <w:rsid w:val="00F52685"/>
    <w:rsid w:val="00F52942"/>
    <w:rsid w:val="00F56E8E"/>
    <w:rsid w:val="00F622FF"/>
    <w:rsid w:val="00F64188"/>
    <w:rsid w:val="00F71A7A"/>
    <w:rsid w:val="00F831AE"/>
    <w:rsid w:val="00F8553B"/>
    <w:rsid w:val="00F85F07"/>
    <w:rsid w:val="00FA6891"/>
    <w:rsid w:val="00FB147D"/>
    <w:rsid w:val="00FB79DB"/>
    <w:rsid w:val="00FF493E"/>
    <w:rsid w:val="094CC47D"/>
    <w:rsid w:val="0CDA0FE4"/>
    <w:rsid w:val="0E07E5F9"/>
    <w:rsid w:val="0FF0EC41"/>
    <w:rsid w:val="1182C1C2"/>
    <w:rsid w:val="11FBC44D"/>
    <w:rsid w:val="13273C90"/>
    <w:rsid w:val="134ABADC"/>
    <w:rsid w:val="2BCCA339"/>
    <w:rsid w:val="31C7D9AF"/>
    <w:rsid w:val="32D1CAB7"/>
    <w:rsid w:val="3487BF29"/>
    <w:rsid w:val="389698C5"/>
    <w:rsid w:val="3FFDC0D9"/>
    <w:rsid w:val="4347BECD"/>
    <w:rsid w:val="49950F4D"/>
    <w:rsid w:val="58425332"/>
    <w:rsid w:val="5E71E5CE"/>
    <w:rsid w:val="68028128"/>
    <w:rsid w:val="7212912D"/>
    <w:rsid w:val="7EE9B0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D88A"/>
  <w15:chartTrackingRefBased/>
  <w15:docId w15:val="{58C0F710-C791-47AA-B7A1-10A1E2FA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5B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5B1C"/>
  </w:style>
  <w:style w:type="character" w:customStyle="1" w:styleId="eop">
    <w:name w:val="eop"/>
    <w:basedOn w:val="DefaultParagraphFont"/>
    <w:rsid w:val="00DD5B1C"/>
  </w:style>
  <w:style w:type="character" w:customStyle="1" w:styleId="tabchar">
    <w:name w:val="tabchar"/>
    <w:basedOn w:val="DefaultParagraphFont"/>
    <w:rsid w:val="00DD5B1C"/>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72607"/>
    <w:rPr>
      <w:color w:val="605E5C"/>
      <w:shd w:val="clear" w:color="auto" w:fill="E1DFDD"/>
    </w:rPr>
  </w:style>
  <w:style w:type="character" w:styleId="FollowedHyperlink">
    <w:name w:val="FollowedHyperlink"/>
    <w:basedOn w:val="DefaultParagraphFont"/>
    <w:uiPriority w:val="99"/>
    <w:semiHidden/>
    <w:unhideWhenUsed/>
    <w:rsid w:val="00D655EC"/>
    <w:rPr>
      <w:color w:val="954F72" w:themeColor="followedHyperlink"/>
      <w:u w:val="single"/>
    </w:rPr>
  </w:style>
  <w:style w:type="character" w:styleId="CommentReference">
    <w:name w:val="annotation reference"/>
    <w:basedOn w:val="DefaultParagraphFont"/>
    <w:uiPriority w:val="99"/>
    <w:semiHidden/>
    <w:unhideWhenUsed/>
    <w:rsid w:val="00B74DFA"/>
    <w:rPr>
      <w:sz w:val="16"/>
      <w:szCs w:val="16"/>
    </w:rPr>
  </w:style>
  <w:style w:type="paragraph" w:styleId="CommentText">
    <w:name w:val="annotation text"/>
    <w:basedOn w:val="Normal"/>
    <w:link w:val="CommentTextChar"/>
    <w:uiPriority w:val="99"/>
    <w:unhideWhenUsed/>
    <w:rsid w:val="00B74DFA"/>
    <w:pPr>
      <w:spacing w:line="240" w:lineRule="auto"/>
    </w:pPr>
    <w:rPr>
      <w:sz w:val="20"/>
      <w:szCs w:val="20"/>
    </w:rPr>
  </w:style>
  <w:style w:type="character" w:customStyle="1" w:styleId="CommentTextChar">
    <w:name w:val="Comment Text Char"/>
    <w:basedOn w:val="DefaultParagraphFont"/>
    <w:link w:val="CommentText"/>
    <w:uiPriority w:val="99"/>
    <w:rsid w:val="00B74DFA"/>
    <w:rPr>
      <w:sz w:val="20"/>
      <w:szCs w:val="20"/>
    </w:rPr>
  </w:style>
  <w:style w:type="paragraph" w:styleId="CommentSubject">
    <w:name w:val="annotation subject"/>
    <w:basedOn w:val="CommentText"/>
    <w:next w:val="CommentText"/>
    <w:link w:val="CommentSubjectChar"/>
    <w:uiPriority w:val="99"/>
    <w:semiHidden/>
    <w:unhideWhenUsed/>
    <w:rsid w:val="00B74DFA"/>
    <w:rPr>
      <w:b/>
      <w:bCs/>
    </w:rPr>
  </w:style>
  <w:style w:type="character" w:customStyle="1" w:styleId="CommentSubjectChar">
    <w:name w:val="Comment Subject Char"/>
    <w:basedOn w:val="CommentTextChar"/>
    <w:link w:val="CommentSubject"/>
    <w:uiPriority w:val="99"/>
    <w:semiHidden/>
    <w:rsid w:val="00B74DFA"/>
    <w:rPr>
      <w:b/>
      <w:bCs/>
      <w:sz w:val="20"/>
      <w:szCs w:val="20"/>
    </w:rPr>
  </w:style>
  <w:style w:type="paragraph" w:styleId="ListParagraph">
    <w:name w:val="List Paragraph"/>
    <w:basedOn w:val="Normal"/>
    <w:uiPriority w:val="34"/>
    <w:qFormat/>
    <w:rsid w:val="00976136"/>
    <w:pPr>
      <w:ind w:left="720"/>
      <w:contextualSpacing/>
    </w:pPr>
  </w:style>
  <w:style w:type="paragraph" w:styleId="Revision">
    <w:name w:val="Revision"/>
    <w:hidden/>
    <w:uiPriority w:val="99"/>
    <w:semiHidden/>
    <w:rsid w:val="000A3E53"/>
    <w:pPr>
      <w:spacing w:after="0" w:line="240" w:lineRule="auto"/>
    </w:pPr>
  </w:style>
  <w:style w:type="table" w:customStyle="1" w:styleId="TableGrid1">
    <w:name w:val="Table Grid1"/>
    <w:basedOn w:val="TableNormal"/>
    <w:next w:val="TableGrid"/>
    <w:uiPriority w:val="39"/>
    <w:rsid w:val="00C92DF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229299">
      <w:bodyDiv w:val="1"/>
      <w:marLeft w:val="0"/>
      <w:marRight w:val="0"/>
      <w:marTop w:val="0"/>
      <w:marBottom w:val="0"/>
      <w:divBdr>
        <w:top w:val="none" w:sz="0" w:space="0" w:color="auto"/>
        <w:left w:val="none" w:sz="0" w:space="0" w:color="auto"/>
        <w:bottom w:val="none" w:sz="0" w:space="0" w:color="auto"/>
        <w:right w:val="none" w:sz="0" w:space="0" w:color="auto"/>
      </w:divBdr>
      <w:divsChild>
        <w:div w:id="28378499">
          <w:marLeft w:val="0"/>
          <w:marRight w:val="0"/>
          <w:marTop w:val="0"/>
          <w:marBottom w:val="0"/>
          <w:divBdr>
            <w:top w:val="none" w:sz="0" w:space="0" w:color="auto"/>
            <w:left w:val="none" w:sz="0" w:space="0" w:color="auto"/>
            <w:bottom w:val="none" w:sz="0" w:space="0" w:color="auto"/>
            <w:right w:val="none" w:sz="0" w:space="0" w:color="auto"/>
          </w:divBdr>
          <w:divsChild>
            <w:div w:id="1560095533">
              <w:marLeft w:val="0"/>
              <w:marRight w:val="0"/>
              <w:marTop w:val="0"/>
              <w:marBottom w:val="0"/>
              <w:divBdr>
                <w:top w:val="none" w:sz="0" w:space="0" w:color="auto"/>
                <w:left w:val="none" w:sz="0" w:space="0" w:color="auto"/>
                <w:bottom w:val="none" w:sz="0" w:space="0" w:color="auto"/>
                <w:right w:val="none" w:sz="0" w:space="0" w:color="auto"/>
              </w:divBdr>
            </w:div>
            <w:div w:id="1642273503">
              <w:marLeft w:val="0"/>
              <w:marRight w:val="0"/>
              <w:marTop w:val="0"/>
              <w:marBottom w:val="0"/>
              <w:divBdr>
                <w:top w:val="none" w:sz="0" w:space="0" w:color="auto"/>
                <w:left w:val="none" w:sz="0" w:space="0" w:color="auto"/>
                <w:bottom w:val="none" w:sz="0" w:space="0" w:color="auto"/>
                <w:right w:val="none" w:sz="0" w:space="0" w:color="auto"/>
              </w:divBdr>
            </w:div>
          </w:divsChild>
        </w:div>
        <w:div w:id="29111838">
          <w:marLeft w:val="0"/>
          <w:marRight w:val="0"/>
          <w:marTop w:val="0"/>
          <w:marBottom w:val="0"/>
          <w:divBdr>
            <w:top w:val="none" w:sz="0" w:space="0" w:color="auto"/>
            <w:left w:val="none" w:sz="0" w:space="0" w:color="auto"/>
            <w:bottom w:val="none" w:sz="0" w:space="0" w:color="auto"/>
            <w:right w:val="none" w:sz="0" w:space="0" w:color="auto"/>
          </w:divBdr>
        </w:div>
        <w:div w:id="49767915">
          <w:marLeft w:val="0"/>
          <w:marRight w:val="0"/>
          <w:marTop w:val="0"/>
          <w:marBottom w:val="0"/>
          <w:divBdr>
            <w:top w:val="none" w:sz="0" w:space="0" w:color="auto"/>
            <w:left w:val="none" w:sz="0" w:space="0" w:color="auto"/>
            <w:bottom w:val="none" w:sz="0" w:space="0" w:color="auto"/>
            <w:right w:val="none" w:sz="0" w:space="0" w:color="auto"/>
          </w:divBdr>
        </w:div>
        <w:div w:id="107242264">
          <w:marLeft w:val="0"/>
          <w:marRight w:val="0"/>
          <w:marTop w:val="0"/>
          <w:marBottom w:val="0"/>
          <w:divBdr>
            <w:top w:val="none" w:sz="0" w:space="0" w:color="auto"/>
            <w:left w:val="none" w:sz="0" w:space="0" w:color="auto"/>
            <w:bottom w:val="none" w:sz="0" w:space="0" w:color="auto"/>
            <w:right w:val="none" w:sz="0" w:space="0" w:color="auto"/>
          </w:divBdr>
        </w:div>
        <w:div w:id="140655411">
          <w:marLeft w:val="0"/>
          <w:marRight w:val="0"/>
          <w:marTop w:val="0"/>
          <w:marBottom w:val="0"/>
          <w:divBdr>
            <w:top w:val="none" w:sz="0" w:space="0" w:color="auto"/>
            <w:left w:val="none" w:sz="0" w:space="0" w:color="auto"/>
            <w:bottom w:val="none" w:sz="0" w:space="0" w:color="auto"/>
            <w:right w:val="none" w:sz="0" w:space="0" w:color="auto"/>
          </w:divBdr>
        </w:div>
        <w:div w:id="166136978">
          <w:marLeft w:val="0"/>
          <w:marRight w:val="0"/>
          <w:marTop w:val="0"/>
          <w:marBottom w:val="0"/>
          <w:divBdr>
            <w:top w:val="none" w:sz="0" w:space="0" w:color="auto"/>
            <w:left w:val="none" w:sz="0" w:space="0" w:color="auto"/>
            <w:bottom w:val="none" w:sz="0" w:space="0" w:color="auto"/>
            <w:right w:val="none" w:sz="0" w:space="0" w:color="auto"/>
          </w:divBdr>
        </w:div>
        <w:div w:id="172689386">
          <w:marLeft w:val="0"/>
          <w:marRight w:val="0"/>
          <w:marTop w:val="0"/>
          <w:marBottom w:val="0"/>
          <w:divBdr>
            <w:top w:val="none" w:sz="0" w:space="0" w:color="auto"/>
            <w:left w:val="none" w:sz="0" w:space="0" w:color="auto"/>
            <w:bottom w:val="none" w:sz="0" w:space="0" w:color="auto"/>
            <w:right w:val="none" w:sz="0" w:space="0" w:color="auto"/>
          </w:divBdr>
        </w:div>
        <w:div w:id="194466324">
          <w:marLeft w:val="0"/>
          <w:marRight w:val="0"/>
          <w:marTop w:val="0"/>
          <w:marBottom w:val="0"/>
          <w:divBdr>
            <w:top w:val="none" w:sz="0" w:space="0" w:color="auto"/>
            <w:left w:val="none" w:sz="0" w:space="0" w:color="auto"/>
            <w:bottom w:val="none" w:sz="0" w:space="0" w:color="auto"/>
            <w:right w:val="none" w:sz="0" w:space="0" w:color="auto"/>
          </w:divBdr>
        </w:div>
        <w:div w:id="222985685">
          <w:marLeft w:val="0"/>
          <w:marRight w:val="0"/>
          <w:marTop w:val="0"/>
          <w:marBottom w:val="0"/>
          <w:divBdr>
            <w:top w:val="none" w:sz="0" w:space="0" w:color="auto"/>
            <w:left w:val="none" w:sz="0" w:space="0" w:color="auto"/>
            <w:bottom w:val="none" w:sz="0" w:space="0" w:color="auto"/>
            <w:right w:val="none" w:sz="0" w:space="0" w:color="auto"/>
          </w:divBdr>
        </w:div>
        <w:div w:id="268198796">
          <w:marLeft w:val="0"/>
          <w:marRight w:val="0"/>
          <w:marTop w:val="0"/>
          <w:marBottom w:val="0"/>
          <w:divBdr>
            <w:top w:val="none" w:sz="0" w:space="0" w:color="auto"/>
            <w:left w:val="none" w:sz="0" w:space="0" w:color="auto"/>
            <w:bottom w:val="none" w:sz="0" w:space="0" w:color="auto"/>
            <w:right w:val="none" w:sz="0" w:space="0" w:color="auto"/>
          </w:divBdr>
        </w:div>
        <w:div w:id="310716318">
          <w:marLeft w:val="0"/>
          <w:marRight w:val="0"/>
          <w:marTop w:val="0"/>
          <w:marBottom w:val="0"/>
          <w:divBdr>
            <w:top w:val="none" w:sz="0" w:space="0" w:color="auto"/>
            <w:left w:val="none" w:sz="0" w:space="0" w:color="auto"/>
            <w:bottom w:val="none" w:sz="0" w:space="0" w:color="auto"/>
            <w:right w:val="none" w:sz="0" w:space="0" w:color="auto"/>
          </w:divBdr>
        </w:div>
        <w:div w:id="365563807">
          <w:marLeft w:val="0"/>
          <w:marRight w:val="0"/>
          <w:marTop w:val="0"/>
          <w:marBottom w:val="0"/>
          <w:divBdr>
            <w:top w:val="none" w:sz="0" w:space="0" w:color="auto"/>
            <w:left w:val="none" w:sz="0" w:space="0" w:color="auto"/>
            <w:bottom w:val="none" w:sz="0" w:space="0" w:color="auto"/>
            <w:right w:val="none" w:sz="0" w:space="0" w:color="auto"/>
          </w:divBdr>
        </w:div>
        <w:div w:id="379136828">
          <w:marLeft w:val="0"/>
          <w:marRight w:val="0"/>
          <w:marTop w:val="0"/>
          <w:marBottom w:val="0"/>
          <w:divBdr>
            <w:top w:val="none" w:sz="0" w:space="0" w:color="auto"/>
            <w:left w:val="none" w:sz="0" w:space="0" w:color="auto"/>
            <w:bottom w:val="none" w:sz="0" w:space="0" w:color="auto"/>
            <w:right w:val="none" w:sz="0" w:space="0" w:color="auto"/>
          </w:divBdr>
          <w:divsChild>
            <w:div w:id="1070886164">
              <w:marLeft w:val="0"/>
              <w:marRight w:val="0"/>
              <w:marTop w:val="0"/>
              <w:marBottom w:val="0"/>
              <w:divBdr>
                <w:top w:val="none" w:sz="0" w:space="0" w:color="auto"/>
                <w:left w:val="none" w:sz="0" w:space="0" w:color="auto"/>
                <w:bottom w:val="none" w:sz="0" w:space="0" w:color="auto"/>
                <w:right w:val="none" w:sz="0" w:space="0" w:color="auto"/>
              </w:divBdr>
            </w:div>
            <w:div w:id="1781533410">
              <w:marLeft w:val="0"/>
              <w:marRight w:val="0"/>
              <w:marTop w:val="0"/>
              <w:marBottom w:val="0"/>
              <w:divBdr>
                <w:top w:val="none" w:sz="0" w:space="0" w:color="auto"/>
                <w:left w:val="none" w:sz="0" w:space="0" w:color="auto"/>
                <w:bottom w:val="none" w:sz="0" w:space="0" w:color="auto"/>
                <w:right w:val="none" w:sz="0" w:space="0" w:color="auto"/>
              </w:divBdr>
            </w:div>
          </w:divsChild>
        </w:div>
        <w:div w:id="40622244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440148555">
          <w:marLeft w:val="0"/>
          <w:marRight w:val="0"/>
          <w:marTop w:val="0"/>
          <w:marBottom w:val="0"/>
          <w:divBdr>
            <w:top w:val="none" w:sz="0" w:space="0" w:color="auto"/>
            <w:left w:val="none" w:sz="0" w:space="0" w:color="auto"/>
            <w:bottom w:val="none" w:sz="0" w:space="0" w:color="auto"/>
            <w:right w:val="none" w:sz="0" w:space="0" w:color="auto"/>
          </w:divBdr>
          <w:divsChild>
            <w:div w:id="1782070767">
              <w:marLeft w:val="0"/>
              <w:marRight w:val="0"/>
              <w:marTop w:val="0"/>
              <w:marBottom w:val="0"/>
              <w:divBdr>
                <w:top w:val="none" w:sz="0" w:space="0" w:color="auto"/>
                <w:left w:val="none" w:sz="0" w:space="0" w:color="auto"/>
                <w:bottom w:val="none" w:sz="0" w:space="0" w:color="auto"/>
                <w:right w:val="none" w:sz="0" w:space="0" w:color="auto"/>
              </w:divBdr>
            </w:div>
          </w:divsChild>
        </w:div>
        <w:div w:id="442267610">
          <w:marLeft w:val="0"/>
          <w:marRight w:val="0"/>
          <w:marTop w:val="0"/>
          <w:marBottom w:val="0"/>
          <w:divBdr>
            <w:top w:val="none" w:sz="0" w:space="0" w:color="auto"/>
            <w:left w:val="none" w:sz="0" w:space="0" w:color="auto"/>
            <w:bottom w:val="none" w:sz="0" w:space="0" w:color="auto"/>
            <w:right w:val="none" w:sz="0" w:space="0" w:color="auto"/>
          </w:divBdr>
        </w:div>
        <w:div w:id="478958496">
          <w:marLeft w:val="0"/>
          <w:marRight w:val="0"/>
          <w:marTop w:val="0"/>
          <w:marBottom w:val="0"/>
          <w:divBdr>
            <w:top w:val="none" w:sz="0" w:space="0" w:color="auto"/>
            <w:left w:val="none" w:sz="0" w:space="0" w:color="auto"/>
            <w:bottom w:val="none" w:sz="0" w:space="0" w:color="auto"/>
            <w:right w:val="none" w:sz="0" w:space="0" w:color="auto"/>
          </w:divBdr>
          <w:divsChild>
            <w:div w:id="146366710">
              <w:marLeft w:val="0"/>
              <w:marRight w:val="0"/>
              <w:marTop w:val="0"/>
              <w:marBottom w:val="0"/>
              <w:divBdr>
                <w:top w:val="none" w:sz="0" w:space="0" w:color="auto"/>
                <w:left w:val="none" w:sz="0" w:space="0" w:color="auto"/>
                <w:bottom w:val="none" w:sz="0" w:space="0" w:color="auto"/>
                <w:right w:val="none" w:sz="0" w:space="0" w:color="auto"/>
              </w:divBdr>
            </w:div>
            <w:div w:id="522402894">
              <w:marLeft w:val="0"/>
              <w:marRight w:val="0"/>
              <w:marTop w:val="0"/>
              <w:marBottom w:val="0"/>
              <w:divBdr>
                <w:top w:val="none" w:sz="0" w:space="0" w:color="auto"/>
                <w:left w:val="none" w:sz="0" w:space="0" w:color="auto"/>
                <w:bottom w:val="none" w:sz="0" w:space="0" w:color="auto"/>
                <w:right w:val="none" w:sz="0" w:space="0" w:color="auto"/>
              </w:divBdr>
            </w:div>
            <w:div w:id="1495485446">
              <w:marLeft w:val="0"/>
              <w:marRight w:val="0"/>
              <w:marTop w:val="0"/>
              <w:marBottom w:val="0"/>
              <w:divBdr>
                <w:top w:val="none" w:sz="0" w:space="0" w:color="auto"/>
                <w:left w:val="none" w:sz="0" w:space="0" w:color="auto"/>
                <w:bottom w:val="none" w:sz="0" w:space="0" w:color="auto"/>
                <w:right w:val="none" w:sz="0" w:space="0" w:color="auto"/>
              </w:divBdr>
            </w:div>
            <w:div w:id="1741751987">
              <w:marLeft w:val="0"/>
              <w:marRight w:val="0"/>
              <w:marTop w:val="0"/>
              <w:marBottom w:val="0"/>
              <w:divBdr>
                <w:top w:val="none" w:sz="0" w:space="0" w:color="auto"/>
                <w:left w:val="none" w:sz="0" w:space="0" w:color="auto"/>
                <w:bottom w:val="none" w:sz="0" w:space="0" w:color="auto"/>
                <w:right w:val="none" w:sz="0" w:space="0" w:color="auto"/>
              </w:divBdr>
            </w:div>
          </w:divsChild>
        </w:div>
        <w:div w:id="487863316">
          <w:marLeft w:val="0"/>
          <w:marRight w:val="0"/>
          <w:marTop w:val="0"/>
          <w:marBottom w:val="0"/>
          <w:divBdr>
            <w:top w:val="none" w:sz="0" w:space="0" w:color="auto"/>
            <w:left w:val="none" w:sz="0" w:space="0" w:color="auto"/>
            <w:bottom w:val="none" w:sz="0" w:space="0" w:color="auto"/>
            <w:right w:val="none" w:sz="0" w:space="0" w:color="auto"/>
          </w:divBdr>
        </w:div>
        <w:div w:id="500969512">
          <w:marLeft w:val="0"/>
          <w:marRight w:val="0"/>
          <w:marTop w:val="0"/>
          <w:marBottom w:val="0"/>
          <w:divBdr>
            <w:top w:val="none" w:sz="0" w:space="0" w:color="auto"/>
            <w:left w:val="none" w:sz="0" w:space="0" w:color="auto"/>
            <w:bottom w:val="none" w:sz="0" w:space="0" w:color="auto"/>
            <w:right w:val="none" w:sz="0" w:space="0" w:color="auto"/>
          </w:divBdr>
        </w:div>
        <w:div w:id="550504512">
          <w:marLeft w:val="0"/>
          <w:marRight w:val="0"/>
          <w:marTop w:val="0"/>
          <w:marBottom w:val="0"/>
          <w:divBdr>
            <w:top w:val="none" w:sz="0" w:space="0" w:color="auto"/>
            <w:left w:val="none" w:sz="0" w:space="0" w:color="auto"/>
            <w:bottom w:val="none" w:sz="0" w:space="0" w:color="auto"/>
            <w:right w:val="none" w:sz="0" w:space="0" w:color="auto"/>
          </w:divBdr>
        </w:div>
        <w:div w:id="567805188">
          <w:marLeft w:val="0"/>
          <w:marRight w:val="0"/>
          <w:marTop w:val="0"/>
          <w:marBottom w:val="0"/>
          <w:divBdr>
            <w:top w:val="none" w:sz="0" w:space="0" w:color="auto"/>
            <w:left w:val="none" w:sz="0" w:space="0" w:color="auto"/>
            <w:bottom w:val="none" w:sz="0" w:space="0" w:color="auto"/>
            <w:right w:val="none" w:sz="0" w:space="0" w:color="auto"/>
          </w:divBdr>
        </w:div>
        <w:div w:id="579874965">
          <w:marLeft w:val="0"/>
          <w:marRight w:val="0"/>
          <w:marTop w:val="0"/>
          <w:marBottom w:val="0"/>
          <w:divBdr>
            <w:top w:val="none" w:sz="0" w:space="0" w:color="auto"/>
            <w:left w:val="none" w:sz="0" w:space="0" w:color="auto"/>
            <w:bottom w:val="none" w:sz="0" w:space="0" w:color="auto"/>
            <w:right w:val="none" w:sz="0" w:space="0" w:color="auto"/>
          </w:divBdr>
        </w:div>
        <w:div w:id="585385230">
          <w:marLeft w:val="0"/>
          <w:marRight w:val="0"/>
          <w:marTop w:val="0"/>
          <w:marBottom w:val="0"/>
          <w:divBdr>
            <w:top w:val="none" w:sz="0" w:space="0" w:color="auto"/>
            <w:left w:val="none" w:sz="0" w:space="0" w:color="auto"/>
            <w:bottom w:val="none" w:sz="0" w:space="0" w:color="auto"/>
            <w:right w:val="none" w:sz="0" w:space="0" w:color="auto"/>
          </w:divBdr>
        </w:div>
        <w:div w:id="644699145">
          <w:marLeft w:val="0"/>
          <w:marRight w:val="0"/>
          <w:marTop w:val="0"/>
          <w:marBottom w:val="0"/>
          <w:divBdr>
            <w:top w:val="none" w:sz="0" w:space="0" w:color="auto"/>
            <w:left w:val="none" w:sz="0" w:space="0" w:color="auto"/>
            <w:bottom w:val="none" w:sz="0" w:space="0" w:color="auto"/>
            <w:right w:val="none" w:sz="0" w:space="0" w:color="auto"/>
          </w:divBdr>
        </w:div>
        <w:div w:id="736634616">
          <w:marLeft w:val="0"/>
          <w:marRight w:val="0"/>
          <w:marTop w:val="0"/>
          <w:marBottom w:val="0"/>
          <w:divBdr>
            <w:top w:val="none" w:sz="0" w:space="0" w:color="auto"/>
            <w:left w:val="none" w:sz="0" w:space="0" w:color="auto"/>
            <w:bottom w:val="none" w:sz="0" w:space="0" w:color="auto"/>
            <w:right w:val="none" w:sz="0" w:space="0" w:color="auto"/>
          </w:divBdr>
          <w:divsChild>
            <w:div w:id="1204438242">
              <w:marLeft w:val="0"/>
              <w:marRight w:val="0"/>
              <w:marTop w:val="0"/>
              <w:marBottom w:val="0"/>
              <w:divBdr>
                <w:top w:val="none" w:sz="0" w:space="0" w:color="auto"/>
                <w:left w:val="none" w:sz="0" w:space="0" w:color="auto"/>
                <w:bottom w:val="none" w:sz="0" w:space="0" w:color="auto"/>
                <w:right w:val="none" w:sz="0" w:space="0" w:color="auto"/>
              </w:divBdr>
            </w:div>
            <w:div w:id="1205600792">
              <w:marLeft w:val="0"/>
              <w:marRight w:val="0"/>
              <w:marTop w:val="0"/>
              <w:marBottom w:val="0"/>
              <w:divBdr>
                <w:top w:val="none" w:sz="0" w:space="0" w:color="auto"/>
                <w:left w:val="none" w:sz="0" w:space="0" w:color="auto"/>
                <w:bottom w:val="none" w:sz="0" w:space="0" w:color="auto"/>
                <w:right w:val="none" w:sz="0" w:space="0" w:color="auto"/>
              </w:divBdr>
            </w:div>
            <w:div w:id="1480078078">
              <w:marLeft w:val="0"/>
              <w:marRight w:val="0"/>
              <w:marTop w:val="0"/>
              <w:marBottom w:val="0"/>
              <w:divBdr>
                <w:top w:val="none" w:sz="0" w:space="0" w:color="auto"/>
                <w:left w:val="none" w:sz="0" w:space="0" w:color="auto"/>
                <w:bottom w:val="none" w:sz="0" w:space="0" w:color="auto"/>
                <w:right w:val="none" w:sz="0" w:space="0" w:color="auto"/>
              </w:divBdr>
            </w:div>
            <w:div w:id="1664166997">
              <w:marLeft w:val="0"/>
              <w:marRight w:val="0"/>
              <w:marTop w:val="0"/>
              <w:marBottom w:val="0"/>
              <w:divBdr>
                <w:top w:val="none" w:sz="0" w:space="0" w:color="auto"/>
                <w:left w:val="none" w:sz="0" w:space="0" w:color="auto"/>
                <w:bottom w:val="none" w:sz="0" w:space="0" w:color="auto"/>
                <w:right w:val="none" w:sz="0" w:space="0" w:color="auto"/>
              </w:divBdr>
            </w:div>
            <w:div w:id="1908374509">
              <w:marLeft w:val="0"/>
              <w:marRight w:val="0"/>
              <w:marTop w:val="0"/>
              <w:marBottom w:val="0"/>
              <w:divBdr>
                <w:top w:val="none" w:sz="0" w:space="0" w:color="auto"/>
                <w:left w:val="none" w:sz="0" w:space="0" w:color="auto"/>
                <w:bottom w:val="none" w:sz="0" w:space="0" w:color="auto"/>
                <w:right w:val="none" w:sz="0" w:space="0" w:color="auto"/>
              </w:divBdr>
            </w:div>
          </w:divsChild>
        </w:div>
        <w:div w:id="760302077">
          <w:marLeft w:val="0"/>
          <w:marRight w:val="0"/>
          <w:marTop w:val="0"/>
          <w:marBottom w:val="0"/>
          <w:divBdr>
            <w:top w:val="none" w:sz="0" w:space="0" w:color="auto"/>
            <w:left w:val="none" w:sz="0" w:space="0" w:color="auto"/>
            <w:bottom w:val="none" w:sz="0" w:space="0" w:color="auto"/>
            <w:right w:val="none" w:sz="0" w:space="0" w:color="auto"/>
          </w:divBdr>
        </w:div>
        <w:div w:id="820314198">
          <w:marLeft w:val="0"/>
          <w:marRight w:val="0"/>
          <w:marTop w:val="0"/>
          <w:marBottom w:val="0"/>
          <w:divBdr>
            <w:top w:val="none" w:sz="0" w:space="0" w:color="auto"/>
            <w:left w:val="none" w:sz="0" w:space="0" w:color="auto"/>
            <w:bottom w:val="none" w:sz="0" w:space="0" w:color="auto"/>
            <w:right w:val="none" w:sz="0" w:space="0" w:color="auto"/>
          </w:divBdr>
        </w:div>
        <w:div w:id="851800290">
          <w:marLeft w:val="0"/>
          <w:marRight w:val="0"/>
          <w:marTop w:val="0"/>
          <w:marBottom w:val="0"/>
          <w:divBdr>
            <w:top w:val="none" w:sz="0" w:space="0" w:color="auto"/>
            <w:left w:val="none" w:sz="0" w:space="0" w:color="auto"/>
            <w:bottom w:val="none" w:sz="0" w:space="0" w:color="auto"/>
            <w:right w:val="none" w:sz="0" w:space="0" w:color="auto"/>
          </w:divBdr>
          <w:divsChild>
            <w:div w:id="957417744">
              <w:marLeft w:val="0"/>
              <w:marRight w:val="0"/>
              <w:marTop w:val="0"/>
              <w:marBottom w:val="0"/>
              <w:divBdr>
                <w:top w:val="none" w:sz="0" w:space="0" w:color="auto"/>
                <w:left w:val="none" w:sz="0" w:space="0" w:color="auto"/>
                <w:bottom w:val="none" w:sz="0" w:space="0" w:color="auto"/>
                <w:right w:val="none" w:sz="0" w:space="0" w:color="auto"/>
              </w:divBdr>
            </w:div>
            <w:div w:id="1077896393">
              <w:marLeft w:val="0"/>
              <w:marRight w:val="0"/>
              <w:marTop w:val="0"/>
              <w:marBottom w:val="0"/>
              <w:divBdr>
                <w:top w:val="none" w:sz="0" w:space="0" w:color="auto"/>
                <w:left w:val="none" w:sz="0" w:space="0" w:color="auto"/>
                <w:bottom w:val="none" w:sz="0" w:space="0" w:color="auto"/>
                <w:right w:val="none" w:sz="0" w:space="0" w:color="auto"/>
              </w:divBdr>
            </w:div>
          </w:divsChild>
        </w:div>
        <w:div w:id="894659126">
          <w:marLeft w:val="0"/>
          <w:marRight w:val="0"/>
          <w:marTop w:val="0"/>
          <w:marBottom w:val="0"/>
          <w:divBdr>
            <w:top w:val="none" w:sz="0" w:space="0" w:color="auto"/>
            <w:left w:val="none" w:sz="0" w:space="0" w:color="auto"/>
            <w:bottom w:val="none" w:sz="0" w:space="0" w:color="auto"/>
            <w:right w:val="none" w:sz="0" w:space="0" w:color="auto"/>
          </w:divBdr>
        </w:div>
        <w:div w:id="958411109">
          <w:marLeft w:val="0"/>
          <w:marRight w:val="0"/>
          <w:marTop w:val="0"/>
          <w:marBottom w:val="0"/>
          <w:divBdr>
            <w:top w:val="none" w:sz="0" w:space="0" w:color="auto"/>
            <w:left w:val="none" w:sz="0" w:space="0" w:color="auto"/>
            <w:bottom w:val="none" w:sz="0" w:space="0" w:color="auto"/>
            <w:right w:val="none" w:sz="0" w:space="0" w:color="auto"/>
          </w:divBdr>
        </w:div>
        <w:div w:id="1023941800">
          <w:marLeft w:val="0"/>
          <w:marRight w:val="0"/>
          <w:marTop w:val="0"/>
          <w:marBottom w:val="0"/>
          <w:divBdr>
            <w:top w:val="none" w:sz="0" w:space="0" w:color="auto"/>
            <w:left w:val="none" w:sz="0" w:space="0" w:color="auto"/>
            <w:bottom w:val="none" w:sz="0" w:space="0" w:color="auto"/>
            <w:right w:val="none" w:sz="0" w:space="0" w:color="auto"/>
          </w:divBdr>
        </w:div>
        <w:div w:id="1029070145">
          <w:marLeft w:val="0"/>
          <w:marRight w:val="0"/>
          <w:marTop w:val="0"/>
          <w:marBottom w:val="0"/>
          <w:divBdr>
            <w:top w:val="none" w:sz="0" w:space="0" w:color="auto"/>
            <w:left w:val="none" w:sz="0" w:space="0" w:color="auto"/>
            <w:bottom w:val="none" w:sz="0" w:space="0" w:color="auto"/>
            <w:right w:val="none" w:sz="0" w:space="0" w:color="auto"/>
          </w:divBdr>
          <w:divsChild>
            <w:div w:id="216429559">
              <w:marLeft w:val="0"/>
              <w:marRight w:val="0"/>
              <w:marTop w:val="0"/>
              <w:marBottom w:val="0"/>
              <w:divBdr>
                <w:top w:val="none" w:sz="0" w:space="0" w:color="auto"/>
                <w:left w:val="none" w:sz="0" w:space="0" w:color="auto"/>
                <w:bottom w:val="none" w:sz="0" w:space="0" w:color="auto"/>
                <w:right w:val="none" w:sz="0" w:space="0" w:color="auto"/>
              </w:divBdr>
            </w:div>
            <w:div w:id="1431511786">
              <w:marLeft w:val="0"/>
              <w:marRight w:val="0"/>
              <w:marTop w:val="0"/>
              <w:marBottom w:val="0"/>
              <w:divBdr>
                <w:top w:val="none" w:sz="0" w:space="0" w:color="auto"/>
                <w:left w:val="none" w:sz="0" w:space="0" w:color="auto"/>
                <w:bottom w:val="none" w:sz="0" w:space="0" w:color="auto"/>
                <w:right w:val="none" w:sz="0" w:space="0" w:color="auto"/>
              </w:divBdr>
            </w:div>
            <w:div w:id="1752851336">
              <w:marLeft w:val="0"/>
              <w:marRight w:val="0"/>
              <w:marTop w:val="0"/>
              <w:marBottom w:val="0"/>
              <w:divBdr>
                <w:top w:val="none" w:sz="0" w:space="0" w:color="auto"/>
                <w:left w:val="none" w:sz="0" w:space="0" w:color="auto"/>
                <w:bottom w:val="none" w:sz="0" w:space="0" w:color="auto"/>
                <w:right w:val="none" w:sz="0" w:space="0" w:color="auto"/>
              </w:divBdr>
            </w:div>
            <w:div w:id="1967469901">
              <w:marLeft w:val="0"/>
              <w:marRight w:val="0"/>
              <w:marTop w:val="0"/>
              <w:marBottom w:val="0"/>
              <w:divBdr>
                <w:top w:val="none" w:sz="0" w:space="0" w:color="auto"/>
                <w:left w:val="none" w:sz="0" w:space="0" w:color="auto"/>
                <w:bottom w:val="none" w:sz="0" w:space="0" w:color="auto"/>
                <w:right w:val="none" w:sz="0" w:space="0" w:color="auto"/>
              </w:divBdr>
            </w:div>
            <w:div w:id="2040662462">
              <w:marLeft w:val="0"/>
              <w:marRight w:val="0"/>
              <w:marTop w:val="0"/>
              <w:marBottom w:val="0"/>
              <w:divBdr>
                <w:top w:val="none" w:sz="0" w:space="0" w:color="auto"/>
                <w:left w:val="none" w:sz="0" w:space="0" w:color="auto"/>
                <w:bottom w:val="none" w:sz="0" w:space="0" w:color="auto"/>
                <w:right w:val="none" w:sz="0" w:space="0" w:color="auto"/>
              </w:divBdr>
            </w:div>
          </w:divsChild>
        </w:div>
        <w:div w:id="1049957148">
          <w:marLeft w:val="0"/>
          <w:marRight w:val="0"/>
          <w:marTop w:val="0"/>
          <w:marBottom w:val="0"/>
          <w:divBdr>
            <w:top w:val="none" w:sz="0" w:space="0" w:color="auto"/>
            <w:left w:val="none" w:sz="0" w:space="0" w:color="auto"/>
            <w:bottom w:val="none" w:sz="0" w:space="0" w:color="auto"/>
            <w:right w:val="none" w:sz="0" w:space="0" w:color="auto"/>
          </w:divBdr>
        </w:div>
        <w:div w:id="1077283980">
          <w:marLeft w:val="0"/>
          <w:marRight w:val="0"/>
          <w:marTop w:val="0"/>
          <w:marBottom w:val="0"/>
          <w:divBdr>
            <w:top w:val="none" w:sz="0" w:space="0" w:color="auto"/>
            <w:left w:val="none" w:sz="0" w:space="0" w:color="auto"/>
            <w:bottom w:val="none" w:sz="0" w:space="0" w:color="auto"/>
            <w:right w:val="none" w:sz="0" w:space="0" w:color="auto"/>
          </w:divBdr>
          <w:divsChild>
            <w:div w:id="196552298">
              <w:marLeft w:val="0"/>
              <w:marRight w:val="0"/>
              <w:marTop w:val="0"/>
              <w:marBottom w:val="0"/>
              <w:divBdr>
                <w:top w:val="none" w:sz="0" w:space="0" w:color="auto"/>
                <w:left w:val="none" w:sz="0" w:space="0" w:color="auto"/>
                <w:bottom w:val="none" w:sz="0" w:space="0" w:color="auto"/>
                <w:right w:val="none" w:sz="0" w:space="0" w:color="auto"/>
              </w:divBdr>
            </w:div>
          </w:divsChild>
        </w:div>
        <w:div w:id="1093940014">
          <w:marLeft w:val="0"/>
          <w:marRight w:val="0"/>
          <w:marTop w:val="0"/>
          <w:marBottom w:val="0"/>
          <w:divBdr>
            <w:top w:val="none" w:sz="0" w:space="0" w:color="auto"/>
            <w:left w:val="none" w:sz="0" w:space="0" w:color="auto"/>
            <w:bottom w:val="none" w:sz="0" w:space="0" w:color="auto"/>
            <w:right w:val="none" w:sz="0" w:space="0" w:color="auto"/>
          </w:divBdr>
        </w:div>
        <w:div w:id="1202744917">
          <w:marLeft w:val="0"/>
          <w:marRight w:val="0"/>
          <w:marTop w:val="0"/>
          <w:marBottom w:val="0"/>
          <w:divBdr>
            <w:top w:val="none" w:sz="0" w:space="0" w:color="auto"/>
            <w:left w:val="none" w:sz="0" w:space="0" w:color="auto"/>
            <w:bottom w:val="none" w:sz="0" w:space="0" w:color="auto"/>
            <w:right w:val="none" w:sz="0" w:space="0" w:color="auto"/>
          </w:divBdr>
        </w:div>
        <w:div w:id="1203788223">
          <w:marLeft w:val="0"/>
          <w:marRight w:val="0"/>
          <w:marTop w:val="0"/>
          <w:marBottom w:val="0"/>
          <w:divBdr>
            <w:top w:val="none" w:sz="0" w:space="0" w:color="auto"/>
            <w:left w:val="none" w:sz="0" w:space="0" w:color="auto"/>
            <w:bottom w:val="none" w:sz="0" w:space="0" w:color="auto"/>
            <w:right w:val="none" w:sz="0" w:space="0" w:color="auto"/>
          </w:divBdr>
        </w:div>
        <w:div w:id="1226985285">
          <w:marLeft w:val="0"/>
          <w:marRight w:val="0"/>
          <w:marTop w:val="0"/>
          <w:marBottom w:val="0"/>
          <w:divBdr>
            <w:top w:val="none" w:sz="0" w:space="0" w:color="auto"/>
            <w:left w:val="none" w:sz="0" w:space="0" w:color="auto"/>
            <w:bottom w:val="none" w:sz="0" w:space="0" w:color="auto"/>
            <w:right w:val="none" w:sz="0" w:space="0" w:color="auto"/>
          </w:divBdr>
        </w:div>
        <w:div w:id="1262371782">
          <w:marLeft w:val="0"/>
          <w:marRight w:val="0"/>
          <w:marTop w:val="0"/>
          <w:marBottom w:val="0"/>
          <w:divBdr>
            <w:top w:val="none" w:sz="0" w:space="0" w:color="auto"/>
            <w:left w:val="none" w:sz="0" w:space="0" w:color="auto"/>
            <w:bottom w:val="none" w:sz="0" w:space="0" w:color="auto"/>
            <w:right w:val="none" w:sz="0" w:space="0" w:color="auto"/>
          </w:divBdr>
        </w:div>
        <w:div w:id="1445268538">
          <w:marLeft w:val="0"/>
          <w:marRight w:val="0"/>
          <w:marTop w:val="0"/>
          <w:marBottom w:val="0"/>
          <w:divBdr>
            <w:top w:val="none" w:sz="0" w:space="0" w:color="auto"/>
            <w:left w:val="none" w:sz="0" w:space="0" w:color="auto"/>
            <w:bottom w:val="none" w:sz="0" w:space="0" w:color="auto"/>
            <w:right w:val="none" w:sz="0" w:space="0" w:color="auto"/>
          </w:divBdr>
          <w:divsChild>
            <w:div w:id="91778534">
              <w:marLeft w:val="0"/>
              <w:marRight w:val="0"/>
              <w:marTop w:val="0"/>
              <w:marBottom w:val="0"/>
              <w:divBdr>
                <w:top w:val="none" w:sz="0" w:space="0" w:color="auto"/>
                <w:left w:val="none" w:sz="0" w:space="0" w:color="auto"/>
                <w:bottom w:val="none" w:sz="0" w:space="0" w:color="auto"/>
                <w:right w:val="none" w:sz="0" w:space="0" w:color="auto"/>
              </w:divBdr>
            </w:div>
            <w:div w:id="664091902">
              <w:marLeft w:val="0"/>
              <w:marRight w:val="0"/>
              <w:marTop w:val="0"/>
              <w:marBottom w:val="0"/>
              <w:divBdr>
                <w:top w:val="none" w:sz="0" w:space="0" w:color="auto"/>
                <w:left w:val="none" w:sz="0" w:space="0" w:color="auto"/>
                <w:bottom w:val="none" w:sz="0" w:space="0" w:color="auto"/>
                <w:right w:val="none" w:sz="0" w:space="0" w:color="auto"/>
              </w:divBdr>
            </w:div>
            <w:div w:id="836381241">
              <w:marLeft w:val="0"/>
              <w:marRight w:val="0"/>
              <w:marTop w:val="0"/>
              <w:marBottom w:val="0"/>
              <w:divBdr>
                <w:top w:val="none" w:sz="0" w:space="0" w:color="auto"/>
                <w:left w:val="none" w:sz="0" w:space="0" w:color="auto"/>
                <w:bottom w:val="none" w:sz="0" w:space="0" w:color="auto"/>
                <w:right w:val="none" w:sz="0" w:space="0" w:color="auto"/>
              </w:divBdr>
            </w:div>
            <w:div w:id="1436363119">
              <w:marLeft w:val="0"/>
              <w:marRight w:val="0"/>
              <w:marTop w:val="0"/>
              <w:marBottom w:val="0"/>
              <w:divBdr>
                <w:top w:val="none" w:sz="0" w:space="0" w:color="auto"/>
                <w:left w:val="none" w:sz="0" w:space="0" w:color="auto"/>
                <w:bottom w:val="none" w:sz="0" w:space="0" w:color="auto"/>
                <w:right w:val="none" w:sz="0" w:space="0" w:color="auto"/>
              </w:divBdr>
            </w:div>
            <w:div w:id="2030720583">
              <w:marLeft w:val="0"/>
              <w:marRight w:val="0"/>
              <w:marTop w:val="0"/>
              <w:marBottom w:val="0"/>
              <w:divBdr>
                <w:top w:val="none" w:sz="0" w:space="0" w:color="auto"/>
                <w:left w:val="none" w:sz="0" w:space="0" w:color="auto"/>
                <w:bottom w:val="none" w:sz="0" w:space="0" w:color="auto"/>
                <w:right w:val="none" w:sz="0" w:space="0" w:color="auto"/>
              </w:divBdr>
            </w:div>
            <w:div w:id="2060322345">
              <w:marLeft w:val="0"/>
              <w:marRight w:val="0"/>
              <w:marTop w:val="0"/>
              <w:marBottom w:val="0"/>
              <w:divBdr>
                <w:top w:val="none" w:sz="0" w:space="0" w:color="auto"/>
                <w:left w:val="none" w:sz="0" w:space="0" w:color="auto"/>
                <w:bottom w:val="none" w:sz="0" w:space="0" w:color="auto"/>
                <w:right w:val="none" w:sz="0" w:space="0" w:color="auto"/>
              </w:divBdr>
            </w:div>
          </w:divsChild>
        </w:div>
        <w:div w:id="1469783706">
          <w:marLeft w:val="0"/>
          <w:marRight w:val="0"/>
          <w:marTop w:val="0"/>
          <w:marBottom w:val="0"/>
          <w:divBdr>
            <w:top w:val="none" w:sz="0" w:space="0" w:color="auto"/>
            <w:left w:val="none" w:sz="0" w:space="0" w:color="auto"/>
            <w:bottom w:val="none" w:sz="0" w:space="0" w:color="auto"/>
            <w:right w:val="none" w:sz="0" w:space="0" w:color="auto"/>
          </w:divBdr>
        </w:div>
        <w:div w:id="1509564594">
          <w:marLeft w:val="0"/>
          <w:marRight w:val="0"/>
          <w:marTop w:val="0"/>
          <w:marBottom w:val="0"/>
          <w:divBdr>
            <w:top w:val="none" w:sz="0" w:space="0" w:color="auto"/>
            <w:left w:val="none" w:sz="0" w:space="0" w:color="auto"/>
            <w:bottom w:val="none" w:sz="0" w:space="0" w:color="auto"/>
            <w:right w:val="none" w:sz="0" w:space="0" w:color="auto"/>
          </w:divBdr>
        </w:div>
        <w:div w:id="1560168885">
          <w:marLeft w:val="0"/>
          <w:marRight w:val="0"/>
          <w:marTop w:val="0"/>
          <w:marBottom w:val="0"/>
          <w:divBdr>
            <w:top w:val="none" w:sz="0" w:space="0" w:color="auto"/>
            <w:left w:val="none" w:sz="0" w:space="0" w:color="auto"/>
            <w:bottom w:val="none" w:sz="0" w:space="0" w:color="auto"/>
            <w:right w:val="none" w:sz="0" w:space="0" w:color="auto"/>
          </w:divBdr>
        </w:div>
        <w:div w:id="1566574326">
          <w:marLeft w:val="0"/>
          <w:marRight w:val="0"/>
          <w:marTop w:val="0"/>
          <w:marBottom w:val="0"/>
          <w:divBdr>
            <w:top w:val="none" w:sz="0" w:space="0" w:color="auto"/>
            <w:left w:val="none" w:sz="0" w:space="0" w:color="auto"/>
            <w:bottom w:val="none" w:sz="0" w:space="0" w:color="auto"/>
            <w:right w:val="none" w:sz="0" w:space="0" w:color="auto"/>
          </w:divBdr>
        </w:div>
        <w:div w:id="1586450921">
          <w:marLeft w:val="0"/>
          <w:marRight w:val="0"/>
          <w:marTop w:val="0"/>
          <w:marBottom w:val="0"/>
          <w:divBdr>
            <w:top w:val="none" w:sz="0" w:space="0" w:color="auto"/>
            <w:left w:val="none" w:sz="0" w:space="0" w:color="auto"/>
            <w:bottom w:val="none" w:sz="0" w:space="0" w:color="auto"/>
            <w:right w:val="none" w:sz="0" w:space="0" w:color="auto"/>
          </w:divBdr>
        </w:div>
        <w:div w:id="1727605216">
          <w:marLeft w:val="0"/>
          <w:marRight w:val="0"/>
          <w:marTop w:val="0"/>
          <w:marBottom w:val="0"/>
          <w:divBdr>
            <w:top w:val="none" w:sz="0" w:space="0" w:color="auto"/>
            <w:left w:val="none" w:sz="0" w:space="0" w:color="auto"/>
            <w:bottom w:val="none" w:sz="0" w:space="0" w:color="auto"/>
            <w:right w:val="none" w:sz="0" w:space="0" w:color="auto"/>
          </w:divBdr>
        </w:div>
        <w:div w:id="1750736238">
          <w:marLeft w:val="0"/>
          <w:marRight w:val="0"/>
          <w:marTop w:val="0"/>
          <w:marBottom w:val="0"/>
          <w:divBdr>
            <w:top w:val="none" w:sz="0" w:space="0" w:color="auto"/>
            <w:left w:val="none" w:sz="0" w:space="0" w:color="auto"/>
            <w:bottom w:val="none" w:sz="0" w:space="0" w:color="auto"/>
            <w:right w:val="none" w:sz="0" w:space="0" w:color="auto"/>
          </w:divBdr>
        </w:div>
        <w:div w:id="1751845804">
          <w:marLeft w:val="0"/>
          <w:marRight w:val="0"/>
          <w:marTop w:val="0"/>
          <w:marBottom w:val="0"/>
          <w:divBdr>
            <w:top w:val="none" w:sz="0" w:space="0" w:color="auto"/>
            <w:left w:val="none" w:sz="0" w:space="0" w:color="auto"/>
            <w:bottom w:val="none" w:sz="0" w:space="0" w:color="auto"/>
            <w:right w:val="none" w:sz="0" w:space="0" w:color="auto"/>
          </w:divBdr>
        </w:div>
        <w:div w:id="1798374542">
          <w:marLeft w:val="0"/>
          <w:marRight w:val="0"/>
          <w:marTop w:val="0"/>
          <w:marBottom w:val="0"/>
          <w:divBdr>
            <w:top w:val="none" w:sz="0" w:space="0" w:color="auto"/>
            <w:left w:val="none" w:sz="0" w:space="0" w:color="auto"/>
            <w:bottom w:val="none" w:sz="0" w:space="0" w:color="auto"/>
            <w:right w:val="none" w:sz="0" w:space="0" w:color="auto"/>
          </w:divBdr>
          <w:divsChild>
            <w:div w:id="837842003">
              <w:marLeft w:val="0"/>
              <w:marRight w:val="0"/>
              <w:marTop w:val="0"/>
              <w:marBottom w:val="0"/>
              <w:divBdr>
                <w:top w:val="none" w:sz="0" w:space="0" w:color="auto"/>
                <w:left w:val="none" w:sz="0" w:space="0" w:color="auto"/>
                <w:bottom w:val="none" w:sz="0" w:space="0" w:color="auto"/>
                <w:right w:val="none" w:sz="0" w:space="0" w:color="auto"/>
              </w:divBdr>
            </w:div>
            <w:div w:id="1075936029">
              <w:marLeft w:val="0"/>
              <w:marRight w:val="0"/>
              <w:marTop w:val="0"/>
              <w:marBottom w:val="0"/>
              <w:divBdr>
                <w:top w:val="none" w:sz="0" w:space="0" w:color="auto"/>
                <w:left w:val="none" w:sz="0" w:space="0" w:color="auto"/>
                <w:bottom w:val="none" w:sz="0" w:space="0" w:color="auto"/>
                <w:right w:val="none" w:sz="0" w:space="0" w:color="auto"/>
              </w:divBdr>
            </w:div>
            <w:div w:id="1095520274">
              <w:marLeft w:val="0"/>
              <w:marRight w:val="0"/>
              <w:marTop w:val="0"/>
              <w:marBottom w:val="0"/>
              <w:divBdr>
                <w:top w:val="none" w:sz="0" w:space="0" w:color="auto"/>
                <w:left w:val="none" w:sz="0" w:space="0" w:color="auto"/>
                <w:bottom w:val="none" w:sz="0" w:space="0" w:color="auto"/>
                <w:right w:val="none" w:sz="0" w:space="0" w:color="auto"/>
              </w:divBdr>
            </w:div>
            <w:div w:id="1142238783">
              <w:marLeft w:val="0"/>
              <w:marRight w:val="0"/>
              <w:marTop w:val="0"/>
              <w:marBottom w:val="0"/>
              <w:divBdr>
                <w:top w:val="none" w:sz="0" w:space="0" w:color="auto"/>
                <w:left w:val="none" w:sz="0" w:space="0" w:color="auto"/>
                <w:bottom w:val="none" w:sz="0" w:space="0" w:color="auto"/>
                <w:right w:val="none" w:sz="0" w:space="0" w:color="auto"/>
              </w:divBdr>
            </w:div>
          </w:divsChild>
        </w:div>
        <w:div w:id="1799180046">
          <w:marLeft w:val="0"/>
          <w:marRight w:val="0"/>
          <w:marTop w:val="0"/>
          <w:marBottom w:val="0"/>
          <w:divBdr>
            <w:top w:val="none" w:sz="0" w:space="0" w:color="auto"/>
            <w:left w:val="none" w:sz="0" w:space="0" w:color="auto"/>
            <w:bottom w:val="none" w:sz="0" w:space="0" w:color="auto"/>
            <w:right w:val="none" w:sz="0" w:space="0" w:color="auto"/>
          </w:divBdr>
        </w:div>
        <w:div w:id="1883125793">
          <w:marLeft w:val="0"/>
          <w:marRight w:val="0"/>
          <w:marTop w:val="0"/>
          <w:marBottom w:val="0"/>
          <w:divBdr>
            <w:top w:val="none" w:sz="0" w:space="0" w:color="auto"/>
            <w:left w:val="none" w:sz="0" w:space="0" w:color="auto"/>
            <w:bottom w:val="none" w:sz="0" w:space="0" w:color="auto"/>
            <w:right w:val="none" w:sz="0" w:space="0" w:color="auto"/>
          </w:divBdr>
        </w:div>
        <w:div w:id="1949659046">
          <w:marLeft w:val="0"/>
          <w:marRight w:val="0"/>
          <w:marTop w:val="0"/>
          <w:marBottom w:val="0"/>
          <w:divBdr>
            <w:top w:val="none" w:sz="0" w:space="0" w:color="auto"/>
            <w:left w:val="none" w:sz="0" w:space="0" w:color="auto"/>
            <w:bottom w:val="none" w:sz="0" w:space="0" w:color="auto"/>
            <w:right w:val="none" w:sz="0" w:space="0" w:color="auto"/>
          </w:divBdr>
        </w:div>
        <w:div w:id="2000427502">
          <w:marLeft w:val="0"/>
          <w:marRight w:val="0"/>
          <w:marTop w:val="0"/>
          <w:marBottom w:val="0"/>
          <w:divBdr>
            <w:top w:val="none" w:sz="0" w:space="0" w:color="auto"/>
            <w:left w:val="none" w:sz="0" w:space="0" w:color="auto"/>
            <w:bottom w:val="none" w:sz="0" w:space="0" w:color="auto"/>
            <w:right w:val="none" w:sz="0" w:space="0" w:color="auto"/>
          </w:divBdr>
        </w:div>
        <w:div w:id="2007514294">
          <w:marLeft w:val="0"/>
          <w:marRight w:val="0"/>
          <w:marTop w:val="0"/>
          <w:marBottom w:val="0"/>
          <w:divBdr>
            <w:top w:val="none" w:sz="0" w:space="0" w:color="auto"/>
            <w:left w:val="none" w:sz="0" w:space="0" w:color="auto"/>
            <w:bottom w:val="none" w:sz="0" w:space="0" w:color="auto"/>
            <w:right w:val="none" w:sz="0" w:space="0" w:color="auto"/>
          </w:divBdr>
        </w:div>
        <w:div w:id="2016959653">
          <w:marLeft w:val="0"/>
          <w:marRight w:val="0"/>
          <w:marTop w:val="0"/>
          <w:marBottom w:val="0"/>
          <w:divBdr>
            <w:top w:val="none" w:sz="0" w:space="0" w:color="auto"/>
            <w:left w:val="none" w:sz="0" w:space="0" w:color="auto"/>
            <w:bottom w:val="none" w:sz="0" w:space="0" w:color="auto"/>
            <w:right w:val="none" w:sz="0" w:space="0" w:color="auto"/>
          </w:divBdr>
        </w:div>
        <w:div w:id="213798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rade-remedies.service.gov.uk/public/case/AS0067/" TargetMode="External"/><Relationship Id="rId17" Type="http://schemas.openxmlformats.org/officeDocument/2006/relationships/hyperlink" Target="https://www.gov.uk/guidance/trade-remedies-investigating-dumped-or-subsidised-goods"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br01.safelinks.protection.outlook.com/?url=https%3A%2F%2Fwww.trade-remedies.service.gov.uk%2F&amp;data=02%7C01%7C%7C212afc3bc74143ffdfd508d705173900%7C6d05c46229564ec4a0d4480181c849f9%7C0%7C0%7C636983469608346158&amp;sdata=D%2B5x%2FVg6jne8pabeFXbucYhWFP4hDafZDlbh%2F05s9og%3D&amp;reserved=0"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www.gov.uk/guidance/trade-remedies-investigating-dumped-or-subsidised-g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60961-43B7-4F4B-B621-D04529968620}"/>
</file>

<file path=customXml/itemProps2.xml><?xml version="1.0" encoding="utf-8"?>
<ds:datastoreItem xmlns:ds="http://schemas.openxmlformats.org/officeDocument/2006/customXml" ds:itemID="{03710B1F-CB5A-4F14-95FB-F792FC9A9C5B}">
  <ds:schemaRefs>
    <ds:schemaRef ds:uri="http://schemas.openxmlformats.org/officeDocument/2006/bibliography"/>
  </ds:schemaRefs>
</ds:datastoreItem>
</file>

<file path=customXml/itemProps3.xml><?xml version="1.0" encoding="utf-8"?>
<ds:datastoreItem xmlns:ds="http://schemas.openxmlformats.org/officeDocument/2006/customXml" ds:itemID="{2E696E26-E0EC-4909-BFCD-5B7E19F2C850}">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20486C36-C16F-4690-ACAF-D749242B043D}">
  <ds:schemaRefs>
    <ds:schemaRef ds:uri="Microsoft.SharePoint.Taxonomy.ContentTypeSync"/>
  </ds:schemaRefs>
</ds:datastoreItem>
</file>

<file path=customXml/itemProps5.xml><?xml version="1.0" encoding="utf-8"?>
<ds:datastoreItem xmlns:ds="http://schemas.openxmlformats.org/officeDocument/2006/customXml" ds:itemID="{9EA01A5D-774B-47F2-9E82-82B93D04E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2025-03-17T09:59:00Z</dcterms:created>
  <dcterms:modified xsi:type="dcterms:W3CDTF">2025-03-17T10:11:00Z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y">
    <vt:lpwstr/>
  </property>
  <property fmtid="{D5CDD505-2E9C-101B-9397-08002B2CF9AE}" pid="3" name="Product">
    <vt:lpwstr/>
  </property>
  <property fmtid="{D5CDD505-2E9C-101B-9397-08002B2CF9AE}" pid="4" name="MediaServiceImageTags">
    <vt:lpwstr/>
  </property>
  <property fmtid="{D5CDD505-2E9C-101B-9397-08002B2CF9AE}" pid="5" name="ContentTypeId">
    <vt:lpwstr>0x010100C9280E48E807ED4AA4BA7BE40CA69573</vt:lpwstr>
  </property>
  <property fmtid="{D5CDD505-2E9C-101B-9397-08002B2CF9AE}" pid="6" name="DocumentType">
    <vt:lpwstr>45;#Notice|b2784802-62eb-47e5-b453-36348427d6c3</vt:lpwstr>
  </property>
  <property fmtid="{D5CDD505-2E9C-101B-9397-08002B2CF9AE}" pid="7" name="CaseCountry">
    <vt:lpwstr>95;#United States of America (USA)|b419673a-3189-4c8d-92ed-093b42125a86</vt:lpwstr>
  </property>
  <property fmtid="{D5CDD505-2E9C-101B-9397-08002B2CF9AE}" pid="8" name="CaseType">
    <vt:lpwstr>63</vt:lpwstr>
  </property>
  <property fmtid="{D5CDD505-2E9C-101B-9397-08002B2CF9AE}" pid="9" name="RelatedCountry">
    <vt:lpwstr>226;#Egypt|7bebcf6a-9b35-49fe-bd92-1db41e721742</vt:lpwstr>
  </property>
  <property fmtid="{D5CDD505-2E9C-101B-9397-08002B2CF9AE}" pid="10" name="CaseProduct">
    <vt:lpwstr>96</vt:lpwstr>
  </property>
  <property fmtid="{D5CDD505-2E9C-101B-9397-08002B2CF9AE}" pid="11" name="Reconsideration Phase">
    <vt:lpwstr/>
  </property>
  <property fmtid="{D5CDD505-2E9C-101B-9397-08002B2CF9AE}" pid="12" name="lcf76f155ced4ddcb4097134ff3c332f">
    <vt:lpwstr/>
  </property>
  <property fmtid="{D5CDD505-2E9C-101B-9397-08002B2CF9AE}" pid="13" name="Reconsideration_x0020_Phase">
    <vt:lpwstr/>
  </property>
  <property fmtid="{D5CDD505-2E9C-101B-9397-08002B2CF9AE}" pid="14" name="_docset_NoMedatataSyncRequired">
    <vt:lpwstr>False</vt:lpwstr>
  </property>
  <property fmtid="{D5CDD505-2E9C-101B-9397-08002B2CF9AE}" pid="15" name="QC Gate">
    <vt:lpwstr>185;#QC Gate 1|49ad5d58-6510-46df-a447-382b9d42b9ca</vt:lpwstr>
  </property>
  <property fmtid="{D5CDD505-2E9C-101B-9397-08002B2CF9AE}" pid="16" name="QC_x0020_Gate">
    <vt:lpwstr>185;#QC Gate 1|49ad5d58-6510-46df-a447-382b9d42b9ca</vt:lpwstr>
  </property>
</Properties>
</file>