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D10D4" w14:textId="0231FE75" w:rsidR="007401A0" w:rsidRPr="001D403F" w:rsidRDefault="007401A0" w:rsidP="001D403F">
      <w:pPr>
        <w:spacing w:after="160"/>
        <w:jc w:val="center"/>
        <w:rPr>
          <w:rFonts w:cs="Arial"/>
          <w:b/>
          <w:sz w:val="36"/>
          <w:szCs w:val="36"/>
          <w:u w:val="single"/>
        </w:rPr>
      </w:pPr>
      <w:r w:rsidRPr="001D403F">
        <w:rPr>
          <w:rFonts w:cs="Arial"/>
          <w:b/>
          <w:sz w:val="36"/>
          <w:szCs w:val="36"/>
        </w:rPr>
        <w:t>Anti-Dumping Questionnaire (</w:t>
      </w:r>
      <w:r w:rsidR="003A2462" w:rsidRPr="001D403F">
        <w:rPr>
          <w:rFonts w:cs="Arial"/>
          <w:b/>
          <w:sz w:val="36"/>
          <w:szCs w:val="36"/>
        </w:rPr>
        <w:t>Producer</w:t>
      </w:r>
      <w:r w:rsidRPr="001D403F">
        <w:rPr>
          <w:rFonts w:cs="Arial"/>
          <w:b/>
          <w:sz w:val="36"/>
          <w:szCs w:val="36"/>
        </w:rPr>
        <w:t>)</w:t>
      </w:r>
    </w:p>
    <w:p w14:paraId="487B64D0" w14:textId="33DDA0D6" w:rsidR="007401A0" w:rsidRPr="00117E43" w:rsidRDefault="007401A0" w:rsidP="00C9277F">
      <w:pPr>
        <w:pStyle w:val="Title"/>
        <w:spacing w:line="22" w:lineRule="atLeast"/>
        <w:jc w:val="center"/>
        <w:rPr>
          <w:rFonts w:ascii="Arial" w:hAnsi="Arial" w:cs="Arial"/>
          <w:b/>
          <w:sz w:val="36"/>
          <w:szCs w:val="36"/>
        </w:rPr>
      </w:pPr>
      <w:r w:rsidRPr="00117E43">
        <w:rPr>
          <w:rFonts w:ascii="Arial" w:hAnsi="Arial" w:cs="Arial"/>
          <w:b/>
          <w:sz w:val="36"/>
          <w:szCs w:val="36"/>
        </w:rPr>
        <w:t xml:space="preserve">Case </w:t>
      </w:r>
      <w:r w:rsidR="00013479" w:rsidRPr="00117E43">
        <w:rPr>
          <w:rFonts w:ascii="Arial" w:hAnsi="Arial" w:cs="Arial"/>
          <w:b/>
          <w:sz w:val="36"/>
          <w:szCs w:val="36"/>
        </w:rPr>
        <w:t>AD00</w:t>
      </w:r>
      <w:r w:rsidR="00A25864">
        <w:rPr>
          <w:rFonts w:ascii="Arial" w:hAnsi="Arial" w:cs="Arial"/>
          <w:b/>
          <w:sz w:val="36"/>
          <w:szCs w:val="36"/>
        </w:rPr>
        <w:t>91</w:t>
      </w:r>
      <w:r w:rsidRPr="00117E43">
        <w:rPr>
          <w:rFonts w:ascii="Arial" w:hAnsi="Arial" w:cs="Arial"/>
          <w:b/>
          <w:sz w:val="36"/>
          <w:szCs w:val="36"/>
        </w:rPr>
        <w:t xml:space="preserve">: </w:t>
      </w:r>
      <w:r w:rsidR="00A26AF9" w:rsidRPr="00117E43">
        <w:rPr>
          <w:rFonts w:ascii="Arial" w:hAnsi="Arial" w:cs="Arial"/>
          <w:b/>
          <w:sz w:val="36"/>
          <w:szCs w:val="36"/>
        </w:rPr>
        <w:t xml:space="preserve">Linear </w:t>
      </w:r>
      <w:r w:rsidR="001E1C74" w:rsidRPr="00117E43">
        <w:rPr>
          <w:rFonts w:ascii="Arial" w:hAnsi="Arial" w:cs="Arial"/>
          <w:b/>
          <w:sz w:val="36"/>
          <w:szCs w:val="36"/>
        </w:rPr>
        <w:t>Low-Density</w:t>
      </w:r>
      <w:r w:rsidR="00A26AF9" w:rsidRPr="00117E43">
        <w:rPr>
          <w:rFonts w:ascii="Arial" w:hAnsi="Arial" w:cs="Arial"/>
          <w:b/>
          <w:sz w:val="36"/>
          <w:szCs w:val="36"/>
        </w:rPr>
        <w:t xml:space="preserve"> Polyethylene</w:t>
      </w:r>
      <w:r w:rsidRPr="00117E43">
        <w:rPr>
          <w:rFonts w:ascii="Arial" w:hAnsi="Arial" w:cs="Arial"/>
          <w:b/>
          <w:sz w:val="36"/>
          <w:szCs w:val="36"/>
        </w:rPr>
        <w:t xml:space="preserve"> </w:t>
      </w:r>
      <w:r w:rsidR="00C64950" w:rsidRPr="00117E43">
        <w:rPr>
          <w:rFonts w:ascii="Arial" w:hAnsi="Arial" w:cs="Arial"/>
          <w:b/>
          <w:sz w:val="36"/>
          <w:szCs w:val="36"/>
        </w:rPr>
        <w:t>(LLDPE)</w:t>
      </w:r>
      <w:r w:rsidRPr="00117E43">
        <w:rPr>
          <w:rFonts w:ascii="Arial" w:hAnsi="Arial" w:cs="Arial"/>
          <w:b/>
          <w:sz w:val="36"/>
          <w:szCs w:val="36"/>
        </w:rPr>
        <w:t xml:space="preserve"> exported from </w:t>
      </w:r>
      <w:r w:rsidR="00A26AF9" w:rsidRPr="00117E43">
        <w:rPr>
          <w:rFonts w:ascii="Arial" w:hAnsi="Arial" w:cs="Arial"/>
          <w:b/>
          <w:sz w:val="36"/>
          <w:szCs w:val="36"/>
        </w:rPr>
        <w:t>the United States of America</w:t>
      </w:r>
      <w:r w:rsidR="00C9277F" w:rsidRPr="00117E43">
        <w:rPr>
          <w:rFonts w:ascii="Arial" w:hAnsi="Arial" w:cs="Arial"/>
          <w:b/>
          <w:color w:val="FF0000"/>
          <w:sz w:val="36"/>
          <w:szCs w:val="36"/>
        </w:rPr>
        <w:t xml:space="preserve"> </w:t>
      </w:r>
    </w:p>
    <w:p w14:paraId="40D76A8F" w14:textId="77777777" w:rsidR="007401A0" w:rsidRPr="00117E43" w:rsidRDefault="007401A0" w:rsidP="00DD28A6">
      <w:pPr>
        <w:tabs>
          <w:tab w:val="left" w:pos="2130"/>
        </w:tabs>
        <w:suppressAutoHyphens/>
        <w:spacing w:line="264" w:lineRule="auto"/>
        <w:contextualSpacing/>
        <w:jc w:val="center"/>
        <w:rPr>
          <w:rFonts w:cs="Arial"/>
          <w:b/>
          <w:color w:val="FF0000"/>
          <w:sz w:val="32"/>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3969"/>
        <w:gridCol w:w="5047"/>
      </w:tblGrid>
      <w:tr w:rsidR="007401A0" w:rsidRPr="00117E43" w14:paraId="4F63310B" w14:textId="77777777" w:rsidTr="44580E6F">
        <w:tc>
          <w:tcPr>
            <w:tcW w:w="3969" w:type="dxa"/>
            <w:tcBorders>
              <w:top w:val="nil"/>
              <w:left w:val="nil"/>
              <w:bottom w:val="nil"/>
              <w:right w:val="single" w:sz="4" w:space="0" w:color="auto"/>
            </w:tcBorders>
          </w:tcPr>
          <w:p w14:paraId="231FD87A" w14:textId="77777777" w:rsidR="007401A0" w:rsidRPr="00117E43" w:rsidRDefault="007401A0" w:rsidP="00DD28A6">
            <w:pPr>
              <w:tabs>
                <w:tab w:val="left" w:pos="2130"/>
              </w:tabs>
              <w:suppressAutoHyphens/>
              <w:spacing w:line="264" w:lineRule="auto"/>
              <w:contextualSpacing/>
              <w:rPr>
                <w:rFonts w:cs="Arial"/>
                <w:b/>
                <w:bCs/>
                <w:szCs w:val="24"/>
              </w:rPr>
            </w:pPr>
            <w:r w:rsidRPr="00117E43">
              <w:rPr>
                <w:rFonts w:cs="Arial"/>
                <w:b/>
                <w:bCs/>
                <w:szCs w:val="24"/>
              </w:rPr>
              <w:t>Period of Investigation (POI):</w:t>
            </w:r>
          </w:p>
        </w:tc>
        <w:tc>
          <w:tcPr>
            <w:tcW w:w="5047" w:type="dxa"/>
            <w:tcBorders>
              <w:top w:val="single" w:sz="4" w:space="0" w:color="auto"/>
              <w:left w:val="single" w:sz="4" w:space="0" w:color="auto"/>
              <w:bottom w:val="single" w:sz="4" w:space="0" w:color="auto"/>
              <w:right w:val="single" w:sz="4" w:space="0" w:color="auto"/>
            </w:tcBorders>
          </w:tcPr>
          <w:p w14:paraId="17C082B6" w14:textId="56426942" w:rsidR="007401A0" w:rsidRPr="00117E43" w:rsidRDefault="00777EDD" w:rsidP="00DD28A6">
            <w:pPr>
              <w:tabs>
                <w:tab w:val="left" w:pos="2130"/>
              </w:tabs>
              <w:suppressAutoHyphens/>
              <w:spacing w:line="264" w:lineRule="auto"/>
              <w:contextualSpacing/>
              <w:rPr>
                <w:rFonts w:cs="Arial"/>
                <w:color w:val="FF0000"/>
                <w:szCs w:val="24"/>
              </w:rPr>
            </w:pPr>
            <w:r w:rsidRPr="00117E43">
              <w:rPr>
                <w:rFonts w:cs="Arial"/>
                <w:szCs w:val="24"/>
              </w:rPr>
              <w:t>1 January 2025 to 31 December</w:t>
            </w:r>
            <w:r w:rsidR="00461D77" w:rsidRPr="00117E43">
              <w:rPr>
                <w:rFonts w:cs="Arial"/>
                <w:szCs w:val="24"/>
              </w:rPr>
              <w:t xml:space="preserve"> 2025</w:t>
            </w:r>
          </w:p>
        </w:tc>
      </w:tr>
      <w:tr w:rsidR="007401A0" w:rsidRPr="00117E43" w14:paraId="199156AD" w14:textId="77777777" w:rsidTr="44580E6F">
        <w:tc>
          <w:tcPr>
            <w:tcW w:w="3969" w:type="dxa"/>
            <w:tcBorders>
              <w:top w:val="nil"/>
              <w:left w:val="nil"/>
              <w:bottom w:val="nil"/>
              <w:right w:val="nil"/>
            </w:tcBorders>
          </w:tcPr>
          <w:p w14:paraId="2B5D644A" w14:textId="77777777" w:rsidR="007401A0" w:rsidRPr="00117E43" w:rsidRDefault="007401A0" w:rsidP="00DD28A6">
            <w:pPr>
              <w:tabs>
                <w:tab w:val="left" w:pos="2130"/>
              </w:tabs>
              <w:suppressAutoHyphens/>
              <w:spacing w:line="264" w:lineRule="auto"/>
              <w:contextualSpacing/>
              <w:rPr>
                <w:rFonts w:cs="Arial"/>
                <w:b/>
                <w:szCs w:val="24"/>
              </w:rPr>
            </w:pPr>
          </w:p>
        </w:tc>
        <w:tc>
          <w:tcPr>
            <w:tcW w:w="5047" w:type="dxa"/>
            <w:tcBorders>
              <w:top w:val="single" w:sz="4" w:space="0" w:color="auto"/>
              <w:left w:val="nil"/>
              <w:bottom w:val="single" w:sz="4" w:space="0" w:color="auto"/>
              <w:right w:val="nil"/>
            </w:tcBorders>
          </w:tcPr>
          <w:p w14:paraId="38DD36F0" w14:textId="77777777" w:rsidR="007401A0" w:rsidRPr="00117E43" w:rsidRDefault="007401A0" w:rsidP="00DD28A6">
            <w:pPr>
              <w:tabs>
                <w:tab w:val="left" w:pos="2130"/>
              </w:tabs>
              <w:suppressAutoHyphens/>
              <w:spacing w:line="264" w:lineRule="auto"/>
              <w:contextualSpacing/>
              <w:rPr>
                <w:rFonts w:cs="Arial"/>
                <w:color w:val="FF0000"/>
                <w:szCs w:val="24"/>
              </w:rPr>
            </w:pPr>
          </w:p>
        </w:tc>
      </w:tr>
      <w:tr w:rsidR="007401A0" w:rsidRPr="00117E43" w14:paraId="1BA50CD7" w14:textId="77777777" w:rsidTr="44580E6F">
        <w:tc>
          <w:tcPr>
            <w:tcW w:w="3969" w:type="dxa"/>
            <w:tcBorders>
              <w:top w:val="nil"/>
              <w:left w:val="nil"/>
              <w:bottom w:val="nil"/>
              <w:right w:val="single" w:sz="4" w:space="0" w:color="auto"/>
            </w:tcBorders>
          </w:tcPr>
          <w:p w14:paraId="77B6FB3E" w14:textId="67E50679" w:rsidR="007401A0" w:rsidRPr="00117E43" w:rsidRDefault="007401A0" w:rsidP="00DD28A6">
            <w:pPr>
              <w:tabs>
                <w:tab w:val="left" w:pos="2130"/>
              </w:tabs>
              <w:suppressAutoHyphens/>
              <w:spacing w:line="264" w:lineRule="auto"/>
              <w:contextualSpacing/>
              <w:rPr>
                <w:rFonts w:cs="Arial"/>
                <w:b/>
                <w:bCs/>
                <w:color w:val="FF0000"/>
                <w:szCs w:val="24"/>
              </w:rPr>
            </w:pPr>
            <w:r w:rsidRPr="00117E43">
              <w:rPr>
                <w:rFonts w:cs="Arial"/>
                <w:b/>
                <w:bCs/>
                <w:szCs w:val="24"/>
              </w:rPr>
              <w:t xml:space="preserve">Injury </w:t>
            </w:r>
            <w:r w:rsidR="00341962" w:rsidRPr="00117E43">
              <w:rPr>
                <w:rFonts w:cs="Arial"/>
                <w:b/>
                <w:bCs/>
                <w:szCs w:val="24"/>
              </w:rPr>
              <w:t>period</w:t>
            </w:r>
            <w:r w:rsidRPr="00117E43">
              <w:rPr>
                <w:rFonts w:cs="Arial"/>
                <w:b/>
                <w:bCs/>
                <w:szCs w:val="24"/>
              </w:rPr>
              <w:t>:</w:t>
            </w:r>
          </w:p>
        </w:tc>
        <w:tc>
          <w:tcPr>
            <w:tcW w:w="5047" w:type="dxa"/>
            <w:tcBorders>
              <w:top w:val="single" w:sz="4" w:space="0" w:color="auto"/>
              <w:left w:val="single" w:sz="4" w:space="0" w:color="auto"/>
              <w:bottom w:val="single" w:sz="4" w:space="0" w:color="auto"/>
              <w:right w:val="single" w:sz="4" w:space="0" w:color="auto"/>
            </w:tcBorders>
          </w:tcPr>
          <w:p w14:paraId="41D175E8" w14:textId="0C99CA33" w:rsidR="007401A0" w:rsidRPr="00117E43" w:rsidRDefault="00461D77" w:rsidP="00DD28A6">
            <w:pPr>
              <w:tabs>
                <w:tab w:val="left" w:pos="2130"/>
              </w:tabs>
              <w:suppressAutoHyphens/>
              <w:spacing w:line="264" w:lineRule="auto"/>
              <w:contextualSpacing/>
              <w:rPr>
                <w:rFonts w:cs="Arial"/>
                <w:color w:val="FF0000"/>
                <w:szCs w:val="24"/>
              </w:rPr>
            </w:pPr>
            <w:r w:rsidRPr="00117E43">
              <w:rPr>
                <w:rFonts w:cs="Arial"/>
                <w:szCs w:val="24"/>
              </w:rPr>
              <w:t>1 January 2022 to 31 December 2024</w:t>
            </w:r>
          </w:p>
        </w:tc>
      </w:tr>
      <w:tr w:rsidR="007401A0" w:rsidRPr="00117E43" w14:paraId="1F4F0AD1" w14:textId="77777777" w:rsidTr="44580E6F">
        <w:tc>
          <w:tcPr>
            <w:tcW w:w="3969" w:type="dxa"/>
            <w:tcBorders>
              <w:top w:val="nil"/>
              <w:left w:val="nil"/>
              <w:bottom w:val="nil"/>
              <w:right w:val="nil"/>
            </w:tcBorders>
          </w:tcPr>
          <w:p w14:paraId="0EA57AB7" w14:textId="77777777" w:rsidR="007401A0" w:rsidRPr="00117E43" w:rsidRDefault="007401A0" w:rsidP="00DD28A6">
            <w:pPr>
              <w:tabs>
                <w:tab w:val="left" w:pos="2130"/>
              </w:tabs>
              <w:suppressAutoHyphens/>
              <w:spacing w:line="264" w:lineRule="auto"/>
              <w:contextualSpacing/>
              <w:rPr>
                <w:rFonts w:cs="Arial"/>
                <w:b/>
                <w:color w:val="FF0000"/>
                <w:szCs w:val="24"/>
              </w:rPr>
            </w:pPr>
          </w:p>
        </w:tc>
        <w:tc>
          <w:tcPr>
            <w:tcW w:w="5047" w:type="dxa"/>
            <w:tcBorders>
              <w:top w:val="single" w:sz="4" w:space="0" w:color="auto"/>
              <w:left w:val="nil"/>
              <w:bottom w:val="single" w:sz="4" w:space="0" w:color="auto"/>
              <w:right w:val="nil"/>
            </w:tcBorders>
          </w:tcPr>
          <w:p w14:paraId="7D61783F" w14:textId="77777777" w:rsidR="007401A0" w:rsidRPr="00117E43" w:rsidRDefault="007401A0" w:rsidP="00DD28A6">
            <w:pPr>
              <w:tabs>
                <w:tab w:val="left" w:pos="2130"/>
              </w:tabs>
              <w:suppressAutoHyphens/>
              <w:spacing w:line="264" w:lineRule="auto"/>
              <w:contextualSpacing/>
              <w:rPr>
                <w:rFonts w:cs="Arial"/>
                <w:color w:val="FF0000"/>
                <w:szCs w:val="24"/>
              </w:rPr>
            </w:pPr>
          </w:p>
        </w:tc>
      </w:tr>
      <w:tr w:rsidR="007401A0" w:rsidRPr="00117E43" w14:paraId="6C2F697E" w14:textId="77777777" w:rsidTr="44580E6F">
        <w:tc>
          <w:tcPr>
            <w:tcW w:w="3969" w:type="dxa"/>
            <w:tcBorders>
              <w:top w:val="nil"/>
              <w:left w:val="nil"/>
              <w:bottom w:val="nil"/>
              <w:right w:val="single" w:sz="4" w:space="0" w:color="auto"/>
            </w:tcBorders>
          </w:tcPr>
          <w:p w14:paraId="365EA634" w14:textId="77777777" w:rsidR="007401A0" w:rsidRPr="00117E43" w:rsidRDefault="007401A0" w:rsidP="00DD28A6">
            <w:pPr>
              <w:tabs>
                <w:tab w:val="left" w:pos="2130"/>
              </w:tabs>
              <w:suppressAutoHyphens/>
              <w:spacing w:line="264" w:lineRule="auto"/>
              <w:contextualSpacing/>
              <w:rPr>
                <w:rFonts w:cs="Arial"/>
                <w:b/>
                <w:szCs w:val="24"/>
              </w:rPr>
            </w:pPr>
            <w:r w:rsidRPr="00117E43">
              <w:rPr>
                <w:rFonts w:cs="Arial"/>
                <w:b/>
                <w:szCs w:val="24"/>
              </w:rPr>
              <w:t>Deadline for response:</w:t>
            </w:r>
          </w:p>
        </w:tc>
        <w:tc>
          <w:tcPr>
            <w:tcW w:w="5047" w:type="dxa"/>
            <w:tcBorders>
              <w:top w:val="single" w:sz="4" w:space="0" w:color="auto"/>
              <w:left w:val="single" w:sz="4" w:space="0" w:color="auto"/>
              <w:bottom w:val="single" w:sz="4" w:space="0" w:color="auto"/>
              <w:right w:val="single" w:sz="4" w:space="0" w:color="auto"/>
            </w:tcBorders>
          </w:tcPr>
          <w:p w14:paraId="681AEE28" w14:textId="45A71BD6" w:rsidR="007401A0" w:rsidRPr="00117E43" w:rsidRDefault="007401A0" w:rsidP="00DD28A6">
            <w:pPr>
              <w:tabs>
                <w:tab w:val="left" w:pos="2130"/>
              </w:tabs>
              <w:suppressAutoHyphens/>
              <w:spacing w:line="264" w:lineRule="auto"/>
              <w:contextualSpacing/>
              <w:rPr>
                <w:rFonts w:cs="Arial"/>
                <w:color w:val="FF0000"/>
                <w:szCs w:val="24"/>
              </w:rPr>
            </w:pPr>
          </w:p>
        </w:tc>
      </w:tr>
      <w:tr w:rsidR="007401A0" w:rsidRPr="00117E43" w14:paraId="1E8A64EF" w14:textId="77777777" w:rsidTr="44580E6F">
        <w:tc>
          <w:tcPr>
            <w:tcW w:w="3969" w:type="dxa"/>
            <w:tcBorders>
              <w:top w:val="nil"/>
              <w:left w:val="nil"/>
              <w:bottom w:val="nil"/>
              <w:right w:val="nil"/>
            </w:tcBorders>
          </w:tcPr>
          <w:p w14:paraId="71EEF55D" w14:textId="77777777" w:rsidR="007401A0" w:rsidRPr="00117E43" w:rsidRDefault="007401A0" w:rsidP="00DD28A6">
            <w:pPr>
              <w:tabs>
                <w:tab w:val="left" w:pos="2130"/>
              </w:tabs>
              <w:suppressAutoHyphens/>
              <w:spacing w:line="264" w:lineRule="auto"/>
              <w:contextualSpacing/>
              <w:rPr>
                <w:rFonts w:cs="Arial"/>
                <w:b/>
                <w:color w:val="FF0000"/>
                <w:szCs w:val="24"/>
              </w:rPr>
            </w:pPr>
          </w:p>
        </w:tc>
        <w:tc>
          <w:tcPr>
            <w:tcW w:w="5047" w:type="dxa"/>
            <w:tcBorders>
              <w:top w:val="single" w:sz="4" w:space="0" w:color="auto"/>
              <w:left w:val="nil"/>
              <w:bottom w:val="single" w:sz="4" w:space="0" w:color="auto"/>
              <w:right w:val="nil"/>
            </w:tcBorders>
          </w:tcPr>
          <w:p w14:paraId="7747F4E1" w14:textId="77777777" w:rsidR="007401A0" w:rsidRPr="00117E43" w:rsidRDefault="007401A0" w:rsidP="00DD28A6">
            <w:pPr>
              <w:tabs>
                <w:tab w:val="left" w:pos="2130"/>
              </w:tabs>
              <w:suppressAutoHyphens/>
              <w:spacing w:line="264" w:lineRule="auto"/>
              <w:contextualSpacing/>
              <w:rPr>
                <w:rFonts w:cs="Arial"/>
                <w:color w:val="FF0000"/>
                <w:szCs w:val="24"/>
              </w:rPr>
            </w:pPr>
          </w:p>
        </w:tc>
      </w:tr>
      <w:tr w:rsidR="007401A0" w:rsidRPr="00117E43" w14:paraId="67989A02" w14:textId="77777777" w:rsidTr="44580E6F">
        <w:tc>
          <w:tcPr>
            <w:tcW w:w="3969" w:type="dxa"/>
            <w:tcBorders>
              <w:top w:val="nil"/>
              <w:left w:val="nil"/>
              <w:bottom w:val="nil"/>
              <w:right w:val="single" w:sz="4" w:space="0" w:color="auto"/>
            </w:tcBorders>
          </w:tcPr>
          <w:p w14:paraId="3E4EEEC7" w14:textId="3343B154" w:rsidR="007401A0" w:rsidRPr="00117E43" w:rsidRDefault="00F345BC" w:rsidP="00DD28A6">
            <w:pPr>
              <w:tabs>
                <w:tab w:val="left" w:pos="2130"/>
              </w:tabs>
              <w:suppressAutoHyphens/>
              <w:spacing w:line="264" w:lineRule="auto"/>
              <w:contextualSpacing/>
              <w:rPr>
                <w:rFonts w:cs="Arial"/>
                <w:b/>
                <w:bCs/>
                <w:szCs w:val="24"/>
              </w:rPr>
            </w:pPr>
            <w:r w:rsidRPr="00117E43">
              <w:rPr>
                <w:rFonts w:cs="Arial"/>
                <w:b/>
                <w:bCs/>
                <w:szCs w:val="24"/>
              </w:rPr>
              <w:t>Contact</w:t>
            </w:r>
            <w:r w:rsidR="007401A0" w:rsidRPr="00117E43">
              <w:rPr>
                <w:rFonts w:cs="Arial"/>
                <w:b/>
                <w:bCs/>
                <w:szCs w:val="24"/>
              </w:rPr>
              <w:t xml:space="preserve"> details:</w:t>
            </w:r>
          </w:p>
        </w:tc>
        <w:tc>
          <w:tcPr>
            <w:tcW w:w="5047" w:type="dxa"/>
            <w:tcBorders>
              <w:top w:val="single" w:sz="4" w:space="0" w:color="auto"/>
              <w:left w:val="single" w:sz="4" w:space="0" w:color="auto"/>
              <w:bottom w:val="single" w:sz="4" w:space="0" w:color="auto"/>
              <w:right w:val="single" w:sz="4" w:space="0" w:color="auto"/>
            </w:tcBorders>
          </w:tcPr>
          <w:p w14:paraId="14645188" w14:textId="37F86D64" w:rsidR="007401A0" w:rsidRPr="00117E43" w:rsidRDefault="0076401F" w:rsidP="00DD28A6">
            <w:pPr>
              <w:tabs>
                <w:tab w:val="left" w:pos="2130"/>
              </w:tabs>
              <w:suppressAutoHyphens/>
              <w:spacing w:line="264" w:lineRule="auto"/>
              <w:contextualSpacing/>
              <w:rPr>
                <w:rFonts w:cs="Arial"/>
                <w:color w:val="FF0000"/>
                <w:szCs w:val="24"/>
              </w:rPr>
            </w:pPr>
            <w:r w:rsidRPr="007C4133">
              <w:rPr>
                <w:rFonts w:eastAsiaTheme="minorEastAsia" w:cs="Arial"/>
                <w:i/>
                <w:iCs/>
                <w:color w:val="7B7B7B" w:themeColor="accent3" w:themeShade="BF"/>
                <w:szCs w:val="24"/>
              </w:rPr>
              <w:t>[Redacted - Contains personal information]</w:t>
            </w:r>
          </w:p>
        </w:tc>
      </w:tr>
      <w:tr w:rsidR="00F707D1" w:rsidRPr="00117E43" w14:paraId="270B5568" w14:textId="77777777" w:rsidTr="001E3054">
        <w:tc>
          <w:tcPr>
            <w:tcW w:w="3969" w:type="dxa"/>
            <w:tcBorders>
              <w:top w:val="nil"/>
              <w:left w:val="nil"/>
              <w:bottom w:val="nil"/>
              <w:right w:val="nil"/>
            </w:tcBorders>
          </w:tcPr>
          <w:p w14:paraId="6183D037" w14:textId="77777777" w:rsidR="00F707D1" w:rsidRPr="00117E43" w:rsidRDefault="00F707D1" w:rsidP="00DD28A6">
            <w:pPr>
              <w:tabs>
                <w:tab w:val="left" w:pos="2130"/>
              </w:tabs>
              <w:suppressAutoHyphens/>
              <w:spacing w:line="264" w:lineRule="auto"/>
              <w:contextualSpacing/>
              <w:rPr>
                <w:rFonts w:cs="Arial"/>
                <w:b/>
                <w:bCs/>
                <w:szCs w:val="24"/>
              </w:rPr>
            </w:pPr>
          </w:p>
        </w:tc>
        <w:tc>
          <w:tcPr>
            <w:tcW w:w="5047" w:type="dxa"/>
            <w:tcBorders>
              <w:top w:val="single" w:sz="4" w:space="0" w:color="auto"/>
              <w:left w:val="nil"/>
              <w:bottom w:val="single" w:sz="4" w:space="0" w:color="auto"/>
              <w:right w:val="nil"/>
            </w:tcBorders>
          </w:tcPr>
          <w:p w14:paraId="18D7BA1B" w14:textId="77777777" w:rsidR="00F707D1" w:rsidRPr="00117E43" w:rsidRDefault="00F707D1" w:rsidP="00DD28A6">
            <w:pPr>
              <w:tabs>
                <w:tab w:val="left" w:pos="2130"/>
              </w:tabs>
              <w:suppressAutoHyphens/>
              <w:spacing w:line="264" w:lineRule="auto"/>
              <w:contextualSpacing/>
              <w:rPr>
                <w:rFonts w:cs="Arial"/>
                <w:color w:val="FF0000"/>
                <w:szCs w:val="24"/>
              </w:rPr>
            </w:pPr>
          </w:p>
        </w:tc>
      </w:tr>
      <w:tr w:rsidR="00F707D1" w:rsidRPr="008E2C49" w14:paraId="291E3171" w14:textId="77777777" w:rsidTr="001E3054">
        <w:tc>
          <w:tcPr>
            <w:tcW w:w="3969" w:type="dxa"/>
            <w:tcBorders>
              <w:top w:val="nil"/>
              <w:left w:val="nil"/>
              <w:bottom w:val="nil"/>
              <w:right w:val="single" w:sz="4" w:space="0" w:color="auto"/>
            </w:tcBorders>
          </w:tcPr>
          <w:p w14:paraId="1177152E" w14:textId="1BA9A091" w:rsidR="00F707D1" w:rsidRPr="00117E43" w:rsidRDefault="00F707D1" w:rsidP="00DD28A6">
            <w:pPr>
              <w:tabs>
                <w:tab w:val="left" w:pos="2130"/>
              </w:tabs>
              <w:suppressAutoHyphens/>
              <w:spacing w:line="264" w:lineRule="auto"/>
              <w:contextualSpacing/>
              <w:rPr>
                <w:rFonts w:cs="Arial"/>
                <w:b/>
                <w:bCs/>
                <w:szCs w:val="24"/>
              </w:rPr>
            </w:pPr>
            <w:r w:rsidRPr="00117E43">
              <w:rPr>
                <w:rFonts w:cs="Arial"/>
                <w:b/>
                <w:szCs w:val="24"/>
              </w:rPr>
              <w:t>Completed on behalf of:</w:t>
            </w:r>
          </w:p>
        </w:tc>
        <w:tc>
          <w:tcPr>
            <w:tcW w:w="5047" w:type="dxa"/>
            <w:tcBorders>
              <w:top w:val="single" w:sz="4" w:space="0" w:color="auto"/>
              <w:left w:val="single" w:sz="4" w:space="0" w:color="auto"/>
              <w:bottom w:val="single" w:sz="4" w:space="0" w:color="auto"/>
              <w:right w:val="single" w:sz="4" w:space="0" w:color="auto"/>
            </w:tcBorders>
          </w:tcPr>
          <w:p w14:paraId="20744F98" w14:textId="468F6993" w:rsidR="00F707D1" w:rsidRPr="001F360A" w:rsidRDefault="002A4E91" w:rsidP="00EF70F0">
            <w:pPr>
              <w:tabs>
                <w:tab w:val="left" w:pos="2130"/>
              </w:tabs>
              <w:suppressAutoHyphens/>
              <w:spacing w:line="264" w:lineRule="auto"/>
              <w:rPr>
                <w:rFonts w:cs="Arial"/>
                <w:i/>
                <w:iCs/>
                <w:color w:val="EE0000"/>
                <w:szCs w:val="24"/>
                <w:lang w:val="nl-NL"/>
              </w:rPr>
            </w:pPr>
            <w:r w:rsidRPr="001F360A">
              <w:rPr>
                <w:rFonts w:eastAsiaTheme="minorEastAsia" w:cs="Arial"/>
                <w:i/>
                <w:iCs/>
                <w:color w:val="7B7B7B" w:themeColor="accent3" w:themeShade="BF"/>
                <w:szCs w:val="24"/>
                <w:lang w:val="nl-NL"/>
              </w:rPr>
              <w:t>INEOS O</w:t>
            </w:r>
            <w:r w:rsidR="00EF70F0" w:rsidRPr="001F360A">
              <w:rPr>
                <w:rFonts w:eastAsiaTheme="minorEastAsia" w:cs="Arial"/>
                <w:i/>
                <w:iCs/>
                <w:color w:val="7B7B7B" w:themeColor="accent3" w:themeShade="BF"/>
                <w:szCs w:val="24"/>
                <w:lang w:val="nl-NL"/>
              </w:rPr>
              <w:t xml:space="preserve">lefins </w:t>
            </w:r>
            <w:r w:rsidRPr="001F360A">
              <w:rPr>
                <w:rFonts w:eastAsiaTheme="minorEastAsia" w:cs="Arial"/>
                <w:i/>
                <w:iCs/>
                <w:color w:val="7B7B7B" w:themeColor="accent3" w:themeShade="BF"/>
                <w:szCs w:val="24"/>
                <w:lang w:val="nl-NL"/>
              </w:rPr>
              <w:t>&amp;</w:t>
            </w:r>
            <w:r w:rsidR="00EF70F0" w:rsidRPr="001F360A">
              <w:rPr>
                <w:rFonts w:eastAsiaTheme="minorEastAsia" w:cs="Arial"/>
                <w:i/>
                <w:iCs/>
                <w:color w:val="7B7B7B" w:themeColor="accent3" w:themeShade="BF"/>
                <w:szCs w:val="24"/>
                <w:lang w:val="nl-NL"/>
              </w:rPr>
              <w:t xml:space="preserve"> </w:t>
            </w:r>
            <w:r w:rsidRPr="001F360A">
              <w:rPr>
                <w:rFonts w:eastAsiaTheme="minorEastAsia" w:cs="Arial"/>
                <w:i/>
                <w:iCs/>
                <w:color w:val="7B7B7B" w:themeColor="accent3" w:themeShade="BF"/>
                <w:szCs w:val="24"/>
                <w:lang w:val="nl-NL"/>
              </w:rPr>
              <w:t>P</w:t>
            </w:r>
            <w:r w:rsidR="00EF70F0" w:rsidRPr="001F360A">
              <w:rPr>
                <w:rFonts w:eastAsiaTheme="minorEastAsia" w:cs="Arial"/>
                <w:i/>
                <w:iCs/>
                <w:color w:val="7B7B7B" w:themeColor="accent3" w:themeShade="BF"/>
                <w:szCs w:val="24"/>
                <w:lang w:val="nl-NL"/>
              </w:rPr>
              <w:t>olymers</w:t>
            </w:r>
            <w:r w:rsidRPr="001F360A">
              <w:rPr>
                <w:rFonts w:eastAsiaTheme="minorEastAsia" w:cs="Arial"/>
                <w:i/>
                <w:iCs/>
                <w:color w:val="7B7B7B" w:themeColor="accent3" w:themeShade="BF"/>
                <w:szCs w:val="24"/>
                <w:lang w:val="nl-NL"/>
              </w:rPr>
              <w:t xml:space="preserve"> UK</w:t>
            </w:r>
            <w:r w:rsidR="00EF70F0" w:rsidRPr="001F360A">
              <w:rPr>
                <w:rFonts w:eastAsiaTheme="minorEastAsia" w:cs="Arial"/>
                <w:i/>
                <w:iCs/>
                <w:color w:val="7B7B7B" w:themeColor="accent3" w:themeShade="BF"/>
                <w:szCs w:val="24"/>
                <w:lang w:val="nl-NL"/>
              </w:rPr>
              <w:t xml:space="preserve"> (“INEOS O&amp;P UK”)</w:t>
            </w:r>
          </w:p>
        </w:tc>
      </w:tr>
    </w:tbl>
    <w:p w14:paraId="75F3959B" w14:textId="1217DD72" w:rsidR="44580E6F" w:rsidRPr="00EF70F0" w:rsidRDefault="44580E6F" w:rsidP="00DD28A6">
      <w:pPr>
        <w:spacing w:line="264" w:lineRule="auto"/>
        <w:rPr>
          <w:rFonts w:cs="Arial"/>
          <w:lang w:val="nl-NL"/>
        </w:rPr>
      </w:pPr>
    </w:p>
    <w:p w14:paraId="4AA5921D" w14:textId="77777777" w:rsidR="007401A0" w:rsidRPr="00EF70F0" w:rsidRDefault="007401A0" w:rsidP="00DD28A6">
      <w:pPr>
        <w:spacing w:line="264" w:lineRule="auto"/>
        <w:contextualSpacing/>
        <w:rPr>
          <w:rFonts w:cs="Arial"/>
          <w:lang w:val="nl-NL"/>
        </w:rPr>
      </w:pPr>
    </w:p>
    <w:p w14:paraId="7F2A531A" w14:textId="77777777" w:rsidR="007401A0" w:rsidRPr="00EF70F0" w:rsidRDefault="007401A0" w:rsidP="00DD28A6">
      <w:pPr>
        <w:spacing w:line="264" w:lineRule="auto"/>
        <w:rPr>
          <w:rFonts w:cs="Arial"/>
          <w:lang w:val="nl-NL"/>
        </w:rPr>
      </w:pPr>
    </w:p>
    <w:p w14:paraId="29A78B27" w14:textId="77777777" w:rsidR="007401A0" w:rsidRPr="00EF70F0" w:rsidRDefault="007401A0" w:rsidP="00DD28A6">
      <w:pPr>
        <w:spacing w:line="264" w:lineRule="auto"/>
        <w:rPr>
          <w:rFonts w:cs="Arial"/>
          <w:lang w:val="nl-NL"/>
        </w:rPr>
      </w:pPr>
    </w:p>
    <w:p w14:paraId="1B921A88" w14:textId="1BEC1343" w:rsidR="007401A0" w:rsidRPr="00EF70F0" w:rsidRDefault="007401A0" w:rsidP="00DD28A6">
      <w:pPr>
        <w:spacing w:line="264" w:lineRule="auto"/>
        <w:rPr>
          <w:rFonts w:cs="Arial"/>
          <w:lang w:val="nl-NL"/>
        </w:rPr>
      </w:pPr>
    </w:p>
    <w:p w14:paraId="11075068" w14:textId="60A46F6F" w:rsidR="00F32996" w:rsidRPr="00EF70F0" w:rsidRDefault="00F32996" w:rsidP="00DD28A6">
      <w:pPr>
        <w:spacing w:line="264" w:lineRule="auto"/>
        <w:rPr>
          <w:rFonts w:cs="Arial"/>
          <w:lang w:val="nl-NL"/>
        </w:rPr>
      </w:pPr>
    </w:p>
    <w:p w14:paraId="1F53E45F" w14:textId="49A3C0CE" w:rsidR="00F32996" w:rsidRPr="00EF70F0" w:rsidRDefault="00F32996" w:rsidP="00DD28A6">
      <w:pPr>
        <w:spacing w:line="264" w:lineRule="auto"/>
        <w:rPr>
          <w:rFonts w:cs="Arial"/>
          <w:lang w:val="nl-NL"/>
        </w:rPr>
      </w:pPr>
    </w:p>
    <w:p w14:paraId="2A286B6A" w14:textId="6BAD8D68" w:rsidR="00F32996" w:rsidRPr="00EF70F0" w:rsidRDefault="00F32996" w:rsidP="00DD28A6">
      <w:pPr>
        <w:spacing w:line="264" w:lineRule="auto"/>
        <w:rPr>
          <w:rFonts w:cs="Arial"/>
          <w:lang w:val="nl-NL"/>
        </w:rPr>
      </w:pPr>
    </w:p>
    <w:p w14:paraId="7C16CF0E" w14:textId="12124B18" w:rsidR="00F32996" w:rsidRPr="00EF70F0" w:rsidRDefault="00F32996" w:rsidP="00DD28A6">
      <w:pPr>
        <w:spacing w:line="264" w:lineRule="auto"/>
        <w:rPr>
          <w:rFonts w:cs="Arial"/>
          <w:lang w:val="nl-NL"/>
        </w:rPr>
      </w:pPr>
    </w:p>
    <w:p w14:paraId="62D786B2" w14:textId="01575699" w:rsidR="00F32996" w:rsidRPr="00EF70F0" w:rsidRDefault="00F32996" w:rsidP="00DD28A6">
      <w:pPr>
        <w:spacing w:line="264" w:lineRule="auto"/>
        <w:rPr>
          <w:rFonts w:cs="Arial"/>
          <w:lang w:val="nl-NL"/>
        </w:rPr>
      </w:pPr>
    </w:p>
    <w:p w14:paraId="635204E2" w14:textId="5C923515" w:rsidR="00F32996" w:rsidRPr="00EF70F0" w:rsidRDefault="00F32996" w:rsidP="00DD28A6">
      <w:pPr>
        <w:spacing w:line="264" w:lineRule="auto"/>
        <w:rPr>
          <w:rFonts w:cs="Arial"/>
          <w:lang w:val="nl-NL"/>
        </w:rPr>
      </w:pPr>
    </w:p>
    <w:p w14:paraId="4F109232" w14:textId="77777777" w:rsidR="007401A0" w:rsidRPr="00EF70F0" w:rsidRDefault="007401A0" w:rsidP="00DD28A6">
      <w:pPr>
        <w:suppressAutoHyphens/>
        <w:spacing w:line="264" w:lineRule="auto"/>
        <w:contextualSpacing/>
        <w:rPr>
          <w:rFonts w:cs="Arial"/>
          <w:lang w:val="nl-NL"/>
        </w:rPr>
      </w:pPr>
    </w:p>
    <w:p w14:paraId="49C56A3F" w14:textId="10FC1414" w:rsidR="007401A0" w:rsidRPr="00117E43" w:rsidRDefault="007401A0" w:rsidP="00C45D1A">
      <w:pPr>
        <w:suppressAutoHyphens/>
        <w:spacing w:line="264" w:lineRule="auto"/>
        <w:contextualSpacing/>
        <w:jc w:val="both"/>
        <w:rPr>
          <w:rFonts w:eastAsia="Arial" w:cs="Arial"/>
          <w:color w:val="000000" w:themeColor="text1"/>
          <w:szCs w:val="24"/>
        </w:rPr>
      </w:pPr>
      <w:r w:rsidRPr="00117E43">
        <w:rPr>
          <w:rFonts w:eastAsia="Arial" w:cs="Arial"/>
          <w:color w:val="000000" w:themeColor="text1"/>
          <w:szCs w:val="24"/>
        </w:rPr>
        <w:t xml:space="preserve">When you have completed this form, indicate the </w:t>
      </w:r>
      <w:r w:rsidRPr="00117E43">
        <w:rPr>
          <w:rFonts w:eastAsia="Arial" w:cs="Arial"/>
          <w:b/>
          <w:bCs/>
          <w:color w:val="000000" w:themeColor="text1"/>
          <w:szCs w:val="24"/>
        </w:rPr>
        <w:t>confidentiality</w:t>
      </w:r>
      <w:r w:rsidRPr="00117E43">
        <w:rPr>
          <w:rFonts w:eastAsia="Arial" w:cs="Arial"/>
          <w:b/>
          <w:color w:val="000000" w:themeColor="text1"/>
          <w:szCs w:val="24"/>
        </w:rPr>
        <w:t xml:space="preserve"> </w:t>
      </w:r>
      <w:r w:rsidR="00764EBE" w:rsidRPr="00117E43">
        <w:rPr>
          <w:rFonts w:eastAsia="Arial" w:cs="Arial"/>
          <w:b/>
          <w:bCs/>
          <w:color w:val="000000" w:themeColor="text1"/>
          <w:szCs w:val="24"/>
        </w:rPr>
        <w:t>status</w:t>
      </w:r>
      <w:r w:rsidRPr="00117E43">
        <w:rPr>
          <w:rFonts w:eastAsia="Arial" w:cs="Arial"/>
          <w:color w:val="000000" w:themeColor="text1"/>
          <w:szCs w:val="24"/>
        </w:rPr>
        <w:t xml:space="preserve"> of this document by placing an X in the relevant box below:</w:t>
      </w:r>
    </w:p>
    <w:p w14:paraId="3589C3CF" w14:textId="77777777" w:rsidR="007401A0" w:rsidRPr="00117E43" w:rsidRDefault="007401A0" w:rsidP="00C45D1A">
      <w:pPr>
        <w:suppressAutoHyphens/>
        <w:spacing w:line="264" w:lineRule="auto"/>
        <w:contextualSpacing/>
        <w:jc w:val="both"/>
        <w:rPr>
          <w:rFonts w:eastAsia="Arial" w:cs="Arial"/>
          <w:color w:val="000000" w:themeColor="text1"/>
          <w:szCs w:val="24"/>
        </w:rPr>
      </w:pPr>
    </w:p>
    <w:p w14:paraId="0129BCA3" w14:textId="5D206F9B" w:rsidR="007401A0" w:rsidRPr="00117E43" w:rsidRDefault="00D85418" w:rsidP="00C45D1A">
      <w:pPr>
        <w:suppressAutoHyphens/>
        <w:spacing w:line="264" w:lineRule="auto"/>
        <w:contextualSpacing/>
        <w:jc w:val="both"/>
        <w:rPr>
          <w:rFonts w:eastAsia="Arial" w:cs="Arial"/>
          <w:color w:val="000000" w:themeColor="text1"/>
          <w:szCs w:val="24"/>
        </w:rPr>
      </w:pPr>
      <w:r w:rsidRPr="00117E43">
        <w:rPr>
          <w:rFonts w:ascii="Segoe UI Symbol" w:eastAsia="Segoe UI Symbol" w:hAnsi="Segoe UI Symbol" w:cs="Segoe UI Symbol"/>
          <w:b/>
          <w:bCs/>
          <w:color w:val="000000" w:themeColor="text1"/>
          <w:szCs w:val="24"/>
        </w:rPr>
        <w:t>☐</w:t>
      </w:r>
      <w:r w:rsidR="00011998" w:rsidRPr="00117E43">
        <w:rPr>
          <w:rFonts w:eastAsia="Arial" w:cs="Arial"/>
          <w:color w:val="000000" w:themeColor="text1"/>
          <w:szCs w:val="24"/>
        </w:rPr>
        <w:t xml:space="preserve"> </w:t>
      </w:r>
      <w:r w:rsidR="000B526A" w:rsidRPr="00117E43">
        <w:rPr>
          <w:rFonts w:eastAsia="Arial" w:cs="Arial"/>
          <w:color w:val="000000" w:themeColor="text1"/>
          <w:szCs w:val="24"/>
        </w:rPr>
        <w:t>C</w:t>
      </w:r>
      <w:r w:rsidR="007401A0" w:rsidRPr="00117E43">
        <w:rPr>
          <w:rFonts w:eastAsia="Arial" w:cs="Arial"/>
          <w:color w:val="000000" w:themeColor="text1"/>
          <w:szCs w:val="24"/>
        </w:rPr>
        <w:t>onfidential</w:t>
      </w:r>
    </w:p>
    <w:p w14:paraId="393663ED" w14:textId="4A3B5624" w:rsidR="007401A0" w:rsidRPr="00117E43" w:rsidRDefault="00D85418" w:rsidP="00C45D1A">
      <w:pPr>
        <w:suppressAutoHyphens/>
        <w:spacing w:line="264" w:lineRule="auto"/>
        <w:contextualSpacing/>
        <w:jc w:val="both"/>
        <w:rPr>
          <w:rFonts w:eastAsia="Arial" w:cs="Arial"/>
          <w:color w:val="000000" w:themeColor="text1"/>
          <w:szCs w:val="24"/>
        </w:rPr>
      </w:pPr>
      <w:r>
        <w:rPr>
          <w:rFonts w:ascii="Segoe UI Symbol" w:eastAsia="Segoe UI Symbol" w:hAnsi="Segoe UI Symbol" w:cs="Segoe UI Symbol"/>
          <w:b/>
          <w:bCs/>
          <w:color w:val="000000" w:themeColor="text1"/>
          <w:szCs w:val="24"/>
        </w:rPr>
        <w:t xml:space="preserve">▣ </w:t>
      </w:r>
      <w:proofErr w:type="gramStart"/>
      <w:r>
        <w:rPr>
          <w:rFonts w:eastAsia="Arial" w:cs="Arial"/>
          <w:color w:val="000000" w:themeColor="text1"/>
          <w:szCs w:val="24"/>
        </w:rPr>
        <w:t>N</w:t>
      </w:r>
      <w:r w:rsidRPr="00117E43">
        <w:rPr>
          <w:rFonts w:eastAsia="Arial" w:cs="Arial"/>
          <w:color w:val="000000" w:themeColor="text1"/>
          <w:szCs w:val="24"/>
        </w:rPr>
        <w:t>on-confidential</w:t>
      </w:r>
      <w:proofErr w:type="gramEnd"/>
      <w:r w:rsidR="004D7ED5" w:rsidRPr="00117E43">
        <w:rPr>
          <w:rFonts w:eastAsia="Arial" w:cs="Arial"/>
          <w:color w:val="000000" w:themeColor="text1"/>
          <w:szCs w:val="24"/>
        </w:rPr>
        <w:t xml:space="preserve"> </w:t>
      </w:r>
      <w:r w:rsidR="007401A0" w:rsidRPr="00117E43">
        <w:rPr>
          <w:rFonts w:eastAsia="Arial" w:cs="Arial"/>
          <w:color w:val="000000" w:themeColor="text1"/>
          <w:szCs w:val="24"/>
        </w:rPr>
        <w:t>– will be made publicly available</w:t>
      </w:r>
    </w:p>
    <w:p w14:paraId="76A4431A" w14:textId="77777777" w:rsidR="007401A0" w:rsidRPr="00117E43" w:rsidRDefault="007401A0" w:rsidP="00C45D1A">
      <w:pPr>
        <w:suppressAutoHyphens/>
        <w:spacing w:line="264" w:lineRule="auto"/>
        <w:contextualSpacing/>
        <w:jc w:val="both"/>
        <w:rPr>
          <w:rFonts w:eastAsia="Arial" w:cs="Arial"/>
          <w:color w:val="000000" w:themeColor="text1"/>
          <w:szCs w:val="24"/>
        </w:rPr>
      </w:pPr>
    </w:p>
    <w:p w14:paraId="6EDABE36" w14:textId="5D2717B0" w:rsidR="00234D4D" w:rsidRPr="00117E43" w:rsidRDefault="00A60F23" w:rsidP="00C45D1A">
      <w:pPr>
        <w:spacing w:line="264" w:lineRule="auto"/>
        <w:jc w:val="both"/>
        <w:rPr>
          <w:rFonts w:eastAsia="Arial" w:cs="Arial"/>
          <w:color w:val="000000" w:themeColor="text1"/>
          <w:szCs w:val="24"/>
        </w:rPr>
      </w:pPr>
      <w:r w:rsidRPr="00117E43">
        <w:rPr>
          <w:rFonts w:eastAsia="Arial" w:cs="Arial"/>
          <w:color w:val="000000" w:themeColor="text1"/>
          <w:szCs w:val="24"/>
        </w:rPr>
        <w:t xml:space="preserve">Your completed response must comprise this questionnaire and the corresponding annex. Please note that you will have to provide a </w:t>
      </w:r>
      <w:r w:rsidRPr="00117E43">
        <w:rPr>
          <w:rFonts w:eastAsia="Arial" w:cs="Arial"/>
          <w:b/>
          <w:color w:val="000000" w:themeColor="text1"/>
          <w:szCs w:val="24"/>
        </w:rPr>
        <w:t>Confidential</w:t>
      </w:r>
      <w:r w:rsidRPr="00117E43">
        <w:rPr>
          <w:rFonts w:eastAsia="Arial" w:cs="Arial"/>
          <w:color w:val="000000" w:themeColor="text1"/>
          <w:szCs w:val="24"/>
        </w:rPr>
        <w:t xml:space="preserve"> and a </w:t>
      </w:r>
      <w:r w:rsidRPr="00117E43">
        <w:rPr>
          <w:rFonts w:eastAsia="Arial" w:cs="Arial"/>
          <w:b/>
          <w:color w:val="000000" w:themeColor="text1"/>
          <w:szCs w:val="24"/>
        </w:rPr>
        <w:t>Non-Confidential</w:t>
      </w:r>
      <w:r w:rsidRPr="00117E43">
        <w:rPr>
          <w:rFonts w:eastAsia="Arial" w:cs="Arial"/>
          <w:color w:val="000000" w:themeColor="text1"/>
          <w:szCs w:val="24"/>
        </w:rPr>
        <w:t xml:space="preserve"> version of both the questionnaire and annex, as well as any additional documents you append. All documents should be uploaded to the Trade Remedies Service </w:t>
      </w:r>
      <w:r w:rsidR="00B522D0" w:rsidRPr="00117E43">
        <w:rPr>
          <w:rFonts w:eastAsia="Arial" w:cs="Arial"/>
          <w:color w:val="000000" w:themeColor="text1"/>
          <w:szCs w:val="24"/>
        </w:rPr>
        <w:t>(</w:t>
      </w:r>
      <w:hyperlink r:id="rId12" w:history="1">
        <w:r w:rsidR="0031509C" w:rsidRPr="00117E43">
          <w:rPr>
            <w:rStyle w:val="Hyperlink"/>
            <w:rFonts w:eastAsia="Arial" w:cs="Arial"/>
            <w:szCs w:val="24"/>
          </w:rPr>
          <w:t>www.trade-remedies.service.gov.uk</w:t>
        </w:r>
      </w:hyperlink>
      <w:r w:rsidR="00B522D0" w:rsidRPr="00117E43">
        <w:rPr>
          <w:rFonts w:eastAsia="Arial" w:cs="Arial"/>
          <w:color w:val="000000" w:themeColor="text1"/>
          <w:szCs w:val="24"/>
        </w:rPr>
        <w:t>)</w:t>
      </w:r>
      <w:r w:rsidRPr="00117E43">
        <w:rPr>
          <w:rFonts w:eastAsia="Arial" w:cs="Arial"/>
          <w:color w:val="000000" w:themeColor="text1"/>
          <w:szCs w:val="24"/>
        </w:rPr>
        <w:t xml:space="preserve"> by </w:t>
      </w:r>
      <w:r w:rsidR="007830C5" w:rsidRPr="00117E43">
        <w:rPr>
          <w:rFonts w:eastAsia="Arial" w:cs="Arial"/>
          <w:b/>
          <w:bCs/>
          <w:szCs w:val="24"/>
        </w:rPr>
        <w:t>1 August 2026</w:t>
      </w:r>
      <w:r w:rsidR="00234D4D" w:rsidRPr="00117E43">
        <w:rPr>
          <w:rFonts w:eastAsia="Arial" w:cs="Arial"/>
          <w:color w:val="000000" w:themeColor="text1"/>
          <w:szCs w:val="24"/>
        </w:rPr>
        <w:br w:type="page"/>
      </w:r>
    </w:p>
    <w:sdt>
      <w:sdtPr>
        <w:rPr>
          <w:rFonts w:cs="Arial"/>
          <w:color w:val="2B579A"/>
          <w:shd w:val="clear" w:color="auto" w:fill="E6E6E6"/>
        </w:rPr>
        <w:id w:val="1181470057"/>
        <w:docPartObj>
          <w:docPartGallery w:val="Table of Contents"/>
          <w:docPartUnique/>
        </w:docPartObj>
      </w:sdtPr>
      <w:sdtEndPr/>
      <w:sdtContent>
        <w:p w14:paraId="6E0455BA" w14:textId="6967F551" w:rsidR="007401A0" w:rsidRPr="00117E43" w:rsidRDefault="007401A0" w:rsidP="009C39B5">
          <w:pPr>
            <w:suppressAutoHyphens/>
            <w:spacing w:line="22" w:lineRule="atLeast"/>
            <w:contextualSpacing/>
            <w:jc w:val="center"/>
            <w:rPr>
              <w:rFonts w:cs="Arial"/>
              <w:b/>
              <w:bCs/>
              <w:sz w:val="32"/>
              <w:szCs w:val="32"/>
            </w:rPr>
          </w:pPr>
          <w:r w:rsidRPr="00117E43">
            <w:rPr>
              <w:rFonts w:cs="Arial"/>
              <w:b/>
              <w:bCs/>
              <w:sz w:val="32"/>
              <w:szCs w:val="32"/>
            </w:rPr>
            <w:t>Table of Contents</w:t>
          </w:r>
        </w:p>
        <w:p w14:paraId="543B0994" w14:textId="77777777" w:rsidR="00180EBC" w:rsidRPr="00117E43" w:rsidRDefault="00180EBC" w:rsidP="009C39B5">
          <w:pPr>
            <w:suppressAutoHyphens/>
            <w:spacing w:line="22" w:lineRule="atLeast"/>
            <w:contextualSpacing/>
            <w:jc w:val="center"/>
            <w:rPr>
              <w:rFonts w:cs="Arial"/>
              <w:b/>
              <w:bCs/>
              <w:sz w:val="32"/>
              <w:szCs w:val="32"/>
            </w:rPr>
          </w:pPr>
        </w:p>
        <w:p w14:paraId="6FF826D7" w14:textId="713CC9F4" w:rsidR="0069167C" w:rsidRPr="00117E43" w:rsidRDefault="007401A0">
          <w:pPr>
            <w:pStyle w:val="TOC1"/>
            <w:rPr>
              <w:rFonts w:cs="Arial"/>
              <w:b w:val="0"/>
              <w:noProof/>
              <w:kern w:val="2"/>
              <w:szCs w:val="24"/>
              <w:lang w:val="en-GB" w:eastAsia="en-GB"/>
              <w14:ligatures w14:val="standardContextual"/>
            </w:rPr>
          </w:pPr>
          <w:r w:rsidRPr="00117E43">
            <w:rPr>
              <w:rFonts w:cs="Arial"/>
              <w:color w:val="2B579A"/>
              <w:szCs w:val="24"/>
              <w:shd w:val="clear" w:color="auto" w:fill="E6E6E6"/>
            </w:rPr>
            <w:fldChar w:fldCharType="begin"/>
          </w:r>
          <w:r w:rsidRPr="00117E43">
            <w:rPr>
              <w:rFonts w:cs="Arial"/>
              <w:szCs w:val="24"/>
            </w:rPr>
            <w:instrText xml:space="preserve"> TOC \o "1-3" \h \z \u </w:instrText>
          </w:r>
          <w:r w:rsidRPr="00117E43">
            <w:rPr>
              <w:rFonts w:cs="Arial"/>
              <w:noProof/>
              <w:color w:val="2B579A"/>
              <w:szCs w:val="24"/>
              <w:shd w:val="clear" w:color="auto" w:fill="E6E6E6"/>
            </w:rPr>
            <w:fldChar w:fldCharType="separate"/>
          </w:r>
          <w:hyperlink w:anchor="_Toc230251567" w:history="1">
            <w:r w:rsidR="0069167C" w:rsidRPr="00117E43">
              <w:rPr>
                <w:rStyle w:val="Hyperlink"/>
                <w:rFonts w:cs="Arial"/>
                <w:noProof/>
              </w:rPr>
              <w:t>Introduction</w:t>
            </w:r>
            <w:r w:rsidR="0069167C" w:rsidRPr="00117E43">
              <w:rPr>
                <w:rFonts w:cs="Arial"/>
                <w:noProof/>
                <w:webHidden/>
              </w:rPr>
              <w:tab/>
            </w:r>
            <w:r w:rsidR="0069167C" w:rsidRPr="00117E43">
              <w:rPr>
                <w:rFonts w:cs="Arial"/>
                <w:noProof/>
                <w:webHidden/>
              </w:rPr>
              <w:fldChar w:fldCharType="begin"/>
            </w:r>
            <w:r w:rsidR="0069167C" w:rsidRPr="00117E43">
              <w:rPr>
                <w:rFonts w:cs="Arial"/>
                <w:noProof/>
                <w:webHidden/>
              </w:rPr>
              <w:instrText xml:space="preserve"> PAGEREF _Toc230251567 \h </w:instrText>
            </w:r>
            <w:r w:rsidR="0069167C" w:rsidRPr="00117E43">
              <w:rPr>
                <w:rFonts w:cs="Arial"/>
                <w:noProof/>
                <w:webHidden/>
              </w:rPr>
            </w:r>
            <w:r w:rsidR="0069167C" w:rsidRPr="00117E43">
              <w:rPr>
                <w:rFonts w:cs="Arial"/>
                <w:noProof/>
                <w:webHidden/>
              </w:rPr>
              <w:fldChar w:fldCharType="separate"/>
            </w:r>
            <w:r w:rsidR="00551F3C" w:rsidRPr="00117E43">
              <w:rPr>
                <w:rFonts w:cs="Arial"/>
                <w:noProof/>
                <w:webHidden/>
              </w:rPr>
              <w:t>1</w:t>
            </w:r>
            <w:r w:rsidR="0069167C" w:rsidRPr="00117E43">
              <w:rPr>
                <w:rFonts w:cs="Arial"/>
                <w:noProof/>
                <w:webHidden/>
              </w:rPr>
              <w:fldChar w:fldCharType="end"/>
            </w:r>
          </w:hyperlink>
        </w:p>
        <w:p w14:paraId="1DF6E797" w14:textId="07094B13" w:rsidR="0069167C" w:rsidRPr="00117E43" w:rsidRDefault="0069167C">
          <w:pPr>
            <w:pStyle w:val="TOC2"/>
            <w:rPr>
              <w:kern w:val="2"/>
              <w:szCs w:val="24"/>
              <w:lang w:val="en-GB" w:eastAsia="en-GB"/>
              <w14:ligatures w14:val="standardContextual"/>
            </w:rPr>
          </w:pPr>
          <w:hyperlink w:anchor="_Toc230251568" w:history="1">
            <w:r w:rsidRPr="00117E43">
              <w:rPr>
                <w:rStyle w:val="Hyperlink"/>
                <w:lang w:val="en-AU"/>
              </w:rPr>
              <w:t>About us, this case, and this questionnaire</w:t>
            </w:r>
            <w:r w:rsidRPr="00117E43">
              <w:rPr>
                <w:webHidden/>
              </w:rPr>
              <w:tab/>
            </w:r>
            <w:r w:rsidRPr="00117E43">
              <w:rPr>
                <w:webHidden/>
              </w:rPr>
              <w:fldChar w:fldCharType="begin"/>
            </w:r>
            <w:r w:rsidRPr="00117E43">
              <w:rPr>
                <w:webHidden/>
              </w:rPr>
              <w:instrText xml:space="preserve"> PAGEREF _Toc230251568 \h </w:instrText>
            </w:r>
            <w:r w:rsidRPr="00117E43">
              <w:rPr>
                <w:webHidden/>
              </w:rPr>
            </w:r>
            <w:r w:rsidRPr="00117E43">
              <w:rPr>
                <w:webHidden/>
              </w:rPr>
              <w:fldChar w:fldCharType="separate"/>
            </w:r>
            <w:r w:rsidR="00551F3C" w:rsidRPr="00117E43">
              <w:rPr>
                <w:webHidden/>
              </w:rPr>
              <w:t>1</w:t>
            </w:r>
            <w:r w:rsidRPr="00117E43">
              <w:rPr>
                <w:webHidden/>
              </w:rPr>
              <w:fldChar w:fldCharType="end"/>
            </w:r>
          </w:hyperlink>
        </w:p>
        <w:p w14:paraId="241F4B79" w14:textId="546D704F" w:rsidR="0069167C" w:rsidRPr="00117E43" w:rsidRDefault="0069167C">
          <w:pPr>
            <w:pStyle w:val="TOC2"/>
            <w:rPr>
              <w:kern w:val="2"/>
              <w:szCs w:val="24"/>
              <w:lang w:val="en-GB" w:eastAsia="en-GB"/>
              <w14:ligatures w14:val="standardContextual"/>
            </w:rPr>
          </w:pPr>
          <w:hyperlink w:anchor="_Toc230251569" w:history="1">
            <w:r w:rsidRPr="00117E43">
              <w:rPr>
                <w:rStyle w:val="Hyperlink"/>
              </w:rPr>
              <w:t>Instructions on completing this questionnaire</w:t>
            </w:r>
            <w:r w:rsidRPr="00117E43">
              <w:rPr>
                <w:webHidden/>
              </w:rPr>
              <w:tab/>
            </w:r>
            <w:r w:rsidRPr="00117E43">
              <w:rPr>
                <w:webHidden/>
              </w:rPr>
              <w:fldChar w:fldCharType="begin"/>
            </w:r>
            <w:r w:rsidRPr="00117E43">
              <w:rPr>
                <w:webHidden/>
              </w:rPr>
              <w:instrText xml:space="preserve"> PAGEREF _Toc230251569 \h </w:instrText>
            </w:r>
            <w:r w:rsidRPr="00117E43">
              <w:rPr>
                <w:webHidden/>
              </w:rPr>
            </w:r>
            <w:r w:rsidRPr="00117E43">
              <w:rPr>
                <w:webHidden/>
              </w:rPr>
              <w:fldChar w:fldCharType="separate"/>
            </w:r>
            <w:r w:rsidR="00551F3C" w:rsidRPr="00117E43">
              <w:rPr>
                <w:webHidden/>
              </w:rPr>
              <w:t>2</w:t>
            </w:r>
            <w:r w:rsidRPr="00117E43">
              <w:rPr>
                <w:webHidden/>
              </w:rPr>
              <w:fldChar w:fldCharType="end"/>
            </w:r>
          </w:hyperlink>
        </w:p>
        <w:p w14:paraId="5F9F1C99" w14:textId="2DA5E70E" w:rsidR="0069167C" w:rsidRPr="00117E43" w:rsidRDefault="0069167C">
          <w:pPr>
            <w:pStyle w:val="TOC2"/>
            <w:rPr>
              <w:kern w:val="2"/>
              <w:szCs w:val="24"/>
              <w:lang w:val="en-GB" w:eastAsia="en-GB"/>
              <w14:ligatures w14:val="standardContextual"/>
            </w:rPr>
          </w:pPr>
          <w:hyperlink w:anchor="_Toc230251570" w:history="1">
            <w:r w:rsidRPr="00117E43">
              <w:rPr>
                <w:rStyle w:val="Hyperlink"/>
              </w:rPr>
              <w:t>Preparing confidential and non-confidential copies</w:t>
            </w:r>
            <w:r w:rsidRPr="00117E43">
              <w:rPr>
                <w:webHidden/>
              </w:rPr>
              <w:tab/>
            </w:r>
            <w:r w:rsidRPr="00117E43">
              <w:rPr>
                <w:webHidden/>
              </w:rPr>
              <w:fldChar w:fldCharType="begin"/>
            </w:r>
            <w:r w:rsidRPr="00117E43">
              <w:rPr>
                <w:webHidden/>
              </w:rPr>
              <w:instrText xml:space="preserve"> PAGEREF _Toc230251570 \h </w:instrText>
            </w:r>
            <w:r w:rsidRPr="00117E43">
              <w:rPr>
                <w:webHidden/>
              </w:rPr>
            </w:r>
            <w:r w:rsidRPr="00117E43">
              <w:rPr>
                <w:webHidden/>
              </w:rPr>
              <w:fldChar w:fldCharType="separate"/>
            </w:r>
            <w:r w:rsidR="00551F3C" w:rsidRPr="00117E43">
              <w:rPr>
                <w:webHidden/>
              </w:rPr>
              <w:t>3</w:t>
            </w:r>
            <w:r w:rsidRPr="00117E43">
              <w:rPr>
                <w:webHidden/>
              </w:rPr>
              <w:fldChar w:fldCharType="end"/>
            </w:r>
          </w:hyperlink>
        </w:p>
        <w:p w14:paraId="761909E6" w14:textId="5F137445" w:rsidR="0069167C" w:rsidRPr="00117E43" w:rsidRDefault="0069167C">
          <w:pPr>
            <w:pStyle w:val="TOC2"/>
            <w:rPr>
              <w:kern w:val="2"/>
              <w:szCs w:val="24"/>
              <w:lang w:val="en-GB" w:eastAsia="en-GB"/>
              <w14:ligatures w14:val="standardContextual"/>
            </w:rPr>
          </w:pPr>
          <w:hyperlink w:anchor="_Toc230251571" w:history="1">
            <w:r w:rsidRPr="00117E43">
              <w:rPr>
                <w:rStyle w:val="Hyperlink"/>
              </w:rPr>
              <w:t>Providing information from subsidiaries or associated parties</w:t>
            </w:r>
            <w:r w:rsidRPr="00117E43">
              <w:rPr>
                <w:webHidden/>
              </w:rPr>
              <w:tab/>
            </w:r>
            <w:r w:rsidRPr="00117E43">
              <w:rPr>
                <w:webHidden/>
              </w:rPr>
              <w:fldChar w:fldCharType="begin"/>
            </w:r>
            <w:r w:rsidRPr="00117E43">
              <w:rPr>
                <w:webHidden/>
              </w:rPr>
              <w:instrText xml:space="preserve"> PAGEREF _Toc230251571 \h </w:instrText>
            </w:r>
            <w:r w:rsidRPr="00117E43">
              <w:rPr>
                <w:webHidden/>
              </w:rPr>
            </w:r>
            <w:r w:rsidRPr="00117E43">
              <w:rPr>
                <w:webHidden/>
              </w:rPr>
              <w:fldChar w:fldCharType="separate"/>
            </w:r>
            <w:r w:rsidR="00551F3C" w:rsidRPr="00117E43">
              <w:rPr>
                <w:webHidden/>
              </w:rPr>
              <w:t>4</w:t>
            </w:r>
            <w:r w:rsidRPr="00117E43">
              <w:rPr>
                <w:webHidden/>
              </w:rPr>
              <w:fldChar w:fldCharType="end"/>
            </w:r>
          </w:hyperlink>
        </w:p>
        <w:p w14:paraId="399DA11C" w14:textId="3F377E38" w:rsidR="0069167C" w:rsidRPr="00117E43" w:rsidRDefault="0069167C">
          <w:pPr>
            <w:pStyle w:val="TOC2"/>
            <w:rPr>
              <w:kern w:val="2"/>
              <w:szCs w:val="24"/>
              <w:lang w:val="en-GB" w:eastAsia="en-GB"/>
              <w14:ligatures w14:val="standardContextual"/>
            </w:rPr>
          </w:pPr>
          <w:hyperlink w:anchor="_Toc230251572" w:history="1">
            <w:r w:rsidRPr="00117E43">
              <w:rPr>
                <w:rStyle w:val="Hyperlink"/>
              </w:rPr>
              <w:t>What happens next</w:t>
            </w:r>
            <w:r w:rsidRPr="00117E43">
              <w:rPr>
                <w:webHidden/>
              </w:rPr>
              <w:tab/>
            </w:r>
            <w:r w:rsidRPr="00117E43">
              <w:rPr>
                <w:webHidden/>
              </w:rPr>
              <w:fldChar w:fldCharType="begin"/>
            </w:r>
            <w:r w:rsidRPr="00117E43">
              <w:rPr>
                <w:webHidden/>
              </w:rPr>
              <w:instrText xml:space="preserve"> PAGEREF _Toc230251572 \h </w:instrText>
            </w:r>
            <w:r w:rsidRPr="00117E43">
              <w:rPr>
                <w:webHidden/>
              </w:rPr>
            </w:r>
            <w:r w:rsidRPr="00117E43">
              <w:rPr>
                <w:webHidden/>
              </w:rPr>
              <w:fldChar w:fldCharType="separate"/>
            </w:r>
            <w:r w:rsidR="00551F3C" w:rsidRPr="00117E43">
              <w:rPr>
                <w:webHidden/>
              </w:rPr>
              <w:t>4</w:t>
            </w:r>
            <w:r w:rsidRPr="00117E43">
              <w:rPr>
                <w:webHidden/>
              </w:rPr>
              <w:fldChar w:fldCharType="end"/>
            </w:r>
          </w:hyperlink>
        </w:p>
        <w:p w14:paraId="6F3A8004" w14:textId="4B4C8468" w:rsidR="0069167C" w:rsidRPr="00117E43" w:rsidRDefault="0069167C">
          <w:pPr>
            <w:pStyle w:val="TOC2"/>
            <w:rPr>
              <w:kern w:val="2"/>
              <w:szCs w:val="24"/>
              <w:lang w:val="en-GB" w:eastAsia="en-GB"/>
              <w14:ligatures w14:val="standardContextual"/>
            </w:rPr>
          </w:pPr>
          <w:hyperlink w:anchor="_Toc230251573" w:history="1">
            <w:r w:rsidRPr="00117E43">
              <w:rPr>
                <w:rStyle w:val="Hyperlink"/>
              </w:rPr>
              <w:t>Verifying the information, you supply</w:t>
            </w:r>
            <w:r w:rsidRPr="00117E43">
              <w:rPr>
                <w:webHidden/>
              </w:rPr>
              <w:tab/>
            </w:r>
            <w:r w:rsidRPr="00117E43">
              <w:rPr>
                <w:webHidden/>
              </w:rPr>
              <w:fldChar w:fldCharType="begin"/>
            </w:r>
            <w:r w:rsidRPr="00117E43">
              <w:rPr>
                <w:webHidden/>
              </w:rPr>
              <w:instrText xml:space="preserve"> PAGEREF _Toc230251573 \h </w:instrText>
            </w:r>
            <w:r w:rsidRPr="00117E43">
              <w:rPr>
                <w:webHidden/>
              </w:rPr>
            </w:r>
            <w:r w:rsidRPr="00117E43">
              <w:rPr>
                <w:webHidden/>
              </w:rPr>
              <w:fldChar w:fldCharType="separate"/>
            </w:r>
            <w:r w:rsidR="00551F3C" w:rsidRPr="00117E43">
              <w:rPr>
                <w:webHidden/>
              </w:rPr>
              <w:t>5</w:t>
            </w:r>
            <w:r w:rsidRPr="00117E43">
              <w:rPr>
                <w:webHidden/>
              </w:rPr>
              <w:fldChar w:fldCharType="end"/>
            </w:r>
          </w:hyperlink>
        </w:p>
        <w:p w14:paraId="324E1948" w14:textId="46D86D06" w:rsidR="0069167C" w:rsidRPr="00117E43" w:rsidRDefault="0069167C">
          <w:pPr>
            <w:pStyle w:val="TOC1"/>
            <w:rPr>
              <w:rFonts w:cs="Arial"/>
              <w:b w:val="0"/>
              <w:noProof/>
              <w:kern w:val="2"/>
              <w:szCs w:val="24"/>
              <w:lang w:val="en-GB" w:eastAsia="en-GB"/>
              <w14:ligatures w14:val="standardContextual"/>
            </w:rPr>
          </w:pPr>
          <w:hyperlink w:anchor="_Toc230251574" w:history="1">
            <w:r w:rsidRPr="00117E43">
              <w:rPr>
                <w:rStyle w:val="Hyperlink"/>
                <w:rFonts w:cs="Arial"/>
                <w:noProof/>
              </w:rPr>
              <w:t>The scope of this investigation</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_Toc230251574 \h </w:instrText>
            </w:r>
            <w:r w:rsidRPr="00117E43">
              <w:rPr>
                <w:rFonts w:cs="Arial"/>
                <w:noProof/>
                <w:webHidden/>
              </w:rPr>
            </w:r>
            <w:r w:rsidRPr="00117E43">
              <w:rPr>
                <w:rFonts w:cs="Arial"/>
                <w:noProof/>
                <w:webHidden/>
              </w:rPr>
              <w:fldChar w:fldCharType="separate"/>
            </w:r>
            <w:r w:rsidR="00551F3C" w:rsidRPr="00117E43">
              <w:rPr>
                <w:rFonts w:cs="Arial"/>
                <w:noProof/>
                <w:webHidden/>
              </w:rPr>
              <w:t>6</w:t>
            </w:r>
            <w:r w:rsidRPr="00117E43">
              <w:rPr>
                <w:rFonts w:cs="Arial"/>
                <w:noProof/>
                <w:webHidden/>
              </w:rPr>
              <w:fldChar w:fldCharType="end"/>
            </w:r>
          </w:hyperlink>
        </w:p>
        <w:p w14:paraId="792CB47F" w14:textId="26C3F87A" w:rsidR="0069167C" w:rsidRPr="00117E43" w:rsidRDefault="0069167C">
          <w:pPr>
            <w:pStyle w:val="TOC2"/>
            <w:rPr>
              <w:kern w:val="2"/>
              <w:szCs w:val="24"/>
              <w:lang w:val="en-GB" w:eastAsia="en-GB"/>
              <w14:ligatures w14:val="standardContextual"/>
            </w:rPr>
          </w:pPr>
          <w:hyperlink w:anchor="_Toc230251575" w:history="1">
            <w:r w:rsidRPr="00117E43">
              <w:rPr>
                <w:rStyle w:val="Hyperlink"/>
              </w:rPr>
              <w:t>Goods concerned</w:t>
            </w:r>
            <w:r w:rsidRPr="00117E43">
              <w:rPr>
                <w:webHidden/>
              </w:rPr>
              <w:tab/>
            </w:r>
            <w:r w:rsidRPr="00117E43">
              <w:rPr>
                <w:webHidden/>
              </w:rPr>
              <w:fldChar w:fldCharType="begin"/>
            </w:r>
            <w:r w:rsidRPr="00117E43">
              <w:rPr>
                <w:webHidden/>
              </w:rPr>
              <w:instrText xml:space="preserve"> PAGEREF _Toc230251575 \h </w:instrText>
            </w:r>
            <w:r w:rsidRPr="00117E43">
              <w:rPr>
                <w:webHidden/>
              </w:rPr>
            </w:r>
            <w:r w:rsidRPr="00117E43">
              <w:rPr>
                <w:webHidden/>
              </w:rPr>
              <w:fldChar w:fldCharType="separate"/>
            </w:r>
            <w:r w:rsidR="00551F3C" w:rsidRPr="00117E43">
              <w:rPr>
                <w:webHidden/>
              </w:rPr>
              <w:t>6</w:t>
            </w:r>
            <w:r w:rsidRPr="00117E43">
              <w:rPr>
                <w:webHidden/>
              </w:rPr>
              <w:fldChar w:fldCharType="end"/>
            </w:r>
          </w:hyperlink>
        </w:p>
        <w:p w14:paraId="43156811" w14:textId="66B0A0B9" w:rsidR="0069167C" w:rsidRPr="00117E43" w:rsidRDefault="0069167C">
          <w:pPr>
            <w:pStyle w:val="TOC2"/>
            <w:rPr>
              <w:kern w:val="2"/>
              <w:szCs w:val="24"/>
              <w:lang w:val="en-GB" w:eastAsia="en-GB"/>
              <w14:ligatures w14:val="standardContextual"/>
            </w:rPr>
          </w:pPr>
          <w:hyperlink w:anchor="_Toc230251576" w:history="1">
            <w:r w:rsidRPr="00117E43">
              <w:rPr>
                <w:rStyle w:val="Hyperlink"/>
              </w:rPr>
              <w:t>Like goods</w:t>
            </w:r>
            <w:r w:rsidRPr="00117E43">
              <w:rPr>
                <w:webHidden/>
              </w:rPr>
              <w:tab/>
            </w:r>
            <w:r w:rsidRPr="00117E43">
              <w:rPr>
                <w:webHidden/>
              </w:rPr>
              <w:fldChar w:fldCharType="begin"/>
            </w:r>
            <w:r w:rsidRPr="00117E43">
              <w:rPr>
                <w:webHidden/>
              </w:rPr>
              <w:instrText xml:space="preserve"> PAGEREF _Toc230251576 \h </w:instrText>
            </w:r>
            <w:r w:rsidRPr="00117E43">
              <w:rPr>
                <w:webHidden/>
              </w:rPr>
            </w:r>
            <w:r w:rsidRPr="00117E43">
              <w:rPr>
                <w:webHidden/>
              </w:rPr>
              <w:fldChar w:fldCharType="separate"/>
            </w:r>
            <w:r w:rsidR="00551F3C" w:rsidRPr="00117E43">
              <w:rPr>
                <w:webHidden/>
              </w:rPr>
              <w:t>6</w:t>
            </w:r>
            <w:r w:rsidRPr="00117E43">
              <w:rPr>
                <w:webHidden/>
              </w:rPr>
              <w:fldChar w:fldCharType="end"/>
            </w:r>
          </w:hyperlink>
        </w:p>
        <w:p w14:paraId="27463ECD" w14:textId="1150AFED" w:rsidR="0069167C" w:rsidRPr="00117E43" w:rsidRDefault="0069167C">
          <w:pPr>
            <w:pStyle w:val="TOC2"/>
            <w:rPr>
              <w:kern w:val="2"/>
              <w:szCs w:val="24"/>
              <w:lang w:val="en-GB" w:eastAsia="en-GB"/>
              <w14:ligatures w14:val="standardContextual"/>
            </w:rPr>
          </w:pPr>
          <w:hyperlink w:anchor="_Toc230251577" w:history="1">
            <w:r w:rsidRPr="00117E43">
              <w:rPr>
                <w:rStyle w:val="Hyperlink"/>
              </w:rPr>
              <w:t>Product Control Numbers</w:t>
            </w:r>
            <w:r w:rsidRPr="00117E43">
              <w:rPr>
                <w:webHidden/>
              </w:rPr>
              <w:tab/>
            </w:r>
            <w:r w:rsidRPr="00117E43">
              <w:rPr>
                <w:webHidden/>
              </w:rPr>
              <w:fldChar w:fldCharType="begin"/>
            </w:r>
            <w:r w:rsidRPr="00117E43">
              <w:rPr>
                <w:webHidden/>
              </w:rPr>
              <w:instrText xml:space="preserve"> PAGEREF _Toc230251577 \h </w:instrText>
            </w:r>
            <w:r w:rsidRPr="00117E43">
              <w:rPr>
                <w:webHidden/>
              </w:rPr>
            </w:r>
            <w:r w:rsidRPr="00117E43">
              <w:rPr>
                <w:webHidden/>
              </w:rPr>
              <w:fldChar w:fldCharType="separate"/>
            </w:r>
            <w:r w:rsidR="00551F3C" w:rsidRPr="00117E43">
              <w:rPr>
                <w:webHidden/>
              </w:rPr>
              <w:t>6</w:t>
            </w:r>
            <w:r w:rsidRPr="00117E43">
              <w:rPr>
                <w:webHidden/>
              </w:rPr>
              <w:fldChar w:fldCharType="end"/>
            </w:r>
          </w:hyperlink>
        </w:p>
        <w:p w14:paraId="4CE40428" w14:textId="4617D165" w:rsidR="0069167C" w:rsidRPr="00117E43" w:rsidRDefault="0069167C">
          <w:pPr>
            <w:pStyle w:val="TOC1"/>
            <w:rPr>
              <w:rFonts w:cs="Arial"/>
              <w:b w:val="0"/>
              <w:noProof/>
              <w:kern w:val="2"/>
              <w:szCs w:val="24"/>
              <w:lang w:val="en-GB" w:eastAsia="en-GB"/>
              <w14:ligatures w14:val="standardContextual"/>
            </w:rPr>
          </w:pPr>
          <w:hyperlink w:anchor="_Toc230251578" w:history="1">
            <w:r w:rsidRPr="00117E43">
              <w:rPr>
                <w:rStyle w:val="Hyperlink"/>
                <w:rFonts w:cs="Arial"/>
                <w:noProof/>
              </w:rPr>
              <w:t>SECTION A: Company structure and operations</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_Toc230251578 \h </w:instrText>
            </w:r>
            <w:r w:rsidRPr="00117E43">
              <w:rPr>
                <w:rFonts w:cs="Arial"/>
                <w:noProof/>
                <w:webHidden/>
              </w:rPr>
            </w:r>
            <w:r w:rsidRPr="00117E43">
              <w:rPr>
                <w:rFonts w:cs="Arial"/>
                <w:noProof/>
                <w:webHidden/>
              </w:rPr>
              <w:fldChar w:fldCharType="separate"/>
            </w:r>
            <w:r w:rsidR="00551F3C" w:rsidRPr="00117E43">
              <w:rPr>
                <w:rFonts w:cs="Arial"/>
                <w:noProof/>
                <w:webHidden/>
              </w:rPr>
              <w:t>9</w:t>
            </w:r>
            <w:r w:rsidRPr="00117E43">
              <w:rPr>
                <w:rFonts w:cs="Arial"/>
                <w:noProof/>
                <w:webHidden/>
              </w:rPr>
              <w:fldChar w:fldCharType="end"/>
            </w:r>
          </w:hyperlink>
        </w:p>
        <w:p w14:paraId="62804985" w14:textId="7FA2E114" w:rsidR="0069167C" w:rsidRPr="00117E43" w:rsidRDefault="0069167C">
          <w:pPr>
            <w:pStyle w:val="TOC2"/>
            <w:rPr>
              <w:kern w:val="2"/>
              <w:szCs w:val="24"/>
              <w:lang w:val="en-GB" w:eastAsia="en-GB"/>
              <w14:ligatures w14:val="standardContextual"/>
            </w:rPr>
          </w:pPr>
          <w:hyperlink w:anchor="_Toc230251579" w:history="1">
            <w:r w:rsidRPr="00117E43">
              <w:rPr>
                <w:rStyle w:val="Hyperlink"/>
              </w:rPr>
              <w:t>A1</w:t>
            </w:r>
            <w:r w:rsidRPr="00117E43">
              <w:rPr>
                <w:kern w:val="2"/>
                <w:szCs w:val="24"/>
                <w:lang w:val="en-GB" w:eastAsia="en-GB"/>
                <w14:ligatures w14:val="standardContextual"/>
              </w:rPr>
              <w:tab/>
            </w:r>
            <w:r w:rsidRPr="00117E43">
              <w:rPr>
                <w:rStyle w:val="Hyperlink"/>
              </w:rPr>
              <w:t>Identity and contact details</w:t>
            </w:r>
            <w:r w:rsidRPr="00117E43">
              <w:rPr>
                <w:webHidden/>
              </w:rPr>
              <w:tab/>
            </w:r>
            <w:r w:rsidRPr="00117E43">
              <w:rPr>
                <w:webHidden/>
              </w:rPr>
              <w:fldChar w:fldCharType="begin"/>
            </w:r>
            <w:r w:rsidRPr="00117E43">
              <w:rPr>
                <w:webHidden/>
              </w:rPr>
              <w:instrText xml:space="preserve"> PAGEREF _Toc230251579 \h </w:instrText>
            </w:r>
            <w:r w:rsidRPr="00117E43">
              <w:rPr>
                <w:webHidden/>
              </w:rPr>
            </w:r>
            <w:r w:rsidRPr="00117E43">
              <w:rPr>
                <w:webHidden/>
              </w:rPr>
              <w:fldChar w:fldCharType="separate"/>
            </w:r>
            <w:r w:rsidR="00551F3C" w:rsidRPr="00117E43">
              <w:rPr>
                <w:webHidden/>
              </w:rPr>
              <w:t>9</w:t>
            </w:r>
            <w:r w:rsidRPr="00117E43">
              <w:rPr>
                <w:webHidden/>
              </w:rPr>
              <w:fldChar w:fldCharType="end"/>
            </w:r>
          </w:hyperlink>
        </w:p>
        <w:p w14:paraId="6E916F18" w14:textId="0A063773" w:rsidR="0069167C" w:rsidRPr="00117E43" w:rsidRDefault="0069167C">
          <w:pPr>
            <w:pStyle w:val="TOC2"/>
            <w:rPr>
              <w:kern w:val="2"/>
              <w:szCs w:val="24"/>
              <w:lang w:val="en-GB" w:eastAsia="en-GB"/>
              <w14:ligatures w14:val="standardContextual"/>
            </w:rPr>
          </w:pPr>
          <w:hyperlink w:anchor="_Toc230251580" w:history="1">
            <w:r w:rsidRPr="00117E43">
              <w:rPr>
                <w:rStyle w:val="Hyperlink"/>
              </w:rPr>
              <w:t>A2</w:t>
            </w:r>
            <w:r w:rsidRPr="00117E43">
              <w:rPr>
                <w:kern w:val="2"/>
                <w:szCs w:val="24"/>
                <w:lang w:val="en-GB" w:eastAsia="en-GB"/>
                <w14:ligatures w14:val="standardContextual"/>
              </w:rPr>
              <w:tab/>
            </w:r>
            <w:r w:rsidRPr="00117E43">
              <w:rPr>
                <w:rStyle w:val="Hyperlink"/>
              </w:rPr>
              <w:t>About your company</w:t>
            </w:r>
            <w:r w:rsidRPr="00117E43">
              <w:rPr>
                <w:webHidden/>
              </w:rPr>
              <w:tab/>
            </w:r>
            <w:r w:rsidRPr="00117E43">
              <w:rPr>
                <w:webHidden/>
              </w:rPr>
              <w:fldChar w:fldCharType="begin"/>
            </w:r>
            <w:r w:rsidRPr="00117E43">
              <w:rPr>
                <w:webHidden/>
              </w:rPr>
              <w:instrText xml:space="preserve"> PAGEREF _Toc230251580 \h </w:instrText>
            </w:r>
            <w:r w:rsidRPr="00117E43">
              <w:rPr>
                <w:webHidden/>
              </w:rPr>
            </w:r>
            <w:r w:rsidRPr="00117E43">
              <w:rPr>
                <w:webHidden/>
              </w:rPr>
              <w:fldChar w:fldCharType="separate"/>
            </w:r>
            <w:r w:rsidR="00551F3C" w:rsidRPr="00117E43">
              <w:rPr>
                <w:webHidden/>
              </w:rPr>
              <w:t>9</w:t>
            </w:r>
            <w:r w:rsidRPr="00117E43">
              <w:rPr>
                <w:webHidden/>
              </w:rPr>
              <w:fldChar w:fldCharType="end"/>
            </w:r>
          </w:hyperlink>
        </w:p>
        <w:p w14:paraId="5C5FEE9E" w14:textId="50DFDA2B" w:rsidR="0069167C" w:rsidRPr="00117E43" w:rsidRDefault="0069167C">
          <w:pPr>
            <w:pStyle w:val="TOC2"/>
            <w:rPr>
              <w:kern w:val="2"/>
              <w:szCs w:val="24"/>
              <w:lang w:val="en-GB" w:eastAsia="en-GB"/>
              <w14:ligatures w14:val="standardContextual"/>
            </w:rPr>
          </w:pPr>
          <w:hyperlink w:anchor="_Toc230251581" w:history="1">
            <w:r w:rsidRPr="00117E43">
              <w:rPr>
                <w:rStyle w:val="Hyperlink"/>
              </w:rPr>
              <w:t>A3</w:t>
            </w:r>
            <w:r w:rsidRPr="00117E43">
              <w:rPr>
                <w:kern w:val="2"/>
                <w:szCs w:val="24"/>
                <w:lang w:val="en-GB" w:eastAsia="en-GB"/>
                <w14:ligatures w14:val="standardContextual"/>
              </w:rPr>
              <w:tab/>
            </w:r>
            <w:r w:rsidRPr="00117E43">
              <w:rPr>
                <w:rStyle w:val="Hyperlink"/>
              </w:rPr>
              <w:t>Organisational structure</w:t>
            </w:r>
            <w:r w:rsidRPr="00117E43">
              <w:rPr>
                <w:webHidden/>
              </w:rPr>
              <w:tab/>
            </w:r>
            <w:r w:rsidRPr="00117E43">
              <w:rPr>
                <w:webHidden/>
              </w:rPr>
              <w:fldChar w:fldCharType="begin"/>
            </w:r>
            <w:r w:rsidRPr="00117E43">
              <w:rPr>
                <w:webHidden/>
              </w:rPr>
              <w:instrText xml:space="preserve"> PAGEREF _Toc230251581 \h </w:instrText>
            </w:r>
            <w:r w:rsidRPr="00117E43">
              <w:rPr>
                <w:webHidden/>
              </w:rPr>
            </w:r>
            <w:r w:rsidRPr="00117E43">
              <w:rPr>
                <w:webHidden/>
              </w:rPr>
              <w:fldChar w:fldCharType="separate"/>
            </w:r>
            <w:r w:rsidR="00551F3C" w:rsidRPr="00117E43">
              <w:rPr>
                <w:webHidden/>
              </w:rPr>
              <w:t>11</w:t>
            </w:r>
            <w:r w:rsidRPr="00117E43">
              <w:rPr>
                <w:webHidden/>
              </w:rPr>
              <w:fldChar w:fldCharType="end"/>
            </w:r>
          </w:hyperlink>
        </w:p>
        <w:p w14:paraId="675209D3" w14:textId="33885949" w:rsidR="0069167C" w:rsidRPr="00117E43" w:rsidRDefault="0069167C">
          <w:pPr>
            <w:pStyle w:val="TOC2"/>
            <w:rPr>
              <w:kern w:val="2"/>
              <w:szCs w:val="24"/>
              <w:lang w:val="en-GB" w:eastAsia="en-GB"/>
              <w14:ligatures w14:val="standardContextual"/>
            </w:rPr>
          </w:pPr>
          <w:hyperlink w:anchor="_Toc230251582" w:history="1">
            <w:r w:rsidRPr="00117E43">
              <w:rPr>
                <w:rStyle w:val="Hyperlink"/>
              </w:rPr>
              <w:t>A4</w:t>
            </w:r>
            <w:r w:rsidRPr="00117E43">
              <w:rPr>
                <w:kern w:val="2"/>
                <w:szCs w:val="24"/>
                <w:lang w:val="en-GB" w:eastAsia="en-GB"/>
                <w14:ligatures w14:val="standardContextual"/>
              </w:rPr>
              <w:tab/>
            </w:r>
            <w:r w:rsidRPr="00117E43">
              <w:rPr>
                <w:rStyle w:val="Hyperlink"/>
              </w:rPr>
              <w:t>Board members and principal shareholders</w:t>
            </w:r>
            <w:r w:rsidRPr="00117E43">
              <w:rPr>
                <w:webHidden/>
              </w:rPr>
              <w:tab/>
            </w:r>
            <w:r w:rsidRPr="00117E43">
              <w:rPr>
                <w:webHidden/>
              </w:rPr>
              <w:fldChar w:fldCharType="begin"/>
            </w:r>
            <w:r w:rsidRPr="00117E43">
              <w:rPr>
                <w:webHidden/>
              </w:rPr>
              <w:instrText xml:space="preserve"> PAGEREF _Toc230251582 \h </w:instrText>
            </w:r>
            <w:r w:rsidRPr="00117E43">
              <w:rPr>
                <w:webHidden/>
              </w:rPr>
            </w:r>
            <w:r w:rsidRPr="00117E43">
              <w:rPr>
                <w:webHidden/>
              </w:rPr>
              <w:fldChar w:fldCharType="separate"/>
            </w:r>
            <w:r w:rsidR="00551F3C" w:rsidRPr="00117E43">
              <w:rPr>
                <w:webHidden/>
              </w:rPr>
              <w:t>11</w:t>
            </w:r>
            <w:r w:rsidRPr="00117E43">
              <w:rPr>
                <w:webHidden/>
              </w:rPr>
              <w:fldChar w:fldCharType="end"/>
            </w:r>
          </w:hyperlink>
        </w:p>
        <w:p w14:paraId="514FC91B" w14:textId="76530F29" w:rsidR="0069167C" w:rsidRPr="00117E43" w:rsidRDefault="0069167C">
          <w:pPr>
            <w:pStyle w:val="TOC2"/>
            <w:rPr>
              <w:kern w:val="2"/>
              <w:szCs w:val="24"/>
              <w:lang w:val="en-GB" w:eastAsia="en-GB"/>
              <w14:ligatures w14:val="standardContextual"/>
            </w:rPr>
          </w:pPr>
          <w:hyperlink w:anchor="_Toc230251583" w:history="1">
            <w:r w:rsidRPr="00117E43">
              <w:rPr>
                <w:rStyle w:val="Hyperlink"/>
              </w:rPr>
              <w:t>A5</w:t>
            </w:r>
            <w:r w:rsidRPr="00117E43">
              <w:rPr>
                <w:kern w:val="2"/>
                <w:szCs w:val="24"/>
                <w:lang w:val="en-GB" w:eastAsia="en-GB"/>
                <w14:ligatures w14:val="standardContextual"/>
              </w:rPr>
              <w:tab/>
            </w:r>
            <w:r w:rsidRPr="00117E43">
              <w:rPr>
                <w:rStyle w:val="Hyperlink"/>
              </w:rPr>
              <w:t>Operational links with other companies or persons</w:t>
            </w:r>
            <w:r w:rsidRPr="00117E43">
              <w:rPr>
                <w:webHidden/>
              </w:rPr>
              <w:tab/>
            </w:r>
            <w:r w:rsidRPr="00117E43">
              <w:rPr>
                <w:webHidden/>
              </w:rPr>
              <w:fldChar w:fldCharType="begin"/>
            </w:r>
            <w:r w:rsidRPr="00117E43">
              <w:rPr>
                <w:webHidden/>
              </w:rPr>
              <w:instrText xml:space="preserve"> PAGEREF _Toc230251583 \h </w:instrText>
            </w:r>
            <w:r w:rsidRPr="00117E43">
              <w:rPr>
                <w:webHidden/>
              </w:rPr>
            </w:r>
            <w:r w:rsidRPr="00117E43">
              <w:rPr>
                <w:webHidden/>
              </w:rPr>
              <w:fldChar w:fldCharType="separate"/>
            </w:r>
            <w:r w:rsidR="00551F3C" w:rsidRPr="00117E43">
              <w:rPr>
                <w:webHidden/>
              </w:rPr>
              <w:t>12</w:t>
            </w:r>
            <w:r w:rsidRPr="00117E43">
              <w:rPr>
                <w:webHidden/>
              </w:rPr>
              <w:fldChar w:fldCharType="end"/>
            </w:r>
          </w:hyperlink>
        </w:p>
        <w:p w14:paraId="7CE2E865" w14:textId="3DB1436B" w:rsidR="0069167C" w:rsidRPr="00117E43" w:rsidRDefault="0069167C">
          <w:pPr>
            <w:pStyle w:val="TOC2"/>
            <w:rPr>
              <w:kern w:val="2"/>
              <w:szCs w:val="24"/>
              <w:lang w:val="en-GB" w:eastAsia="en-GB"/>
              <w14:ligatures w14:val="standardContextual"/>
            </w:rPr>
          </w:pPr>
          <w:hyperlink w:anchor="_Toc230251584" w:history="1">
            <w:r w:rsidRPr="00117E43">
              <w:rPr>
                <w:rStyle w:val="Hyperlink"/>
              </w:rPr>
              <w:t>A6</w:t>
            </w:r>
            <w:r w:rsidRPr="00117E43">
              <w:rPr>
                <w:kern w:val="2"/>
                <w:szCs w:val="24"/>
                <w:lang w:val="en-GB" w:eastAsia="en-GB"/>
                <w14:ligatures w14:val="standardContextual"/>
              </w:rPr>
              <w:tab/>
            </w:r>
            <w:r w:rsidRPr="00117E43">
              <w:rPr>
                <w:rStyle w:val="Hyperlink"/>
              </w:rPr>
              <w:t>Accounting practices</w:t>
            </w:r>
            <w:r w:rsidRPr="00117E43">
              <w:rPr>
                <w:webHidden/>
              </w:rPr>
              <w:tab/>
            </w:r>
            <w:r w:rsidRPr="00117E43">
              <w:rPr>
                <w:webHidden/>
              </w:rPr>
              <w:fldChar w:fldCharType="begin"/>
            </w:r>
            <w:r w:rsidRPr="00117E43">
              <w:rPr>
                <w:webHidden/>
              </w:rPr>
              <w:instrText xml:space="preserve"> PAGEREF _Toc230251584 \h </w:instrText>
            </w:r>
            <w:r w:rsidRPr="00117E43">
              <w:rPr>
                <w:webHidden/>
              </w:rPr>
            </w:r>
            <w:r w:rsidRPr="00117E43">
              <w:rPr>
                <w:webHidden/>
              </w:rPr>
              <w:fldChar w:fldCharType="separate"/>
            </w:r>
            <w:r w:rsidR="00551F3C" w:rsidRPr="00117E43">
              <w:rPr>
                <w:webHidden/>
              </w:rPr>
              <w:t>12</w:t>
            </w:r>
            <w:r w:rsidRPr="00117E43">
              <w:rPr>
                <w:webHidden/>
              </w:rPr>
              <w:fldChar w:fldCharType="end"/>
            </w:r>
          </w:hyperlink>
        </w:p>
        <w:p w14:paraId="27FA77DC" w14:textId="7D184670" w:rsidR="0069167C" w:rsidRPr="00117E43" w:rsidRDefault="0069167C">
          <w:pPr>
            <w:pStyle w:val="TOC1"/>
            <w:rPr>
              <w:rFonts w:cs="Arial"/>
              <w:b w:val="0"/>
              <w:noProof/>
              <w:kern w:val="2"/>
              <w:szCs w:val="24"/>
              <w:lang w:val="en-GB" w:eastAsia="en-GB"/>
              <w14:ligatures w14:val="standardContextual"/>
            </w:rPr>
          </w:pPr>
          <w:hyperlink w:anchor="_Toc230251585" w:history="1">
            <w:r w:rsidRPr="00117E43">
              <w:rPr>
                <w:rStyle w:val="Hyperlink"/>
                <w:rFonts w:cs="Arial"/>
                <w:noProof/>
              </w:rPr>
              <w:t>SECTION B: About your goods</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_Toc230251585 \h </w:instrText>
            </w:r>
            <w:r w:rsidRPr="00117E43">
              <w:rPr>
                <w:rFonts w:cs="Arial"/>
                <w:noProof/>
                <w:webHidden/>
              </w:rPr>
            </w:r>
            <w:r w:rsidRPr="00117E43">
              <w:rPr>
                <w:rFonts w:cs="Arial"/>
                <w:noProof/>
                <w:webHidden/>
              </w:rPr>
              <w:fldChar w:fldCharType="separate"/>
            </w:r>
            <w:r w:rsidR="00551F3C" w:rsidRPr="00117E43">
              <w:rPr>
                <w:rFonts w:cs="Arial"/>
                <w:noProof/>
                <w:webHidden/>
              </w:rPr>
              <w:t>16</w:t>
            </w:r>
            <w:r w:rsidRPr="00117E43">
              <w:rPr>
                <w:rFonts w:cs="Arial"/>
                <w:noProof/>
                <w:webHidden/>
              </w:rPr>
              <w:fldChar w:fldCharType="end"/>
            </w:r>
          </w:hyperlink>
        </w:p>
        <w:p w14:paraId="4ED4EE7D" w14:textId="11C379F0" w:rsidR="0069167C" w:rsidRPr="00117E43" w:rsidRDefault="0069167C">
          <w:pPr>
            <w:pStyle w:val="TOC2"/>
            <w:rPr>
              <w:kern w:val="2"/>
              <w:szCs w:val="24"/>
              <w:lang w:val="en-GB" w:eastAsia="en-GB"/>
              <w14:ligatures w14:val="standardContextual"/>
            </w:rPr>
          </w:pPr>
          <w:hyperlink w:anchor="_Toc230251586" w:history="1">
            <w:r w:rsidRPr="00117E43">
              <w:rPr>
                <w:rStyle w:val="Hyperlink"/>
              </w:rPr>
              <w:t>B1</w:t>
            </w:r>
            <w:r w:rsidRPr="00117E43">
              <w:rPr>
                <w:kern w:val="2"/>
                <w:szCs w:val="24"/>
                <w:lang w:val="en-GB" w:eastAsia="en-GB"/>
                <w14:ligatures w14:val="standardContextual"/>
              </w:rPr>
              <w:tab/>
            </w:r>
            <w:r w:rsidRPr="00117E43">
              <w:rPr>
                <w:rStyle w:val="Hyperlink"/>
              </w:rPr>
              <w:t>Understanding your like goods</w:t>
            </w:r>
            <w:r w:rsidRPr="00117E43">
              <w:rPr>
                <w:webHidden/>
              </w:rPr>
              <w:tab/>
            </w:r>
            <w:r w:rsidRPr="00117E43">
              <w:rPr>
                <w:webHidden/>
              </w:rPr>
              <w:fldChar w:fldCharType="begin"/>
            </w:r>
            <w:r w:rsidRPr="00117E43">
              <w:rPr>
                <w:webHidden/>
              </w:rPr>
              <w:instrText xml:space="preserve"> PAGEREF _Toc230251586 \h </w:instrText>
            </w:r>
            <w:r w:rsidRPr="00117E43">
              <w:rPr>
                <w:webHidden/>
              </w:rPr>
            </w:r>
            <w:r w:rsidRPr="00117E43">
              <w:rPr>
                <w:webHidden/>
              </w:rPr>
              <w:fldChar w:fldCharType="separate"/>
            </w:r>
            <w:r w:rsidR="00551F3C" w:rsidRPr="00117E43">
              <w:rPr>
                <w:webHidden/>
              </w:rPr>
              <w:t>16</w:t>
            </w:r>
            <w:r w:rsidRPr="00117E43">
              <w:rPr>
                <w:webHidden/>
              </w:rPr>
              <w:fldChar w:fldCharType="end"/>
            </w:r>
          </w:hyperlink>
        </w:p>
        <w:p w14:paraId="59CE1AC2" w14:textId="4DB8D1A5" w:rsidR="0069167C" w:rsidRPr="00117E43" w:rsidRDefault="0069167C">
          <w:pPr>
            <w:pStyle w:val="TOC2"/>
            <w:rPr>
              <w:kern w:val="2"/>
              <w:szCs w:val="24"/>
              <w:lang w:val="en-GB" w:eastAsia="en-GB"/>
              <w14:ligatures w14:val="standardContextual"/>
            </w:rPr>
          </w:pPr>
          <w:hyperlink w:anchor="_Toc230251587" w:history="1">
            <w:r w:rsidRPr="00117E43">
              <w:rPr>
                <w:rStyle w:val="Hyperlink"/>
              </w:rPr>
              <w:t>B2</w:t>
            </w:r>
            <w:r w:rsidRPr="00117E43">
              <w:rPr>
                <w:kern w:val="2"/>
                <w:szCs w:val="24"/>
                <w:lang w:val="en-GB" w:eastAsia="en-GB"/>
                <w14:ligatures w14:val="standardContextual"/>
              </w:rPr>
              <w:tab/>
            </w:r>
            <w:r w:rsidRPr="00117E43">
              <w:rPr>
                <w:rStyle w:val="Hyperlink"/>
              </w:rPr>
              <w:t>Understanding the UK market</w:t>
            </w:r>
            <w:r w:rsidRPr="00117E43">
              <w:rPr>
                <w:webHidden/>
              </w:rPr>
              <w:tab/>
            </w:r>
            <w:r w:rsidRPr="00117E43">
              <w:rPr>
                <w:webHidden/>
              </w:rPr>
              <w:fldChar w:fldCharType="begin"/>
            </w:r>
            <w:r w:rsidRPr="00117E43">
              <w:rPr>
                <w:webHidden/>
              </w:rPr>
              <w:instrText xml:space="preserve"> PAGEREF _Toc230251587 \h </w:instrText>
            </w:r>
            <w:r w:rsidRPr="00117E43">
              <w:rPr>
                <w:webHidden/>
              </w:rPr>
            </w:r>
            <w:r w:rsidRPr="00117E43">
              <w:rPr>
                <w:webHidden/>
              </w:rPr>
              <w:fldChar w:fldCharType="separate"/>
            </w:r>
            <w:r w:rsidR="00551F3C" w:rsidRPr="00117E43">
              <w:rPr>
                <w:webHidden/>
              </w:rPr>
              <w:t>17</w:t>
            </w:r>
            <w:r w:rsidRPr="00117E43">
              <w:rPr>
                <w:webHidden/>
              </w:rPr>
              <w:fldChar w:fldCharType="end"/>
            </w:r>
          </w:hyperlink>
        </w:p>
        <w:p w14:paraId="52E56D27" w14:textId="251614A2" w:rsidR="0069167C" w:rsidRPr="00117E43" w:rsidRDefault="0069167C">
          <w:pPr>
            <w:pStyle w:val="TOC1"/>
            <w:rPr>
              <w:rFonts w:cs="Arial"/>
              <w:b w:val="0"/>
              <w:noProof/>
              <w:kern w:val="2"/>
              <w:szCs w:val="24"/>
              <w:lang w:val="en-GB" w:eastAsia="en-GB"/>
              <w14:ligatures w14:val="standardContextual"/>
            </w:rPr>
          </w:pPr>
          <w:hyperlink w:anchor="_Toc230251588" w:history="1">
            <w:r w:rsidRPr="00117E43">
              <w:rPr>
                <w:rStyle w:val="Hyperlink"/>
                <w:rFonts w:cs="Arial"/>
                <w:noProof/>
              </w:rPr>
              <w:t>SECTION C: Costs and production</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_Toc230251588 \h </w:instrText>
            </w:r>
            <w:r w:rsidRPr="00117E43">
              <w:rPr>
                <w:rFonts w:cs="Arial"/>
                <w:noProof/>
                <w:webHidden/>
              </w:rPr>
            </w:r>
            <w:r w:rsidRPr="00117E43">
              <w:rPr>
                <w:rFonts w:cs="Arial"/>
                <w:noProof/>
                <w:webHidden/>
              </w:rPr>
              <w:fldChar w:fldCharType="separate"/>
            </w:r>
            <w:r w:rsidR="00551F3C" w:rsidRPr="00117E43">
              <w:rPr>
                <w:rFonts w:cs="Arial"/>
                <w:noProof/>
                <w:webHidden/>
              </w:rPr>
              <w:t>20</w:t>
            </w:r>
            <w:r w:rsidRPr="00117E43">
              <w:rPr>
                <w:rFonts w:cs="Arial"/>
                <w:noProof/>
                <w:webHidden/>
              </w:rPr>
              <w:fldChar w:fldCharType="end"/>
            </w:r>
          </w:hyperlink>
        </w:p>
        <w:p w14:paraId="4699417E" w14:textId="47D22389" w:rsidR="0069167C" w:rsidRPr="00117E43" w:rsidRDefault="0069167C">
          <w:pPr>
            <w:pStyle w:val="TOC2"/>
            <w:rPr>
              <w:kern w:val="2"/>
              <w:szCs w:val="24"/>
              <w:lang w:val="en-GB" w:eastAsia="en-GB"/>
              <w14:ligatures w14:val="standardContextual"/>
            </w:rPr>
          </w:pPr>
          <w:hyperlink w:anchor="_Toc230251589" w:history="1">
            <w:r w:rsidRPr="00117E43">
              <w:rPr>
                <w:rStyle w:val="Hyperlink"/>
              </w:rPr>
              <w:t>C1</w:t>
            </w:r>
            <w:r w:rsidRPr="00117E43">
              <w:rPr>
                <w:kern w:val="2"/>
                <w:szCs w:val="24"/>
                <w:lang w:val="en-GB" w:eastAsia="en-GB"/>
                <w14:ligatures w14:val="standardContextual"/>
              </w:rPr>
              <w:tab/>
            </w:r>
            <w:r w:rsidRPr="00117E43">
              <w:rPr>
                <w:rStyle w:val="Hyperlink"/>
              </w:rPr>
              <w:t>Cost to make and sell</w:t>
            </w:r>
            <w:r w:rsidRPr="00117E43">
              <w:rPr>
                <w:webHidden/>
              </w:rPr>
              <w:tab/>
            </w:r>
            <w:r w:rsidRPr="00117E43">
              <w:rPr>
                <w:webHidden/>
              </w:rPr>
              <w:fldChar w:fldCharType="begin"/>
            </w:r>
            <w:r w:rsidRPr="00117E43">
              <w:rPr>
                <w:webHidden/>
              </w:rPr>
              <w:instrText xml:space="preserve"> PAGEREF _Toc230251589 \h </w:instrText>
            </w:r>
            <w:r w:rsidRPr="00117E43">
              <w:rPr>
                <w:webHidden/>
              </w:rPr>
            </w:r>
            <w:r w:rsidRPr="00117E43">
              <w:rPr>
                <w:webHidden/>
              </w:rPr>
              <w:fldChar w:fldCharType="separate"/>
            </w:r>
            <w:r w:rsidR="00551F3C" w:rsidRPr="00117E43">
              <w:rPr>
                <w:webHidden/>
              </w:rPr>
              <w:t>20</w:t>
            </w:r>
            <w:r w:rsidRPr="00117E43">
              <w:rPr>
                <w:webHidden/>
              </w:rPr>
              <w:fldChar w:fldCharType="end"/>
            </w:r>
          </w:hyperlink>
        </w:p>
        <w:p w14:paraId="00724DD4" w14:textId="1F3AB3D9" w:rsidR="0069167C" w:rsidRPr="00117E43" w:rsidRDefault="0069167C">
          <w:pPr>
            <w:pStyle w:val="TOC2"/>
            <w:rPr>
              <w:kern w:val="2"/>
              <w:szCs w:val="24"/>
              <w:lang w:val="en-GB" w:eastAsia="en-GB"/>
              <w14:ligatures w14:val="standardContextual"/>
            </w:rPr>
          </w:pPr>
          <w:hyperlink w:anchor="_Toc230251590" w:history="1">
            <w:r w:rsidRPr="00117E43">
              <w:rPr>
                <w:rStyle w:val="Hyperlink"/>
              </w:rPr>
              <w:t>C2</w:t>
            </w:r>
            <w:r w:rsidRPr="00117E43">
              <w:rPr>
                <w:kern w:val="2"/>
                <w:szCs w:val="24"/>
                <w:lang w:val="en-GB" w:eastAsia="en-GB"/>
                <w14:ligatures w14:val="standardContextual"/>
              </w:rPr>
              <w:tab/>
            </w:r>
            <w:r w:rsidRPr="00117E43">
              <w:rPr>
                <w:rStyle w:val="Hyperlink"/>
              </w:rPr>
              <w:t>Cost and sales reconciliation</w:t>
            </w:r>
            <w:r w:rsidRPr="00117E43">
              <w:rPr>
                <w:webHidden/>
              </w:rPr>
              <w:tab/>
            </w:r>
            <w:r w:rsidRPr="00117E43">
              <w:rPr>
                <w:webHidden/>
              </w:rPr>
              <w:fldChar w:fldCharType="begin"/>
            </w:r>
            <w:r w:rsidRPr="00117E43">
              <w:rPr>
                <w:webHidden/>
              </w:rPr>
              <w:instrText xml:space="preserve"> PAGEREF _Toc230251590 \h </w:instrText>
            </w:r>
            <w:r w:rsidRPr="00117E43">
              <w:rPr>
                <w:webHidden/>
              </w:rPr>
            </w:r>
            <w:r w:rsidRPr="00117E43">
              <w:rPr>
                <w:webHidden/>
              </w:rPr>
              <w:fldChar w:fldCharType="separate"/>
            </w:r>
            <w:r w:rsidR="00551F3C" w:rsidRPr="00117E43">
              <w:rPr>
                <w:webHidden/>
              </w:rPr>
              <w:t>21</w:t>
            </w:r>
            <w:r w:rsidRPr="00117E43">
              <w:rPr>
                <w:webHidden/>
              </w:rPr>
              <w:fldChar w:fldCharType="end"/>
            </w:r>
          </w:hyperlink>
        </w:p>
        <w:p w14:paraId="3C206355" w14:textId="074D9B22" w:rsidR="0069167C" w:rsidRPr="00117E43" w:rsidRDefault="0069167C">
          <w:pPr>
            <w:pStyle w:val="TOC2"/>
            <w:rPr>
              <w:kern w:val="2"/>
              <w:szCs w:val="24"/>
              <w:lang w:val="en-GB" w:eastAsia="en-GB"/>
              <w14:ligatures w14:val="standardContextual"/>
            </w:rPr>
          </w:pPr>
          <w:hyperlink w:anchor="_Toc230251591" w:history="1">
            <w:r w:rsidRPr="00117E43">
              <w:rPr>
                <w:rStyle w:val="Hyperlink"/>
              </w:rPr>
              <w:t>C3</w:t>
            </w:r>
            <w:r w:rsidRPr="00117E43">
              <w:rPr>
                <w:kern w:val="2"/>
                <w:szCs w:val="24"/>
                <w:lang w:val="en-GB" w:eastAsia="en-GB"/>
                <w14:ligatures w14:val="standardContextual"/>
              </w:rPr>
              <w:tab/>
            </w:r>
            <w:r w:rsidRPr="00117E43">
              <w:rPr>
                <w:rStyle w:val="Hyperlink"/>
              </w:rPr>
              <w:t>Production process</w:t>
            </w:r>
            <w:r w:rsidRPr="00117E43">
              <w:rPr>
                <w:webHidden/>
              </w:rPr>
              <w:tab/>
            </w:r>
            <w:r w:rsidRPr="00117E43">
              <w:rPr>
                <w:webHidden/>
              </w:rPr>
              <w:fldChar w:fldCharType="begin"/>
            </w:r>
            <w:r w:rsidRPr="00117E43">
              <w:rPr>
                <w:webHidden/>
              </w:rPr>
              <w:instrText xml:space="preserve"> PAGEREF _Toc230251591 \h </w:instrText>
            </w:r>
            <w:r w:rsidRPr="00117E43">
              <w:rPr>
                <w:webHidden/>
              </w:rPr>
            </w:r>
            <w:r w:rsidRPr="00117E43">
              <w:rPr>
                <w:webHidden/>
              </w:rPr>
              <w:fldChar w:fldCharType="separate"/>
            </w:r>
            <w:r w:rsidR="00551F3C" w:rsidRPr="00117E43">
              <w:rPr>
                <w:webHidden/>
              </w:rPr>
              <w:t>21</w:t>
            </w:r>
            <w:r w:rsidRPr="00117E43">
              <w:rPr>
                <w:webHidden/>
              </w:rPr>
              <w:fldChar w:fldCharType="end"/>
            </w:r>
          </w:hyperlink>
        </w:p>
        <w:p w14:paraId="418F78E4" w14:textId="6673F395" w:rsidR="0069167C" w:rsidRPr="00117E43" w:rsidRDefault="0069167C">
          <w:pPr>
            <w:pStyle w:val="TOC2"/>
            <w:rPr>
              <w:kern w:val="2"/>
              <w:szCs w:val="24"/>
              <w:lang w:val="en-GB" w:eastAsia="en-GB"/>
              <w14:ligatures w14:val="standardContextual"/>
            </w:rPr>
          </w:pPr>
          <w:hyperlink w:anchor="_Toc230251592" w:history="1">
            <w:r w:rsidRPr="00117E43">
              <w:rPr>
                <w:rStyle w:val="Hyperlink"/>
              </w:rPr>
              <w:t>C4</w:t>
            </w:r>
            <w:r w:rsidRPr="00117E43">
              <w:rPr>
                <w:kern w:val="2"/>
                <w:szCs w:val="24"/>
                <w:lang w:val="en-GB" w:eastAsia="en-GB"/>
                <w14:ligatures w14:val="standardContextual"/>
              </w:rPr>
              <w:tab/>
            </w:r>
            <w:r w:rsidRPr="00117E43">
              <w:rPr>
                <w:rStyle w:val="Hyperlink"/>
              </w:rPr>
              <w:t>Joint products and by-products</w:t>
            </w:r>
            <w:r w:rsidRPr="00117E43">
              <w:rPr>
                <w:webHidden/>
              </w:rPr>
              <w:tab/>
            </w:r>
            <w:r w:rsidRPr="00117E43">
              <w:rPr>
                <w:webHidden/>
              </w:rPr>
              <w:fldChar w:fldCharType="begin"/>
            </w:r>
            <w:r w:rsidRPr="00117E43">
              <w:rPr>
                <w:webHidden/>
              </w:rPr>
              <w:instrText xml:space="preserve"> PAGEREF _Toc230251592 \h </w:instrText>
            </w:r>
            <w:r w:rsidRPr="00117E43">
              <w:rPr>
                <w:webHidden/>
              </w:rPr>
            </w:r>
            <w:r w:rsidRPr="00117E43">
              <w:rPr>
                <w:webHidden/>
              </w:rPr>
              <w:fldChar w:fldCharType="separate"/>
            </w:r>
            <w:r w:rsidR="00551F3C" w:rsidRPr="00117E43">
              <w:rPr>
                <w:webHidden/>
              </w:rPr>
              <w:t>22</w:t>
            </w:r>
            <w:r w:rsidRPr="00117E43">
              <w:rPr>
                <w:webHidden/>
              </w:rPr>
              <w:fldChar w:fldCharType="end"/>
            </w:r>
          </w:hyperlink>
        </w:p>
        <w:p w14:paraId="381D8CEF" w14:textId="31463E08" w:rsidR="0069167C" w:rsidRPr="00117E43" w:rsidRDefault="0069167C">
          <w:pPr>
            <w:pStyle w:val="TOC2"/>
            <w:rPr>
              <w:kern w:val="2"/>
              <w:szCs w:val="24"/>
              <w:lang w:val="en-GB" w:eastAsia="en-GB"/>
              <w14:ligatures w14:val="standardContextual"/>
            </w:rPr>
          </w:pPr>
          <w:hyperlink w:anchor="_Toc230251593" w:history="1">
            <w:r w:rsidRPr="00117E43">
              <w:rPr>
                <w:rStyle w:val="Hyperlink"/>
              </w:rPr>
              <w:t xml:space="preserve">C5 </w:t>
            </w:r>
            <w:r w:rsidRPr="00117E43">
              <w:rPr>
                <w:kern w:val="2"/>
                <w:szCs w:val="24"/>
                <w:lang w:val="en-GB" w:eastAsia="en-GB"/>
                <w14:ligatures w14:val="standardContextual"/>
              </w:rPr>
              <w:tab/>
            </w:r>
            <w:r w:rsidRPr="00117E43">
              <w:rPr>
                <w:rStyle w:val="Hyperlink"/>
              </w:rPr>
              <w:t>Direct labour</w:t>
            </w:r>
            <w:r w:rsidRPr="00117E43">
              <w:rPr>
                <w:webHidden/>
              </w:rPr>
              <w:tab/>
            </w:r>
            <w:r w:rsidRPr="00117E43">
              <w:rPr>
                <w:webHidden/>
              </w:rPr>
              <w:fldChar w:fldCharType="begin"/>
            </w:r>
            <w:r w:rsidRPr="00117E43">
              <w:rPr>
                <w:webHidden/>
              </w:rPr>
              <w:instrText xml:space="preserve"> PAGEREF _Toc230251593 \h </w:instrText>
            </w:r>
            <w:r w:rsidRPr="00117E43">
              <w:rPr>
                <w:webHidden/>
              </w:rPr>
            </w:r>
            <w:r w:rsidRPr="00117E43">
              <w:rPr>
                <w:webHidden/>
              </w:rPr>
              <w:fldChar w:fldCharType="separate"/>
            </w:r>
            <w:r w:rsidR="00551F3C" w:rsidRPr="00117E43">
              <w:rPr>
                <w:webHidden/>
              </w:rPr>
              <w:t>23</w:t>
            </w:r>
            <w:r w:rsidRPr="00117E43">
              <w:rPr>
                <w:webHidden/>
              </w:rPr>
              <w:fldChar w:fldCharType="end"/>
            </w:r>
          </w:hyperlink>
        </w:p>
        <w:p w14:paraId="60B478F3" w14:textId="275FE3A7" w:rsidR="0069167C" w:rsidRPr="00117E43" w:rsidRDefault="0069167C">
          <w:pPr>
            <w:pStyle w:val="TOC2"/>
            <w:rPr>
              <w:kern w:val="2"/>
              <w:szCs w:val="24"/>
              <w:lang w:val="en-GB" w:eastAsia="en-GB"/>
              <w14:ligatures w14:val="standardContextual"/>
            </w:rPr>
          </w:pPr>
          <w:hyperlink w:anchor="_Toc230251594" w:history="1">
            <w:r w:rsidRPr="00117E43">
              <w:rPr>
                <w:rStyle w:val="Hyperlink"/>
              </w:rPr>
              <w:t>C6</w:t>
            </w:r>
            <w:r w:rsidRPr="00117E43">
              <w:rPr>
                <w:kern w:val="2"/>
                <w:szCs w:val="24"/>
                <w:lang w:val="en-GB" w:eastAsia="en-GB"/>
                <w14:ligatures w14:val="standardContextual"/>
              </w:rPr>
              <w:tab/>
            </w:r>
            <w:r w:rsidRPr="00117E43">
              <w:rPr>
                <w:rStyle w:val="Hyperlink"/>
              </w:rPr>
              <w:t>Purchases of like goods and/or goods concerned</w:t>
            </w:r>
            <w:r w:rsidRPr="00117E43">
              <w:rPr>
                <w:webHidden/>
              </w:rPr>
              <w:tab/>
            </w:r>
            <w:r w:rsidRPr="00117E43">
              <w:rPr>
                <w:webHidden/>
              </w:rPr>
              <w:fldChar w:fldCharType="begin"/>
            </w:r>
            <w:r w:rsidRPr="00117E43">
              <w:rPr>
                <w:webHidden/>
              </w:rPr>
              <w:instrText xml:space="preserve"> PAGEREF _Toc230251594 \h </w:instrText>
            </w:r>
            <w:r w:rsidRPr="00117E43">
              <w:rPr>
                <w:webHidden/>
              </w:rPr>
            </w:r>
            <w:r w:rsidRPr="00117E43">
              <w:rPr>
                <w:webHidden/>
              </w:rPr>
              <w:fldChar w:fldCharType="separate"/>
            </w:r>
            <w:r w:rsidR="00551F3C" w:rsidRPr="00117E43">
              <w:rPr>
                <w:webHidden/>
              </w:rPr>
              <w:t>23</w:t>
            </w:r>
            <w:r w:rsidRPr="00117E43">
              <w:rPr>
                <w:webHidden/>
              </w:rPr>
              <w:fldChar w:fldCharType="end"/>
            </w:r>
          </w:hyperlink>
        </w:p>
        <w:p w14:paraId="0690F11A" w14:textId="11185F1D" w:rsidR="0069167C" w:rsidRPr="00117E43" w:rsidRDefault="0069167C">
          <w:pPr>
            <w:pStyle w:val="TOC1"/>
            <w:rPr>
              <w:rFonts w:cs="Arial"/>
              <w:b w:val="0"/>
              <w:noProof/>
              <w:kern w:val="2"/>
              <w:szCs w:val="24"/>
              <w:lang w:val="en-GB" w:eastAsia="en-GB"/>
              <w14:ligatures w14:val="standardContextual"/>
            </w:rPr>
          </w:pPr>
          <w:hyperlink w:anchor="_Toc230251595" w:history="1">
            <w:r w:rsidRPr="00117E43">
              <w:rPr>
                <w:rStyle w:val="Hyperlink"/>
                <w:rFonts w:cs="Arial"/>
                <w:noProof/>
              </w:rPr>
              <w:t>SECTION D: Sales</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_Toc230251595 \h </w:instrText>
            </w:r>
            <w:r w:rsidRPr="00117E43">
              <w:rPr>
                <w:rFonts w:cs="Arial"/>
                <w:noProof/>
                <w:webHidden/>
              </w:rPr>
            </w:r>
            <w:r w:rsidRPr="00117E43">
              <w:rPr>
                <w:rFonts w:cs="Arial"/>
                <w:noProof/>
                <w:webHidden/>
              </w:rPr>
              <w:fldChar w:fldCharType="separate"/>
            </w:r>
            <w:r w:rsidR="00551F3C" w:rsidRPr="00117E43">
              <w:rPr>
                <w:rFonts w:cs="Arial"/>
                <w:noProof/>
                <w:webHidden/>
              </w:rPr>
              <w:t>25</w:t>
            </w:r>
            <w:r w:rsidRPr="00117E43">
              <w:rPr>
                <w:rFonts w:cs="Arial"/>
                <w:noProof/>
                <w:webHidden/>
              </w:rPr>
              <w:fldChar w:fldCharType="end"/>
            </w:r>
          </w:hyperlink>
        </w:p>
        <w:p w14:paraId="017E185D" w14:textId="7E8CB7D6" w:rsidR="0069167C" w:rsidRPr="00117E43" w:rsidRDefault="0069167C">
          <w:pPr>
            <w:pStyle w:val="TOC2"/>
            <w:rPr>
              <w:kern w:val="2"/>
              <w:szCs w:val="24"/>
              <w:lang w:val="en-GB" w:eastAsia="en-GB"/>
              <w14:ligatures w14:val="standardContextual"/>
            </w:rPr>
          </w:pPr>
          <w:hyperlink w:anchor="_Toc230251596" w:history="1">
            <w:r w:rsidRPr="00117E43">
              <w:rPr>
                <w:rStyle w:val="Hyperlink"/>
              </w:rPr>
              <w:t>D1 – Domestic sales</w:t>
            </w:r>
            <w:r w:rsidRPr="00117E43">
              <w:rPr>
                <w:webHidden/>
              </w:rPr>
              <w:tab/>
            </w:r>
            <w:r w:rsidRPr="00117E43">
              <w:rPr>
                <w:webHidden/>
              </w:rPr>
              <w:fldChar w:fldCharType="begin"/>
            </w:r>
            <w:r w:rsidRPr="00117E43">
              <w:rPr>
                <w:webHidden/>
              </w:rPr>
              <w:instrText xml:space="preserve"> PAGEREF _Toc230251596 \h </w:instrText>
            </w:r>
            <w:r w:rsidRPr="00117E43">
              <w:rPr>
                <w:webHidden/>
              </w:rPr>
            </w:r>
            <w:r w:rsidRPr="00117E43">
              <w:rPr>
                <w:webHidden/>
              </w:rPr>
              <w:fldChar w:fldCharType="separate"/>
            </w:r>
            <w:r w:rsidR="00551F3C" w:rsidRPr="00117E43">
              <w:rPr>
                <w:webHidden/>
              </w:rPr>
              <w:t>25</w:t>
            </w:r>
            <w:r w:rsidRPr="00117E43">
              <w:rPr>
                <w:webHidden/>
              </w:rPr>
              <w:fldChar w:fldCharType="end"/>
            </w:r>
          </w:hyperlink>
        </w:p>
        <w:p w14:paraId="5D7957D0" w14:textId="46949BCE" w:rsidR="0069167C" w:rsidRPr="00117E43" w:rsidRDefault="0069167C">
          <w:pPr>
            <w:pStyle w:val="TOC2"/>
            <w:rPr>
              <w:kern w:val="2"/>
              <w:szCs w:val="24"/>
              <w:lang w:val="en-GB" w:eastAsia="en-GB"/>
              <w14:ligatures w14:val="standardContextual"/>
            </w:rPr>
          </w:pPr>
          <w:hyperlink w:anchor="_Toc230251597" w:history="1">
            <w:r w:rsidRPr="00117E43">
              <w:rPr>
                <w:rStyle w:val="Hyperlink"/>
              </w:rPr>
              <w:t>D2 – Export sales</w:t>
            </w:r>
            <w:r w:rsidRPr="00117E43">
              <w:rPr>
                <w:webHidden/>
              </w:rPr>
              <w:tab/>
            </w:r>
            <w:r w:rsidRPr="00117E43">
              <w:rPr>
                <w:webHidden/>
              </w:rPr>
              <w:fldChar w:fldCharType="begin"/>
            </w:r>
            <w:r w:rsidRPr="00117E43">
              <w:rPr>
                <w:webHidden/>
              </w:rPr>
              <w:instrText xml:space="preserve"> PAGEREF _Toc230251597 \h </w:instrText>
            </w:r>
            <w:r w:rsidRPr="00117E43">
              <w:rPr>
                <w:webHidden/>
              </w:rPr>
            </w:r>
            <w:r w:rsidRPr="00117E43">
              <w:rPr>
                <w:webHidden/>
              </w:rPr>
              <w:fldChar w:fldCharType="separate"/>
            </w:r>
            <w:r w:rsidR="00551F3C" w:rsidRPr="00117E43">
              <w:rPr>
                <w:webHidden/>
              </w:rPr>
              <w:t>25</w:t>
            </w:r>
            <w:r w:rsidRPr="00117E43">
              <w:rPr>
                <w:webHidden/>
              </w:rPr>
              <w:fldChar w:fldCharType="end"/>
            </w:r>
          </w:hyperlink>
        </w:p>
        <w:p w14:paraId="132AB0F7" w14:textId="543975AF" w:rsidR="0069167C" w:rsidRPr="00117E43" w:rsidRDefault="0069167C">
          <w:pPr>
            <w:pStyle w:val="TOC2"/>
            <w:rPr>
              <w:kern w:val="2"/>
              <w:szCs w:val="24"/>
              <w:lang w:val="en-GB" w:eastAsia="en-GB"/>
              <w14:ligatures w14:val="standardContextual"/>
            </w:rPr>
          </w:pPr>
          <w:hyperlink w:anchor="_Toc230251598" w:history="1">
            <w:r w:rsidRPr="00117E43">
              <w:rPr>
                <w:rStyle w:val="Hyperlink"/>
              </w:rPr>
              <w:t xml:space="preserve">D3 </w:t>
            </w:r>
            <w:r w:rsidRPr="00117E43">
              <w:rPr>
                <w:kern w:val="2"/>
                <w:szCs w:val="24"/>
                <w:lang w:val="en-GB" w:eastAsia="en-GB"/>
                <w14:ligatures w14:val="standardContextual"/>
              </w:rPr>
              <w:tab/>
            </w:r>
            <w:r w:rsidRPr="00117E43">
              <w:rPr>
                <w:rStyle w:val="Hyperlink"/>
              </w:rPr>
              <w:t>Sales reconciliation</w:t>
            </w:r>
            <w:r w:rsidRPr="00117E43">
              <w:rPr>
                <w:webHidden/>
              </w:rPr>
              <w:tab/>
            </w:r>
            <w:r w:rsidRPr="00117E43">
              <w:rPr>
                <w:webHidden/>
              </w:rPr>
              <w:fldChar w:fldCharType="begin"/>
            </w:r>
            <w:r w:rsidRPr="00117E43">
              <w:rPr>
                <w:webHidden/>
              </w:rPr>
              <w:instrText xml:space="preserve"> PAGEREF _Toc230251598 \h </w:instrText>
            </w:r>
            <w:r w:rsidRPr="00117E43">
              <w:rPr>
                <w:webHidden/>
              </w:rPr>
            </w:r>
            <w:r w:rsidRPr="00117E43">
              <w:rPr>
                <w:webHidden/>
              </w:rPr>
              <w:fldChar w:fldCharType="separate"/>
            </w:r>
            <w:r w:rsidR="00551F3C" w:rsidRPr="00117E43">
              <w:rPr>
                <w:webHidden/>
              </w:rPr>
              <w:t>25</w:t>
            </w:r>
            <w:r w:rsidRPr="00117E43">
              <w:rPr>
                <w:webHidden/>
              </w:rPr>
              <w:fldChar w:fldCharType="end"/>
            </w:r>
          </w:hyperlink>
        </w:p>
        <w:p w14:paraId="67D3AFF9" w14:textId="4B4B485D" w:rsidR="0069167C" w:rsidRPr="00117E43" w:rsidRDefault="0069167C">
          <w:pPr>
            <w:pStyle w:val="TOC2"/>
            <w:rPr>
              <w:kern w:val="2"/>
              <w:szCs w:val="24"/>
              <w:lang w:val="en-GB" w:eastAsia="en-GB"/>
              <w14:ligatures w14:val="standardContextual"/>
            </w:rPr>
          </w:pPr>
          <w:hyperlink w:anchor="_Toc230251599" w:history="1">
            <w:r w:rsidRPr="00117E43">
              <w:rPr>
                <w:rStyle w:val="Hyperlink"/>
              </w:rPr>
              <w:t xml:space="preserve">D4 </w:t>
            </w:r>
            <w:r w:rsidRPr="00117E43">
              <w:rPr>
                <w:kern w:val="2"/>
                <w:szCs w:val="24"/>
                <w:lang w:val="en-GB" w:eastAsia="en-GB"/>
                <w14:ligatures w14:val="standardContextual"/>
              </w:rPr>
              <w:tab/>
            </w:r>
            <w:r w:rsidRPr="00117E43">
              <w:rPr>
                <w:rStyle w:val="Hyperlink"/>
              </w:rPr>
              <w:t>Distribution channels and price setting</w:t>
            </w:r>
            <w:r w:rsidRPr="00117E43">
              <w:rPr>
                <w:webHidden/>
              </w:rPr>
              <w:tab/>
            </w:r>
            <w:r w:rsidRPr="00117E43">
              <w:rPr>
                <w:webHidden/>
              </w:rPr>
              <w:fldChar w:fldCharType="begin"/>
            </w:r>
            <w:r w:rsidRPr="00117E43">
              <w:rPr>
                <w:webHidden/>
              </w:rPr>
              <w:instrText xml:space="preserve"> PAGEREF _Toc230251599 \h </w:instrText>
            </w:r>
            <w:r w:rsidRPr="00117E43">
              <w:rPr>
                <w:webHidden/>
              </w:rPr>
            </w:r>
            <w:r w:rsidRPr="00117E43">
              <w:rPr>
                <w:webHidden/>
              </w:rPr>
              <w:fldChar w:fldCharType="separate"/>
            </w:r>
            <w:r w:rsidR="00551F3C" w:rsidRPr="00117E43">
              <w:rPr>
                <w:webHidden/>
              </w:rPr>
              <w:t>25</w:t>
            </w:r>
            <w:r w:rsidRPr="00117E43">
              <w:rPr>
                <w:webHidden/>
              </w:rPr>
              <w:fldChar w:fldCharType="end"/>
            </w:r>
          </w:hyperlink>
        </w:p>
        <w:p w14:paraId="3F12BECC" w14:textId="1F025A91" w:rsidR="0069167C" w:rsidRPr="00117E43" w:rsidRDefault="0069167C">
          <w:pPr>
            <w:pStyle w:val="TOC2"/>
            <w:rPr>
              <w:kern w:val="2"/>
              <w:szCs w:val="24"/>
              <w:lang w:val="en-GB" w:eastAsia="en-GB"/>
              <w14:ligatures w14:val="standardContextual"/>
            </w:rPr>
          </w:pPr>
          <w:hyperlink w:anchor="_Toc230251600" w:history="1">
            <w:r w:rsidRPr="00117E43">
              <w:rPr>
                <w:rStyle w:val="Hyperlink"/>
              </w:rPr>
              <w:t>D5</w:t>
            </w:r>
            <w:r w:rsidRPr="00117E43">
              <w:rPr>
                <w:kern w:val="2"/>
                <w:szCs w:val="24"/>
                <w:lang w:val="en-GB" w:eastAsia="en-GB"/>
                <w14:ligatures w14:val="standardContextual"/>
              </w:rPr>
              <w:tab/>
            </w:r>
            <w:r w:rsidRPr="00117E43">
              <w:rPr>
                <w:rStyle w:val="Hyperlink"/>
              </w:rPr>
              <w:t>Captive use</w:t>
            </w:r>
            <w:r w:rsidRPr="00117E43">
              <w:rPr>
                <w:webHidden/>
              </w:rPr>
              <w:tab/>
            </w:r>
            <w:r w:rsidRPr="00117E43">
              <w:rPr>
                <w:webHidden/>
              </w:rPr>
              <w:fldChar w:fldCharType="begin"/>
            </w:r>
            <w:r w:rsidRPr="00117E43">
              <w:rPr>
                <w:webHidden/>
              </w:rPr>
              <w:instrText xml:space="preserve"> PAGEREF _Toc230251600 \h </w:instrText>
            </w:r>
            <w:r w:rsidRPr="00117E43">
              <w:rPr>
                <w:webHidden/>
              </w:rPr>
            </w:r>
            <w:r w:rsidRPr="00117E43">
              <w:rPr>
                <w:webHidden/>
              </w:rPr>
              <w:fldChar w:fldCharType="separate"/>
            </w:r>
            <w:r w:rsidR="00551F3C" w:rsidRPr="00117E43">
              <w:rPr>
                <w:webHidden/>
              </w:rPr>
              <w:t>27</w:t>
            </w:r>
            <w:r w:rsidRPr="00117E43">
              <w:rPr>
                <w:webHidden/>
              </w:rPr>
              <w:fldChar w:fldCharType="end"/>
            </w:r>
          </w:hyperlink>
        </w:p>
        <w:p w14:paraId="4D2E5BB2" w14:textId="29054025" w:rsidR="0069167C" w:rsidRPr="00117E43" w:rsidRDefault="0069167C">
          <w:pPr>
            <w:pStyle w:val="TOC1"/>
            <w:rPr>
              <w:rFonts w:cs="Arial"/>
              <w:b w:val="0"/>
              <w:noProof/>
              <w:kern w:val="2"/>
              <w:szCs w:val="24"/>
              <w:lang w:val="en-GB" w:eastAsia="en-GB"/>
              <w14:ligatures w14:val="standardContextual"/>
            </w:rPr>
          </w:pPr>
          <w:hyperlink w:anchor="_Toc230251601" w:history="1">
            <w:r w:rsidRPr="00117E43">
              <w:rPr>
                <w:rStyle w:val="Hyperlink"/>
                <w:rFonts w:cs="Arial"/>
                <w:noProof/>
              </w:rPr>
              <w:t>SECTION E: Injury to your company</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_Toc230251601 \h </w:instrText>
            </w:r>
            <w:r w:rsidRPr="00117E43">
              <w:rPr>
                <w:rFonts w:cs="Arial"/>
                <w:noProof/>
                <w:webHidden/>
              </w:rPr>
            </w:r>
            <w:r w:rsidRPr="00117E43">
              <w:rPr>
                <w:rFonts w:cs="Arial"/>
                <w:noProof/>
                <w:webHidden/>
              </w:rPr>
              <w:fldChar w:fldCharType="separate"/>
            </w:r>
            <w:r w:rsidR="00551F3C" w:rsidRPr="00117E43">
              <w:rPr>
                <w:rFonts w:cs="Arial"/>
                <w:noProof/>
                <w:webHidden/>
              </w:rPr>
              <w:t>28</w:t>
            </w:r>
            <w:r w:rsidRPr="00117E43">
              <w:rPr>
                <w:rFonts w:cs="Arial"/>
                <w:noProof/>
                <w:webHidden/>
              </w:rPr>
              <w:fldChar w:fldCharType="end"/>
            </w:r>
          </w:hyperlink>
        </w:p>
        <w:p w14:paraId="06808F5D" w14:textId="780F6438" w:rsidR="0069167C" w:rsidRPr="00117E43" w:rsidRDefault="0069167C">
          <w:pPr>
            <w:pStyle w:val="TOC1"/>
            <w:rPr>
              <w:rFonts w:cs="Arial"/>
              <w:b w:val="0"/>
              <w:noProof/>
              <w:kern w:val="2"/>
              <w:szCs w:val="24"/>
              <w:lang w:val="en-GB" w:eastAsia="en-GB"/>
              <w14:ligatures w14:val="standardContextual"/>
            </w:rPr>
          </w:pPr>
          <w:hyperlink w:anchor="_Toc230251602" w:history="1">
            <w:r w:rsidRPr="00117E43">
              <w:rPr>
                <w:rStyle w:val="Hyperlink"/>
                <w:rFonts w:cs="Arial"/>
                <w:noProof/>
              </w:rPr>
              <w:t>SECTION F: Dumping</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_Toc230251602 \h </w:instrText>
            </w:r>
            <w:r w:rsidRPr="00117E43">
              <w:rPr>
                <w:rFonts w:cs="Arial"/>
                <w:noProof/>
                <w:webHidden/>
              </w:rPr>
            </w:r>
            <w:r w:rsidRPr="00117E43">
              <w:rPr>
                <w:rFonts w:cs="Arial"/>
                <w:noProof/>
                <w:webHidden/>
              </w:rPr>
              <w:fldChar w:fldCharType="separate"/>
            </w:r>
            <w:r w:rsidR="00551F3C" w:rsidRPr="00117E43">
              <w:rPr>
                <w:rFonts w:cs="Arial"/>
                <w:noProof/>
                <w:webHidden/>
              </w:rPr>
              <w:t>32</w:t>
            </w:r>
            <w:r w:rsidRPr="00117E43">
              <w:rPr>
                <w:rFonts w:cs="Arial"/>
                <w:noProof/>
                <w:webHidden/>
              </w:rPr>
              <w:fldChar w:fldCharType="end"/>
            </w:r>
          </w:hyperlink>
        </w:p>
        <w:p w14:paraId="0D089225" w14:textId="313C4070" w:rsidR="0069167C" w:rsidRPr="00117E43" w:rsidRDefault="0069167C">
          <w:pPr>
            <w:pStyle w:val="TOC2"/>
            <w:rPr>
              <w:kern w:val="2"/>
              <w:szCs w:val="24"/>
              <w:lang w:val="en-GB" w:eastAsia="en-GB"/>
              <w14:ligatures w14:val="standardContextual"/>
            </w:rPr>
          </w:pPr>
          <w:hyperlink w:anchor="_Toc230251603" w:history="1">
            <w:r w:rsidRPr="00117E43">
              <w:rPr>
                <w:rStyle w:val="Hyperlink"/>
              </w:rPr>
              <w:t>F1</w:t>
            </w:r>
            <w:r w:rsidRPr="00117E43">
              <w:rPr>
                <w:kern w:val="2"/>
                <w:szCs w:val="24"/>
                <w:lang w:val="en-GB" w:eastAsia="en-GB"/>
                <w14:ligatures w14:val="standardContextual"/>
              </w:rPr>
              <w:tab/>
            </w:r>
            <w:r w:rsidRPr="00117E43">
              <w:rPr>
                <w:rStyle w:val="Hyperlink"/>
              </w:rPr>
              <w:t>Dumping</w:t>
            </w:r>
            <w:r w:rsidRPr="00117E43">
              <w:rPr>
                <w:webHidden/>
              </w:rPr>
              <w:tab/>
            </w:r>
            <w:r w:rsidRPr="00117E43">
              <w:rPr>
                <w:webHidden/>
              </w:rPr>
              <w:fldChar w:fldCharType="begin"/>
            </w:r>
            <w:r w:rsidRPr="00117E43">
              <w:rPr>
                <w:webHidden/>
              </w:rPr>
              <w:instrText xml:space="preserve"> PAGEREF _Toc230251603 \h </w:instrText>
            </w:r>
            <w:r w:rsidRPr="00117E43">
              <w:rPr>
                <w:webHidden/>
              </w:rPr>
            </w:r>
            <w:r w:rsidRPr="00117E43">
              <w:rPr>
                <w:webHidden/>
              </w:rPr>
              <w:fldChar w:fldCharType="separate"/>
            </w:r>
            <w:r w:rsidR="00551F3C" w:rsidRPr="00117E43">
              <w:rPr>
                <w:webHidden/>
              </w:rPr>
              <w:t>32</w:t>
            </w:r>
            <w:r w:rsidRPr="00117E43">
              <w:rPr>
                <w:webHidden/>
              </w:rPr>
              <w:fldChar w:fldCharType="end"/>
            </w:r>
          </w:hyperlink>
        </w:p>
        <w:p w14:paraId="1CDB4121" w14:textId="112F65E1" w:rsidR="0069167C" w:rsidRPr="00117E43" w:rsidRDefault="0069167C">
          <w:pPr>
            <w:pStyle w:val="TOC2"/>
            <w:rPr>
              <w:kern w:val="2"/>
              <w:szCs w:val="24"/>
              <w:lang w:val="en-GB" w:eastAsia="en-GB"/>
              <w14:ligatures w14:val="standardContextual"/>
            </w:rPr>
          </w:pPr>
          <w:hyperlink w:anchor="_Toc230251604" w:history="1">
            <w:r w:rsidRPr="00117E43">
              <w:rPr>
                <w:rStyle w:val="Hyperlink"/>
              </w:rPr>
              <w:t>F2 Likelihood of dumping</w:t>
            </w:r>
            <w:r w:rsidRPr="00117E43">
              <w:rPr>
                <w:webHidden/>
              </w:rPr>
              <w:tab/>
            </w:r>
            <w:r w:rsidRPr="00117E43">
              <w:rPr>
                <w:webHidden/>
              </w:rPr>
              <w:fldChar w:fldCharType="begin"/>
            </w:r>
            <w:r w:rsidRPr="00117E43">
              <w:rPr>
                <w:webHidden/>
              </w:rPr>
              <w:instrText xml:space="preserve"> PAGEREF _Toc230251604 \h </w:instrText>
            </w:r>
            <w:r w:rsidRPr="00117E43">
              <w:rPr>
                <w:webHidden/>
              </w:rPr>
            </w:r>
            <w:r w:rsidRPr="00117E43">
              <w:rPr>
                <w:webHidden/>
              </w:rPr>
              <w:fldChar w:fldCharType="separate"/>
            </w:r>
            <w:r w:rsidR="00551F3C" w:rsidRPr="00117E43">
              <w:rPr>
                <w:webHidden/>
              </w:rPr>
              <w:t>32</w:t>
            </w:r>
            <w:r w:rsidRPr="00117E43">
              <w:rPr>
                <w:webHidden/>
              </w:rPr>
              <w:fldChar w:fldCharType="end"/>
            </w:r>
          </w:hyperlink>
        </w:p>
        <w:p w14:paraId="225E3E7F" w14:textId="09F49B7B" w:rsidR="0069167C" w:rsidRPr="00117E43" w:rsidRDefault="0069167C">
          <w:pPr>
            <w:pStyle w:val="TOC2"/>
            <w:rPr>
              <w:kern w:val="2"/>
              <w:szCs w:val="24"/>
              <w:lang w:val="en-GB" w:eastAsia="en-GB"/>
              <w14:ligatures w14:val="standardContextual"/>
            </w:rPr>
          </w:pPr>
          <w:hyperlink w:anchor="_Toc230251605" w:history="1">
            <w:r w:rsidRPr="00117E43">
              <w:rPr>
                <w:rStyle w:val="Hyperlink"/>
              </w:rPr>
              <w:t xml:space="preserve">F3 </w:t>
            </w:r>
            <w:r w:rsidRPr="00117E43">
              <w:rPr>
                <w:kern w:val="2"/>
                <w:szCs w:val="24"/>
                <w:lang w:val="en-GB" w:eastAsia="en-GB"/>
                <w14:ligatures w14:val="standardContextual"/>
              </w:rPr>
              <w:tab/>
            </w:r>
            <w:r w:rsidRPr="00117E43">
              <w:rPr>
                <w:rStyle w:val="Hyperlink"/>
              </w:rPr>
              <w:t>Adjustments</w:t>
            </w:r>
            <w:r w:rsidRPr="00117E43">
              <w:rPr>
                <w:webHidden/>
              </w:rPr>
              <w:tab/>
            </w:r>
            <w:r w:rsidRPr="00117E43">
              <w:rPr>
                <w:webHidden/>
              </w:rPr>
              <w:fldChar w:fldCharType="begin"/>
            </w:r>
            <w:r w:rsidRPr="00117E43">
              <w:rPr>
                <w:webHidden/>
              </w:rPr>
              <w:instrText xml:space="preserve"> PAGEREF _Toc230251605 \h </w:instrText>
            </w:r>
            <w:r w:rsidRPr="00117E43">
              <w:rPr>
                <w:webHidden/>
              </w:rPr>
            </w:r>
            <w:r w:rsidRPr="00117E43">
              <w:rPr>
                <w:webHidden/>
              </w:rPr>
              <w:fldChar w:fldCharType="separate"/>
            </w:r>
            <w:r w:rsidR="00551F3C" w:rsidRPr="00117E43">
              <w:rPr>
                <w:webHidden/>
              </w:rPr>
              <w:t>33</w:t>
            </w:r>
            <w:r w:rsidRPr="00117E43">
              <w:rPr>
                <w:webHidden/>
              </w:rPr>
              <w:fldChar w:fldCharType="end"/>
            </w:r>
          </w:hyperlink>
        </w:p>
        <w:p w14:paraId="149047C2" w14:textId="431D5A9E" w:rsidR="0069167C" w:rsidRPr="00117E43" w:rsidRDefault="0069167C">
          <w:pPr>
            <w:pStyle w:val="TOC1"/>
            <w:rPr>
              <w:rFonts w:cs="Arial"/>
              <w:b w:val="0"/>
              <w:noProof/>
              <w:kern w:val="2"/>
              <w:szCs w:val="24"/>
              <w:lang w:val="en-GB" w:eastAsia="en-GB"/>
              <w14:ligatures w14:val="standardContextual"/>
            </w:rPr>
          </w:pPr>
          <w:hyperlink w:anchor="_Toc230251606" w:history="1">
            <w:r w:rsidRPr="00117E43">
              <w:rPr>
                <w:rStyle w:val="Hyperlink"/>
                <w:rFonts w:cs="Arial"/>
                <w:noProof/>
              </w:rPr>
              <w:t>SECTION G: Economic Interest Test</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_Toc230251606 \h </w:instrText>
            </w:r>
            <w:r w:rsidRPr="00117E43">
              <w:rPr>
                <w:rFonts w:cs="Arial"/>
                <w:noProof/>
                <w:webHidden/>
              </w:rPr>
            </w:r>
            <w:r w:rsidRPr="00117E43">
              <w:rPr>
                <w:rFonts w:cs="Arial"/>
                <w:noProof/>
                <w:webHidden/>
              </w:rPr>
              <w:fldChar w:fldCharType="separate"/>
            </w:r>
            <w:r w:rsidR="00551F3C" w:rsidRPr="00117E43">
              <w:rPr>
                <w:rFonts w:cs="Arial"/>
                <w:noProof/>
                <w:webHidden/>
              </w:rPr>
              <w:t>34</w:t>
            </w:r>
            <w:r w:rsidRPr="00117E43">
              <w:rPr>
                <w:rFonts w:cs="Arial"/>
                <w:noProof/>
                <w:webHidden/>
              </w:rPr>
              <w:fldChar w:fldCharType="end"/>
            </w:r>
          </w:hyperlink>
        </w:p>
        <w:p w14:paraId="7E1DAB19" w14:textId="1F842A4F" w:rsidR="0069167C" w:rsidRPr="00117E43" w:rsidRDefault="0069167C">
          <w:pPr>
            <w:pStyle w:val="TOC2"/>
            <w:rPr>
              <w:kern w:val="2"/>
              <w:szCs w:val="24"/>
              <w:lang w:val="en-GB" w:eastAsia="en-GB"/>
              <w14:ligatures w14:val="standardContextual"/>
            </w:rPr>
          </w:pPr>
          <w:hyperlink w:anchor="_Toc230251607" w:history="1">
            <w:r w:rsidRPr="00117E43">
              <w:rPr>
                <w:rStyle w:val="Hyperlink"/>
              </w:rPr>
              <w:t>G1</w:t>
            </w:r>
            <w:r w:rsidRPr="00117E43">
              <w:rPr>
                <w:kern w:val="2"/>
                <w:szCs w:val="24"/>
                <w:lang w:val="en-GB" w:eastAsia="en-GB"/>
                <w14:ligatures w14:val="standardContextual"/>
              </w:rPr>
              <w:tab/>
            </w:r>
            <w:r w:rsidRPr="00117E43">
              <w:rPr>
                <w:rStyle w:val="Hyperlink"/>
              </w:rPr>
              <w:t>Background</w:t>
            </w:r>
            <w:r w:rsidRPr="00117E43">
              <w:rPr>
                <w:webHidden/>
              </w:rPr>
              <w:tab/>
            </w:r>
            <w:r w:rsidRPr="00117E43">
              <w:rPr>
                <w:webHidden/>
              </w:rPr>
              <w:fldChar w:fldCharType="begin"/>
            </w:r>
            <w:r w:rsidRPr="00117E43">
              <w:rPr>
                <w:webHidden/>
              </w:rPr>
              <w:instrText xml:space="preserve"> PAGEREF _Toc230251607 \h </w:instrText>
            </w:r>
            <w:r w:rsidRPr="00117E43">
              <w:rPr>
                <w:webHidden/>
              </w:rPr>
            </w:r>
            <w:r w:rsidRPr="00117E43">
              <w:rPr>
                <w:webHidden/>
              </w:rPr>
              <w:fldChar w:fldCharType="separate"/>
            </w:r>
            <w:r w:rsidR="00551F3C" w:rsidRPr="00117E43">
              <w:rPr>
                <w:webHidden/>
              </w:rPr>
              <w:t>34</w:t>
            </w:r>
            <w:r w:rsidRPr="00117E43">
              <w:rPr>
                <w:webHidden/>
              </w:rPr>
              <w:fldChar w:fldCharType="end"/>
            </w:r>
          </w:hyperlink>
        </w:p>
        <w:p w14:paraId="5339E52D" w14:textId="5123112E" w:rsidR="0069167C" w:rsidRPr="00117E43" w:rsidRDefault="0069167C">
          <w:pPr>
            <w:pStyle w:val="TOC2"/>
            <w:rPr>
              <w:kern w:val="2"/>
              <w:szCs w:val="24"/>
              <w:lang w:val="en-GB" w:eastAsia="en-GB"/>
              <w14:ligatures w14:val="standardContextual"/>
            </w:rPr>
          </w:pPr>
          <w:hyperlink w:anchor="_Toc230251608" w:history="1">
            <w:r w:rsidRPr="00117E43">
              <w:rPr>
                <w:rStyle w:val="Hyperlink"/>
              </w:rPr>
              <w:t>G2 Your company</w:t>
            </w:r>
            <w:r w:rsidRPr="00117E43">
              <w:rPr>
                <w:webHidden/>
              </w:rPr>
              <w:tab/>
            </w:r>
            <w:r w:rsidRPr="00117E43">
              <w:rPr>
                <w:webHidden/>
              </w:rPr>
              <w:fldChar w:fldCharType="begin"/>
            </w:r>
            <w:r w:rsidRPr="00117E43">
              <w:rPr>
                <w:webHidden/>
              </w:rPr>
              <w:instrText xml:space="preserve"> PAGEREF _Toc230251608 \h </w:instrText>
            </w:r>
            <w:r w:rsidRPr="00117E43">
              <w:rPr>
                <w:webHidden/>
              </w:rPr>
            </w:r>
            <w:r w:rsidRPr="00117E43">
              <w:rPr>
                <w:webHidden/>
              </w:rPr>
              <w:fldChar w:fldCharType="separate"/>
            </w:r>
            <w:r w:rsidR="00551F3C" w:rsidRPr="00117E43">
              <w:rPr>
                <w:webHidden/>
              </w:rPr>
              <w:t>35</w:t>
            </w:r>
            <w:r w:rsidRPr="00117E43">
              <w:rPr>
                <w:webHidden/>
              </w:rPr>
              <w:fldChar w:fldCharType="end"/>
            </w:r>
          </w:hyperlink>
        </w:p>
        <w:p w14:paraId="6F19DC5E" w14:textId="1304A77F" w:rsidR="0069167C" w:rsidRPr="00117E43" w:rsidRDefault="0069167C">
          <w:pPr>
            <w:pStyle w:val="TOC2"/>
            <w:rPr>
              <w:kern w:val="2"/>
              <w:szCs w:val="24"/>
              <w:lang w:val="en-GB" w:eastAsia="en-GB"/>
              <w14:ligatures w14:val="standardContextual"/>
            </w:rPr>
          </w:pPr>
          <w:hyperlink w:anchor="_Toc230251609" w:history="1">
            <w:r w:rsidRPr="00117E43">
              <w:rPr>
                <w:rStyle w:val="Hyperlink"/>
              </w:rPr>
              <w:t>G3 Potential impacts of a measure</w:t>
            </w:r>
            <w:r w:rsidRPr="00117E43">
              <w:rPr>
                <w:webHidden/>
              </w:rPr>
              <w:tab/>
            </w:r>
            <w:r w:rsidRPr="00117E43">
              <w:rPr>
                <w:webHidden/>
              </w:rPr>
              <w:fldChar w:fldCharType="begin"/>
            </w:r>
            <w:r w:rsidRPr="00117E43">
              <w:rPr>
                <w:webHidden/>
              </w:rPr>
              <w:instrText xml:space="preserve"> PAGEREF _Toc230251609 \h </w:instrText>
            </w:r>
            <w:r w:rsidRPr="00117E43">
              <w:rPr>
                <w:webHidden/>
              </w:rPr>
            </w:r>
            <w:r w:rsidRPr="00117E43">
              <w:rPr>
                <w:webHidden/>
              </w:rPr>
              <w:fldChar w:fldCharType="separate"/>
            </w:r>
            <w:r w:rsidR="00551F3C" w:rsidRPr="00117E43">
              <w:rPr>
                <w:webHidden/>
              </w:rPr>
              <w:t>35</w:t>
            </w:r>
            <w:r w:rsidRPr="00117E43">
              <w:rPr>
                <w:webHidden/>
              </w:rPr>
              <w:fldChar w:fldCharType="end"/>
            </w:r>
          </w:hyperlink>
        </w:p>
        <w:p w14:paraId="4E27E700" w14:textId="3551C921" w:rsidR="0069167C" w:rsidRPr="00117E43" w:rsidRDefault="0069167C">
          <w:pPr>
            <w:pStyle w:val="TOC1"/>
            <w:rPr>
              <w:rFonts w:cs="Arial"/>
              <w:b w:val="0"/>
              <w:noProof/>
              <w:kern w:val="2"/>
              <w:szCs w:val="24"/>
              <w:lang w:val="en-GB" w:eastAsia="en-GB"/>
              <w14:ligatures w14:val="standardContextual"/>
            </w:rPr>
          </w:pPr>
          <w:hyperlink w:anchor="_Toc230251610" w:history="1">
            <w:r w:rsidRPr="00117E43">
              <w:rPr>
                <w:rStyle w:val="Hyperlink"/>
                <w:rFonts w:cs="Arial"/>
                <w:noProof/>
              </w:rPr>
              <w:t>SECTION H:</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_Toc230251610 \h </w:instrText>
            </w:r>
            <w:r w:rsidRPr="00117E43">
              <w:rPr>
                <w:rFonts w:cs="Arial"/>
                <w:noProof/>
                <w:webHidden/>
              </w:rPr>
            </w:r>
            <w:r w:rsidRPr="00117E43">
              <w:rPr>
                <w:rFonts w:cs="Arial"/>
                <w:noProof/>
                <w:webHidden/>
              </w:rPr>
              <w:fldChar w:fldCharType="separate"/>
            </w:r>
            <w:r w:rsidR="00551F3C" w:rsidRPr="00117E43">
              <w:rPr>
                <w:rFonts w:cs="Arial"/>
                <w:noProof/>
                <w:webHidden/>
              </w:rPr>
              <w:t>39</w:t>
            </w:r>
            <w:r w:rsidRPr="00117E43">
              <w:rPr>
                <w:rFonts w:cs="Arial"/>
                <w:noProof/>
                <w:webHidden/>
              </w:rPr>
              <w:fldChar w:fldCharType="end"/>
            </w:r>
          </w:hyperlink>
        </w:p>
        <w:p w14:paraId="6BD5D7B8" w14:textId="371DE798" w:rsidR="0069167C" w:rsidRPr="00117E43" w:rsidRDefault="0069167C">
          <w:pPr>
            <w:pStyle w:val="TOC1"/>
            <w:rPr>
              <w:rFonts w:cs="Arial"/>
              <w:b w:val="0"/>
              <w:noProof/>
              <w:kern w:val="2"/>
              <w:szCs w:val="24"/>
              <w:lang w:val="en-GB" w:eastAsia="en-GB"/>
              <w14:ligatures w14:val="standardContextual"/>
            </w:rPr>
          </w:pPr>
          <w:hyperlink w:anchor="_Toc230251611" w:history="1">
            <w:r w:rsidRPr="00117E43">
              <w:rPr>
                <w:rStyle w:val="Hyperlink"/>
                <w:rFonts w:cs="Arial"/>
                <w:noProof/>
              </w:rPr>
              <w:t>Checklist and appendices</w:t>
            </w:r>
            <w:r w:rsidRPr="00117E43">
              <w:rPr>
                <w:rFonts w:cs="Arial"/>
                <w:noProof/>
                <w:webHidden/>
              </w:rPr>
              <w:tab/>
            </w:r>
            <w:r w:rsidRPr="00117E43">
              <w:rPr>
                <w:rFonts w:cs="Arial"/>
                <w:noProof/>
                <w:webHidden/>
              </w:rPr>
              <w:fldChar w:fldCharType="begin"/>
            </w:r>
            <w:r w:rsidRPr="00117E43">
              <w:rPr>
                <w:rFonts w:cs="Arial"/>
                <w:noProof/>
                <w:webHidden/>
              </w:rPr>
              <w:instrText xml:space="preserve"> PAGEREF _Toc230251611 \h </w:instrText>
            </w:r>
            <w:r w:rsidRPr="00117E43">
              <w:rPr>
                <w:rFonts w:cs="Arial"/>
                <w:noProof/>
                <w:webHidden/>
              </w:rPr>
            </w:r>
            <w:r w:rsidRPr="00117E43">
              <w:rPr>
                <w:rFonts w:cs="Arial"/>
                <w:noProof/>
                <w:webHidden/>
              </w:rPr>
              <w:fldChar w:fldCharType="separate"/>
            </w:r>
            <w:r w:rsidR="00551F3C" w:rsidRPr="00117E43">
              <w:rPr>
                <w:rFonts w:cs="Arial"/>
                <w:noProof/>
                <w:webHidden/>
              </w:rPr>
              <w:t>39</w:t>
            </w:r>
            <w:r w:rsidRPr="00117E43">
              <w:rPr>
                <w:rFonts w:cs="Arial"/>
                <w:noProof/>
                <w:webHidden/>
              </w:rPr>
              <w:fldChar w:fldCharType="end"/>
            </w:r>
          </w:hyperlink>
        </w:p>
        <w:p w14:paraId="4ED3ADF8" w14:textId="05C19D31" w:rsidR="007401A0" w:rsidRPr="00117E43" w:rsidRDefault="007401A0" w:rsidP="009C39B5">
          <w:pPr>
            <w:suppressAutoHyphens/>
            <w:spacing w:line="22" w:lineRule="atLeast"/>
            <w:contextualSpacing/>
            <w:rPr>
              <w:rFonts w:cs="Arial"/>
              <w:szCs w:val="24"/>
            </w:rPr>
          </w:pPr>
          <w:r w:rsidRPr="00117E43">
            <w:rPr>
              <w:rFonts w:cs="Arial"/>
              <w:color w:val="2B579A"/>
              <w:szCs w:val="24"/>
              <w:shd w:val="clear" w:color="auto" w:fill="E6E6E6"/>
            </w:rPr>
            <w:fldChar w:fldCharType="end"/>
          </w:r>
        </w:p>
      </w:sdtContent>
    </w:sdt>
    <w:p w14:paraId="29C5D5E4" w14:textId="67391711" w:rsidR="00A46B6C" w:rsidRPr="00117E43" w:rsidRDefault="00A46B6C" w:rsidP="00DD28A6">
      <w:pPr>
        <w:suppressAutoHyphens/>
        <w:spacing w:line="264" w:lineRule="auto"/>
        <w:rPr>
          <w:rFonts w:cs="Arial"/>
          <w:szCs w:val="24"/>
        </w:rPr>
      </w:pPr>
    </w:p>
    <w:p w14:paraId="0ED924C1" w14:textId="77777777" w:rsidR="00A46B6C" w:rsidRPr="00117E43" w:rsidRDefault="00A46B6C" w:rsidP="00DD28A6">
      <w:pPr>
        <w:spacing w:line="264" w:lineRule="auto"/>
        <w:rPr>
          <w:rFonts w:cs="Arial"/>
          <w:szCs w:val="24"/>
        </w:rPr>
      </w:pPr>
    </w:p>
    <w:p w14:paraId="7E0F7571" w14:textId="77777777" w:rsidR="00A46B6C" w:rsidRPr="00117E43" w:rsidRDefault="00A46B6C" w:rsidP="00DD28A6">
      <w:pPr>
        <w:spacing w:line="264" w:lineRule="auto"/>
        <w:rPr>
          <w:rFonts w:cs="Arial"/>
          <w:szCs w:val="24"/>
        </w:rPr>
      </w:pPr>
    </w:p>
    <w:p w14:paraId="42C536F3" w14:textId="0B34272B" w:rsidR="00A46B6C" w:rsidRPr="00117E43" w:rsidRDefault="00A46B6C" w:rsidP="00DD28A6">
      <w:pPr>
        <w:spacing w:line="264" w:lineRule="auto"/>
        <w:jc w:val="right"/>
        <w:rPr>
          <w:rFonts w:cs="Arial"/>
          <w:szCs w:val="24"/>
        </w:rPr>
      </w:pPr>
    </w:p>
    <w:p w14:paraId="6ACF43CE" w14:textId="41F19D60" w:rsidR="00A46B6C" w:rsidRPr="00117E43" w:rsidRDefault="00A46B6C" w:rsidP="00DD28A6">
      <w:pPr>
        <w:spacing w:line="264" w:lineRule="auto"/>
        <w:rPr>
          <w:rFonts w:cs="Arial"/>
          <w:szCs w:val="24"/>
        </w:rPr>
      </w:pPr>
    </w:p>
    <w:p w14:paraId="6D2F3BF9" w14:textId="77777777" w:rsidR="007401A0" w:rsidRPr="00117E43" w:rsidRDefault="007401A0" w:rsidP="00DD28A6">
      <w:pPr>
        <w:spacing w:line="264" w:lineRule="auto"/>
        <w:rPr>
          <w:rFonts w:cs="Arial"/>
        </w:rPr>
        <w:sectPr w:rsidR="007401A0" w:rsidRPr="00117E43" w:rsidSect="00DF3384">
          <w:headerReference w:type="default" r:id="rId13"/>
          <w:footerReference w:type="default" r:id="rId14"/>
          <w:footerReference w:type="first" r:id="rId15"/>
          <w:pgSz w:w="11906" w:h="16838" w:code="9"/>
          <w:pgMar w:top="1440" w:right="1440" w:bottom="1440" w:left="1440" w:header="709" w:footer="709" w:gutter="0"/>
          <w:pgNumType w:fmt="lowerRoman" w:start="1"/>
          <w:cols w:space="708"/>
          <w:docGrid w:linePitch="360"/>
        </w:sectPr>
      </w:pPr>
    </w:p>
    <w:p w14:paraId="2E8D62D1" w14:textId="77777777" w:rsidR="009F30E6" w:rsidRPr="00117E43" w:rsidRDefault="009F30E6" w:rsidP="00AF6160">
      <w:pPr>
        <w:pStyle w:val="Heading1"/>
      </w:pPr>
      <w:bookmarkStart w:id="2" w:name="_Toc230251567"/>
      <w:bookmarkStart w:id="3" w:name="_Toc16669610"/>
      <w:bookmarkStart w:id="4" w:name="_Toc17123992"/>
      <w:bookmarkStart w:id="5" w:name="_Toc17123985"/>
      <w:bookmarkStart w:id="6" w:name="_Hlk32420615"/>
      <w:bookmarkStart w:id="7" w:name="_Hlk32411951"/>
      <w:r w:rsidRPr="00117E43">
        <w:lastRenderedPageBreak/>
        <w:t>Introduction</w:t>
      </w:r>
      <w:bookmarkEnd w:id="2"/>
    </w:p>
    <w:p w14:paraId="0114BFDA" w14:textId="77777777" w:rsidR="009F30E6" w:rsidRPr="00117E43" w:rsidRDefault="009F30E6" w:rsidP="00DD28A6">
      <w:pPr>
        <w:spacing w:line="264" w:lineRule="auto"/>
        <w:rPr>
          <w:rFonts w:cs="Arial"/>
          <w:szCs w:val="24"/>
        </w:rPr>
      </w:pPr>
    </w:p>
    <w:p w14:paraId="1410AC18" w14:textId="3C637103" w:rsidR="009F30E6" w:rsidRPr="00117E43" w:rsidRDefault="009F30E6" w:rsidP="00803E89">
      <w:pPr>
        <w:pStyle w:val="Heading2"/>
        <w:rPr>
          <w:lang w:val="en-AU"/>
        </w:rPr>
      </w:pPr>
      <w:bookmarkStart w:id="8" w:name="_Toc230251568"/>
      <w:r w:rsidRPr="00117E43">
        <w:rPr>
          <w:lang w:val="en-AU"/>
        </w:rPr>
        <w:t>About us, this case</w:t>
      </w:r>
      <w:r w:rsidR="00C6339F" w:rsidRPr="00117E43">
        <w:rPr>
          <w:lang w:val="en-AU"/>
        </w:rPr>
        <w:t>,</w:t>
      </w:r>
      <w:r w:rsidRPr="00117E43">
        <w:rPr>
          <w:lang w:val="en-AU"/>
        </w:rPr>
        <w:t xml:space="preserve"> and this questionnaire</w:t>
      </w:r>
      <w:bookmarkEnd w:id="8"/>
    </w:p>
    <w:p w14:paraId="6418908C" w14:textId="77777777" w:rsidR="0018517E" w:rsidRPr="00117E43" w:rsidRDefault="0018517E" w:rsidP="00DD28A6">
      <w:pPr>
        <w:spacing w:line="264" w:lineRule="auto"/>
        <w:rPr>
          <w:rFonts w:cs="Arial"/>
          <w:szCs w:val="24"/>
        </w:rPr>
      </w:pPr>
    </w:p>
    <w:p w14:paraId="54484B9D" w14:textId="51E6B8A9" w:rsidR="000F18B0" w:rsidRPr="00117E43" w:rsidRDefault="000F18B0" w:rsidP="00BA13C3">
      <w:pPr>
        <w:spacing w:line="264" w:lineRule="auto"/>
        <w:jc w:val="both"/>
        <w:rPr>
          <w:rFonts w:eastAsia="Arial" w:cs="Arial"/>
          <w:szCs w:val="24"/>
        </w:rPr>
      </w:pPr>
      <w:r w:rsidRPr="00117E43">
        <w:rPr>
          <w:rFonts w:eastAsia="Arial" w:cs="Arial"/>
          <w:szCs w:val="24"/>
        </w:rPr>
        <w:t>The Trade Remedies Authority (TRA) investigates whether trade remedies are needed to prevent injury to UK industry. The TRA has been established to provide the UK with its own independent trade remedies system.</w:t>
      </w:r>
    </w:p>
    <w:p w14:paraId="0B11550B" w14:textId="2097DCF6" w:rsidR="000F18B0" w:rsidRPr="00117E43" w:rsidRDefault="000F18B0" w:rsidP="00BA13C3">
      <w:pPr>
        <w:spacing w:line="264" w:lineRule="auto"/>
        <w:jc w:val="both"/>
        <w:rPr>
          <w:rFonts w:eastAsia="Arial" w:cs="Arial"/>
          <w:szCs w:val="24"/>
        </w:rPr>
      </w:pPr>
    </w:p>
    <w:p w14:paraId="77D6C667" w14:textId="7248B70C" w:rsidR="000F18B0" w:rsidRPr="00117E43" w:rsidRDefault="000F18B0" w:rsidP="00BA13C3">
      <w:pPr>
        <w:spacing w:line="264" w:lineRule="auto"/>
        <w:jc w:val="both"/>
        <w:rPr>
          <w:rFonts w:eastAsia="Arial" w:cs="Arial"/>
          <w:color w:val="FF0000"/>
          <w:szCs w:val="24"/>
        </w:rPr>
      </w:pPr>
      <w:r w:rsidRPr="00117E43">
        <w:rPr>
          <w:rFonts w:eastAsia="Arial" w:cs="Arial"/>
          <w:szCs w:val="24"/>
        </w:rPr>
        <w:t>This case is investigating the allegation that</w:t>
      </w:r>
      <w:r w:rsidR="009167FF" w:rsidRPr="00117E43">
        <w:rPr>
          <w:rFonts w:eastAsia="Arial" w:cs="Arial"/>
          <w:szCs w:val="24"/>
        </w:rPr>
        <w:t xml:space="preserve"> Linear </w:t>
      </w:r>
      <w:r w:rsidR="00C5093F" w:rsidRPr="00117E43">
        <w:rPr>
          <w:rFonts w:eastAsia="Arial" w:cs="Arial"/>
          <w:szCs w:val="24"/>
        </w:rPr>
        <w:t>Low-Density</w:t>
      </w:r>
      <w:r w:rsidR="009167FF" w:rsidRPr="00117E43">
        <w:rPr>
          <w:rFonts w:eastAsia="Arial" w:cs="Arial"/>
          <w:szCs w:val="24"/>
        </w:rPr>
        <w:t xml:space="preserve"> Polyethylene LLDPE</w:t>
      </w:r>
      <w:r w:rsidRPr="00117E43">
        <w:rPr>
          <w:rFonts w:eastAsia="Arial" w:cs="Arial"/>
          <w:szCs w:val="24"/>
        </w:rPr>
        <w:t xml:space="preserve"> from </w:t>
      </w:r>
      <w:r w:rsidR="009167FF" w:rsidRPr="00117E43">
        <w:rPr>
          <w:rFonts w:eastAsia="Arial" w:cs="Arial"/>
          <w:szCs w:val="24"/>
        </w:rPr>
        <w:t xml:space="preserve">the </w:t>
      </w:r>
      <w:r w:rsidR="00F604A2" w:rsidRPr="00117E43">
        <w:rPr>
          <w:rFonts w:eastAsia="Arial" w:cs="Arial"/>
          <w:szCs w:val="24"/>
        </w:rPr>
        <w:t>United States (</w:t>
      </w:r>
      <w:r w:rsidR="009167FF" w:rsidRPr="00117E43">
        <w:rPr>
          <w:rFonts w:eastAsia="Arial" w:cs="Arial"/>
          <w:szCs w:val="24"/>
        </w:rPr>
        <w:t>US</w:t>
      </w:r>
      <w:r w:rsidR="00F604A2" w:rsidRPr="00117E43">
        <w:rPr>
          <w:rFonts w:eastAsia="Arial" w:cs="Arial"/>
          <w:szCs w:val="24"/>
        </w:rPr>
        <w:t>)</w:t>
      </w:r>
      <w:r w:rsidRPr="00117E43">
        <w:rPr>
          <w:rFonts w:eastAsia="Arial" w:cs="Arial"/>
          <w:szCs w:val="24"/>
        </w:rPr>
        <w:t xml:space="preserve"> are being dumped (exported to the United Kingdom (UK) at prices less than their normal value) and that this dumping is causing injury to the UK industry for </w:t>
      </w:r>
      <w:r w:rsidRPr="00117E43">
        <w:rPr>
          <w:rFonts w:eastAsia="Calibri" w:cs="Arial"/>
          <w:snapToGrid w:val="0"/>
          <w:szCs w:val="24"/>
        </w:rPr>
        <w:t>these goods</w:t>
      </w:r>
      <w:r w:rsidRPr="00117E43">
        <w:rPr>
          <w:rFonts w:eastAsia="Arial" w:cs="Arial"/>
          <w:szCs w:val="24"/>
        </w:rPr>
        <w:t>.</w:t>
      </w:r>
    </w:p>
    <w:p w14:paraId="0D6CC171" w14:textId="13447351" w:rsidR="0018517E" w:rsidRPr="00117E43" w:rsidRDefault="0018517E" w:rsidP="002A1DC2">
      <w:pPr>
        <w:spacing w:line="264" w:lineRule="auto"/>
        <w:rPr>
          <w:rFonts w:eastAsia="Arial" w:cs="Arial"/>
          <w:szCs w:val="24"/>
          <w:highlight w:val="green"/>
        </w:rPr>
      </w:pPr>
    </w:p>
    <w:p w14:paraId="7EBD5553" w14:textId="14AB5F1E" w:rsidR="00266A3A" w:rsidRPr="00117E43" w:rsidRDefault="00266A3A" w:rsidP="00DD28A6">
      <w:pPr>
        <w:spacing w:line="264" w:lineRule="auto"/>
        <w:rPr>
          <w:rFonts w:cs="Arial"/>
          <w:b/>
          <w:bCs/>
          <w:sz w:val="28"/>
          <w:szCs w:val="28"/>
        </w:rPr>
      </w:pPr>
      <w:r w:rsidRPr="00117E43">
        <w:rPr>
          <w:rFonts w:cs="Arial"/>
          <w:b/>
          <w:bCs/>
          <w:sz w:val="28"/>
          <w:szCs w:val="28"/>
        </w:rPr>
        <w:t>Why should I take part?</w:t>
      </w:r>
    </w:p>
    <w:p w14:paraId="2EFF6DA6" w14:textId="77777777" w:rsidR="0018517E" w:rsidRPr="00117E43" w:rsidRDefault="0018517E" w:rsidP="002A1DC2">
      <w:pPr>
        <w:spacing w:line="264" w:lineRule="auto"/>
        <w:rPr>
          <w:rFonts w:eastAsia="Arial" w:cs="Arial"/>
          <w:szCs w:val="24"/>
        </w:rPr>
      </w:pPr>
    </w:p>
    <w:p w14:paraId="15E34F04" w14:textId="7B6EE735" w:rsidR="00550E8E" w:rsidRPr="00117E43" w:rsidRDefault="00550E8E" w:rsidP="0086364D">
      <w:pPr>
        <w:spacing w:line="264" w:lineRule="auto"/>
        <w:jc w:val="both"/>
        <w:rPr>
          <w:rFonts w:eastAsia="Arial" w:cs="Arial"/>
          <w:szCs w:val="24"/>
        </w:rPr>
      </w:pPr>
      <w:r w:rsidRPr="00117E43">
        <w:rPr>
          <w:rFonts w:eastAsia="Arial" w:cs="Arial"/>
          <w:szCs w:val="24"/>
        </w:rPr>
        <w:t xml:space="preserve">We are asking </w:t>
      </w:r>
      <w:r w:rsidR="00413BD1" w:rsidRPr="00117E43">
        <w:rPr>
          <w:rFonts w:eastAsia="Arial" w:cs="Arial"/>
          <w:szCs w:val="24"/>
        </w:rPr>
        <w:t>domestic producers</w:t>
      </w:r>
      <w:r w:rsidRPr="00117E43">
        <w:rPr>
          <w:rFonts w:eastAsia="Arial" w:cs="Arial"/>
          <w:szCs w:val="24"/>
        </w:rPr>
        <w:t xml:space="preserve"> to complete this questionnaire to help us understand the industry and market for this product and assess if a measure is needed.</w:t>
      </w:r>
      <w:r w:rsidR="00F85BD4" w:rsidRPr="00117E43">
        <w:rPr>
          <w:rFonts w:eastAsia="Arial" w:cs="Arial"/>
          <w:szCs w:val="24"/>
        </w:rPr>
        <w:t xml:space="preserve"> We need to establish whether the alleged dumping has occurred and has caused injury to the UK industry.</w:t>
      </w:r>
    </w:p>
    <w:p w14:paraId="5E5C07C5" w14:textId="40383803" w:rsidR="00165FA5" w:rsidRPr="00117E43" w:rsidRDefault="00165FA5" w:rsidP="0086364D">
      <w:pPr>
        <w:spacing w:line="264" w:lineRule="auto"/>
        <w:jc w:val="both"/>
        <w:rPr>
          <w:rFonts w:eastAsia="Arial" w:cs="Arial"/>
          <w:szCs w:val="24"/>
        </w:rPr>
      </w:pPr>
    </w:p>
    <w:p w14:paraId="761C06AB" w14:textId="47A34A09" w:rsidR="00266A3A" w:rsidRPr="00117E43" w:rsidRDefault="00266A3A" w:rsidP="0086364D">
      <w:pPr>
        <w:spacing w:line="264" w:lineRule="auto"/>
        <w:jc w:val="both"/>
        <w:rPr>
          <w:rFonts w:eastAsia="Arial" w:cs="Arial"/>
          <w:szCs w:val="24"/>
        </w:rPr>
      </w:pPr>
      <w:r w:rsidRPr="00117E43">
        <w:rPr>
          <w:rFonts w:eastAsia="Arial" w:cs="Arial"/>
          <w:szCs w:val="24"/>
        </w:rPr>
        <w:t>The information your company provides will help us to</w:t>
      </w:r>
      <w:r w:rsidR="004349A7" w:rsidRPr="00117E43">
        <w:rPr>
          <w:rFonts w:eastAsia="Arial" w:cs="Arial"/>
          <w:szCs w:val="24"/>
        </w:rPr>
        <w:t xml:space="preserve"> reach</w:t>
      </w:r>
      <w:r w:rsidRPr="00117E43">
        <w:rPr>
          <w:rFonts w:eastAsia="Arial" w:cs="Arial"/>
          <w:szCs w:val="24"/>
        </w:rPr>
        <w:t xml:space="preserve"> a fair and proportionate </w:t>
      </w:r>
      <w:r w:rsidR="004349A7" w:rsidRPr="00117E43">
        <w:rPr>
          <w:rFonts w:eastAsia="Arial" w:cs="Arial"/>
          <w:szCs w:val="24"/>
        </w:rPr>
        <w:t>decision.</w:t>
      </w:r>
    </w:p>
    <w:p w14:paraId="0DF5D13E" w14:textId="77777777" w:rsidR="000F1428" w:rsidRPr="00117E43" w:rsidRDefault="000F1428" w:rsidP="00DD28A6">
      <w:pPr>
        <w:spacing w:line="264" w:lineRule="auto"/>
        <w:rPr>
          <w:rFonts w:eastAsia="Arial" w:cs="Arial"/>
          <w:szCs w:val="24"/>
        </w:rPr>
      </w:pPr>
    </w:p>
    <w:p w14:paraId="46CDFC9C" w14:textId="77777777" w:rsidR="000F1428" w:rsidRPr="00117E43" w:rsidRDefault="000F1428" w:rsidP="00DD28A6">
      <w:pPr>
        <w:spacing w:line="264" w:lineRule="auto"/>
        <w:rPr>
          <w:rFonts w:cs="Arial"/>
          <w:b/>
          <w:bCs/>
          <w:sz w:val="28"/>
          <w:szCs w:val="28"/>
        </w:rPr>
      </w:pPr>
      <w:r w:rsidRPr="00117E43">
        <w:rPr>
          <w:rFonts w:cs="Arial"/>
          <w:b/>
          <w:bCs/>
          <w:sz w:val="28"/>
          <w:szCs w:val="28"/>
        </w:rPr>
        <w:t>How do I respond?</w:t>
      </w:r>
    </w:p>
    <w:p w14:paraId="0340F783" w14:textId="77777777" w:rsidR="006B4485" w:rsidRPr="00117E43" w:rsidRDefault="006B4485" w:rsidP="002A1DC2">
      <w:pPr>
        <w:spacing w:line="264" w:lineRule="auto"/>
        <w:rPr>
          <w:rFonts w:eastAsia="Arial" w:cs="Arial"/>
          <w:szCs w:val="24"/>
        </w:rPr>
      </w:pPr>
    </w:p>
    <w:p w14:paraId="6760CF03" w14:textId="4F11DD98" w:rsidR="000F1428" w:rsidRPr="00117E43" w:rsidRDefault="000F1428" w:rsidP="0086364D">
      <w:pPr>
        <w:spacing w:line="264" w:lineRule="auto"/>
        <w:jc w:val="both"/>
        <w:rPr>
          <w:rFonts w:cs="Arial"/>
          <w:szCs w:val="24"/>
        </w:rPr>
      </w:pPr>
      <w:r w:rsidRPr="00117E43">
        <w:rPr>
          <w:rFonts w:eastAsia="Arial" w:cs="Arial"/>
          <w:szCs w:val="24"/>
        </w:rPr>
        <w:t xml:space="preserve">Detailed guidance on how to complete the questionnaire is provided in the </w:t>
      </w:r>
      <w:hyperlink w:anchor="_Instructions_on_completing" w:history="1">
        <w:r w:rsidRPr="00117E43">
          <w:rPr>
            <w:rStyle w:val="Hyperlink"/>
            <w:rFonts w:eastAsia="Arial" w:cs="Arial"/>
            <w:szCs w:val="24"/>
          </w:rPr>
          <w:t>instructions</w:t>
        </w:r>
      </w:hyperlink>
      <w:r w:rsidRPr="00117E43">
        <w:rPr>
          <w:rFonts w:eastAsia="Arial" w:cs="Arial"/>
          <w:szCs w:val="24"/>
        </w:rPr>
        <w:t xml:space="preserve"> section</w:t>
      </w:r>
      <w:r w:rsidR="00567C83" w:rsidRPr="00117E43">
        <w:rPr>
          <w:rFonts w:eastAsia="Arial" w:cs="Arial"/>
          <w:szCs w:val="24"/>
        </w:rPr>
        <w:t xml:space="preserve"> below</w:t>
      </w:r>
      <w:r w:rsidRPr="00117E43">
        <w:rPr>
          <w:rFonts w:eastAsia="Arial" w:cs="Arial"/>
          <w:szCs w:val="24"/>
        </w:rPr>
        <w:t>.</w:t>
      </w:r>
    </w:p>
    <w:p w14:paraId="116CDAF9" w14:textId="77777777" w:rsidR="006B4485" w:rsidRPr="00117E43" w:rsidRDefault="006B4485" w:rsidP="0086364D">
      <w:pPr>
        <w:spacing w:line="264" w:lineRule="auto"/>
        <w:jc w:val="both"/>
        <w:rPr>
          <w:rFonts w:eastAsia="Arial" w:cs="Arial"/>
          <w:szCs w:val="24"/>
        </w:rPr>
      </w:pPr>
    </w:p>
    <w:p w14:paraId="07F2A2A0" w14:textId="50277A06" w:rsidR="000F1428" w:rsidRPr="00117E43" w:rsidRDefault="000F1428" w:rsidP="0086364D">
      <w:pPr>
        <w:spacing w:line="264" w:lineRule="auto"/>
        <w:jc w:val="both"/>
        <w:rPr>
          <w:rFonts w:eastAsia="Arial" w:cs="Arial"/>
          <w:szCs w:val="24"/>
        </w:rPr>
      </w:pPr>
      <w:r w:rsidRPr="00117E43">
        <w:rPr>
          <w:rFonts w:eastAsia="Arial" w:cs="Arial"/>
          <w:szCs w:val="24"/>
        </w:rPr>
        <w:t xml:space="preserve">Please provide all the information requested by </w:t>
      </w:r>
      <w:r w:rsidR="007830C5" w:rsidRPr="00117E43">
        <w:rPr>
          <w:rFonts w:eastAsia="Arial" w:cs="Arial"/>
          <w:szCs w:val="24"/>
        </w:rPr>
        <w:t>1 August 2026</w:t>
      </w:r>
      <w:r w:rsidRPr="00117E43">
        <w:rPr>
          <w:rFonts w:eastAsia="Arial" w:cs="Arial"/>
          <w:szCs w:val="24"/>
        </w:rPr>
        <w:t>. We may need to issue a deficiency notice if we determine that the information supplied in the questionnaire is incomplete or inadequate. We may also send a notice requesting clarification or supplementary information if necessary. Therefore, please provide as much detail as possible in your responses.</w:t>
      </w:r>
    </w:p>
    <w:p w14:paraId="2DA40418" w14:textId="77777777" w:rsidR="001F6C89" w:rsidRPr="00117E43" w:rsidRDefault="001F6C89" w:rsidP="00DD28A6">
      <w:pPr>
        <w:spacing w:line="264" w:lineRule="auto"/>
        <w:rPr>
          <w:rFonts w:cs="Arial"/>
          <w:szCs w:val="24"/>
        </w:rPr>
      </w:pPr>
    </w:p>
    <w:p w14:paraId="02558342" w14:textId="2843B710" w:rsidR="000F1428" w:rsidRPr="00117E43" w:rsidRDefault="000F1428" w:rsidP="00DD28A6">
      <w:pPr>
        <w:spacing w:line="264" w:lineRule="auto"/>
        <w:rPr>
          <w:rFonts w:cs="Arial"/>
          <w:b/>
          <w:bCs/>
          <w:sz w:val="28"/>
          <w:szCs w:val="28"/>
        </w:rPr>
      </w:pPr>
      <w:r w:rsidRPr="00117E43">
        <w:rPr>
          <w:rFonts w:cs="Arial"/>
          <w:b/>
          <w:bCs/>
          <w:sz w:val="28"/>
          <w:szCs w:val="28"/>
        </w:rPr>
        <w:t xml:space="preserve">Where can I </w:t>
      </w:r>
      <w:r w:rsidR="004349A7" w:rsidRPr="00117E43">
        <w:rPr>
          <w:rFonts w:cs="Arial"/>
          <w:b/>
          <w:bCs/>
          <w:sz w:val="28"/>
          <w:szCs w:val="28"/>
        </w:rPr>
        <w:t>find</w:t>
      </w:r>
      <w:r w:rsidRPr="00117E43">
        <w:rPr>
          <w:rFonts w:cs="Arial"/>
          <w:b/>
          <w:bCs/>
          <w:sz w:val="28"/>
          <w:szCs w:val="28"/>
        </w:rPr>
        <w:t xml:space="preserve"> more information?</w:t>
      </w:r>
    </w:p>
    <w:p w14:paraId="47BA8507" w14:textId="77777777" w:rsidR="001F6C89" w:rsidRPr="00117E43" w:rsidRDefault="001F6C89" w:rsidP="002A1DC2">
      <w:pPr>
        <w:spacing w:line="264" w:lineRule="auto"/>
        <w:rPr>
          <w:rFonts w:eastAsia="Arial" w:cs="Arial"/>
          <w:szCs w:val="24"/>
        </w:rPr>
      </w:pPr>
    </w:p>
    <w:p w14:paraId="2599381F" w14:textId="34946E02" w:rsidR="000F1428" w:rsidRPr="00117E43" w:rsidRDefault="000F1428" w:rsidP="006B2EE7">
      <w:pPr>
        <w:spacing w:line="264" w:lineRule="auto"/>
        <w:jc w:val="both"/>
        <w:rPr>
          <w:rFonts w:eastAsia="Arial" w:cs="Arial"/>
          <w:szCs w:val="24"/>
        </w:rPr>
      </w:pPr>
      <w:r w:rsidRPr="00117E43">
        <w:rPr>
          <w:rFonts w:eastAsia="Arial" w:cs="Arial"/>
          <w:szCs w:val="24"/>
        </w:rPr>
        <w:t xml:space="preserve">Our </w:t>
      </w:r>
      <w:hyperlink r:id="rId16" w:history="1">
        <w:r w:rsidRPr="00117E43">
          <w:rPr>
            <w:rStyle w:val="Hyperlink"/>
            <w:rFonts w:eastAsia="Arial" w:cs="Arial"/>
            <w:szCs w:val="24"/>
          </w:rPr>
          <w:t>trade remedies guidance</w:t>
        </w:r>
      </w:hyperlink>
      <w:r w:rsidRPr="00117E43">
        <w:rPr>
          <w:rFonts w:eastAsia="Arial" w:cs="Arial"/>
          <w:szCs w:val="24"/>
        </w:rPr>
        <w:t xml:space="preserve"> provides </w:t>
      </w:r>
      <w:r w:rsidR="001B4E56" w:rsidRPr="00117E43">
        <w:rPr>
          <w:rFonts w:eastAsia="Arial" w:cs="Arial"/>
          <w:szCs w:val="24"/>
        </w:rPr>
        <w:t>general</w:t>
      </w:r>
      <w:r w:rsidRPr="00117E43">
        <w:rPr>
          <w:rFonts w:eastAsia="Arial" w:cs="Arial"/>
          <w:szCs w:val="24"/>
        </w:rPr>
        <w:t xml:space="preserve"> information about our investigations and processes we follow.</w:t>
      </w:r>
    </w:p>
    <w:p w14:paraId="7629E3BB" w14:textId="77777777" w:rsidR="00C12FCF" w:rsidRPr="00117E43" w:rsidRDefault="00C12FCF" w:rsidP="006B2EE7">
      <w:pPr>
        <w:spacing w:line="264" w:lineRule="auto"/>
        <w:jc w:val="both"/>
        <w:rPr>
          <w:rFonts w:eastAsia="Arial" w:cs="Arial"/>
          <w:szCs w:val="24"/>
        </w:rPr>
      </w:pPr>
    </w:p>
    <w:p w14:paraId="020AB923" w14:textId="1078D251" w:rsidR="000F1428" w:rsidRPr="00117E43" w:rsidRDefault="000F1428" w:rsidP="006B2EE7">
      <w:pPr>
        <w:spacing w:line="264" w:lineRule="auto"/>
        <w:jc w:val="both"/>
        <w:rPr>
          <w:rFonts w:eastAsia="Arial" w:cs="Arial"/>
          <w:color w:val="FF0000"/>
          <w:szCs w:val="24"/>
        </w:rPr>
      </w:pPr>
      <w:r w:rsidRPr="00117E43">
        <w:rPr>
          <w:rFonts w:eastAsia="Arial" w:cs="Arial"/>
          <w:szCs w:val="24"/>
        </w:rPr>
        <w:t xml:space="preserve">If you have any specific questions relating to the case, now or while you’re completing the questionnaire, please contact the Case Team at </w:t>
      </w:r>
      <w:hyperlink r:id="rId17" w:history="1">
        <w:r w:rsidR="00E9165C" w:rsidRPr="00117E43">
          <w:rPr>
            <w:rStyle w:val="Hyperlink"/>
            <w:rFonts w:eastAsia="Arial" w:cs="Arial"/>
            <w:szCs w:val="24"/>
          </w:rPr>
          <w:t>AD00XX@traderemedies.gov.uk</w:t>
        </w:r>
      </w:hyperlink>
      <w:r w:rsidRPr="00117E43">
        <w:rPr>
          <w:rFonts w:eastAsia="Arial" w:cs="Arial"/>
          <w:szCs w:val="24"/>
        </w:rPr>
        <w:t>.</w:t>
      </w:r>
      <w:r w:rsidRPr="00117E43">
        <w:rPr>
          <w:rFonts w:eastAsia="Arial" w:cs="Arial"/>
          <w:color w:val="FF0000"/>
          <w:szCs w:val="24"/>
        </w:rPr>
        <w:t xml:space="preserve"> </w:t>
      </w:r>
    </w:p>
    <w:p w14:paraId="1D4F5C62" w14:textId="77777777" w:rsidR="00C12FCF" w:rsidRPr="00117E43" w:rsidRDefault="00C12FCF" w:rsidP="006B2EE7">
      <w:pPr>
        <w:spacing w:line="264" w:lineRule="auto"/>
        <w:jc w:val="both"/>
        <w:rPr>
          <w:rStyle w:val="normaltextrun"/>
          <w:rFonts w:cs="Arial"/>
          <w:color w:val="000000"/>
          <w:szCs w:val="24"/>
          <w:shd w:val="clear" w:color="auto" w:fill="FFFFFF"/>
        </w:rPr>
      </w:pPr>
    </w:p>
    <w:p w14:paraId="66EC4804" w14:textId="7B2ADE93" w:rsidR="00D64246" w:rsidRPr="00117E43" w:rsidRDefault="00374136" w:rsidP="006B2EE7">
      <w:pPr>
        <w:spacing w:line="264" w:lineRule="auto"/>
        <w:jc w:val="both"/>
        <w:rPr>
          <w:rStyle w:val="eop"/>
          <w:rFonts w:cs="Arial"/>
          <w:color w:val="000000"/>
          <w:szCs w:val="24"/>
          <w:shd w:val="clear" w:color="auto" w:fill="FFFFFF"/>
        </w:rPr>
      </w:pPr>
      <w:r w:rsidRPr="00117E43">
        <w:rPr>
          <w:rStyle w:val="normaltextrun"/>
          <w:rFonts w:cs="Arial"/>
          <w:color w:val="000000"/>
          <w:szCs w:val="24"/>
          <w:shd w:val="clear" w:color="auto" w:fill="FFFFFF"/>
        </w:rPr>
        <w:t>You can also find out more about the regulatory basis of our investigations.</w:t>
      </w:r>
      <w:r w:rsidR="00BF075D" w:rsidRPr="00117E43">
        <w:rPr>
          <w:rStyle w:val="normaltextrun"/>
          <w:rFonts w:cs="Arial"/>
          <w:color w:val="000000"/>
          <w:szCs w:val="24"/>
          <w:shd w:val="clear" w:color="auto" w:fill="FFFFFF"/>
        </w:rPr>
        <w:t xml:space="preserve"> </w:t>
      </w:r>
      <w:r w:rsidRPr="00117E43">
        <w:rPr>
          <w:rStyle w:val="normaltextrun"/>
          <w:rFonts w:cs="Arial"/>
          <w:szCs w:val="24"/>
          <w:shd w:val="clear" w:color="auto" w:fill="FFFFFF"/>
        </w:rPr>
        <w:t>The TRA</w:t>
      </w:r>
      <w:r w:rsidR="00BF075D" w:rsidRPr="00117E43">
        <w:rPr>
          <w:rStyle w:val="normaltextrun"/>
          <w:rFonts w:cs="Arial"/>
          <w:color w:val="FF0000"/>
          <w:szCs w:val="24"/>
          <w:shd w:val="clear" w:color="auto" w:fill="FFFFFF"/>
        </w:rPr>
        <w:t xml:space="preserve"> </w:t>
      </w:r>
      <w:r w:rsidRPr="00117E43">
        <w:rPr>
          <w:rStyle w:val="normaltextrun"/>
          <w:rFonts w:cs="Arial"/>
          <w:color w:val="000000"/>
          <w:szCs w:val="24"/>
          <w:shd w:val="clear" w:color="auto" w:fill="FFFFFF"/>
        </w:rPr>
        <w:t>investigates cases under the provisions of</w:t>
      </w:r>
      <w:r w:rsidRPr="00117E43">
        <w:rPr>
          <w:rStyle w:val="normaltextrun"/>
          <w:rFonts w:cs="Arial"/>
          <w:i/>
          <w:iCs/>
          <w:color w:val="000000"/>
          <w:szCs w:val="24"/>
          <w:shd w:val="clear" w:color="auto" w:fill="FFFFFF"/>
        </w:rPr>
        <w:t> Trade Remedies (Dumping and Subsidisation) (EU Exit) Regulations 2019 as Amended by the Trade Remedies (Amendment) (EU Exit) Regulations 2019 </w:t>
      </w:r>
      <w:r w:rsidRPr="00117E43">
        <w:rPr>
          <w:rStyle w:val="normaltextrun"/>
          <w:rFonts w:cs="Arial"/>
          <w:color w:val="000000"/>
          <w:szCs w:val="24"/>
          <w:shd w:val="clear" w:color="auto" w:fill="FFFFFF"/>
        </w:rPr>
        <w:t>and under the</w:t>
      </w:r>
      <w:r w:rsidRPr="00117E43">
        <w:rPr>
          <w:rStyle w:val="normaltextrun"/>
          <w:rFonts w:cs="Arial"/>
          <w:i/>
          <w:iCs/>
          <w:color w:val="000000"/>
          <w:szCs w:val="24"/>
          <w:shd w:val="clear" w:color="auto" w:fill="FFFFFF"/>
        </w:rPr>
        <w:t> Taxation (Cross-border Trade) Act 2018.</w:t>
      </w:r>
      <w:r w:rsidRPr="00117E43">
        <w:rPr>
          <w:rStyle w:val="eop"/>
          <w:rFonts w:cs="Arial"/>
          <w:color w:val="000000"/>
          <w:szCs w:val="24"/>
          <w:shd w:val="clear" w:color="auto" w:fill="FFFFFF"/>
        </w:rPr>
        <w:t> </w:t>
      </w:r>
    </w:p>
    <w:p w14:paraId="426ABFB1" w14:textId="77777777" w:rsidR="001F6C89" w:rsidRPr="00117E43" w:rsidRDefault="001F6C89" w:rsidP="00DD28A6">
      <w:pPr>
        <w:spacing w:line="264" w:lineRule="auto"/>
        <w:rPr>
          <w:rFonts w:eastAsia="Arial" w:cs="Arial"/>
          <w:color w:val="FF0000"/>
          <w:szCs w:val="24"/>
        </w:rPr>
      </w:pPr>
    </w:p>
    <w:p w14:paraId="1B063EEB" w14:textId="77777777" w:rsidR="00D64246" w:rsidRPr="00117E43" w:rsidRDefault="00D64246" w:rsidP="00803E89">
      <w:pPr>
        <w:pStyle w:val="Heading2"/>
      </w:pPr>
      <w:bookmarkStart w:id="9" w:name="_Instructions_on_completing"/>
      <w:bookmarkStart w:id="10" w:name="_Toc32327980"/>
      <w:bookmarkStart w:id="11" w:name="_Toc230251569"/>
      <w:bookmarkEnd w:id="9"/>
      <w:r w:rsidRPr="00117E43">
        <w:t>Instructions</w:t>
      </w:r>
      <w:bookmarkEnd w:id="10"/>
      <w:r w:rsidRPr="00117E43">
        <w:t xml:space="preserve"> on completing this questionnaire</w:t>
      </w:r>
      <w:bookmarkEnd w:id="11"/>
    </w:p>
    <w:p w14:paraId="64AEB5C2" w14:textId="77777777" w:rsidR="001F6C89" w:rsidRPr="00117E43" w:rsidRDefault="001F6C89" w:rsidP="001F6C89">
      <w:pPr>
        <w:spacing w:line="264" w:lineRule="auto"/>
        <w:rPr>
          <w:rFonts w:cs="Arial"/>
          <w:szCs w:val="24"/>
        </w:rPr>
      </w:pPr>
    </w:p>
    <w:p w14:paraId="59A87065" w14:textId="7BD1E040" w:rsidR="00D64246" w:rsidRPr="00117E43" w:rsidRDefault="00D64246" w:rsidP="00DD28A6">
      <w:pPr>
        <w:spacing w:line="264" w:lineRule="auto"/>
        <w:rPr>
          <w:rFonts w:cs="Arial"/>
          <w:b/>
          <w:bCs/>
          <w:sz w:val="28"/>
          <w:szCs w:val="28"/>
        </w:rPr>
      </w:pPr>
      <w:r w:rsidRPr="00117E43">
        <w:rPr>
          <w:rFonts w:cs="Arial"/>
          <w:b/>
          <w:bCs/>
          <w:sz w:val="28"/>
          <w:szCs w:val="28"/>
        </w:rPr>
        <w:t>Preparing your response</w:t>
      </w:r>
    </w:p>
    <w:p w14:paraId="47E01D53" w14:textId="77777777" w:rsidR="001F6C89" w:rsidRPr="00117E43" w:rsidRDefault="001F6C89" w:rsidP="002A1DC2">
      <w:pPr>
        <w:spacing w:line="264" w:lineRule="auto"/>
        <w:rPr>
          <w:rFonts w:cs="Arial"/>
          <w:szCs w:val="24"/>
        </w:rPr>
      </w:pPr>
    </w:p>
    <w:p w14:paraId="2DECC748" w14:textId="11C61F33" w:rsidR="00D64246" w:rsidRPr="00117E43" w:rsidRDefault="00D64246" w:rsidP="00E23F4D">
      <w:pPr>
        <w:spacing w:line="264" w:lineRule="auto"/>
        <w:jc w:val="both"/>
        <w:rPr>
          <w:rFonts w:cs="Arial"/>
          <w:szCs w:val="24"/>
        </w:rPr>
      </w:pPr>
      <w:r w:rsidRPr="00117E43">
        <w:rPr>
          <w:rFonts w:cs="Arial"/>
          <w:szCs w:val="24"/>
        </w:rPr>
        <w:t>This section sets out guidance on how to complete this questionnaire.</w:t>
      </w:r>
    </w:p>
    <w:p w14:paraId="78A7B2D4" w14:textId="77777777" w:rsidR="00552D1E" w:rsidRPr="00117E43" w:rsidRDefault="00552D1E" w:rsidP="00E23F4D">
      <w:pPr>
        <w:spacing w:line="264" w:lineRule="auto"/>
        <w:jc w:val="both"/>
        <w:rPr>
          <w:rFonts w:cs="Arial"/>
          <w:snapToGrid w:val="0"/>
          <w:szCs w:val="24"/>
        </w:rPr>
      </w:pPr>
    </w:p>
    <w:p w14:paraId="0C0E2B22" w14:textId="77777777" w:rsidR="006E7855" w:rsidRPr="00117E43" w:rsidRDefault="006E7855" w:rsidP="00E23F4D">
      <w:pPr>
        <w:spacing w:line="264" w:lineRule="auto"/>
        <w:jc w:val="both"/>
        <w:rPr>
          <w:rFonts w:cs="Arial"/>
          <w:snapToGrid w:val="0"/>
          <w:szCs w:val="24"/>
        </w:rPr>
      </w:pPr>
      <w:r w:rsidRPr="00117E43">
        <w:rPr>
          <w:rFonts w:cs="Arial"/>
          <w:snapToGrid w:val="0"/>
          <w:szCs w:val="24"/>
        </w:rPr>
        <w:t>If you think you won’t be able to complete the questionnaire within the required time, please contact the Case Team ahead of the deadline using the contact details on the cover of this questionnaire. You should outline the length of extension you need and the reasons why. We will notify you of our decision.</w:t>
      </w:r>
    </w:p>
    <w:p w14:paraId="1CA2E5BF" w14:textId="77777777" w:rsidR="00552D1E" w:rsidRPr="00117E43" w:rsidRDefault="00552D1E" w:rsidP="00E23F4D">
      <w:pPr>
        <w:spacing w:line="264" w:lineRule="auto"/>
        <w:jc w:val="both"/>
        <w:rPr>
          <w:rFonts w:cs="Arial"/>
          <w:snapToGrid w:val="0"/>
          <w:szCs w:val="24"/>
        </w:rPr>
      </w:pPr>
    </w:p>
    <w:p w14:paraId="717E98C2" w14:textId="7BC3160D" w:rsidR="006E7855" w:rsidRPr="00117E43" w:rsidRDefault="006E7855" w:rsidP="00E23F4D">
      <w:pPr>
        <w:spacing w:line="264" w:lineRule="auto"/>
        <w:jc w:val="both"/>
        <w:rPr>
          <w:rFonts w:cs="Arial"/>
          <w:snapToGrid w:val="0"/>
          <w:szCs w:val="24"/>
        </w:rPr>
      </w:pPr>
      <w:r w:rsidRPr="00117E43">
        <w:rPr>
          <w:rFonts w:cs="Arial"/>
          <w:snapToGrid w:val="0"/>
          <w:szCs w:val="24"/>
        </w:rPr>
        <w:t xml:space="preserve">If </w:t>
      </w:r>
      <w:r w:rsidRPr="00117E43">
        <w:rPr>
          <w:rFonts w:cs="Arial"/>
          <w:snapToGrid w:val="0"/>
          <w:color w:val="000000" w:themeColor="text1"/>
          <w:szCs w:val="24"/>
        </w:rPr>
        <w:t xml:space="preserve">we can accommodate an extension, </w:t>
      </w:r>
      <w:r w:rsidR="004B385F" w:rsidRPr="00117E43">
        <w:rPr>
          <w:rFonts w:cs="Arial"/>
          <w:snapToGrid w:val="0"/>
          <w:color w:val="000000" w:themeColor="text1"/>
          <w:szCs w:val="24"/>
        </w:rPr>
        <w:t xml:space="preserve">we will publish </w:t>
      </w:r>
      <w:r w:rsidRPr="00117E43">
        <w:rPr>
          <w:rFonts w:cs="Arial"/>
          <w:snapToGrid w:val="0"/>
          <w:szCs w:val="24"/>
        </w:rPr>
        <w:t>a note</w:t>
      </w:r>
      <w:r w:rsidR="004B385F" w:rsidRPr="00117E43">
        <w:rPr>
          <w:rFonts w:cs="Arial"/>
          <w:snapToGrid w:val="0"/>
          <w:szCs w:val="24"/>
        </w:rPr>
        <w:t xml:space="preserve"> on our </w:t>
      </w:r>
      <w:hyperlink r:id="rId18" w:history="1">
        <w:r w:rsidR="00B52271" w:rsidRPr="00117E43">
          <w:rPr>
            <w:rStyle w:val="Hyperlink"/>
            <w:rFonts w:cs="Arial"/>
            <w:szCs w:val="24"/>
          </w:rPr>
          <w:t>public file</w:t>
        </w:r>
      </w:hyperlink>
      <w:r w:rsidR="00552D1E" w:rsidRPr="00117E43">
        <w:rPr>
          <w:rFonts w:cs="Arial"/>
          <w:szCs w:val="24"/>
        </w:rPr>
        <w:t xml:space="preserve"> </w:t>
      </w:r>
      <w:r w:rsidRPr="00117E43">
        <w:rPr>
          <w:rFonts w:cs="Arial"/>
          <w:snapToGrid w:val="0"/>
          <w:szCs w:val="24"/>
        </w:rPr>
        <w:t>to record</w:t>
      </w:r>
      <w:r w:rsidR="004B385F" w:rsidRPr="00117E43">
        <w:rPr>
          <w:rFonts w:cs="Arial"/>
          <w:snapToGrid w:val="0"/>
          <w:szCs w:val="24"/>
        </w:rPr>
        <w:t xml:space="preserve"> both</w:t>
      </w:r>
      <w:r w:rsidRPr="00117E43">
        <w:rPr>
          <w:rFonts w:cs="Arial"/>
          <w:snapToGrid w:val="0"/>
          <w:szCs w:val="24"/>
        </w:rPr>
        <w:t xml:space="preserve"> th</w:t>
      </w:r>
      <w:r w:rsidR="004B385F" w:rsidRPr="00117E43">
        <w:rPr>
          <w:rFonts w:cs="Arial"/>
          <w:snapToGrid w:val="0"/>
          <w:szCs w:val="24"/>
        </w:rPr>
        <w:t>e</w:t>
      </w:r>
      <w:r w:rsidRPr="00117E43">
        <w:rPr>
          <w:rFonts w:cs="Arial"/>
          <w:snapToGrid w:val="0"/>
          <w:szCs w:val="24"/>
        </w:rPr>
        <w:t xml:space="preserve"> request and the extension granted</w:t>
      </w:r>
      <w:r w:rsidR="00F46752" w:rsidRPr="00117E43">
        <w:rPr>
          <w:rFonts w:cs="Arial"/>
          <w:snapToGrid w:val="0"/>
          <w:szCs w:val="24"/>
        </w:rPr>
        <w:t>.</w:t>
      </w:r>
    </w:p>
    <w:p w14:paraId="3B401F28" w14:textId="25F80F15" w:rsidR="00553B36" w:rsidRPr="00117E43" w:rsidRDefault="00553B36" w:rsidP="00DD28A6">
      <w:pPr>
        <w:spacing w:line="264" w:lineRule="auto"/>
        <w:rPr>
          <w:rFonts w:cs="Arial"/>
          <w:snapToGrid w:val="0"/>
          <w:szCs w:val="24"/>
        </w:rPr>
      </w:pPr>
    </w:p>
    <w:p w14:paraId="739C5764" w14:textId="77777777" w:rsidR="00553B36" w:rsidRPr="00117E43" w:rsidRDefault="00553B36" w:rsidP="00DD28A6">
      <w:pPr>
        <w:spacing w:line="264" w:lineRule="auto"/>
        <w:rPr>
          <w:rFonts w:cs="Arial"/>
          <w:b/>
          <w:bCs/>
          <w:sz w:val="32"/>
          <w:szCs w:val="32"/>
        </w:rPr>
      </w:pPr>
      <w:r w:rsidRPr="00117E43">
        <w:rPr>
          <w:rFonts w:cs="Arial"/>
          <w:b/>
          <w:bCs/>
          <w:sz w:val="32"/>
          <w:szCs w:val="32"/>
        </w:rPr>
        <w:t>How to answer the questions</w:t>
      </w:r>
    </w:p>
    <w:p w14:paraId="46A46889" w14:textId="77777777" w:rsidR="001F6C89" w:rsidRPr="00117E43" w:rsidRDefault="001F6C89" w:rsidP="002A1DC2">
      <w:pPr>
        <w:suppressAutoHyphens/>
        <w:spacing w:line="264" w:lineRule="auto"/>
        <w:rPr>
          <w:rFonts w:cs="Arial"/>
          <w:szCs w:val="24"/>
        </w:rPr>
      </w:pPr>
    </w:p>
    <w:p w14:paraId="4FD19B34" w14:textId="6A805747" w:rsidR="00553B36" w:rsidRPr="00117E43" w:rsidRDefault="00553B36" w:rsidP="00803259">
      <w:pPr>
        <w:suppressAutoHyphens/>
        <w:spacing w:line="264" w:lineRule="auto"/>
        <w:jc w:val="both"/>
        <w:rPr>
          <w:rFonts w:cs="Arial"/>
          <w:szCs w:val="24"/>
        </w:rPr>
      </w:pPr>
      <w:r w:rsidRPr="00117E43">
        <w:rPr>
          <w:rFonts w:cs="Arial"/>
          <w:szCs w:val="24"/>
        </w:rPr>
        <w:t xml:space="preserve">Please read and follow all the instructions carefully. Your company will need to substantiate all claims with relevant data and information. You may be asked to attach supporting documents in appendices to supplement your responses. To help us verify your information, please retain all these documents, your completed spreadsheet </w:t>
      </w:r>
      <w:r w:rsidR="00BE74C6" w:rsidRPr="00117E43">
        <w:rPr>
          <w:rFonts w:cs="Arial"/>
          <w:szCs w:val="24"/>
        </w:rPr>
        <w:t>annex,</w:t>
      </w:r>
      <w:r w:rsidRPr="00117E43">
        <w:rPr>
          <w:rFonts w:cs="Arial"/>
          <w:szCs w:val="24"/>
        </w:rPr>
        <w:t xml:space="preserve"> and any calculations you made when developing your responses.</w:t>
      </w:r>
    </w:p>
    <w:p w14:paraId="373BE7BE" w14:textId="77777777" w:rsidR="00553B36" w:rsidRPr="00117E43" w:rsidRDefault="00553B36" w:rsidP="00803259">
      <w:pPr>
        <w:suppressAutoHyphens/>
        <w:spacing w:line="264" w:lineRule="auto"/>
        <w:jc w:val="both"/>
        <w:rPr>
          <w:rFonts w:cs="Arial"/>
          <w:szCs w:val="24"/>
        </w:rPr>
      </w:pPr>
    </w:p>
    <w:p w14:paraId="1036334D" w14:textId="77777777" w:rsidR="00553B36" w:rsidRPr="00117E43" w:rsidRDefault="00553B36" w:rsidP="00803259">
      <w:pPr>
        <w:suppressAutoHyphens/>
        <w:spacing w:line="264" w:lineRule="auto"/>
        <w:jc w:val="both"/>
        <w:rPr>
          <w:rFonts w:cs="Arial"/>
          <w:szCs w:val="24"/>
        </w:rPr>
      </w:pPr>
      <w:r w:rsidRPr="00117E43">
        <w:rPr>
          <w:rFonts w:cs="Arial"/>
          <w:szCs w:val="24"/>
        </w:rPr>
        <w:t>Please also note the following points:</w:t>
      </w:r>
    </w:p>
    <w:p w14:paraId="5831F5CF" w14:textId="49F96AD0" w:rsidR="00553B36" w:rsidRPr="00117E43" w:rsidRDefault="00553B36" w:rsidP="00C36338">
      <w:pPr>
        <w:pStyle w:val="ListParagraph"/>
        <w:numPr>
          <w:ilvl w:val="0"/>
          <w:numId w:val="2"/>
        </w:numPr>
        <w:suppressAutoHyphens/>
        <w:autoSpaceDE w:val="0"/>
        <w:autoSpaceDN w:val="0"/>
        <w:adjustRightInd w:val="0"/>
        <w:spacing w:line="264" w:lineRule="auto"/>
        <w:jc w:val="both"/>
        <w:rPr>
          <w:rFonts w:cs="Arial"/>
          <w:szCs w:val="24"/>
        </w:rPr>
      </w:pPr>
      <w:r w:rsidRPr="00117E43">
        <w:rPr>
          <w:rFonts w:cs="Arial"/>
          <w:szCs w:val="24"/>
        </w:rPr>
        <w:t>Do not leave any questions blank. If the question is not relevant to your organisation, please explain why.</w:t>
      </w:r>
      <w:r w:rsidR="008704B0" w:rsidRPr="00117E43">
        <w:rPr>
          <w:rFonts w:cs="Arial"/>
          <w:szCs w:val="24"/>
        </w:rPr>
        <w:t xml:space="preserve"> </w:t>
      </w:r>
      <w:r w:rsidRPr="00117E43">
        <w:rPr>
          <w:rFonts w:cs="Arial"/>
          <w:szCs w:val="24"/>
        </w:rPr>
        <w:t>If the answer to a question is “zero”, “no” or “none”, please write this.</w:t>
      </w:r>
    </w:p>
    <w:p w14:paraId="0FAFEC54" w14:textId="5790A05D" w:rsidR="00553B36" w:rsidRPr="00117E43" w:rsidRDefault="00553B36" w:rsidP="00C36338">
      <w:pPr>
        <w:pStyle w:val="ListParagraph"/>
        <w:numPr>
          <w:ilvl w:val="0"/>
          <w:numId w:val="2"/>
        </w:numPr>
        <w:suppressAutoHyphens/>
        <w:spacing w:line="264" w:lineRule="auto"/>
        <w:jc w:val="both"/>
        <w:rPr>
          <w:rFonts w:cs="Arial"/>
          <w:szCs w:val="24"/>
        </w:rPr>
      </w:pPr>
      <w:r w:rsidRPr="00117E43">
        <w:rPr>
          <w:rFonts w:cs="Arial"/>
          <w:szCs w:val="24"/>
        </w:rPr>
        <w:t>Please complete the spreadsheet annex as requested. If you feel you cannot present the information as requested, please contact your Case Team as soon as possible.</w:t>
      </w:r>
    </w:p>
    <w:p w14:paraId="6B0A1C18" w14:textId="77777777" w:rsidR="00553B36" w:rsidRPr="00117E43" w:rsidRDefault="00553B36" w:rsidP="00C36338">
      <w:pPr>
        <w:pStyle w:val="ListParagraph"/>
        <w:numPr>
          <w:ilvl w:val="0"/>
          <w:numId w:val="2"/>
        </w:numPr>
        <w:suppressAutoHyphens/>
        <w:spacing w:line="264" w:lineRule="auto"/>
        <w:jc w:val="both"/>
        <w:rPr>
          <w:rFonts w:cs="Arial"/>
          <w:szCs w:val="24"/>
        </w:rPr>
      </w:pPr>
      <w:r w:rsidRPr="00117E43">
        <w:rPr>
          <w:rFonts w:cs="Arial"/>
          <w:szCs w:val="24"/>
        </w:rPr>
        <w:t>Please provide all formulas and calculations used within your questionnaire response.</w:t>
      </w:r>
    </w:p>
    <w:p w14:paraId="7DE4ACCA" w14:textId="77777777" w:rsidR="00553B36" w:rsidRPr="00117E43" w:rsidRDefault="00553B36" w:rsidP="00C36338">
      <w:pPr>
        <w:pStyle w:val="ListParagraph"/>
        <w:numPr>
          <w:ilvl w:val="0"/>
          <w:numId w:val="2"/>
        </w:numPr>
        <w:suppressAutoHyphens/>
        <w:autoSpaceDE w:val="0"/>
        <w:autoSpaceDN w:val="0"/>
        <w:adjustRightInd w:val="0"/>
        <w:spacing w:line="264" w:lineRule="auto"/>
        <w:jc w:val="both"/>
        <w:rPr>
          <w:rFonts w:cs="Arial"/>
          <w:szCs w:val="24"/>
        </w:rPr>
      </w:pPr>
      <w:r w:rsidRPr="00117E43">
        <w:rPr>
          <w:rFonts w:cs="Arial"/>
          <w:szCs w:val="24"/>
        </w:rPr>
        <w:t xml:space="preserve">If there is insufficient space in any part of the questionnaire to provide the details requested, or we ask for copies of additional information, please submit this information as appendices. Please ensure that any attachments are given a </w:t>
      </w:r>
      <w:r w:rsidRPr="00117E43">
        <w:rPr>
          <w:rFonts w:cs="Arial"/>
          <w:szCs w:val="24"/>
        </w:rPr>
        <w:lastRenderedPageBreak/>
        <w:t xml:space="preserve">corresponding appendix reference in the title of the document and that these are referenced in the boxes provided. </w:t>
      </w:r>
    </w:p>
    <w:p w14:paraId="48C5CD20" w14:textId="77777777" w:rsidR="00553B36" w:rsidRPr="00117E43" w:rsidRDefault="00553B36" w:rsidP="00C36338">
      <w:pPr>
        <w:pStyle w:val="ListParagraph"/>
        <w:numPr>
          <w:ilvl w:val="0"/>
          <w:numId w:val="2"/>
        </w:numPr>
        <w:suppressAutoHyphens/>
        <w:spacing w:line="264" w:lineRule="auto"/>
        <w:jc w:val="both"/>
        <w:rPr>
          <w:rFonts w:cs="Arial"/>
          <w:szCs w:val="24"/>
        </w:rPr>
      </w:pPr>
      <w:r w:rsidRPr="00117E43">
        <w:rPr>
          <w:rFonts w:cs="Arial"/>
          <w:szCs w:val="24"/>
        </w:rPr>
        <w:t>Any documents not in English should be accompanied by an English translation.</w:t>
      </w:r>
    </w:p>
    <w:p w14:paraId="675B1552" w14:textId="03048414" w:rsidR="00553B36" w:rsidRPr="00117E43" w:rsidRDefault="00553B36" w:rsidP="00C36338">
      <w:pPr>
        <w:pStyle w:val="ListParagraph"/>
        <w:numPr>
          <w:ilvl w:val="0"/>
          <w:numId w:val="2"/>
        </w:numPr>
        <w:suppressAutoHyphens/>
        <w:spacing w:line="264" w:lineRule="auto"/>
        <w:jc w:val="both"/>
        <w:rPr>
          <w:rFonts w:eastAsia="Arial" w:cs="Arial"/>
          <w:iCs/>
          <w:szCs w:val="24"/>
        </w:rPr>
      </w:pPr>
      <w:r w:rsidRPr="00117E43">
        <w:rPr>
          <w:rFonts w:cs="Arial"/>
          <w:szCs w:val="24"/>
        </w:rPr>
        <w:t>Please provide all dates in the format DD/MM/YYYY (</w:t>
      </w:r>
      <w:r w:rsidR="00240D6D" w:rsidRPr="00117E43">
        <w:rPr>
          <w:rFonts w:cs="Arial"/>
          <w:iCs/>
          <w:szCs w:val="24"/>
        </w:rPr>
        <w:t>e.g.,</w:t>
      </w:r>
      <w:r w:rsidRPr="00117E43">
        <w:rPr>
          <w:rFonts w:cs="Arial"/>
          <w:iCs/>
          <w:szCs w:val="24"/>
        </w:rPr>
        <w:t xml:space="preserve"> 23/05/2019</w:t>
      </w:r>
      <w:r w:rsidRPr="00117E43">
        <w:rPr>
          <w:rFonts w:cs="Arial"/>
          <w:szCs w:val="24"/>
        </w:rPr>
        <w:t>).</w:t>
      </w:r>
    </w:p>
    <w:p w14:paraId="2C4DDCAE" w14:textId="6EB1EF75" w:rsidR="00553B36" w:rsidRPr="00117E43" w:rsidRDefault="00553B36" w:rsidP="00C36338">
      <w:pPr>
        <w:pStyle w:val="ListParagraph"/>
        <w:numPr>
          <w:ilvl w:val="0"/>
          <w:numId w:val="2"/>
        </w:numPr>
        <w:suppressAutoHyphens/>
        <w:spacing w:line="264" w:lineRule="auto"/>
        <w:jc w:val="both"/>
        <w:rPr>
          <w:rFonts w:eastAsia="Arial" w:cs="Arial"/>
          <w:iCs/>
          <w:szCs w:val="24"/>
        </w:rPr>
      </w:pPr>
      <w:r w:rsidRPr="00117E43">
        <w:rPr>
          <w:rFonts w:cs="Arial"/>
          <w:szCs w:val="24"/>
        </w:rPr>
        <w:t xml:space="preserve">Unless otherwise stated, ‘year’ or ‘calendar year’ refers to the period 1 January – 31 December and ‘quarter’ refers to the associated three-month periods </w:t>
      </w:r>
      <w:r w:rsidR="00240D6D" w:rsidRPr="00117E43">
        <w:rPr>
          <w:rFonts w:cs="Arial"/>
          <w:szCs w:val="24"/>
        </w:rPr>
        <w:t>(e.g.,</w:t>
      </w:r>
      <w:r w:rsidRPr="00117E43">
        <w:rPr>
          <w:rFonts w:cs="Arial"/>
          <w:szCs w:val="24"/>
        </w:rPr>
        <w:t xml:space="preserve"> 1 January – 31 March, 1 April – 30 June, etc</w:t>
      </w:r>
      <w:r w:rsidR="00240D6D" w:rsidRPr="00117E43">
        <w:rPr>
          <w:rFonts w:cs="Arial"/>
          <w:szCs w:val="24"/>
        </w:rPr>
        <w:t>)</w:t>
      </w:r>
      <w:r w:rsidRPr="00117E43">
        <w:rPr>
          <w:rFonts w:cs="Arial"/>
          <w:szCs w:val="24"/>
        </w:rPr>
        <w:t>.</w:t>
      </w:r>
    </w:p>
    <w:p w14:paraId="4217DCA6" w14:textId="54746544" w:rsidR="00553B36" w:rsidRPr="00117E43" w:rsidRDefault="00553B36" w:rsidP="00C36338">
      <w:pPr>
        <w:pStyle w:val="ListParagraph"/>
        <w:numPr>
          <w:ilvl w:val="0"/>
          <w:numId w:val="2"/>
        </w:numPr>
        <w:suppressAutoHyphens/>
        <w:spacing w:line="264" w:lineRule="auto"/>
        <w:jc w:val="both"/>
        <w:rPr>
          <w:rFonts w:eastAsia="Arial" w:cs="Arial"/>
          <w:szCs w:val="24"/>
        </w:rPr>
      </w:pPr>
      <w:r w:rsidRPr="00117E43">
        <w:rPr>
          <w:rFonts w:cs="Arial"/>
          <w:szCs w:val="24"/>
        </w:rPr>
        <w:t>Identify all units of measurement and currencies used in tables, calculations and lists, if not provided by the corresponding instructions, and use units of measurement consistently (</w:t>
      </w:r>
      <w:r w:rsidR="004510F6" w:rsidRPr="00117E43">
        <w:rPr>
          <w:rFonts w:cs="Arial"/>
          <w:szCs w:val="24"/>
        </w:rPr>
        <w:t>e.g.,</w:t>
      </w:r>
      <w:r w:rsidRPr="00117E43">
        <w:rPr>
          <w:rFonts w:cs="Arial"/>
          <w:szCs w:val="24"/>
        </w:rPr>
        <w:t xml:space="preserve"> do not use kg and metric tonnes interchangeably).</w:t>
      </w:r>
    </w:p>
    <w:p w14:paraId="28789330" w14:textId="55017AA5" w:rsidR="00553B36" w:rsidRPr="00117E43" w:rsidRDefault="00553B36" w:rsidP="00C36338">
      <w:pPr>
        <w:pStyle w:val="ListParagraph"/>
        <w:numPr>
          <w:ilvl w:val="0"/>
          <w:numId w:val="2"/>
        </w:numPr>
        <w:suppressAutoHyphens/>
        <w:spacing w:line="264" w:lineRule="auto"/>
        <w:jc w:val="both"/>
        <w:rPr>
          <w:rFonts w:cs="Arial"/>
          <w:szCs w:val="24"/>
        </w:rPr>
      </w:pPr>
      <w:r w:rsidRPr="00117E43">
        <w:rPr>
          <w:rFonts w:eastAsia="Arial" w:cs="Arial"/>
          <w:szCs w:val="24"/>
        </w:rPr>
        <w:t>For all numerical figures, where appropriate please express every third number with a comma (</w:t>
      </w:r>
      <w:r w:rsidR="004510F6" w:rsidRPr="00117E43">
        <w:rPr>
          <w:rFonts w:eastAsia="Arial" w:cs="Arial"/>
          <w:szCs w:val="24"/>
        </w:rPr>
        <w:t>e.g.,</w:t>
      </w:r>
      <w:r w:rsidRPr="00117E43">
        <w:rPr>
          <w:rFonts w:eastAsia="Arial" w:cs="Arial"/>
          <w:szCs w:val="24"/>
        </w:rPr>
        <w:t xml:space="preserve"> ‘1,300’ for one-thousand three hundred, ‘1,300,000’ for one million and three-hundred thousand).</w:t>
      </w:r>
    </w:p>
    <w:p w14:paraId="34B36BD5" w14:textId="40286413" w:rsidR="00553B36" w:rsidRPr="00117E43" w:rsidRDefault="00553B36" w:rsidP="00C36338">
      <w:pPr>
        <w:pStyle w:val="ListParagraph"/>
        <w:numPr>
          <w:ilvl w:val="0"/>
          <w:numId w:val="2"/>
        </w:numPr>
        <w:suppressAutoHyphens/>
        <w:spacing w:line="264" w:lineRule="auto"/>
        <w:jc w:val="both"/>
        <w:rPr>
          <w:rFonts w:cs="Arial"/>
          <w:szCs w:val="24"/>
        </w:rPr>
      </w:pPr>
      <w:r w:rsidRPr="00117E43">
        <w:rPr>
          <w:rFonts w:eastAsia="Arial" w:cs="Arial"/>
          <w:szCs w:val="24"/>
        </w:rPr>
        <w:t>Please limit all sales/currency/income figures to two decimal places, apply a full point as a decimal separator and use the appropriate currency symbol or abbreviation (</w:t>
      </w:r>
      <w:r w:rsidR="004510F6" w:rsidRPr="00117E43">
        <w:rPr>
          <w:rFonts w:eastAsia="Arial" w:cs="Arial"/>
          <w:szCs w:val="24"/>
        </w:rPr>
        <w:t>e.g.,</w:t>
      </w:r>
      <w:r w:rsidRPr="00117E43">
        <w:rPr>
          <w:rFonts w:eastAsia="Arial" w:cs="Arial"/>
          <w:szCs w:val="24"/>
        </w:rPr>
        <w:t xml:space="preserve"> £1,300.00).</w:t>
      </w:r>
    </w:p>
    <w:p w14:paraId="623CAA96" w14:textId="13131D79" w:rsidR="00553B36" w:rsidRPr="00117E43" w:rsidRDefault="00553B36" w:rsidP="00C36338">
      <w:pPr>
        <w:pStyle w:val="ListParagraph"/>
        <w:numPr>
          <w:ilvl w:val="0"/>
          <w:numId w:val="2"/>
        </w:numPr>
        <w:suppressAutoHyphens/>
        <w:spacing w:line="264" w:lineRule="auto"/>
        <w:jc w:val="both"/>
        <w:rPr>
          <w:rFonts w:cs="Arial"/>
          <w:szCs w:val="24"/>
        </w:rPr>
      </w:pPr>
      <w:r w:rsidRPr="00117E43">
        <w:rPr>
          <w:rFonts w:eastAsia="Arial" w:cs="Arial"/>
          <w:iCs/>
          <w:szCs w:val="24"/>
        </w:rPr>
        <w:t>Provide all costing figures as actual amounts. Where actual amounts cannot be provided and you have reported standard costing instead, please indicate this in the relevant answer, and explain the variance from actual costs, if any.</w:t>
      </w:r>
    </w:p>
    <w:p w14:paraId="4C691F06" w14:textId="5F5E6759" w:rsidR="00553B36" w:rsidRPr="00117E43" w:rsidRDefault="00553B36" w:rsidP="00C36338">
      <w:pPr>
        <w:pStyle w:val="ListParagraph"/>
        <w:numPr>
          <w:ilvl w:val="0"/>
          <w:numId w:val="2"/>
        </w:numPr>
        <w:suppressAutoHyphens/>
        <w:spacing w:line="264" w:lineRule="auto"/>
        <w:jc w:val="both"/>
        <w:rPr>
          <w:rFonts w:cs="Arial"/>
          <w:szCs w:val="24"/>
        </w:rPr>
      </w:pPr>
      <w:r w:rsidRPr="00117E43">
        <w:rPr>
          <w:rFonts w:eastAsia="Arial" w:cs="Arial"/>
          <w:iCs/>
          <w:szCs w:val="24"/>
        </w:rPr>
        <w:t xml:space="preserve">All figures should be reported net of </w:t>
      </w:r>
      <w:r w:rsidR="00A36849" w:rsidRPr="00117E43">
        <w:rPr>
          <w:rFonts w:eastAsia="Arial" w:cs="Arial"/>
          <w:iCs/>
          <w:szCs w:val="24"/>
        </w:rPr>
        <w:t xml:space="preserve">recoverable </w:t>
      </w:r>
      <w:r w:rsidRPr="00117E43">
        <w:rPr>
          <w:rFonts w:eastAsia="Arial" w:cs="Arial"/>
          <w:iCs/>
          <w:szCs w:val="24"/>
        </w:rPr>
        <w:t>tax unless otherwise stated.</w:t>
      </w:r>
    </w:p>
    <w:p w14:paraId="77D7FD8C" w14:textId="674E22AA" w:rsidR="00553B36" w:rsidRPr="00117E43" w:rsidRDefault="00553B36" w:rsidP="00C36338">
      <w:pPr>
        <w:pStyle w:val="ListParagraph"/>
        <w:numPr>
          <w:ilvl w:val="0"/>
          <w:numId w:val="2"/>
        </w:numPr>
        <w:suppressAutoHyphens/>
        <w:spacing w:line="264" w:lineRule="auto"/>
        <w:jc w:val="both"/>
        <w:rPr>
          <w:rFonts w:cs="Arial"/>
          <w:szCs w:val="24"/>
        </w:rPr>
      </w:pPr>
      <w:r w:rsidRPr="00117E43">
        <w:rPr>
          <w:rFonts w:eastAsia="Arial" w:cs="Arial"/>
          <w:szCs w:val="24"/>
        </w:rPr>
        <w:t xml:space="preserve">Please refer to the case number, </w:t>
      </w:r>
      <w:r w:rsidR="008F2924" w:rsidRPr="00D53780">
        <w:rPr>
          <w:rFonts w:eastAsia="Arial" w:cs="Arial"/>
          <w:szCs w:val="24"/>
        </w:rPr>
        <w:t>AD00</w:t>
      </w:r>
      <w:r w:rsidR="002A4E91" w:rsidRPr="00D53780">
        <w:rPr>
          <w:rFonts w:eastAsia="Arial" w:cs="Arial"/>
          <w:szCs w:val="24"/>
        </w:rPr>
        <w:t>91</w:t>
      </w:r>
      <w:r w:rsidRPr="00117E43">
        <w:rPr>
          <w:rFonts w:eastAsia="Arial" w:cs="Arial"/>
          <w:szCs w:val="24"/>
        </w:rPr>
        <w:t>, in any correspondence with the TRA.</w:t>
      </w:r>
    </w:p>
    <w:p w14:paraId="38677265" w14:textId="77777777" w:rsidR="00553B36" w:rsidRPr="00117E43" w:rsidRDefault="00553B36" w:rsidP="00DD28A6">
      <w:pPr>
        <w:spacing w:line="264" w:lineRule="auto"/>
        <w:rPr>
          <w:rFonts w:cs="Arial"/>
          <w:snapToGrid w:val="0"/>
          <w:szCs w:val="24"/>
        </w:rPr>
      </w:pPr>
    </w:p>
    <w:p w14:paraId="30A4F943" w14:textId="77777777" w:rsidR="00D64246" w:rsidRPr="00117E43" w:rsidRDefault="00D64246" w:rsidP="00803E89">
      <w:pPr>
        <w:pStyle w:val="Heading2"/>
      </w:pPr>
      <w:bookmarkStart w:id="12" w:name="_Toc32327982"/>
      <w:bookmarkStart w:id="13" w:name="_Toc230251570"/>
      <w:r w:rsidRPr="00117E43">
        <w:t>Preparing confidential and non-confidential copies</w:t>
      </w:r>
      <w:bookmarkEnd w:id="12"/>
      <w:bookmarkEnd w:id="13"/>
    </w:p>
    <w:p w14:paraId="43FB5F79" w14:textId="77777777" w:rsidR="00D64246" w:rsidRPr="00117E43" w:rsidRDefault="00D64246" w:rsidP="00DD28A6">
      <w:pPr>
        <w:spacing w:line="264" w:lineRule="auto"/>
        <w:rPr>
          <w:rFonts w:cs="Arial"/>
          <w:szCs w:val="24"/>
        </w:rPr>
      </w:pPr>
    </w:p>
    <w:p w14:paraId="1D8A8086" w14:textId="4A2EB8B0" w:rsidR="00D64246" w:rsidRPr="00117E43" w:rsidRDefault="00D64246" w:rsidP="00A36849">
      <w:pPr>
        <w:suppressAutoHyphens/>
        <w:spacing w:line="264" w:lineRule="auto"/>
        <w:jc w:val="both"/>
        <w:rPr>
          <w:rFonts w:cs="Arial"/>
          <w:b/>
          <w:bCs/>
          <w:snapToGrid w:val="0"/>
          <w:szCs w:val="24"/>
        </w:rPr>
      </w:pPr>
      <w:r w:rsidRPr="00117E43">
        <w:rPr>
          <w:rFonts w:cs="Arial"/>
          <w:szCs w:val="24"/>
        </w:rPr>
        <w:t>You will need to submit one confidential version and one non-confidential version of your questionnaire and the corresponding spreadsheet annex by the due date. This is so that we can publish the non-confidential version of your information on our public file</w:t>
      </w:r>
      <w:r w:rsidR="00663896" w:rsidRPr="00117E43">
        <w:rPr>
          <w:rFonts w:cs="Arial"/>
          <w:szCs w:val="24"/>
        </w:rPr>
        <w:t>.</w:t>
      </w:r>
      <w:r w:rsidRPr="00117E43">
        <w:rPr>
          <w:rFonts w:cs="Arial"/>
          <w:szCs w:val="24"/>
        </w:rPr>
        <w:t xml:space="preserve"> </w:t>
      </w:r>
      <w:r w:rsidRPr="00117E43">
        <w:rPr>
          <w:rFonts w:cs="Arial"/>
          <w:b/>
          <w:bCs/>
          <w:szCs w:val="24"/>
        </w:rPr>
        <w:t xml:space="preserve">Please ensure that each page of information you provide is clearly marked either “Confidential” or “Non-Confidential” in the header. </w:t>
      </w:r>
    </w:p>
    <w:p w14:paraId="657146CE" w14:textId="77777777" w:rsidR="00D64246" w:rsidRPr="00117E43" w:rsidRDefault="00D64246" w:rsidP="00A36849">
      <w:pPr>
        <w:suppressAutoHyphens/>
        <w:spacing w:line="264" w:lineRule="auto"/>
        <w:jc w:val="both"/>
        <w:rPr>
          <w:rFonts w:cs="Arial"/>
          <w:b/>
          <w:bCs/>
          <w:snapToGrid w:val="0"/>
          <w:szCs w:val="24"/>
        </w:rPr>
      </w:pPr>
    </w:p>
    <w:p w14:paraId="45B63A88" w14:textId="5E6C15C6" w:rsidR="00D64246" w:rsidRPr="00117E43" w:rsidRDefault="00D64246" w:rsidP="00A36849">
      <w:pPr>
        <w:suppressAutoHyphens/>
        <w:spacing w:line="264" w:lineRule="auto"/>
        <w:jc w:val="both"/>
        <w:rPr>
          <w:rFonts w:cs="Arial"/>
          <w:snapToGrid w:val="0"/>
          <w:szCs w:val="24"/>
        </w:rPr>
      </w:pPr>
      <w:r w:rsidRPr="00117E43">
        <w:rPr>
          <w:rFonts w:cs="Arial"/>
          <w:szCs w:val="24"/>
        </w:rPr>
        <w:t xml:space="preserve">Please see our guidance on </w:t>
      </w:r>
      <w:hyperlink r:id="rId19" w:anchor="confidential-information-and-non-confidential-summaries" w:history="1">
        <w:r w:rsidRPr="00117E43">
          <w:rPr>
            <w:rStyle w:val="Hyperlink"/>
            <w:rFonts w:cs="Arial"/>
            <w:szCs w:val="24"/>
          </w:rPr>
          <w:t>how to submit information</w:t>
        </w:r>
      </w:hyperlink>
      <w:r w:rsidRPr="00117E43">
        <w:rPr>
          <w:rFonts w:cs="Arial"/>
          <w:szCs w:val="24"/>
        </w:rPr>
        <w:t xml:space="preserve"> for further details on what can be considered confidential and how to prepare a non-confidential version of this questionnaire.</w:t>
      </w:r>
    </w:p>
    <w:p w14:paraId="7AF04A3F" w14:textId="77777777" w:rsidR="00D64246" w:rsidRPr="00117E43" w:rsidRDefault="00D64246" w:rsidP="00A36849">
      <w:pPr>
        <w:suppressAutoHyphens/>
        <w:spacing w:line="264" w:lineRule="auto"/>
        <w:jc w:val="both"/>
        <w:rPr>
          <w:rFonts w:cs="Arial"/>
          <w:snapToGrid w:val="0"/>
          <w:szCs w:val="24"/>
        </w:rPr>
      </w:pPr>
    </w:p>
    <w:p w14:paraId="6F5D40BB" w14:textId="77777777" w:rsidR="00D64246" w:rsidRPr="00117E43" w:rsidRDefault="00D64246" w:rsidP="00A36849">
      <w:pPr>
        <w:suppressAutoHyphens/>
        <w:spacing w:line="264" w:lineRule="auto"/>
        <w:jc w:val="both"/>
        <w:rPr>
          <w:rFonts w:cs="Arial"/>
          <w:snapToGrid w:val="0"/>
          <w:szCs w:val="24"/>
        </w:rPr>
      </w:pPr>
      <w:r w:rsidRPr="00117E43">
        <w:rPr>
          <w:rFonts w:cs="Arial"/>
          <w:snapToGrid w:val="0"/>
          <w:szCs w:val="24"/>
        </w:rPr>
        <w:t xml:space="preserve">In preparing your response, please note the following: </w:t>
      </w:r>
    </w:p>
    <w:p w14:paraId="67892ADC" w14:textId="77777777" w:rsidR="00D64246" w:rsidRPr="00117E43" w:rsidRDefault="00D64246" w:rsidP="00A36849">
      <w:pPr>
        <w:suppressAutoHyphens/>
        <w:spacing w:line="264" w:lineRule="auto"/>
        <w:jc w:val="both"/>
        <w:rPr>
          <w:rFonts w:cs="Arial"/>
          <w:b/>
          <w:bCs/>
          <w:snapToGrid w:val="0"/>
          <w:szCs w:val="24"/>
        </w:rPr>
      </w:pPr>
    </w:p>
    <w:p w14:paraId="3065C506" w14:textId="76822D3A" w:rsidR="00D64246" w:rsidRPr="00117E43" w:rsidRDefault="00D64246" w:rsidP="00B2008D">
      <w:pPr>
        <w:pStyle w:val="ListParagraph"/>
        <w:numPr>
          <w:ilvl w:val="0"/>
          <w:numId w:val="32"/>
        </w:numPr>
        <w:suppressAutoHyphens/>
        <w:spacing w:line="264" w:lineRule="auto"/>
        <w:ind w:left="360"/>
        <w:jc w:val="both"/>
        <w:rPr>
          <w:rFonts w:cs="Arial"/>
          <w:szCs w:val="24"/>
        </w:rPr>
      </w:pPr>
      <w:r w:rsidRPr="00117E43">
        <w:rPr>
          <w:rFonts w:cs="Arial"/>
          <w:snapToGrid w:val="0"/>
          <w:szCs w:val="24"/>
        </w:rPr>
        <w:t xml:space="preserve">It </w:t>
      </w:r>
      <w:r w:rsidRPr="00117E43">
        <w:rPr>
          <w:rFonts w:cs="Arial"/>
          <w:szCs w:val="24"/>
        </w:rPr>
        <w:t>is your responsibility to ensure that the non-confidential version does not contain any confidential information.</w:t>
      </w:r>
    </w:p>
    <w:p w14:paraId="1718BC2A" w14:textId="7EC213E5" w:rsidR="00D64246" w:rsidRPr="00117E43" w:rsidRDefault="00D64246" w:rsidP="00B2008D">
      <w:pPr>
        <w:pStyle w:val="ListParagraph"/>
        <w:numPr>
          <w:ilvl w:val="0"/>
          <w:numId w:val="32"/>
        </w:numPr>
        <w:suppressAutoHyphens/>
        <w:spacing w:line="264" w:lineRule="auto"/>
        <w:ind w:left="360"/>
        <w:jc w:val="both"/>
        <w:rPr>
          <w:rFonts w:cs="Arial"/>
          <w:szCs w:val="24"/>
        </w:rPr>
      </w:pPr>
      <w:r w:rsidRPr="00117E43">
        <w:rPr>
          <w:rFonts w:cs="Arial"/>
          <w:szCs w:val="24"/>
        </w:rPr>
        <w:t xml:space="preserve">Remember to include a statement explaining why information obtained in your response should be treated as confidential </w:t>
      </w:r>
      <w:r w:rsidR="00F35412" w:rsidRPr="00117E43">
        <w:rPr>
          <w:rFonts w:cs="Arial"/>
          <w:szCs w:val="24"/>
        </w:rPr>
        <w:t>(</w:t>
      </w:r>
      <w:r w:rsidR="0082154D" w:rsidRPr="00117E43">
        <w:rPr>
          <w:rFonts w:cs="Arial"/>
          <w:szCs w:val="24"/>
        </w:rPr>
        <w:t>e.g.,</w:t>
      </w:r>
      <w:r w:rsidRPr="00117E43">
        <w:rPr>
          <w:rFonts w:cs="Arial"/>
          <w:szCs w:val="24"/>
        </w:rPr>
        <w:t xml:space="preserve"> the data is commercially sensitive</w:t>
      </w:r>
      <w:r w:rsidR="00F35412" w:rsidRPr="00117E43">
        <w:rPr>
          <w:rFonts w:cs="Arial"/>
          <w:szCs w:val="24"/>
        </w:rPr>
        <w:t>)</w:t>
      </w:r>
      <w:r w:rsidRPr="00117E43">
        <w:rPr>
          <w:rFonts w:cs="Arial"/>
          <w:szCs w:val="24"/>
        </w:rPr>
        <w:t>.</w:t>
      </w:r>
    </w:p>
    <w:p w14:paraId="6C4B5C58" w14:textId="4530DE04" w:rsidR="00D64246" w:rsidRPr="00117E43" w:rsidRDefault="00D64246" w:rsidP="00B2008D">
      <w:pPr>
        <w:pStyle w:val="ListParagraph"/>
        <w:numPr>
          <w:ilvl w:val="0"/>
          <w:numId w:val="32"/>
        </w:numPr>
        <w:suppressAutoHyphens/>
        <w:spacing w:line="264" w:lineRule="auto"/>
        <w:ind w:left="360"/>
        <w:jc w:val="both"/>
        <w:rPr>
          <w:rFonts w:cs="Arial"/>
          <w:szCs w:val="24"/>
        </w:rPr>
      </w:pPr>
      <w:r w:rsidRPr="00117E43">
        <w:rPr>
          <w:rFonts w:cs="Arial"/>
          <w:szCs w:val="24"/>
        </w:rPr>
        <w:lastRenderedPageBreak/>
        <w:t>Provide the source for all information or data you don’t own and clearly state any restrictions on sharing it.</w:t>
      </w:r>
    </w:p>
    <w:p w14:paraId="22229B6D" w14:textId="43AFAA9B" w:rsidR="00D64246" w:rsidRPr="00117E43" w:rsidRDefault="00D64246" w:rsidP="00B2008D">
      <w:pPr>
        <w:pStyle w:val="ListParagraph"/>
        <w:numPr>
          <w:ilvl w:val="0"/>
          <w:numId w:val="32"/>
        </w:numPr>
        <w:suppressAutoHyphens/>
        <w:spacing w:line="264" w:lineRule="auto"/>
        <w:ind w:left="360"/>
        <w:jc w:val="both"/>
        <w:rPr>
          <w:rFonts w:cs="Arial"/>
          <w:szCs w:val="24"/>
        </w:rPr>
      </w:pPr>
      <w:r w:rsidRPr="00117E43">
        <w:rPr>
          <w:rFonts w:cs="Arial"/>
          <w:szCs w:val="24"/>
        </w:rPr>
        <w:t>If you do not provide a non-confidential summary (or a statement of reasons why you cannot provide this) each time you provide confidential information, the TRA may disregard the information you give us.</w:t>
      </w:r>
    </w:p>
    <w:p w14:paraId="76AFA557" w14:textId="77777777" w:rsidR="00A676D8" w:rsidRPr="00117E43" w:rsidRDefault="00A676D8" w:rsidP="00A36849">
      <w:pPr>
        <w:spacing w:line="264" w:lineRule="auto"/>
        <w:jc w:val="both"/>
        <w:rPr>
          <w:rFonts w:cs="Arial"/>
          <w:snapToGrid w:val="0"/>
          <w:szCs w:val="24"/>
        </w:rPr>
      </w:pPr>
    </w:p>
    <w:p w14:paraId="24B15707" w14:textId="7B0DFFC8" w:rsidR="00D64246" w:rsidRPr="00117E43" w:rsidRDefault="00D64246" w:rsidP="00A36849">
      <w:pPr>
        <w:spacing w:line="264" w:lineRule="auto"/>
        <w:jc w:val="both"/>
        <w:rPr>
          <w:rFonts w:cs="Arial"/>
          <w:szCs w:val="24"/>
        </w:rPr>
      </w:pPr>
      <w:r w:rsidRPr="00117E43">
        <w:rPr>
          <w:rFonts w:cs="Arial"/>
          <w:snapToGrid w:val="0"/>
          <w:szCs w:val="24"/>
        </w:rPr>
        <w:t xml:space="preserve">All information provided to the TRA in confidence will be treated accordingly and only used for this investigation (except in limited circumstance as permitted by regulation 46 of the </w:t>
      </w:r>
      <w:r w:rsidRPr="00117E43">
        <w:rPr>
          <w:rFonts w:cs="Arial"/>
          <w:i/>
          <w:iCs/>
          <w:snapToGrid w:val="0"/>
          <w:szCs w:val="24"/>
        </w:rPr>
        <w:t>Trade Remedies (Dumping and Subsidisation) (EU Exit) Regulations 2019)</w:t>
      </w:r>
      <w:r w:rsidRPr="00117E43">
        <w:rPr>
          <w:rFonts w:cs="Arial"/>
          <w:snapToGrid w:val="0"/>
          <w:szCs w:val="24"/>
        </w:rPr>
        <w:t xml:space="preserve"> and will be stored in protected systems. The non-confidential version of your submission will be placed on the public file, which is available on </w:t>
      </w:r>
      <w:hyperlink r:id="rId20" w:history="1">
        <w:r w:rsidRPr="00117E43">
          <w:rPr>
            <w:rStyle w:val="Hyperlink"/>
            <w:rFonts w:cs="Arial"/>
            <w:szCs w:val="24"/>
          </w:rPr>
          <w:t>www.trade-remedies.service.gov.uk/public/cases</w:t>
        </w:r>
      </w:hyperlink>
      <w:r w:rsidRPr="00117E43">
        <w:rPr>
          <w:rFonts w:cs="Arial"/>
          <w:snapToGrid w:val="0"/>
          <w:szCs w:val="24"/>
        </w:rPr>
        <w:t>.</w:t>
      </w:r>
    </w:p>
    <w:p w14:paraId="42646463" w14:textId="77777777" w:rsidR="00D64246" w:rsidRPr="00117E43" w:rsidRDefault="00D64246" w:rsidP="00DD28A6">
      <w:pPr>
        <w:spacing w:line="264" w:lineRule="auto"/>
        <w:rPr>
          <w:rFonts w:cs="Arial"/>
          <w:szCs w:val="24"/>
        </w:rPr>
      </w:pPr>
    </w:p>
    <w:p w14:paraId="206BF053" w14:textId="77777777" w:rsidR="00D64246" w:rsidRPr="00117E43" w:rsidRDefault="00D64246" w:rsidP="00803E89">
      <w:pPr>
        <w:pStyle w:val="Heading2"/>
      </w:pPr>
      <w:bookmarkStart w:id="14" w:name="_Toc32327983"/>
      <w:bookmarkStart w:id="15" w:name="_Toc230251571"/>
      <w:r w:rsidRPr="00117E43">
        <w:t>Providing information from subsidiaries or associated parties</w:t>
      </w:r>
      <w:bookmarkEnd w:id="14"/>
      <w:bookmarkEnd w:id="15"/>
    </w:p>
    <w:p w14:paraId="67EF6921" w14:textId="77777777" w:rsidR="00D64246" w:rsidRPr="00117E43" w:rsidRDefault="00D64246" w:rsidP="00DD28A6">
      <w:pPr>
        <w:spacing w:line="264" w:lineRule="auto"/>
        <w:rPr>
          <w:rFonts w:cs="Arial"/>
          <w:szCs w:val="24"/>
        </w:rPr>
      </w:pPr>
    </w:p>
    <w:p w14:paraId="66A1140B" w14:textId="74C14609" w:rsidR="00D64246" w:rsidRPr="00117E43" w:rsidRDefault="00D64246" w:rsidP="00966F8A">
      <w:pPr>
        <w:suppressAutoHyphens/>
        <w:spacing w:line="264" w:lineRule="auto"/>
        <w:jc w:val="both"/>
        <w:rPr>
          <w:rFonts w:cs="Arial"/>
          <w:snapToGrid w:val="0"/>
          <w:szCs w:val="24"/>
          <w:lang w:val="en-AU"/>
        </w:rPr>
      </w:pPr>
      <w:r w:rsidRPr="00117E43">
        <w:rPr>
          <w:rFonts w:cs="Arial"/>
          <w:snapToGrid w:val="0"/>
          <w:szCs w:val="24"/>
          <w:lang w:val="en-AU"/>
        </w:rPr>
        <w:t xml:space="preserve">Section A of this questionnaire includes detailed questions about your company structure. </w:t>
      </w:r>
      <w:r w:rsidRPr="00117E43">
        <w:rPr>
          <w:rFonts w:eastAsia="Arial" w:cs="Arial"/>
          <w:snapToGrid w:val="0"/>
          <w:szCs w:val="24"/>
          <w:lang w:val="en-AU"/>
        </w:rPr>
        <w:t>Althou</w:t>
      </w:r>
      <w:r w:rsidRPr="00117E43">
        <w:rPr>
          <w:rFonts w:cs="Arial"/>
          <w:snapToGrid w:val="0"/>
          <w:szCs w:val="24"/>
          <w:lang w:val="en-AU"/>
        </w:rPr>
        <w:t>gh this questionnaire is intended for your company, our investigation covers all subsidiaries and any other associated companies involved in the import, production, sale, R&amp;D, distribution and/or supply of the like good and/or goods concerned</w:t>
      </w:r>
      <w:r w:rsidR="004A1F3F" w:rsidRPr="00117E43">
        <w:rPr>
          <w:rFonts w:cs="Arial"/>
          <w:snapToGrid w:val="0"/>
          <w:szCs w:val="24"/>
          <w:lang w:val="en-AU"/>
        </w:rPr>
        <w:t>.</w:t>
      </w:r>
    </w:p>
    <w:p w14:paraId="4C8AC9E7" w14:textId="77777777" w:rsidR="00D64246" w:rsidRPr="00117E43" w:rsidRDefault="00D64246" w:rsidP="00966F8A">
      <w:pPr>
        <w:suppressAutoHyphens/>
        <w:spacing w:line="264" w:lineRule="auto"/>
        <w:jc w:val="both"/>
        <w:rPr>
          <w:rFonts w:cs="Arial"/>
          <w:snapToGrid w:val="0"/>
          <w:szCs w:val="24"/>
          <w:lang w:val="en-AU"/>
        </w:rPr>
      </w:pPr>
    </w:p>
    <w:p w14:paraId="03708FF1" w14:textId="5E037FE0" w:rsidR="00D64246" w:rsidRPr="00117E43" w:rsidRDefault="00D64246" w:rsidP="00966F8A">
      <w:pPr>
        <w:pStyle w:val="CommentText"/>
        <w:spacing w:line="264" w:lineRule="auto"/>
        <w:jc w:val="both"/>
        <w:rPr>
          <w:rFonts w:cs="Arial"/>
          <w:snapToGrid w:val="0"/>
          <w:sz w:val="24"/>
          <w:szCs w:val="24"/>
          <w:lang w:val="en-AU"/>
        </w:rPr>
      </w:pPr>
      <w:r w:rsidRPr="00117E43">
        <w:rPr>
          <w:rFonts w:cs="Arial"/>
          <w:snapToGrid w:val="0"/>
          <w:sz w:val="24"/>
          <w:szCs w:val="24"/>
          <w:lang w:val="en-AU"/>
        </w:rPr>
        <w:t xml:space="preserve">Please note, both natural persons (individuals) and legal persons (e.g. companies) </w:t>
      </w:r>
      <w:proofErr w:type="gramStart"/>
      <w:r w:rsidRPr="00117E43">
        <w:rPr>
          <w:rFonts w:cs="Arial"/>
          <w:snapToGrid w:val="0"/>
          <w:sz w:val="24"/>
          <w:szCs w:val="24"/>
          <w:lang w:val="en-AU"/>
        </w:rPr>
        <w:t>are considered to be</w:t>
      </w:r>
      <w:proofErr w:type="gramEnd"/>
      <w:r w:rsidRPr="00117E43">
        <w:rPr>
          <w:rFonts w:cs="Arial"/>
          <w:snapToGrid w:val="0"/>
          <w:sz w:val="24"/>
          <w:szCs w:val="24"/>
          <w:lang w:val="en-AU"/>
        </w:rPr>
        <w:t xml:space="preserve"> associated where they meet the definition of ‘Related Persons’ in </w:t>
      </w:r>
      <w:hyperlink r:id="rId21" w:history="1">
        <w:r w:rsidRPr="00117E43">
          <w:rPr>
            <w:rStyle w:val="Hyperlink"/>
            <w:rFonts w:cs="Arial"/>
            <w:snapToGrid w:val="0"/>
            <w:sz w:val="24"/>
            <w:szCs w:val="24"/>
            <w:lang w:val="en-AU"/>
          </w:rPr>
          <w:t>Regulation 128 of the C</w:t>
        </w:r>
        <w:bookmarkStart w:id="16" w:name="_Hlt57022568"/>
        <w:bookmarkStart w:id="17" w:name="_Hlt57022569"/>
        <w:r w:rsidRPr="00117E43">
          <w:rPr>
            <w:rStyle w:val="Hyperlink"/>
            <w:rFonts w:cs="Arial"/>
            <w:snapToGrid w:val="0"/>
            <w:sz w:val="24"/>
            <w:szCs w:val="24"/>
            <w:lang w:val="en-AU"/>
          </w:rPr>
          <w:t>u</w:t>
        </w:r>
        <w:bookmarkEnd w:id="16"/>
        <w:bookmarkEnd w:id="17"/>
        <w:r w:rsidRPr="00117E43">
          <w:rPr>
            <w:rStyle w:val="Hyperlink"/>
            <w:rFonts w:cs="Arial"/>
            <w:snapToGrid w:val="0"/>
            <w:sz w:val="24"/>
            <w:szCs w:val="24"/>
            <w:lang w:val="en-AU"/>
          </w:rPr>
          <w:t>stoms (Import Duty) (EU Exit) Regulations 2018</w:t>
        </w:r>
      </w:hyperlink>
      <w:r w:rsidRPr="00117E43">
        <w:rPr>
          <w:rFonts w:cs="Arial"/>
          <w:snapToGrid w:val="0"/>
          <w:sz w:val="24"/>
          <w:szCs w:val="24"/>
          <w:lang w:val="en-AU"/>
        </w:rPr>
        <w:t>.</w:t>
      </w:r>
    </w:p>
    <w:p w14:paraId="474DA717" w14:textId="77777777" w:rsidR="00966F8A" w:rsidRPr="00117E43" w:rsidRDefault="00966F8A" w:rsidP="00966F8A">
      <w:pPr>
        <w:pStyle w:val="CommentText"/>
        <w:spacing w:line="264" w:lineRule="auto"/>
        <w:jc w:val="both"/>
        <w:rPr>
          <w:rFonts w:cs="Arial"/>
          <w:sz w:val="24"/>
          <w:szCs w:val="24"/>
        </w:rPr>
      </w:pPr>
    </w:p>
    <w:p w14:paraId="104ECF0B" w14:textId="474987B9" w:rsidR="00D64246" w:rsidRPr="00117E43" w:rsidRDefault="00D64246" w:rsidP="00B2008D">
      <w:pPr>
        <w:pStyle w:val="ListParagraph"/>
        <w:numPr>
          <w:ilvl w:val="0"/>
          <w:numId w:val="31"/>
        </w:numPr>
        <w:spacing w:line="264" w:lineRule="auto"/>
        <w:jc w:val="both"/>
        <w:rPr>
          <w:rFonts w:cs="Arial"/>
          <w:szCs w:val="24"/>
          <w:lang w:val="en-AU"/>
        </w:rPr>
      </w:pPr>
      <w:r w:rsidRPr="00117E43">
        <w:rPr>
          <w:rFonts w:eastAsia="Arial" w:cs="Arial"/>
          <w:szCs w:val="24"/>
          <w:lang w:val="en-AU"/>
        </w:rPr>
        <w:t>If any of your subsidiaries or associated companies are also a</w:t>
      </w:r>
      <w:r w:rsidR="00441AF6" w:rsidRPr="00117E43">
        <w:rPr>
          <w:rFonts w:eastAsia="Arial" w:cs="Arial"/>
          <w:szCs w:val="24"/>
          <w:lang w:val="en-AU"/>
        </w:rPr>
        <w:t xml:space="preserve"> UK producer of like goods,</w:t>
      </w:r>
      <w:r w:rsidRPr="00117E43">
        <w:rPr>
          <w:rFonts w:eastAsia="Arial" w:cs="Arial"/>
          <w:szCs w:val="24"/>
          <w:lang w:val="en-AU"/>
        </w:rPr>
        <w:t xml:space="preserve"> they should </w:t>
      </w:r>
      <w:r w:rsidRPr="00117E43">
        <w:rPr>
          <w:rFonts w:eastAsia="Arial" w:cs="Arial"/>
          <w:b/>
          <w:bCs/>
          <w:szCs w:val="24"/>
          <w:lang w:val="en-AU"/>
        </w:rPr>
        <w:t xml:space="preserve">also </w:t>
      </w:r>
      <w:r w:rsidRPr="00117E43">
        <w:rPr>
          <w:rFonts w:eastAsia="Arial" w:cs="Arial"/>
          <w:szCs w:val="24"/>
          <w:lang w:val="en-AU"/>
        </w:rPr>
        <w:t xml:space="preserve">complete </w:t>
      </w:r>
      <w:r w:rsidR="009A19B4" w:rsidRPr="00117E43">
        <w:rPr>
          <w:rFonts w:eastAsia="Arial" w:cs="Arial"/>
          <w:szCs w:val="24"/>
          <w:lang w:val="en-AU"/>
        </w:rPr>
        <w:t xml:space="preserve">a Producer </w:t>
      </w:r>
      <w:r w:rsidRPr="00117E43">
        <w:rPr>
          <w:rFonts w:eastAsia="Arial" w:cs="Arial"/>
          <w:szCs w:val="24"/>
          <w:lang w:val="en-AU"/>
        </w:rPr>
        <w:t xml:space="preserve">questionnaire. Please make sure you provide your subsidiaries with access to </w:t>
      </w:r>
      <w:r w:rsidR="00C47648" w:rsidRPr="00117E43">
        <w:rPr>
          <w:rFonts w:eastAsia="Arial" w:cs="Arial"/>
          <w:szCs w:val="24"/>
          <w:lang w:val="en-AU"/>
        </w:rPr>
        <w:t>it</w:t>
      </w:r>
      <w:r w:rsidRPr="00117E43">
        <w:rPr>
          <w:rFonts w:eastAsia="Arial" w:cs="Arial"/>
          <w:szCs w:val="24"/>
          <w:lang w:val="en-AU"/>
        </w:rPr>
        <w:t>.</w:t>
      </w:r>
    </w:p>
    <w:p w14:paraId="010D6F4D" w14:textId="1F8F21AC" w:rsidR="00D64246" w:rsidRPr="00117E43" w:rsidRDefault="00C47648" w:rsidP="00B2008D">
      <w:pPr>
        <w:pStyle w:val="ListParagraph"/>
        <w:numPr>
          <w:ilvl w:val="0"/>
          <w:numId w:val="31"/>
        </w:numPr>
        <w:spacing w:line="264" w:lineRule="auto"/>
        <w:jc w:val="both"/>
        <w:rPr>
          <w:rFonts w:eastAsia="Arial" w:cs="Arial"/>
          <w:szCs w:val="24"/>
        </w:rPr>
      </w:pPr>
      <w:r w:rsidRPr="00117E43">
        <w:rPr>
          <w:rFonts w:eastAsia="Arial" w:cs="Arial"/>
          <w:szCs w:val="24"/>
          <w:lang w:val="en-AU"/>
        </w:rPr>
        <w:t>Where your subsidiaries or associated companies are not producers but are involved in the sales of the like goods, your questionnaire response should include information from those companies.</w:t>
      </w:r>
    </w:p>
    <w:p w14:paraId="7B73958A" w14:textId="77777777" w:rsidR="00D64246" w:rsidRPr="00117E43" w:rsidRDefault="00D64246" w:rsidP="00966F8A">
      <w:pPr>
        <w:spacing w:line="264" w:lineRule="auto"/>
        <w:jc w:val="both"/>
        <w:rPr>
          <w:rFonts w:eastAsia="Arial" w:cs="Arial"/>
          <w:szCs w:val="24"/>
        </w:rPr>
      </w:pPr>
    </w:p>
    <w:p w14:paraId="1C3CD4A9" w14:textId="77777777" w:rsidR="00D64246" w:rsidRPr="00117E43" w:rsidRDefault="00D64246" w:rsidP="00966F8A">
      <w:pPr>
        <w:spacing w:line="264" w:lineRule="auto"/>
        <w:jc w:val="both"/>
        <w:rPr>
          <w:rFonts w:eastAsia="Arial" w:cs="Arial"/>
          <w:color w:val="000000" w:themeColor="text1"/>
          <w:szCs w:val="24"/>
        </w:rPr>
      </w:pPr>
      <w:r w:rsidRPr="00117E43">
        <w:rPr>
          <w:rFonts w:cs="Arial"/>
          <w:color w:val="000000" w:themeColor="text1"/>
          <w:szCs w:val="24"/>
        </w:rPr>
        <w:t>If you have any queries about this part of the process, please contact the Case Team using the details provided on the cover of this questionnaire</w:t>
      </w:r>
      <w:r w:rsidRPr="00117E43">
        <w:rPr>
          <w:rFonts w:eastAsia="Arial" w:cs="Arial"/>
          <w:color w:val="000000" w:themeColor="text1"/>
          <w:szCs w:val="24"/>
        </w:rPr>
        <w:t>.</w:t>
      </w:r>
    </w:p>
    <w:p w14:paraId="58B724FD" w14:textId="77777777" w:rsidR="00D64246" w:rsidRPr="00117E43" w:rsidRDefault="00D64246" w:rsidP="00DD28A6">
      <w:pPr>
        <w:spacing w:line="264" w:lineRule="auto"/>
        <w:rPr>
          <w:rFonts w:cs="Arial"/>
          <w:szCs w:val="24"/>
        </w:rPr>
      </w:pPr>
    </w:p>
    <w:p w14:paraId="0512E491" w14:textId="77777777" w:rsidR="00D64246" w:rsidRPr="00117E43" w:rsidRDefault="00D64246" w:rsidP="00803E89">
      <w:pPr>
        <w:pStyle w:val="Heading2"/>
      </w:pPr>
      <w:bookmarkStart w:id="18" w:name="_Toc32327984"/>
      <w:bookmarkStart w:id="19" w:name="_Toc230251572"/>
      <w:r w:rsidRPr="00117E43">
        <w:t>What happens next</w:t>
      </w:r>
      <w:bookmarkEnd w:id="18"/>
      <w:bookmarkEnd w:id="19"/>
    </w:p>
    <w:p w14:paraId="40D73C4F" w14:textId="77777777" w:rsidR="00D64246" w:rsidRPr="00117E43" w:rsidRDefault="00D64246" w:rsidP="00DD28A6">
      <w:pPr>
        <w:spacing w:line="264" w:lineRule="auto"/>
        <w:rPr>
          <w:rFonts w:cs="Arial"/>
          <w:color w:val="000000" w:themeColor="text1"/>
          <w:szCs w:val="24"/>
        </w:rPr>
      </w:pPr>
    </w:p>
    <w:p w14:paraId="2DD4D91C" w14:textId="35A8C7B3" w:rsidR="00966F8A" w:rsidRPr="00117E43" w:rsidRDefault="00D64246" w:rsidP="00966F8A">
      <w:pPr>
        <w:spacing w:line="264" w:lineRule="auto"/>
        <w:jc w:val="both"/>
        <w:rPr>
          <w:rFonts w:cs="Arial"/>
          <w:szCs w:val="24"/>
        </w:rPr>
      </w:pPr>
      <w:r w:rsidRPr="00117E43">
        <w:rPr>
          <w:rFonts w:cs="Arial"/>
          <w:color w:val="000000" w:themeColor="text1"/>
          <w:szCs w:val="24"/>
        </w:rPr>
        <w:t xml:space="preserve">Once you have completed your questionnaire responses including the corresponding annex(es) and any additional documents requested, you must upload confidential and non-confidential versions through our </w:t>
      </w:r>
      <w:hyperlink r:id="rId22" w:history="1">
        <w:r w:rsidRPr="00117E43">
          <w:rPr>
            <w:rStyle w:val="Hyperlink"/>
            <w:rFonts w:eastAsia="Times New Roman" w:cs="Arial"/>
            <w:szCs w:val="24"/>
            <w:lang w:eastAsia="en-GB"/>
          </w:rPr>
          <w:t>Trade Remedies Service</w:t>
        </w:r>
      </w:hyperlink>
      <w:r w:rsidRPr="00117E43">
        <w:rPr>
          <w:rFonts w:eastAsia="Arial" w:cs="Arial"/>
          <w:szCs w:val="24"/>
        </w:rPr>
        <w:t>.</w:t>
      </w:r>
    </w:p>
    <w:p w14:paraId="7B6ECEE5" w14:textId="77777777" w:rsidR="00966F8A" w:rsidRPr="00117E43" w:rsidRDefault="00966F8A" w:rsidP="00966F8A">
      <w:pPr>
        <w:spacing w:line="264" w:lineRule="auto"/>
        <w:jc w:val="both"/>
        <w:rPr>
          <w:rFonts w:cs="Arial"/>
          <w:szCs w:val="24"/>
        </w:rPr>
      </w:pPr>
    </w:p>
    <w:p w14:paraId="1C316DEE" w14:textId="5999C6DC" w:rsidR="00D64246" w:rsidRPr="00117E43" w:rsidRDefault="00D64246" w:rsidP="00966F8A">
      <w:pPr>
        <w:spacing w:line="264" w:lineRule="auto"/>
        <w:jc w:val="both"/>
        <w:rPr>
          <w:rFonts w:cs="Arial"/>
          <w:szCs w:val="24"/>
        </w:rPr>
      </w:pPr>
      <w:r w:rsidRPr="00117E43">
        <w:rPr>
          <w:rFonts w:cs="Arial"/>
          <w:szCs w:val="24"/>
        </w:rPr>
        <w:t>Following this:</w:t>
      </w:r>
    </w:p>
    <w:p w14:paraId="2F530506" w14:textId="2701DE65" w:rsidR="00D64246" w:rsidRPr="00117E43" w:rsidRDefault="00D64246" w:rsidP="00C36338">
      <w:pPr>
        <w:pStyle w:val="ListParagraph"/>
        <w:numPr>
          <w:ilvl w:val="0"/>
          <w:numId w:val="3"/>
        </w:numPr>
        <w:suppressAutoHyphens/>
        <w:spacing w:line="264" w:lineRule="auto"/>
        <w:jc w:val="both"/>
        <w:rPr>
          <w:rFonts w:cs="Arial"/>
          <w:szCs w:val="24"/>
        </w:rPr>
      </w:pPr>
      <w:r w:rsidRPr="00117E43">
        <w:rPr>
          <w:rFonts w:cs="Arial"/>
          <w:szCs w:val="24"/>
        </w:rPr>
        <w:t xml:space="preserve">you will receive an email confirming the documents have been uploaded </w:t>
      </w:r>
      <w:r w:rsidR="004510F6" w:rsidRPr="00117E43">
        <w:rPr>
          <w:rFonts w:cs="Arial"/>
          <w:szCs w:val="24"/>
        </w:rPr>
        <w:t>successfully</w:t>
      </w:r>
      <w:r w:rsidR="004A1F3F" w:rsidRPr="00117E43">
        <w:rPr>
          <w:rFonts w:cs="Arial"/>
          <w:szCs w:val="24"/>
        </w:rPr>
        <w:t>;</w:t>
      </w:r>
    </w:p>
    <w:p w14:paraId="1EF48E8C" w14:textId="0DBD7D4B" w:rsidR="00D64246" w:rsidRPr="00117E43" w:rsidRDefault="00D64246" w:rsidP="00C36338">
      <w:pPr>
        <w:pStyle w:val="ListParagraph"/>
        <w:numPr>
          <w:ilvl w:val="0"/>
          <w:numId w:val="3"/>
        </w:numPr>
        <w:suppressAutoHyphens/>
        <w:spacing w:line="264" w:lineRule="auto"/>
        <w:jc w:val="both"/>
        <w:rPr>
          <w:rFonts w:cs="Arial"/>
          <w:szCs w:val="24"/>
        </w:rPr>
      </w:pPr>
      <w:r w:rsidRPr="00117E43">
        <w:rPr>
          <w:rFonts w:cs="Arial"/>
          <w:szCs w:val="24"/>
        </w:rPr>
        <w:t>the Case Team will contact you if further information is required</w:t>
      </w:r>
      <w:r w:rsidR="004A1F3F" w:rsidRPr="00117E43">
        <w:rPr>
          <w:rFonts w:cs="Arial"/>
          <w:szCs w:val="24"/>
        </w:rPr>
        <w:t>;</w:t>
      </w:r>
    </w:p>
    <w:p w14:paraId="270D62C2" w14:textId="77777777" w:rsidR="00D64246" w:rsidRPr="00117E43" w:rsidRDefault="00D64246" w:rsidP="00C36338">
      <w:pPr>
        <w:pStyle w:val="ListParagraph"/>
        <w:numPr>
          <w:ilvl w:val="0"/>
          <w:numId w:val="3"/>
        </w:numPr>
        <w:suppressAutoHyphens/>
        <w:spacing w:line="264" w:lineRule="auto"/>
        <w:jc w:val="both"/>
        <w:rPr>
          <w:rFonts w:cs="Arial"/>
          <w:szCs w:val="24"/>
        </w:rPr>
      </w:pPr>
      <w:r w:rsidRPr="00117E43">
        <w:rPr>
          <w:rFonts w:cs="Arial"/>
          <w:szCs w:val="24"/>
        </w:rPr>
        <w:t>the non-confidential responses will be placed on the public file; and</w:t>
      </w:r>
    </w:p>
    <w:p w14:paraId="47927468" w14:textId="77777777" w:rsidR="00D64246" w:rsidRPr="00117E43" w:rsidRDefault="00D64246" w:rsidP="00C36338">
      <w:pPr>
        <w:pStyle w:val="ListParagraph"/>
        <w:numPr>
          <w:ilvl w:val="0"/>
          <w:numId w:val="3"/>
        </w:numPr>
        <w:suppressAutoHyphens/>
        <w:spacing w:line="264" w:lineRule="auto"/>
        <w:jc w:val="both"/>
        <w:rPr>
          <w:rFonts w:cs="Arial"/>
          <w:szCs w:val="24"/>
        </w:rPr>
      </w:pPr>
      <w:r w:rsidRPr="00117E43">
        <w:rPr>
          <w:rFonts w:cs="Arial"/>
          <w:szCs w:val="24"/>
        </w:rPr>
        <w:t>t</w:t>
      </w:r>
      <w:r w:rsidRPr="00117E43">
        <w:rPr>
          <w:rFonts w:eastAsia="Arial" w:cs="Arial"/>
          <w:szCs w:val="24"/>
        </w:rPr>
        <w:t>he Case Team may contact you to arrange a visit to verify the information contained in your responses.</w:t>
      </w:r>
    </w:p>
    <w:p w14:paraId="5888A201" w14:textId="77777777" w:rsidR="00D64246" w:rsidRPr="00117E43" w:rsidRDefault="00D64246" w:rsidP="00966F8A">
      <w:pPr>
        <w:spacing w:line="264" w:lineRule="auto"/>
        <w:jc w:val="both"/>
        <w:rPr>
          <w:rFonts w:cs="Arial"/>
          <w:szCs w:val="24"/>
        </w:rPr>
      </w:pPr>
    </w:p>
    <w:p w14:paraId="0CBBF39B" w14:textId="6F0D35DA" w:rsidR="00D64246" w:rsidRPr="00117E43" w:rsidRDefault="00D64246" w:rsidP="00803E89">
      <w:pPr>
        <w:pStyle w:val="Heading2"/>
      </w:pPr>
      <w:bookmarkStart w:id="20" w:name="_Toc32327985"/>
      <w:bookmarkStart w:id="21" w:name="_Toc230251573"/>
      <w:r w:rsidRPr="00117E43">
        <w:t xml:space="preserve">Verifying the </w:t>
      </w:r>
      <w:r w:rsidR="0074670D" w:rsidRPr="00117E43">
        <w:t>information,</w:t>
      </w:r>
      <w:r w:rsidRPr="00117E43">
        <w:t xml:space="preserve"> you supply</w:t>
      </w:r>
      <w:bookmarkEnd w:id="20"/>
      <w:bookmarkEnd w:id="21"/>
      <w:r w:rsidRPr="00117E43">
        <w:tab/>
      </w:r>
    </w:p>
    <w:p w14:paraId="71F17BA1" w14:textId="77777777" w:rsidR="00966F8A" w:rsidRPr="00117E43" w:rsidRDefault="00966F8A" w:rsidP="00966F8A">
      <w:pPr>
        <w:rPr>
          <w:rFonts w:cs="Arial"/>
        </w:rPr>
      </w:pPr>
    </w:p>
    <w:p w14:paraId="5D757CA3" w14:textId="30CBF37C" w:rsidR="00D64246" w:rsidRPr="00117E43" w:rsidRDefault="00D64246" w:rsidP="00966F8A">
      <w:pPr>
        <w:widowControl w:val="0"/>
        <w:suppressAutoHyphens/>
        <w:spacing w:line="264" w:lineRule="auto"/>
        <w:jc w:val="both"/>
        <w:rPr>
          <w:rFonts w:cs="Arial"/>
          <w:snapToGrid w:val="0"/>
          <w:szCs w:val="24"/>
        </w:rPr>
      </w:pPr>
      <w:r w:rsidRPr="00117E43">
        <w:rPr>
          <w:rFonts w:cs="Arial"/>
          <w:snapToGrid w:val="0"/>
          <w:szCs w:val="24"/>
        </w:rPr>
        <w:t>The TRA will verify, as far as possible, the information provided to it. As part of this process, we may conduct verification visits. If we need to verify information that you provide by visiting your premises, the Case Team will contact you to arrange this.</w:t>
      </w:r>
    </w:p>
    <w:p w14:paraId="7F3B535A" w14:textId="77777777" w:rsidR="00D64246" w:rsidRPr="00117E43" w:rsidRDefault="00D64246" w:rsidP="00966F8A">
      <w:pPr>
        <w:widowControl w:val="0"/>
        <w:suppressAutoHyphens/>
        <w:spacing w:line="264" w:lineRule="auto"/>
        <w:jc w:val="both"/>
        <w:rPr>
          <w:rFonts w:cs="Arial"/>
          <w:snapToGrid w:val="0"/>
          <w:szCs w:val="24"/>
        </w:rPr>
      </w:pPr>
    </w:p>
    <w:p w14:paraId="21F9913E" w14:textId="397C6D5B" w:rsidR="00D64246" w:rsidRPr="00117E43" w:rsidRDefault="00D64246" w:rsidP="00966F8A">
      <w:pPr>
        <w:widowControl w:val="0"/>
        <w:suppressAutoHyphens/>
        <w:spacing w:line="264" w:lineRule="auto"/>
        <w:jc w:val="both"/>
        <w:rPr>
          <w:rFonts w:eastAsia="Times New Roman" w:cs="Arial"/>
          <w:snapToGrid w:val="0"/>
          <w:szCs w:val="24"/>
        </w:rPr>
      </w:pPr>
      <w:r w:rsidRPr="00117E43">
        <w:rPr>
          <w:rFonts w:eastAsia="Times New Roman" w:cs="Arial"/>
          <w:snapToGrid w:val="0"/>
          <w:szCs w:val="24"/>
        </w:rPr>
        <w:t>Visits can last several days, during which we will want to speak to management and staff to help establish the completeness, relevance and accuracy of the information provided.</w:t>
      </w:r>
    </w:p>
    <w:p w14:paraId="7E45C093" w14:textId="77777777" w:rsidR="00D64246" w:rsidRPr="00117E43" w:rsidRDefault="00D64246" w:rsidP="00966F8A">
      <w:pPr>
        <w:widowControl w:val="0"/>
        <w:suppressAutoHyphens/>
        <w:spacing w:line="264" w:lineRule="auto"/>
        <w:jc w:val="both"/>
        <w:rPr>
          <w:rFonts w:eastAsia="Times New Roman" w:cs="Arial"/>
          <w:snapToGrid w:val="0"/>
          <w:szCs w:val="24"/>
        </w:rPr>
      </w:pPr>
    </w:p>
    <w:p w14:paraId="54F9CB6D" w14:textId="577523DE" w:rsidR="00D64246" w:rsidRPr="00117E43" w:rsidRDefault="00D64246" w:rsidP="00966F8A">
      <w:pPr>
        <w:spacing w:line="264" w:lineRule="auto"/>
        <w:jc w:val="both"/>
        <w:rPr>
          <w:rFonts w:eastAsia="Times New Roman" w:cs="Arial"/>
          <w:snapToGrid w:val="0"/>
          <w:szCs w:val="24"/>
        </w:rPr>
      </w:pPr>
      <w:r w:rsidRPr="00117E43">
        <w:rPr>
          <w:rFonts w:eastAsia="Times New Roman" w:cs="Arial"/>
          <w:snapToGrid w:val="0"/>
          <w:szCs w:val="24"/>
        </w:rPr>
        <w:t>Please keep a record of formulas and steps used in your calculations and other related material/documentation as it may be asked for during verification.</w:t>
      </w:r>
    </w:p>
    <w:p w14:paraId="43EDDBA2" w14:textId="77777777" w:rsidR="000F6927" w:rsidRPr="00117E43" w:rsidRDefault="000F6927" w:rsidP="00966F8A">
      <w:pPr>
        <w:spacing w:line="264" w:lineRule="auto"/>
        <w:jc w:val="both"/>
        <w:rPr>
          <w:rFonts w:eastAsia="Times New Roman" w:cs="Arial"/>
          <w:snapToGrid w:val="0"/>
          <w:szCs w:val="24"/>
        </w:rPr>
      </w:pPr>
    </w:p>
    <w:p w14:paraId="0DFDF08A" w14:textId="2B666CC7" w:rsidR="00D64246" w:rsidRPr="00117E43" w:rsidRDefault="00D64246" w:rsidP="00966F8A">
      <w:pPr>
        <w:widowControl w:val="0"/>
        <w:suppressAutoHyphens/>
        <w:spacing w:line="264" w:lineRule="auto"/>
        <w:jc w:val="both"/>
        <w:rPr>
          <w:rFonts w:cs="Arial"/>
          <w:color w:val="000000" w:themeColor="text1"/>
          <w:szCs w:val="24"/>
        </w:rPr>
      </w:pPr>
      <w:r w:rsidRPr="00117E43">
        <w:rPr>
          <w:rFonts w:cs="Arial"/>
          <w:snapToGrid w:val="0"/>
          <w:szCs w:val="24"/>
        </w:rPr>
        <w:t>In some circumstances verification visits may be conducted remotely.</w:t>
      </w:r>
    </w:p>
    <w:p w14:paraId="62018CBD" w14:textId="77777777" w:rsidR="00D64246" w:rsidRPr="00117E43" w:rsidRDefault="00D64246" w:rsidP="00966F8A">
      <w:pPr>
        <w:widowControl w:val="0"/>
        <w:suppressAutoHyphens/>
        <w:spacing w:line="264" w:lineRule="auto"/>
        <w:jc w:val="both"/>
        <w:rPr>
          <w:rFonts w:cs="Arial"/>
          <w:szCs w:val="24"/>
        </w:rPr>
      </w:pPr>
    </w:p>
    <w:p w14:paraId="6659CBC6" w14:textId="3A0F4CE0" w:rsidR="00697854" w:rsidRPr="00117E43" w:rsidRDefault="00697854" w:rsidP="00697854">
      <w:pPr>
        <w:pStyle w:val="CommentText"/>
        <w:suppressAutoHyphens/>
        <w:spacing w:line="264" w:lineRule="auto"/>
        <w:rPr>
          <w:rFonts w:eastAsiaTheme="minorEastAsia" w:cs="Arial"/>
          <w:snapToGrid w:val="0"/>
          <w:sz w:val="24"/>
          <w:szCs w:val="24"/>
        </w:rPr>
      </w:pPr>
      <w:r w:rsidRPr="00117E43">
        <w:rPr>
          <w:rFonts w:eastAsiaTheme="minorEastAsia" w:cs="Arial"/>
          <w:snapToGrid w:val="0"/>
          <w:sz w:val="24"/>
          <w:szCs w:val="24"/>
        </w:rPr>
        <w:t>The team are preparing for verification in September 2026. Please indicate any dates when you would be unable to host a verification visit.</w:t>
      </w:r>
    </w:p>
    <w:p w14:paraId="772A9677" w14:textId="77777777" w:rsidR="00D64246" w:rsidRPr="00117E43" w:rsidRDefault="00D64246" w:rsidP="00966F8A">
      <w:pPr>
        <w:pStyle w:val="CommentText"/>
        <w:suppressAutoHyphens/>
        <w:spacing w:line="264" w:lineRule="auto"/>
        <w:jc w:val="both"/>
        <w:rPr>
          <w:rFonts w:eastAsiaTheme="minorEastAsia" w:cs="Arial"/>
          <w:snapToGrid w:val="0"/>
          <w:color w:val="FF0000"/>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64246" w:rsidRPr="00AE7152" w14:paraId="3A15F62F" w14:textId="77777777" w:rsidTr="00DA0178">
        <w:tc>
          <w:tcPr>
            <w:tcW w:w="9016" w:type="dxa"/>
            <w:gridSpan w:val="2"/>
          </w:tcPr>
          <w:p w14:paraId="71CF55A8" w14:textId="178D49B3" w:rsidR="00D64246" w:rsidRPr="00AE7152" w:rsidRDefault="008E2C49" w:rsidP="008F43E0">
            <w:pPr>
              <w:suppressAutoHyphens/>
              <w:autoSpaceDE w:val="0"/>
              <w:autoSpaceDN w:val="0"/>
              <w:adjustRightInd w:val="0"/>
              <w:spacing w:line="264" w:lineRule="auto"/>
              <w:jc w:val="both"/>
              <w:rPr>
                <w:rFonts w:eastAsiaTheme="minorEastAsia" w:cs="Arial"/>
                <w:i/>
                <w:iCs/>
                <w:color w:val="EE0000"/>
                <w:szCs w:val="24"/>
              </w:rPr>
            </w:pPr>
            <w:r>
              <w:rPr>
                <w:rFonts w:eastAsiaTheme="minorEastAsia" w:cs="Arial"/>
                <w:i/>
                <w:iCs/>
                <w:color w:val="7B7B7B" w:themeColor="accent3" w:themeShade="BF"/>
                <w:szCs w:val="24"/>
              </w:rPr>
              <w:t>[Redacted – commercially sensitive information]</w:t>
            </w:r>
            <w:r w:rsidR="00AE7152" w:rsidRPr="00AE7152">
              <w:rPr>
                <w:rFonts w:eastAsiaTheme="minorEastAsia" w:cs="Arial"/>
                <w:i/>
                <w:iCs/>
                <w:color w:val="7B7B7B" w:themeColor="accent3" w:themeShade="BF"/>
                <w:szCs w:val="24"/>
              </w:rPr>
              <w:t xml:space="preserve"> </w:t>
            </w:r>
          </w:p>
        </w:tc>
      </w:tr>
      <w:tr w:rsidR="00D64246" w:rsidRPr="00117E43" w14:paraId="790AA59D" w14:textId="77777777" w:rsidTr="00DA0178">
        <w:tc>
          <w:tcPr>
            <w:tcW w:w="4508" w:type="dxa"/>
            <w:tcBorders>
              <w:top w:val="single" w:sz="4" w:space="0" w:color="FFFFFF" w:themeColor="background1"/>
              <w:left w:val="nil"/>
              <w:bottom w:val="nil"/>
              <w:right w:val="single" w:sz="4" w:space="0" w:color="auto"/>
            </w:tcBorders>
          </w:tcPr>
          <w:p w14:paraId="77922F21" w14:textId="77777777" w:rsidR="00D64246" w:rsidRPr="00AE7152" w:rsidRDefault="00D64246" w:rsidP="00966F8A">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E26FED2" w14:textId="0693C10E" w:rsidR="00D64246" w:rsidRPr="00117E43" w:rsidRDefault="00D64246" w:rsidP="00966F8A">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552F57">
              <w:rPr>
                <w:rFonts w:eastAsiaTheme="minorEastAsia" w:cs="Arial"/>
                <w:szCs w:val="24"/>
              </w:rPr>
              <w:t xml:space="preserve"> </w:t>
            </w:r>
            <w:r w:rsidR="00552F57" w:rsidRPr="00552F57">
              <w:rPr>
                <w:rFonts w:eastAsiaTheme="minorEastAsia" w:cs="Arial"/>
                <w:i/>
                <w:iCs/>
                <w:color w:val="7B7B7B" w:themeColor="accent3" w:themeShade="BF"/>
                <w:szCs w:val="24"/>
              </w:rPr>
              <w:t>N/A</w:t>
            </w:r>
          </w:p>
        </w:tc>
      </w:tr>
    </w:tbl>
    <w:p w14:paraId="28806462" w14:textId="77777777" w:rsidR="00D64246" w:rsidRPr="00117E43" w:rsidRDefault="00D64246" w:rsidP="00966F8A">
      <w:pPr>
        <w:widowControl w:val="0"/>
        <w:suppressAutoHyphens/>
        <w:spacing w:line="264" w:lineRule="auto"/>
        <w:jc w:val="both"/>
        <w:rPr>
          <w:rFonts w:cs="Arial"/>
          <w:szCs w:val="24"/>
        </w:rPr>
      </w:pPr>
    </w:p>
    <w:p w14:paraId="6097D040" w14:textId="31C660F4" w:rsidR="00D64246" w:rsidRPr="00117E43" w:rsidRDefault="00400562" w:rsidP="00966F8A">
      <w:pPr>
        <w:pStyle w:val="CommentText"/>
        <w:suppressAutoHyphens/>
        <w:spacing w:line="264" w:lineRule="auto"/>
        <w:jc w:val="both"/>
        <w:rPr>
          <w:rFonts w:eastAsiaTheme="minorEastAsia" w:cs="Arial"/>
          <w:snapToGrid w:val="0"/>
          <w:sz w:val="24"/>
          <w:szCs w:val="24"/>
        </w:rPr>
      </w:pPr>
      <w:r w:rsidRPr="00117E43">
        <w:rPr>
          <w:rFonts w:eastAsiaTheme="minorEastAsia" w:cs="Arial"/>
          <w:snapToGrid w:val="0"/>
          <w:sz w:val="24"/>
          <w:szCs w:val="24"/>
        </w:rPr>
        <w:t>Once verification is complete</w:t>
      </w:r>
      <w:r w:rsidR="00D64246" w:rsidRPr="00117E43">
        <w:rPr>
          <w:rFonts w:eastAsiaTheme="minorEastAsia" w:cs="Arial"/>
          <w:snapToGrid w:val="0"/>
          <w:sz w:val="24"/>
          <w:szCs w:val="24"/>
        </w:rPr>
        <w:t xml:space="preserve">, </w:t>
      </w:r>
      <w:r w:rsidR="00B22B2B" w:rsidRPr="00117E43">
        <w:rPr>
          <w:rFonts w:eastAsiaTheme="minorEastAsia" w:cs="Arial"/>
          <w:snapToGrid w:val="0"/>
          <w:sz w:val="24"/>
          <w:szCs w:val="24"/>
        </w:rPr>
        <w:t>t</w:t>
      </w:r>
      <w:r w:rsidR="00D64246" w:rsidRPr="00117E43">
        <w:rPr>
          <w:rFonts w:eastAsiaTheme="minorEastAsia" w:cs="Arial"/>
          <w:snapToGrid w:val="0"/>
          <w:sz w:val="24"/>
          <w:szCs w:val="24"/>
        </w:rPr>
        <w:t>he TRA</w:t>
      </w:r>
      <w:r w:rsidR="00D64246" w:rsidRPr="00117E43">
        <w:rPr>
          <w:rFonts w:eastAsiaTheme="minorEastAsia" w:cs="Arial"/>
          <w:snapToGrid w:val="0"/>
          <w:color w:val="FF0000"/>
          <w:sz w:val="24"/>
          <w:szCs w:val="24"/>
        </w:rPr>
        <w:t xml:space="preserve"> </w:t>
      </w:r>
      <w:r w:rsidR="00D64246" w:rsidRPr="00117E43">
        <w:rPr>
          <w:rFonts w:eastAsiaTheme="minorEastAsia" w:cs="Arial"/>
          <w:snapToGrid w:val="0"/>
          <w:sz w:val="24"/>
          <w:szCs w:val="24"/>
        </w:rPr>
        <w:t xml:space="preserve">will prepare a report and share a draft with you. </w:t>
      </w:r>
      <w:r w:rsidR="00B22B2B" w:rsidRPr="00117E43">
        <w:rPr>
          <w:rFonts w:eastAsiaTheme="minorEastAsia" w:cs="Arial"/>
          <w:snapToGrid w:val="0"/>
          <w:sz w:val="24"/>
          <w:szCs w:val="24"/>
        </w:rPr>
        <w:t>T</w:t>
      </w:r>
      <w:r w:rsidR="00D64246" w:rsidRPr="00117E43">
        <w:rPr>
          <w:rFonts w:eastAsiaTheme="minorEastAsia" w:cs="Arial"/>
          <w:snapToGrid w:val="0"/>
          <w:sz w:val="24"/>
          <w:szCs w:val="24"/>
        </w:rPr>
        <w:t>he TRA will then ask you to prepare a non-confidential copy of the report for the public record. If you feel some information in the report should be kept confidential, please provide your reasons for this.</w:t>
      </w:r>
    </w:p>
    <w:p w14:paraId="36492E0D" w14:textId="77777777" w:rsidR="007D1C65" w:rsidRPr="00117E43" w:rsidRDefault="007D1C65">
      <w:pPr>
        <w:rPr>
          <w:rFonts w:eastAsiaTheme="minorEastAsia" w:cs="Arial"/>
          <w:b/>
          <w:snapToGrid w:val="0"/>
          <w:szCs w:val="24"/>
        </w:rPr>
      </w:pPr>
      <w:bookmarkStart w:id="22" w:name="_The_scope_of"/>
      <w:bookmarkEnd w:id="22"/>
      <w:r w:rsidRPr="00117E43">
        <w:rPr>
          <w:rFonts w:eastAsiaTheme="minorEastAsia" w:cs="Arial"/>
          <w:snapToGrid w:val="0"/>
          <w:szCs w:val="24"/>
        </w:rPr>
        <w:br w:type="page"/>
      </w:r>
    </w:p>
    <w:p w14:paraId="009BF597" w14:textId="7C9D989E" w:rsidR="00AF13A8" w:rsidRPr="00117E43" w:rsidRDefault="00FC392F" w:rsidP="00EE7457">
      <w:pPr>
        <w:pStyle w:val="Heading1"/>
      </w:pPr>
      <w:bookmarkStart w:id="23" w:name="_Toc103662992"/>
      <w:bookmarkStart w:id="24" w:name="_Toc230251574"/>
      <w:bookmarkEnd w:id="3"/>
      <w:bookmarkEnd w:id="4"/>
      <w:r w:rsidRPr="00117E43">
        <w:lastRenderedPageBreak/>
        <w:t>The scope of this investigation</w:t>
      </w:r>
      <w:bookmarkEnd w:id="23"/>
      <w:bookmarkEnd w:id="24"/>
    </w:p>
    <w:p w14:paraId="02A030B1" w14:textId="77777777" w:rsidR="00EE7457" w:rsidRPr="00117E43" w:rsidRDefault="00EE7457" w:rsidP="00093580">
      <w:pPr>
        <w:rPr>
          <w:rFonts w:cs="Arial"/>
        </w:rPr>
      </w:pPr>
    </w:p>
    <w:p w14:paraId="582124D4" w14:textId="4C21FA34" w:rsidR="00B116CE" w:rsidRPr="00117E43" w:rsidRDefault="00B116CE" w:rsidP="00803E89">
      <w:pPr>
        <w:pStyle w:val="Heading2"/>
      </w:pPr>
      <w:bookmarkStart w:id="25" w:name="_Toc230251575"/>
      <w:r w:rsidRPr="00117E43">
        <w:t>Goods concerned</w:t>
      </w:r>
      <w:bookmarkEnd w:id="25"/>
    </w:p>
    <w:p w14:paraId="469F5C1E" w14:textId="77777777" w:rsidR="00994F46" w:rsidRPr="00117E43" w:rsidRDefault="00994F46" w:rsidP="00DD28A6">
      <w:pPr>
        <w:suppressAutoHyphens/>
        <w:spacing w:line="264" w:lineRule="auto"/>
        <w:rPr>
          <w:rFonts w:cs="Arial"/>
          <w:szCs w:val="24"/>
        </w:rPr>
      </w:pPr>
    </w:p>
    <w:p w14:paraId="0A8EBF12" w14:textId="05BF4D3A" w:rsidR="00B116CE" w:rsidRPr="00117E43" w:rsidRDefault="00B116CE" w:rsidP="00B53921">
      <w:pPr>
        <w:suppressAutoHyphens/>
        <w:spacing w:line="264" w:lineRule="auto"/>
        <w:jc w:val="both"/>
        <w:rPr>
          <w:rFonts w:cs="Arial"/>
          <w:szCs w:val="24"/>
        </w:rPr>
      </w:pPr>
      <w:r w:rsidRPr="00117E43">
        <w:rPr>
          <w:rFonts w:cs="Arial"/>
          <w:szCs w:val="24"/>
        </w:rPr>
        <w:t>This</w:t>
      </w:r>
      <w:r w:rsidRPr="00117E43">
        <w:rPr>
          <w:rFonts w:cs="Arial"/>
          <w:color w:val="FF0000"/>
          <w:szCs w:val="24"/>
        </w:rPr>
        <w:t xml:space="preserve"> </w:t>
      </w:r>
      <w:r w:rsidR="00AD769F" w:rsidRPr="00117E43">
        <w:rPr>
          <w:rFonts w:cs="Arial"/>
          <w:szCs w:val="24"/>
        </w:rPr>
        <w:t>i</w:t>
      </w:r>
      <w:r w:rsidRPr="00117E43">
        <w:rPr>
          <w:rFonts w:cs="Arial"/>
          <w:szCs w:val="24"/>
        </w:rPr>
        <w:t xml:space="preserve">nvestigation covers </w:t>
      </w:r>
      <w:r w:rsidR="009167FF" w:rsidRPr="00117E43">
        <w:rPr>
          <w:rFonts w:cs="Arial"/>
          <w:b/>
          <w:bCs/>
          <w:szCs w:val="24"/>
        </w:rPr>
        <w:t>LLDPE</w:t>
      </w:r>
      <w:r w:rsidRPr="00117E43">
        <w:rPr>
          <w:rFonts w:cs="Arial"/>
          <w:szCs w:val="24"/>
        </w:rPr>
        <w:t xml:space="preserve"> exported from </w:t>
      </w:r>
      <w:r w:rsidR="009167FF" w:rsidRPr="00117E43">
        <w:rPr>
          <w:rFonts w:cs="Arial"/>
          <w:b/>
          <w:bCs/>
          <w:szCs w:val="24"/>
        </w:rPr>
        <w:t>the US</w:t>
      </w:r>
      <w:r w:rsidRPr="00117E43">
        <w:rPr>
          <w:rFonts w:cs="Arial"/>
          <w:szCs w:val="24"/>
        </w:rPr>
        <w:t>, described as:</w:t>
      </w:r>
    </w:p>
    <w:p w14:paraId="6E54C864" w14:textId="77777777" w:rsidR="001C7F8B" w:rsidRPr="00117E43" w:rsidRDefault="001C7F8B" w:rsidP="001C7F8B">
      <w:pPr>
        <w:spacing w:line="276" w:lineRule="auto"/>
        <w:rPr>
          <w:rFonts w:cs="Arial"/>
          <w:szCs w:val="24"/>
        </w:rPr>
      </w:pPr>
    </w:p>
    <w:p w14:paraId="45989C5D" w14:textId="77777777" w:rsidR="001C7F8B" w:rsidRPr="00117E43" w:rsidRDefault="001C7F8B" w:rsidP="001C7F8B">
      <w:pPr>
        <w:spacing w:line="276" w:lineRule="auto"/>
        <w:rPr>
          <w:rFonts w:cs="Arial"/>
          <w:szCs w:val="24"/>
        </w:rPr>
      </w:pPr>
      <w:r w:rsidRPr="00117E43">
        <w:rPr>
          <w:rFonts w:cs="Arial"/>
          <w:szCs w:val="24"/>
        </w:rPr>
        <w:t>Polyethylene is a thermoplastic polymer made from the polymerization of ethylene (C</w:t>
      </w:r>
      <w:r w:rsidRPr="00117E43">
        <w:rPr>
          <w:rFonts w:ascii="Cambria Math" w:hAnsi="Cambria Math" w:cs="Cambria Math"/>
          <w:szCs w:val="24"/>
        </w:rPr>
        <w:t>₂</w:t>
      </w:r>
      <w:r w:rsidRPr="00117E43">
        <w:rPr>
          <w:rFonts w:cs="Arial"/>
          <w:szCs w:val="24"/>
        </w:rPr>
        <w:t>H</w:t>
      </w:r>
      <w:r w:rsidRPr="00117E43">
        <w:rPr>
          <w:rFonts w:ascii="Cambria Math" w:hAnsi="Cambria Math" w:cs="Cambria Math"/>
          <w:szCs w:val="24"/>
        </w:rPr>
        <w:t>₄</w:t>
      </w:r>
      <w:r w:rsidRPr="00117E43">
        <w:rPr>
          <w:rFonts w:cs="Arial"/>
          <w:szCs w:val="24"/>
        </w:rPr>
        <w:t xml:space="preserve">). Polyethylene can be produced in a number of different grades, including high density (HDPE), low density (LDPE) and – specific to this case – linear low-density polyethylene (LLDPE). </w:t>
      </w:r>
    </w:p>
    <w:p w14:paraId="0AB380B8" w14:textId="77777777" w:rsidR="001C7F8B" w:rsidRPr="00117E43" w:rsidRDefault="001C7F8B" w:rsidP="001C7F8B">
      <w:pPr>
        <w:pStyle w:val="ListParagraph"/>
        <w:spacing w:line="276" w:lineRule="auto"/>
        <w:rPr>
          <w:rFonts w:cs="Arial"/>
          <w:szCs w:val="24"/>
        </w:rPr>
      </w:pPr>
    </w:p>
    <w:p w14:paraId="235DB9A9" w14:textId="77777777" w:rsidR="001C7F8B" w:rsidRPr="00117E43" w:rsidRDefault="001C7F8B" w:rsidP="001C7F8B">
      <w:pPr>
        <w:spacing w:line="276" w:lineRule="auto"/>
        <w:rPr>
          <w:rFonts w:cs="Arial"/>
          <w:szCs w:val="24"/>
        </w:rPr>
      </w:pPr>
      <w:r w:rsidRPr="00117E43">
        <w:rPr>
          <w:rFonts w:cs="Arial"/>
          <w:szCs w:val="24"/>
        </w:rPr>
        <w:t>Within LLDPE there are additional product variants where ethylene is combined with different co-monomers:</w:t>
      </w:r>
    </w:p>
    <w:p w14:paraId="5DA83F51" w14:textId="77777777" w:rsidR="001C7F8B" w:rsidRPr="00117E43" w:rsidRDefault="001C7F8B" w:rsidP="001C7F8B">
      <w:pPr>
        <w:pStyle w:val="ListParagraph"/>
        <w:spacing w:line="276" w:lineRule="auto"/>
        <w:ind w:left="1440"/>
        <w:rPr>
          <w:rFonts w:cs="Arial"/>
          <w:szCs w:val="24"/>
        </w:rPr>
      </w:pPr>
    </w:p>
    <w:p w14:paraId="1A91E5BD" w14:textId="77777777" w:rsidR="001C7F8B" w:rsidRPr="00117E43" w:rsidRDefault="001C7F8B" w:rsidP="00B2008D">
      <w:pPr>
        <w:pStyle w:val="ListParagraph"/>
        <w:numPr>
          <w:ilvl w:val="1"/>
          <w:numId w:val="55"/>
        </w:numPr>
        <w:spacing w:line="276" w:lineRule="auto"/>
        <w:rPr>
          <w:rFonts w:cs="Arial"/>
          <w:szCs w:val="24"/>
        </w:rPr>
      </w:pPr>
      <w:r w:rsidRPr="00117E43">
        <w:rPr>
          <w:rFonts w:cs="Arial"/>
          <w:szCs w:val="24"/>
        </w:rPr>
        <w:t>C4 (butene)</w:t>
      </w:r>
    </w:p>
    <w:p w14:paraId="6A2738EF" w14:textId="77777777" w:rsidR="001C7F8B" w:rsidRPr="00117E43" w:rsidRDefault="001C7F8B" w:rsidP="00B2008D">
      <w:pPr>
        <w:pStyle w:val="ListParagraph"/>
        <w:numPr>
          <w:ilvl w:val="1"/>
          <w:numId w:val="55"/>
        </w:numPr>
        <w:spacing w:line="276" w:lineRule="auto"/>
        <w:rPr>
          <w:rFonts w:cs="Arial"/>
          <w:szCs w:val="24"/>
        </w:rPr>
      </w:pPr>
      <w:r w:rsidRPr="00117E43">
        <w:rPr>
          <w:rFonts w:cs="Arial"/>
          <w:szCs w:val="24"/>
        </w:rPr>
        <w:t>C6 (hexene)</w:t>
      </w:r>
    </w:p>
    <w:p w14:paraId="7DC00848" w14:textId="77777777" w:rsidR="001C7F8B" w:rsidRPr="00117E43" w:rsidRDefault="001C7F8B" w:rsidP="00B2008D">
      <w:pPr>
        <w:pStyle w:val="ListParagraph"/>
        <w:numPr>
          <w:ilvl w:val="1"/>
          <w:numId w:val="55"/>
        </w:numPr>
        <w:spacing w:line="276" w:lineRule="auto"/>
        <w:rPr>
          <w:rFonts w:cs="Arial"/>
          <w:szCs w:val="24"/>
        </w:rPr>
      </w:pPr>
      <w:r w:rsidRPr="00117E43">
        <w:rPr>
          <w:rFonts w:cs="Arial"/>
          <w:szCs w:val="24"/>
        </w:rPr>
        <w:t>C8 (octene)</w:t>
      </w:r>
    </w:p>
    <w:p w14:paraId="79885B8E" w14:textId="77777777" w:rsidR="00A75B92" w:rsidRPr="00117E43" w:rsidRDefault="00A75B92" w:rsidP="00B53921">
      <w:pPr>
        <w:suppressAutoHyphens/>
        <w:spacing w:line="264" w:lineRule="auto"/>
        <w:jc w:val="both"/>
        <w:rPr>
          <w:rFonts w:cs="Arial"/>
          <w:szCs w:val="24"/>
        </w:rPr>
      </w:pPr>
    </w:p>
    <w:p w14:paraId="0C5188D7" w14:textId="76D5A21A" w:rsidR="00B116CE" w:rsidRPr="00117E43" w:rsidRDefault="00B116CE" w:rsidP="00B53921">
      <w:pPr>
        <w:suppressAutoHyphens/>
        <w:spacing w:line="264" w:lineRule="auto"/>
        <w:jc w:val="both"/>
        <w:rPr>
          <w:rFonts w:cs="Arial"/>
          <w:szCs w:val="24"/>
        </w:rPr>
      </w:pPr>
      <w:r w:rsidRPr="00117E43">
        <w:rPr>
          <w:rFonts w:cs="Arial"/>
          <w:szCs w:val="24"/>
        </w:rPr>
        <w:t>In this questionnaire, these goods will be referred to as ‘</w:t>
      </w:r>
      <w:r w:rsidRPr="00117E43">
        <w:rPr>
          <w:rFonts w:cs="Arial"/>
          <w:b/>
          <w:szCs w:val="24"/>
        </w:rPr>
        <w:t>the goods concerned</w:t>
      </w:r>
      <w:r w:rsidRPr="00117E43">
        <w:rPr>
          <w:rFonts w:cs="Arial"/>
          <w:bCs/>
          <w:szCs w:val="24"/>
        </w:rPr>
        <w:t>’</w:t>
      </w:r>
      <w:r w:rsidR="00D87E04" w:rsidRPr="00117E43">
        <w:rPr>
          <w:rFonts w:eastAsiaTheme="minorEastAsia" w:cs="Arial"/>
          <w:color w:val="FF0000"/>
          <w:szCs w:val="24"/>
        </w:rPr>
        <w:t xml:space="preserve"> </w:t>
      </w:r>
      <w:r w:rsidRPr="00117E43">
        <w:rPr>
          <w:rFonts w:eastAsiaTheme="minorEastAsia" w:cs="Arial"/>
          <w:szCs w:val="24"/>
        </w:rPr>
        <w:t>Any reference to ‘goods concerned</w:t>
      </w:r>
      <w:r w:rsidRPr="00117E43">
        <w:rPr>
          <w:rFonts w:eastAsiaTheme="minorEastAsia" w:cs="Arial"/>
          <w:b/>
          <w:bCs/>
          <w:szCs w:val="24"/>
        </w:rPr>
        <w:t xml:space="preserve"> </w:t>
      </w:r>
      <w:r w:rsidRPr="00117E43">
        <w:rPr>
          <w:rFonts w:eastAsiaTheme="minorEastAsia" w:cs="Arial"/>
          <w:szCs w:val="24"/>
        </w:rPr>
        <w:t xml:space="preserve">in this questionnaire refers to the goods description above, regardless of the </w:t>
      </w:r>
      <w:r w:rsidR="00E25F6E" w:rsidRPr="00117E43">
        <w:rPr>
          <w:rFonts w:eastAsiaTheme="minorEastAsia" w:cs="Arial"/>
          <w:szCs w:val="24"/>
        </w:rPr>
        <w:t xml:space="preserve">commodity </w:t>
      </w:r>
      <w:r w:rsidRPr="00117E43">
        <w:rPr>
          <w:rFonts w:eastAsiaTheme="minorEastAsia" w:cs="Arial"/>
          <w:szCs w:val="24"/>
        </w:rPr>
        <w:t>code under which they are exported.</w:t>
      </w:r>
    </w:p>
    <w:p w14:paraId="2EFB5947" w14:textId="77777777" w:rsidR="00B116CE" w:rsidRPr="00117E43" w:rsidRDefault="00B116CE" w:rsidP="00DD28A6">
      <w:pPr>
        <w:suppressAutoHyphens/>
        <w:spacing w:line="264" w:lineRule="auto"/>
        <w:rPr>
          <w:rFonts w:cs="Arial"/>
          <w:szCs w:val="24"/>
        </w:rPr>
      </w:pPr>
    </w:p>
    <w:p w14:paraId="7B9CC2F8" w14:textId="77777777" w:rsidR="00B116CE" w:rsidRPr="00117E43" w:rsidRDefault="50CBEB34" w:rsidP="00803E89">
      <w:pPr>
        <w:pStyle w:val="Heading2"/>
      </w:pPr>
      <w:bookmarkStart w:id="26" w:name="_Toc230251576"/>
      <w:r w:rsidRPr="00117E43">
        <w:t>Like goods</w:t>
      </w:r>
      <w:bookmarkEnd w:id="26"/>
    </w:p>
    <w:p w14:paraId="2C8981D2" w14:textId="77777777" w:rsidR="00BA1E6D" w:rsidRPr="00117E43" w:rsidRDefault="00BA1E6D" w:rsidP="00DD28A6">
      <w:pPr>
        <w:suppressAutoHyphens/>
        <w:spacing w:line="264" w:lineRule="auto"/>
        <w:rPr>
          <w:rFonts w:eastAsiaTheme="minorEastAsia" w:cs="Arial"/>
          <w:szCs w:val="24"/>
        </w:rPr>
      </w:pPr>
    </w:p>
    <w:p w14:paraId="47F09D8D" w14:textId="4F1C68EE" w:rsidR="00B116CE" w:rsidRPr="00117E43" w:rsidRDefault="50CBEB34" w:rsidP="00AF13A8">
      <w:pPr>
        <w:suppressAutoHyphens/>
        <w:spacing w:line="264" w:lineRule="auto"/>
        <w:jc w:val="both"/>
        <w:rPr>
          <w:rFonts w:eastAsiaTheme="minorEastAsia" w:cs="Arial"/>
          <w:szCs w:val="24"/>
        </w:rPr>
      </w:pPr>
      <w:r w:rsidRPr="00117E43">
        <w:rPr>
          <w:rFonts w:eastAsiaTheme="minorEastAsia" w:cs="Arial"/>
          <w:szCs w:val="24"/>
        </w:rPr>
        <w:t xml:space="preserve">This questionnaire asks for information about your company’s production and sales of goods which are </w:t>
      </w:r>
      <w:r w:rsidRPr="00117E43">
        <w:rPr>
          <w:rFonts w:eastAsiaTheme="minorEastAsia" w:cs="Arial"/>
          <w:b/>
          <w:bCs/>
          <w:szCs w:val="24"/>
        </w:rPr>
        <w:t>like</w:t>
      </w:r>
      <w:r w:rsidRPr="00117E43">
        <w:rPr>
          <w:rFonts w:eastAsiaTheme="minorEastAsia" w:cs="Arial"/>
          <w:szCs w:val="24"/>
        </w:rPr>
        <w:t xml:space="preserve"> the goods concerned</w:t>
      </w:r>
      <w:r w:rsidR="0090395F" w:rsidRPr="00117E43">
        <w:rPr>
          <w:rFonts w:eastAsiaTheme="minorEastAsia" w:cs="Arial"/>
          <w:color w:val="FF0000"/>
          <w:szCs w:val="24"/>
        </w:rPr>
        <w:t>.</w:t>
      </w:r>
      <w:r w:rsidRPr="00117E43">
        <w:rPr>
          <w:rFonts w:eastAsiaTheme="minorEastAsia" w:cs="Arial"/>
          <w:szCs w:val="24"/>
        </w:rPr>
        <w:t xml:space="preserve"> Any reference to ‘</w:t>
      </w:r>
      <w:r w:rsidRPr="00117E43">
        <w:rPr>
          <w:rFonts w:eastAsiaTheme="minorEastAsia" w:cs="Arial"/>
          <w:b/>
          <w:bCs/>
          <w:szCs w:val="24"/>
        </w:rPr>
        <w:t>like goods</w:t>
      </w:r>
      <w:r w:rsidRPr="00117E43">
        <w:rPr>
          <w:rFonts w:eastAsiaTheme="minorEastAsia" w:cs="Arial"/>
          <w:szCs w:val="24"/>
        </w:rPr>
        <w:t xml:space="preserve">’ in this questionnaire refers to goods produced in the UK or imported to the UK from a country other than </w:t>
      </w:r>
      <w:r w:rsidR="009167FF" w:rsidRPr="00117E43">
        <w:rPr>
          <w:rFonts w:eastAsiaTheme="minorEastAsia" w:cs="Arial"/>
          <w:szCs w:val="24"/>
        </w:rPr>
        <w:t>the US</w:t>
      </w:r>
      <w:r w:rsidRPr="00117E43">
        <w:rPr>
          <w:rFonts w:eastAsiaTheme="minorEastAsia" w:cs="Arial"/>
          <w:szCs w:val="24"/>
        </w:rPr>
        <w:t xml:space="preserve"> which are like th</w:t>
      </w:r>
      <w:r w:rsidR="00C45F9B" w:rsidRPr="00117E43">
        <w:rPr>
          <w:rFonts w:eastAsiaTheme="minorEastAsia" w:cs="Arial"/>
          <w:szCs w:val="24"/>
        </w:rPr>
        <w:t>e goods concerned</w:t>
      </w:r>
      <w:r w:rsidR="00D87E04" w:rsidRPr="00117E43">
        <w:rPr>
          <w:rFonts w:eastAsiaTheme="minorEastAsia" w:cs="Arial"/>
          <w:szCs w:val="24"/>
        </w:rPr>
        <w:t xml:space="preserve"> </w:t>
      </w:r>
      <w:r w:rsidRPr="00117E43">
        <w:rPr>
          <w:rFonts w:eastAsiaTheme="minorEastAsia" w:cs="Arial"/>
          <w:szCs w:val="24"/>
        </w:rPr>
        <w:t>in all respects, or with characteristics closely resembling them.</w:t>
      </w:r>
    </w:p>
    <w:p w14:paraId="74D914FE" w14:textId="77777777" w:rsidR="00B116CE" w:rsidRPr="00117E43" w:rsidRDefault="00B116CE" w:rsidP="00AF13A8">
      <w:pPr>
        <w:suppressAutoHyphens/>
        <w:spacing w:line="264" w:lineRule="auto"/>
        <w:jc w:val="both"/>
        <w:rPr>
          <w:rFonts w:eastAsiaTheme="minorEastAsia" w:cs="Arial"/>
          <w:szCs w:val="24"/>
        </w:rPr>
      </w:pPr>
    </w:p>
    <w:p w14:paraId="47074E42" w14:textId="37E228F9" w:rsidR="00B116CE" w:rsidRPr="00117E43" w:rsidRDefault="001214B4" w:rsidP="00E753C0">
      <w:pPr>
        <w:suppressAutoHyphens/>
        <w:spacing w:line="22" w:lineRule="atLeast"/>
        <w:contextualSpacing/>
        <w:jc w:val="both"/>
        <w:rPr>
          <w:rFonts w:eastAsiaTheme="minorEastAsia" w:cs="Arial"/>
          <w:szCs w:val="24"/>
        </w:rPr>
      </w:pPr>
      <w:r w:rsidRPr="00117E43">
        <w:rPr>
          <w:rFonts w:eastAsiaTheme="minorEastAsia" w:cs="Arial"/>
          <w:b/>
          <w:bCs/>
          <w:szCs w:val="24"/>
        </w:rPr>
        <w:t xml:space="preserve">Please follow the instructions for each question to provide the appropriate information regarding the like goods or goods </w:t>
      </w:r>
      <w:r w:rsidR="00B116CE" w:rsidRPr="00117E43">
        <w:rPr>
          <w:rFonts w:eastAsiaTheme="minorEastAsia" w:cs="Arial"/>
          <w:b/>
          <w:bCs/>
          <w:szCs w:val="24"/>
        </w:rPr>
        <w:t>concerned</w:t>
      </w:r>
      <w:r w:rsidR="0090395F" w:rsidRPr="00117E43">
        <w:rPr>
          <w:rFonts w:eastAsiaTheme="minorEastAsia" w:cs="Arial"/>
          <w:b/>
          <w:bCs/>
          <w:szCs w:val="24"/>
        </w:rPr>
        <w:t>.</w:t>
      </w:r>
      <w:r w:rsidR="00B116CE" w:rsidRPr="00117E43">
        <w:rPr>
          <w:rFonts w:eastAsiaTheme="minorEastAsia" w:cs="Arial"/>
          <w:b/>
          <w:bCs/>
          <w:szCs w:val="24"/>
        </w:rPr>
        <w:t xml:space="preserve"> </w:t>
      </w:r>
      <w:r w:rsidR="00E753C0" w:rsidRPr="00117E43">
        <w:rPr>
          <w:rFonts w:eastAsiaTheme="minorEastAsia" w:cs="Arial"/>
          <w:b/>
          <w:bCs/>
          <w:szCs w:val="24"/>
        </w:rPr>
        <w:t>Instructions relating to the completion of the annexes can be found within the relevant annex.</w:t>
      </w:r>
    </w:p>
    <w:p w14:paraId="7E5208B9" w14:textId="77777777" w:rsidR="00B116CE" w:rsidRPr="00117E43" w:rsidRDefault="00B116CE" w:rsidP="00DD28A6">
      <w:pPr>
        <w:suppressAutoHyphens/>
        <w:spacing w:line="264" w:lineRule="auto"/>
        <w:rPr>
          <w:rFonts w:eastAsiaTheme="minorEastAsia" w:cs="Arial"/>
          <w:b/>
          <w:szCs w:val="24"/>
        </w:rPr>
      </w:pPr>
    </w:p>
    <w:p w14:paraId="2C259DBD" w14:textId="77777777" w:rsidR="00B116CE" w:rsidRPr="00117E43" w:rsidRDefault="00B116CE" w:rsidP="00803E89">
      <w:pPr>
        <w:pStyle w:val="Heading2"/>
      </w:pPr>
      <w:bookmarkStart w:id="27" w:name="_Product_Control_Numbers"/>
      <w:bookmarkStart w:id="28" w:name="_Toc230251577"/>
      <w:bookmarkStart w:id="29" w:name="_Toc16669611"/>
      <w:bookmarkStart w:id="30" w:name="_Toc17123993"/>
      <w:bookmarkEnd w:id="27"/>
      <w:r w:rsidRPr="00117E43">
        <w:t>Product Control Numbers</w:t>
      </w:r>
      <w:bookmarkEnd w:id="28"/>
      <w:r w:rsidRPr="00117E43">
        <w:t xml:space="preserve"> </w:t>
      </w:r>
      <w:bookmarkEnd w:id="29"/>
      <w:bookmarkEnd w:id="30"/>
    </w:p>
    <w:p w14:paraId="46603B21" w14:textId="77777777" w:rsidR="00BA1E6D" w:rsidRPr="00117E43" w:rsidRDefault="00BA1E6D" w:rsidP="00DD28A6">
      <w:pPr>
        <w:suppressAutoHyphens/>
        <w:spacing w:line="264" w:lineRule="auto"/>
        <w:rPr>
          <w:rFonts w:cs="Arial"/>
          <w:szCs w:val="24"/>
        </w:rPr>
      </w:pPr>
    </w:p>
    <w:p w14:paraId="3A21314E" w14:textId="2B2DF996" w:rsidR="00B116CE" w:rsidRPr="00117E43" w:rsidRDefault="00976359" w:rsidP="00E753C0">
      <w:pPr>
        <w:suppressAutoHyphens/>
        <w:spacing w:line="264" w:lineRule="auto"/>
        <w:jc w:val="both"/>
        <w:rPr>
          <w:rFonts w:cs="Arial"/>
          <w:szCs w:val="24"/>
        </w:rPr>
      </w:pPr>
      <w:r w:rsidRPr="00117E43">
        <w:rPr>
          <w:rFonts w:cs="Arial"/>
          <w:szCs w:val="24"/>
        </w:rPr>
        <w:t>T</w:t>
      </w:r>
      <w:r w:rsidR="00251F35" w:rsidRPr="00117E43">
        <w:rPr>
          <w:rFonts w:cs="Arial"/>
          <w:szCs w:val="24"/>
        </w:rPr>
        <w:t>he TRA</w:t>
      </w:r>
      <w:r w:rsidR="00B116CE" w:rsidRPr="00117E43">
        <w:rPr>
          <w:rFonts w:cs="Arial"/>
          <w:szCs w:val="24"/>
        </w:rPr>
        <w:t xml:space="preserve"> uses Product Control Numbers (PCNs) to define and distinguish the different types of products that fall under the goods description above.</w:t>
      </w:r>
    </w:p>
    <w:p w14:paraId="266D486A" w14:textId="77777777" w:rsidR="00B116CE" w:rsidRPr="00117E43" w:rsidRDefault="00B116CE" w:rsidP="00E753C0">
      <w:pPr>
        <w:suppressAutoHyphens/>
        <w:spacing w:line="264" w:lineRule="auto"/>
        <w:jc w:val="both"/>
        <w:rPr>
          <w:rFonts w:cs="Arial"/>
          <w:szCs w:val="24"/>
        </w:rPr>
      </w:pPr>
    </w:p>
    <w:p w14:paraId="497FE47F" w14:textId="77777777" w:rsidR="00B116CE" w:rsidRPr="00117E43" w:rsidRDefault="00B116CE" w:rsidP="00E753C0">
      <w:pPr>
        <w:suppressAutoHyphens/>
        <w:spacing w:line="264" w:lineRule="auto"/>
        <w:jc w:val="both"/>
        <w:rPr>
          <w:rFonts w:cs="Arial"/>
          <w:szCs w:val="24"/>
        </w:rPr>
      </w:pPr>
      <w:r w:rsidRPr="00117E43">
        <w:rPr>
          <w:rFonts w:cs="Arial"/>
          <w:color w:val="000000" w:themeColor="text1"/>
          <w:szCs w:val="24"/>
        </w:rPr>
        <w:lastRenderedPageBreak/>
        <w:t>PCNs, which come in the form</w:t>
      </w:r>
      <w:r w:rsidRPr="00117E43">
        <w:rPr>
          <w:rFonts w:cs="Arial"/>
          <w:b/>
          <w:bCs/>
          <w:color w:val="000000" w:themeColor="text1"/>
          <w:szCs w:val="24"/>
        </w:rPr>
        <w:t xml:space="preserve"> </w:t>
      </w:r>
      <w:r w:rsidRPr="00117E43">
        <w:rPr>
          <w:rFonts w:cs="Arial"/>
          <w:bCs/>
          <w:color w:val="000000" w:themeColor="text1"/>
          <w:szCs w:val="24"/>
        </w:rPr>
        <w:t>of an</w:t>
      </w:r>
      <w:r w:rsidRPr="00117E43">
        <w:rPr>
          <w:rFonts w:cs="Arial"/>
          <w:b/>
          <w:bCs/>
          <w:color w:val="000000" w:themeColor="text1"/>
          <w:szCs w:val="24"/>
        </w:rPr>
        <w:t xml:space="preserve"> alphanumeric code</w:t>
      </w:r>
      <w:r w:rsidRPr="00117E43">
        <w:rPr>
          <w:rFonts w:cs="Arial"/>
          <w:color w:val="000000" w:themeColor="text1"/>
          <w:szCs w:val="24"/>
        </w:rPr>
        <w:t>,</w:t>
      </w:r>
      <w:r w:rsidRPr="00117E43">
        <w:rPr>
          <w:rFonts w:cs="Arial"/>
          <w:szCs w:val="24"/>
        </w:rPr>
        <w:t xml:space="preserve"> help to create a categorisation system so that comparisons can be made between goods produced in the domestic UK market and those produced in foreign markets.</w:t>
      </w:r>
    </w:p>
    <w:p w14:paraId="337F393F" w14:textId="1B700540" w:rsidR="00B116CE" w:rsidRPr="00117E43" w:rsidRDefault="00B116CE" w:rsidP="00E753C0">
      <w:pPr>
        <w:suppressAutoHyphens/>
        <w:spacing w:line="264" w:lineRule="auto"/>
        <w:jc w:val="both"/>
        <w:rPr>
          <w:rFonts w:cs="Arial"/>
          <w:b/>
          <w:szCs w:val="24"/>
        </w:rPr>
      </w:pPr>
    </w:p>
    <w:p w14:paraId="4476FE64" w14:textId="77777777" w:rsidR="00A940FE" w:rsidRPr="00117E43" w:rsidRDefault="00A940FE" w:rsidP="00A940FE">
      <w:pPr>
        <w:suppressAutoHyphens/>
        <w:spacing w:line="264" w:lineRule="auto"/>
        <w:jc w:val="both"/>
        <w:rPr>
          <w:rFonts w:cs="Arial"/>
          <w:szCs w:val="24"/>
        </w:rPr>
      </w:pPr>
      <w:r w:rsidRPr="00117E43">
        <w:rPr>
          <w:rFonts w:cs="Arial"/>
          <w:szCs w:val="24"/>
        </w:rPr>
        <w:t xml:space="preserve">These </w:t>
      </w:r>
      <w:r w:rsidRPr="00117E43">
        <w:rPr>
          <w:rFonts w:cs="Arial"/>
          <w:b/>
          <w:bCs/>
          <w:szCs w:val="24"/>
        </w:rPr>
        <w:t>LLDPE</w:t>
      </w:r>
      <w:r w:rsidRPr="00117E43">
        <w:rPr>
          <w:rFonts w:cs="Arial"/>
          <w:szCs w:val="24"/>
        </w:rPr>
        <w:t xml:space="preserve"> are currently classifiable within the following CN code(s).</w:t>
      </w:r>
    </w:p>
    <w:p w14:paraId="7D80778B" w14:textId="77777777" w:rsidR="00A940FE" w:rsidRPr="00117E43" w:rsidRDefault="00A940FE" w:rsidP="00E753C0">
      <w:pPr>
        <w:suppressAutoHyphens/>
        <w:spacing w:line="264" w:lineRule="auto"/>
        <w:jc w:val="both"/>
        <w:rPr>
          <w:rFonts w:cs="Arial"/>
          <w:b/>
          <w:color w:val="FF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A940FE" w:rsidRPr="00117E43" w14:paraId="5A256946" w14:textId="77777777">
        <w:tc>
          <w:tcPr>
            <w:tcW w:w="4621" w:type="dxa"/>
          </w:tcPr>
          <w:p w14:paraId="717A73BB" w14:textId="77777777" w:rsidR="00A940FE" w:rsidRPr="00117E43" w:rsidRDefault="00A940FE">
            <w:pPr>
              <w:spacing w:line="276" w:lineRule="auto"/>
              <w:jc w:val="center"/>
              <w:rPr>
                <w:rFonts w:cs="Arial"/>
              </w:rPr>
            </w:pPr>
            <w:r w:rsidRPr="00117E43">
              <w:rPr>
                <w:rFonts w:eastAsia="MS Gothic" w:cs="Arial"/>
                <w:szCs w:val="24"/>
              </w:rPr>
              <w:t>3901 10 10 20</w:t>
            </w:r>
          </w:p>
        </w:tc>
        <w:tc>
          <w:tcPr>
            <w:tcW w:w="4621" w:type="dxa"/>
          </w:tcPr>
          <w:p w14:paraId="01B6BAB5" w14:textId="77777777" w:rsidR="00A940FE" w:rsidRPr="00117E43" w:rsidRDefault="00A940FE">
            <w:pPr>
              <w:spacing w:line="276" w:lineRule="auto"/>
              <w:jc w:val="center"/>
              <w:rPr>
                <w:rFonts w:cs="Arial"/>
              </w:rPr>
            </w:pPr>
            <w:r w:rsidRPr="00117E43">
              <w:rPr>
                <w:rFonts w:eastAsia="MS Gothic" w:cs="Arial"/>
                <w:szCs w:val="24"/>
              </w:rPr>
              <w:t>3901 40 00 10</w:t>
            </w:r>
          </w:p>
        </w:tc>
      </w:tr>
      <w:tr w:rsidR="00A940FE" w:rsidRPr="00117E43" w14:paraId="392AB100" w14:textId="77777777">
        <w:tc>
          <w:tcPr>
            <w:tcW w:w="4621" w:type="dxa"/>
          </w:tcPr>
          <w:p w14:paraId="6844931F" w14:textId="77777777" w:rsidR="00A940FE" w:rsidRPr="00117E43" w:rsidRDefault="00A940FE">
            <w:pPr>
              <w:spacing w:line="276" w:lineRule="auto"/>
              <w:jc w:val="center"/>
              <w:rPr>
                <w:rFonts w:cs="Arial"/>
              </w:rPr>
            </w:pPr>
            <w:r w:rsidRPr="00117E43">
              <w:rPr>
                <w:rFonts w:eastAsia="MS Gothic" w:cs="Arial"/>
                <w:szCs w:val="24"/>
              </w:rPr>
              <w:t>3901 10 10 50</w:t>
            </w:r>
          </w:p>
        </w:tc>
        <w:tc>
          <w:tcPr>
            <w:tcW w:w="4621" w:type="dxa"/>
          </w:tcPr>
          <w:p w14:paraId="29CD044C" w14:textId="77777777" w:rsidR="00A940FE" w:rsidRPr="00117E43" w:rsidRDefault="00A940FE">
            <w:pPr>
              <w:spacing w:line="276" w:lineRule="auto"/>
              <w:jc w:val="center"/>
              <w:rPr>
                <w:rFonts w:cs="Arial"/>
              </w:rPr>
            </w:pPr>
            <w:r w:rsidRPr="00117E43">
              <w:rPr>
                <w:rFonts w:eastAsia="MS Gothic" w:cs="Arial"/>
                <w:szCs w:val="24"/>
              </w:rPr>
              <w:t>3901 40 00 30</w:t>
            </w:r>
          </w:p>
        </w:tc>
      </w:tr>
      <w:tr w:rsidR="00A940FE" w:rsidRPr="00117E43" w14:paraId="60A3A9A1" w14:textId="77777777">
        <w:tc>
          <w:tcPr>
            <w:tcW w:w="4621" w:type="dxa"/>
          </w:tcPr>
          <w:p w14:paraId="35D51B3A" w14:textId="77777777" w:rsidR="00A940FE" w:rsidRPr="00117E43" w:rsidRDefault="00A940FE">
            <w:pPr>
              <w:spacing w:line="276" w:lineRule="auto"/>
              <w:jc w:val="center"/>
              <w:rPr>
                <w:rFonts w:cs="Arial"/>
              </w:rPr>
            </w:pPr>
            <w:r w:rsidRPr="00117E43">
              <w:rPr>
                <w:rFonts w:eastAsia="MS Gothic" w:cs="Arial"/>
                <w:szCs w:val="24"/>
              </w:rPr>
              <w:t>3901 10 10 60</w:t>
            </w:r>
          </w:p>
        </w:tc>
        <w:tc>
          <w:tcPr>
            <w:tcW w:w="4621" w:type="dxa"/>
          </w:tcPr>
          <w:p w14:paraId="4B824BD3" w14:textId="77777777" w:rsidR="00A940FE" w:rsidRPr="00117E43" w:rsidRDefault="00A940FE">
            <w:pPr>
              <w:spacing w:line="276" w:lineRule="auto"/>
              <w:jc w:val="center"/>
              <w:rPr>
                <w:rFonts w:cs="Arial"/>
              </w:rPr>
            </w:pPr>
            <w:r w:rsidRPr="00117E43">
              <w:rPr>
                <w:rFonts w:eastAsia="MS Gothic" w:cs="Arial"/>
                <w:szCs w:val="24"/>
              </w:rPr>
              <w:t>3901 40 00 50</w:t>
            </w:r>
          </w:p>
        </w:tc>
      </w:tr>
      <w:tr w:rsidR="00A940FE" w:rsidRPr="00117E43" w14:paraId="636E4B8D" w14:textId="77777777">
        <w:tc>
          <w:tcPr>
            <w:tcW w:w="4621" w:type="dxa"/>
          </w:tcPr>
          <w:p w14:paraId="01AF6660" w14:textId="77777777" w:rsidR="00A940FE" w:rsidRPr="00117E43" w:rsidRDefault="00A940FE">
            <w:pPr>
              <w:spacing w:line="276" w:lineRule="auto"/>
              <w:jc w:val="center"/>
              <w:rPr>
                <w:rFonts w:cs="Arial"/>
              </w:rPr>
            </w:pPr>
            <w:r w:rsidRPr="00117E43">
              <w:rPr>
                <w:rFonts w:eastAsia="MS Gothic" w:cs="Arial"/>
                <w:szCs w:val="24"/>
              </w:rPr>
              <w:t>3901 10 10 90</w:t>
            </w:r>
          </w:p>
        </w:tc>
        <w:tc>
          <w:tcPr>
            <w:tcW w:w="4621" w:type="dxa"/>
          </w:tcPr>
          <w:p w14:paraId="40F71F08" w14:textId="77777777" w:rsidR="00A940FE" w:rsidRPr="00117E43" w:rsidRDefault="00A940FE">
            <w:pPr>
              <w:spacing w:line="276" w:lineRule="auto"/>
              <w:jc w:val="center"/>
              <w:rPr>
                <w:rFonts w:cs="Arial"/>
              </w:rPr>
            </w:pPr>
            <w:r w:rsidRPr="00117E43">
              <w:rPr>
                <w:rFonts w:eastAsia="MS Gothic" w:cs="Arial"/>
                <w:szCs w:val="24"/>
              </w:rPr>
              <w:t>3901 40 00 60</w:t>
            </w:r>
          </w:p>
        </w:tc>
      </w:tr>
      <w:tr w:rsidR="00A940FE" w:rsidRPr="00117E43" w14:paraId="29CE7369" w14:textId="77777777">
        <w:tc>
          <w:tcPr>
            <w:tcW w:w="4621" w:type="dxa"/>
          </w:tcPr>
          <w:p w14:paraId="1955424E" w14:textId="77777777" w:rsidR="00A940FE" w:rsidRPr="00117E43" w:rsidRDefault="00A940FE">
            <w:pPr>
              <w:spacing w:line="276" w:lineRule="auto"/>
              <w:jc w:val="center"/>
              <w:rPr>
                <w:rFonts w:cs="Arial"/>
              </w:rPr>
            </w:pPr>
            <w:r w:rsidRPr="00117E43">
              <w:rPr>
                <w:rFonts w:eastAsia="MS Gothic" w:cs="Arial"/>
                <w:szCs w:val="24"/>
              </w:rPr>
              <w:t>3901 10 90 30</w:t>
            </w:r>
          </w:p>
        </w:tc>
        <w:tc>
          <w:tcPr>
            <w:tcW w:w="4621" w:type="dxa"/>
          </w:tcPr>
          <w:p w14:paraId="76DD7B41" w14:textId="77777777" w:rsidR="00A940FE" w:rsidRPr="00117E43" w:rsidRDefault="00A940FE">
            <w:pPr>
              <w:spacing w:line="276" w:lineRule="auto"/>
              <w:jc w:val="center"/>
              <w:rPr>
                <w:rFonts w:cs="Arial"/>
              </w:rPr>
            </w:pPr>
            <w:r w:rsidRPr="00117E43">
              <w:rPr>
                <w:rFonts w:eastAsia="MS Gothic" w:cs="Arial"/>
                <w:szCs w:val="24"/>
              </w:rPr>
              <w:t>3901 40 00 90</w:t>
            </w:r>
          </w:p>
        </w:tc>
      </w:tr>
      <w:tr w:rsidR="00A940FE" w:rsidRPr="00117E43" w14:paraId="78FD9F90" w14:textId="77777777">
        <w:trPr>
          <w:trHeight w:val="79"/>
        </w:trPr>
        <w:tc>
          <w:tcPr>
            <w:tcW w:w="4621" w:type="dxa"/>
          </w:tcPr>
          <w:p w14:paraId="702E544A" w14:textId="77777777" w:rsidR="00A940FE" w:rsidRPr="00117E43" w:rsidRDefault="00A940FE">
            <w:pPr>
              <w:spacing w:line="276" w:lineRule="auto"/>
              <w:jc w:val="center"/>
              <w:rPr>
                <w:rFonts w:cs="Arial"/>
              </w:rPr>
            </w:pPr>
            <w:r w:rsidRPr="00117E43">
              <w:rPr>
                <w:rFonts w:eastAsia="MS Gothic" w:cs="Arial"/>
                <w:szCs w:val="24"/>
              </w:rPr>
              <w:t>3901 10 90 90</w:t>
            </w:r>
          </w:p>
        </w:tc>
        <w:tc>
          <w:tcPr>
            <w:tcW w:w="4621" w:type="dxa"/>
          </w:tcPr>
          <w:p w14:paraId="3C649039" w14:textId="77777777" w:rsidR="00A940FE" w:rsidRPr="00117E43" w:rsidRDefault="00A940FE">
            <w:pPr>
              <w:spacing w:line="276" w:lineRule="auto"/>
              <w:jc w:val="center"/>
              <w:rPr>
                <w:rFonts w:cs="Arial"/>
              </w:rPr>
            </w:pPr>
            <w:r w:rsidRPr="00117E43">
              <w:rPr>
                <w:rFonts w:eastAsia="MS Gothic" w:cs="Arial"/>
                <w:szCs w:val="24"/>
              </w:rPr>
              <w:t>3901 90 80 99</w:t>
            </w:r>
          </w:p>
        </w:tc>
      </w:tr>
    </w:tbl>
    <w:p w14:paraId="631D59F5" w14:textId="77777777" w:rsidR="00B116CE" w:rsidRPr="00117E43" w:rsidRDefault="00B116CE" w:rsidP="00E753C0">
      <w:pPr>
        <w:tabs>
          <w:tab w:val="left" w:pos="2130"/>
        </w:tabs>
        <w:suppressAutoHyphens/>
        <w:spacing w:line="264" w:lineRule="auto"/>
        <w:jc w:val="both"/>
        <w:rPr>
          <w:rFonts w:eastAsia="Arial" w:cs="Arial"/>
          <w:b/>
          <w:bCs/>
          <w:i/>
          <w:iCs/>
          <w:color w:val="FF0000"/>
          <w:szCs w:val="24"/>
        </w:rPr>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1090"/>
        <w:gridCol w:w="5840"/>
      </w:tblGrid>
      <w:tr w:rsidR="00B66997" w:rsidRPr="00117E43" w14:paraId="00DF6B85" w14:textId="77777777">
        <w:trPr>
          <w:trHeight w:val="450"/>
        </w:trPr>
        <w:tc>
          <w:tcPr>
            <w:tcW w:w="9000" w:type="dxa"/>
            <w:gridSpan w:val="3"/>
            <w:tcBorders>
              <w:top w:val="single" w:sz="6" w:space="0" w:color="auto"/>
              <w:left w:val="single" w:sz="6" w:space="0" w:color="auto"/>
              <w:bottom w:val="single" w:sz="6" w:space="0" w:color="auto"/>
              <w:right w:val="single" w:sz="6" w:space="0" w:color="auto"/>
            </w:tcBorders>
            <w:shd w:val="clear" w:color="auto" w:fill="A5A5A5"/>
          </w:tcPr>
          <w:p w14:paraId="238D5AC1" w14:textId="77777777" w:rsidR="00B66997" w:rsidRPr="00117E43" w:rsidRDefault="00B66997">
            <w:pPr>
              <w:spacing w:line="276" w:lineRule="auto"/>
              <w:rPr>
                <w:rFonts w:cs="Arial"/>
                <w:b/>
                <w:bCs/>
                <w:szCs w:val="24"/>
              </w:rPr>
            </w:pPr>
            <w:r w:rsidRPr="00117E43">
              <w:rPr>
                <w:rFonts w:cs="Arial"/>
                <w:b/>
                <w:bCs/>
                <w:szCs w:val="24"/>
              </w:rPr>
              <w:t>Table 1: PCN Table</w:t>
            </w:r>
          </w:p>
        </w:tc>
      </w:tr>
      <w:tr w:rsidR="00B66997" w:rsidRPr="00117E43" w14:paraId="4DF5FDC2" w14:textId="77777777">
        <w:trPr>
          <w:trHeight w:val="450"/>
        </w:trPr>
        <w:tc>
          <w:tcPr>
            <w:tcW w:w="2070" w:type="dxa"/>
            <w:tcBorders>
              <w:top w:val="single" w:sz="6" w:space="0" w:color="auto"/>
              <w:left w:val="single" w:sz="6" w:space="0" w:color="auto"/>
              <w:bottom w:val="single" w:sz="6" w:space="0" w:color="auto"/>
              <w:right w:val="single" w:sz="6" w:space="0" w:color="auto"/>
            </w:tcBorders>
            <w:shd w:val="clear" w:color="auto" w:fill="A5A5A5"/>
            <w:hideMark/>
          </w:tcPr>
          <w:p w14:paraId="162C72C9" w14:textId="77777777" w:rsidR="00B66997" w:rsidRPr="00117E43" w:rsidRDefault="00B66997">
            <w:pPr>
              <w:spacing w:line="276" w:lineRule="auto"/>
              <w:rPr>
                <w:rFonts w:cs="Arial"/>
              </w:rPr>
            </w:pPr>
            <w:r w:rsidRPr="00117E43">
              <w:rPr>
                <w:rFonts w:cs="Arial"/>
                <w:b/>
                <w:bCs/>
              </w:rPr>
              <w:t>Characteristic</w:t>
            </w:r>
            <w:r w:rsidRPr="00117E43">
              <w:rPr>
                <w:rFonts w:cs="Arial"/>
              </w:rPr>
              <w:t> </w:t>
            </w:r>
          </w:p>
        </w:tc>
        <w:tc>
          <w:tcPr>
            <w:tcW w:w="1090" w:type="dxa"/>
            <w:tcBorders>
              <w:top w:val="single" w:sz="6" w:space="0" w:color="auto"/>
              <w:left w:val="single" w:sz="6" w:space="0" w:color="auto"/>
              <w:bottom w:val="single" w:sz="6" w:space="0" w:color="auto"/>
              <w:right w:val="single" w:sz="6" w:space="0" w:color="auto"/>
            </w:tcBorders>
            <w:shd w:val="clear" w:color="auto" w:fill="A5A5A5"/>
            <w:hideMark/>
          </w:tcPr>
          <w:p w14:paraId="423C359A" w14:textId="77777777" w:rsidR="00B66997" w:rsidRPr="00117E43" w:rsidRDefault="00B66997">
            <w:pPr>
              <w:spacing w:line="276" w:lineRule="auto"/>
              <w:rPr>
                <w:rFonts w:cs="Arial"/>
              </w:rPr>
            </w:pPr>
            <w:r w:rsidRPr="00117E43">
              <w:rPr>
                <w:rFonts w:cs="Arial"/>
                <w:b/>
                <w:bCs/>
              </w:rPr>
              <w:t>Symbol</w:t>
            </w:r>
            <w:r w:rsidRPr="00117E43">
              <w:rPr>
                <w:rFonts w:cs="Arial"/>
              </w:rPr>
              <w:t> </w:t>
            </w:r>
          </w:p>
        </w:tc>
        <w:tc>
          <w:tcPr>
            <w:tcW w:w="5840" w:type="dxa"/>
            <w:tcBorders>
              <w:top w:val="single" w:sz="6" w:space="0" w:color="auto"/>
              <w:left w:val="single" w:sz="6" w:space="0" w:color="auto"/>
              <w:bottom w:val="single" w:sz="6" w:space="0" w:color="auto"/>
              <w:right w:val="single" w:sz="6" w:space="0" w:color="auto"/>
            </w:tcBorders>
            <w:shd w:val="clear" w:color="auto" w:fill="A5A5A5"/>
            <w:hideMark/>
          </w:tcPr>
          <w:p w14:paraId="1AE13D36" w14:textId="77777777" w:rsidR="00B66997" w:rsidRPr="00117E43" w:rsidRDefault="00B66997">
            <w:pPr>
              <w:spacing w:line="276" w:lineRule="auto"/>
              <w:rPr>
                <w:rFonts w:cs="Arial"/>
              </w:rPr>
            </w:pPr>
            <w:r w:rsidRPr="00117E43">
              <w:rPr>
                <w:rFonts w:cs="Arial"/>
                <w:b/>
                <w:bCs/>
              </w:rPr>
              <w:t>Description</w:t>
            </w:r>
            <w:r w:rsidRPr="00117E43">
              <w:rPr>
                <w:rFonts w:cs="Arial"/>
              </w:rPr>
              <w:t> </w:t>
            </w:r>
          </w:p>
        </w:tc>
      </w:tr>
      <w:tr w:rsidR="00B66997" w:rsidRPr="00117E43" w14:paraId="616884A2" w14:textId="77777777">
        <w:trPr>
          <w:trHeight w:val="585"/>
        </w:trPr>
        <w:tc>
          <w:tcPr>
            <w:tcW w:w="2070" w:type="dxa"/>
            <w:vMerge w:val="restart"/>
            <w:tcBorders>
              <w:top w:val="single" w:sz="6" w:space="0" w:color="auto"/>
              <w:left w:val="single" w:sz="6" w:space="0" w:color="auto"/>
              <w:bottom w:val="single" w:sz="6" w:space="0" w:color="auto"/>
              <w:right w:val="single" w:sz="6" w:space="0" w:color="auto"/>
            </w:tcBorders>
            <w:hideMark/>
          </w:tcPr>
          <w:p w14:paraId="7114DDB4" w14:textId="77777777" w:rsidR="00B66997" w:rsidRPr="00117E43" w:rsidRDefault="00B66997">
            <w:pPr>
              <w:spacing w:line="276" w:lineRule="auto"/>
              <w:rPr>
                <w:rFonts w:cs="Arial"/>
              </w:rPr>
            </w:pPr>
            <w:r w:rsidRPr="00117E43">
              <w:rPr>
                <w:rFonts w:cs="Arial"/>
              </w:rPr>
              <w:t>Type of polyethylene</w:t>
            </w:r>
          </w:p>
        </w:tc>
        <w:tc>
          <w:tcPr>
            <w:tcW w:w="1090" w:type="dxa"/>
            <w:tcBorders>
              <w:top w:val="single" w:sz="6" w:space="0" w:color="auto"/>
              <w:left w:val="single" w:sz="6" w:space="0" w:color="auto"/>
              <w:bottom w:val="single" w:sz="6" w:space="0" w:color="auto"/>
              <w:right w:val="single" w:sz="6" w:space="0" w:color="auto"/>
            </w:tcBorders>
            <w:hideMark/>
          </w:tcPr>
          <w:p w14:paraId="488A479D" w14:textId="77777777" w:rsidR="00B66997" w:rsidRPr="00117E43" w:rsidRDefault="00B66997">
            <w:pPr>
              <w:spacing w:line="276" w:lineRule="auto"/>
              <w:rPr>
                <w:rFonts w:cs="Arial"/>
              </w:rPr>
            </w:pPr>
            <w:r w:rsidRPr="00117E43">
              <w:rPr>
                <w:rFonts w:cs="Arial"/>
              </w:rPr>
              <w:t>P</w:t>
            </w:r>
          </w:p>
        </w:tc>
        <w:tc>
          <w:tcPr>
            <w:tcW w:w="5840" w:type="dxa"/>
            <w:tcBorders>
              <w:top w:val="single" w:sz="6" w:space="0" w:color="auto"/>
              <w:left w:val="single" w:sz="6" w:space="0" w:color="auto"/>
              <w:bottom w:val="single" w:sz="6" w:space="0" w:color="auto"/>
              <w:right w:val="single" w:sz="6" w:space="0" w:color="auto"/>
            </w:tcBorders>
            <w:hideMark/>
          </w:tcPr>
          <w:p w14:paraId="7BEA2A5F" w14:textId="77777777" w:rsidR="00B66997" w:rsidRPr="00117E43" w:rsidRDefault="00B66997">
            <w:pPr>
              <w:spacing w:line="276" w:lineRule="auto"/>
              <w:rPr>
                <w:rFonts w:cs="Arial"/>
              </w:rPr>
            </w:pPr>
            <w:r w:rsidRPr="00117E43">
              <w:rPr>
                <w:rFonts w:cs="Arial"/>
              </w:rPr>
              <w:t>Low Density Polyethylene (LDPE)</w:t>
            </w:r>
          </w:p>
        </w:tc>
      </w:tr>
      <w:tr w:rsidR="00B66997" w:rsidRPr="00117E43" w14:paraId="1E3A90A9" w14:textId="77777777">
        <w:trPr>
          <w:trHeight w:val="585"/>
        </w:trPr>
        <w:tc>
          <w:tcPr>
            <w:tcW w:w="2070" w:type="dxa"/>
            <w:vMerge/>
            <w:tcBorders>
              <w:top w:val="single" w:sz="6" w:space="0" w:color="auto"/>
              <w:left w:val="single" w:sz="6" w:space="0" w:color="auto"/>
              <w:bottom w:val="single" w:sz="6" w:space="0" w:color="auto"/>
              <w:right w:val="single" w:sz="6" w:space="0" w:color="auto"/>
            </w:tcBorders>
          </w:tcPr>
          <w:p w14:paraId="01B51A17" w14:textId="77777777" w:rsidR="00B66997" w:rsidRPr="00117E43" w:rsidRDefault="00B66997">
            <w:pPr>
              <w:spacing w:line="276" w:lineRule="auto"/>
              <w:rPr>
                <w:rFonts w:cs="Arial"/>
              </w:rPr>
            </w:pPr>
          </w:p>
        </w:tc>
        <w:tc>
          <w:tcPr>
            <w:tcW w:w="1090" w:type="dxa"/>
            <w:tcBorders>
              <w:top w:val="single" w:sz="6" w:space="0" w:color="auto"/>
              <w:left w:val="single" w:sz="6" w:space="0" w:color="auto"/>
              <w:bottom w:val="single" w:sz="6" w:space="0" w:color="auto"/>
              <w:right w:val="single" w:sz="6" w:space="0" w:color="auto"/>
            </w:tcBorders>
          </w:tcPr>
          <w:p w14:paraId="1BB692AA" w14:textId="77777777" w:rsidR="00B66997" w:rsidRPr="00117E43" w:rsidRDefault="00B66997">
            <w:pPr>
              <w:spacing w:line="276" w:lineRule="auto"/>
              <w:rPr>
                <w:rFonts w:cs="Arial"/>
              </w:rPr>
            </w:pPr>
            <w:r w:rsidRPr="00117E43">
              <w:rPr>
                <w:rFonts w:cs="Arial"/>
              </w:rPr>
              <w:t>H</w:t>
            </w:r>
          </w:p>
        </w:tc>
        <w:tc>
          <w:tcPr>
            <w:tcW w:w="5840" w:type="dxa"/>
            <w:tcBorders>
              <w:top w:val="single" w:sz="6" w:space="0" w:color="auto"/>
              <w:left w:val="single" w:sz="6" w:space="0" w:color="auto"/>
              <w:bottom w:val="single" w:sz="6" w:space="0" w:color="auto"/>
              <w:right w:val="single" w:sz="6" w:space="0" w:color="auto"/>
            </w:tcBorders>
          </w:tcPr>
          <w:p w14:paraId="462540FA" w14:textId="77777777" w:rsidR="00B66997" w:rsidRPr="00117E43" w:rsidRDefault="00B66997">
            <w:pPr>
              <w:spacing w:line="276" w:lineRule="auto"/>
              <w:rPr>
                <w:rFonts w:cs="Arial"/>
              </w:rPr>
            </w:pPr>
            <w:r w:rsidRPr="00117E43">
              <w:rPr>
                <w:rFonts w:cs="Arial"/>
              </w:rPr>
              <w:t xml:space="preserve">High Density Polyethylene (HDPE) and Ultra </w:t>
            </w:r>
            <w:proofErr w:type="gramStart"/>
            <w:r w:rsidRPr="00117E43">
              <w:rPr>
                <w:rFonts w:cs="Arial"/>
              </w:rPr>
              <w:t>High Density</w:t>
            </w:r>
            <w:proofErr w:type="gramEnd"/>
            <w:r w:rsidRPr="00117E43">
              <w:rPr>
                <w:rFonts w:cs="Arial"/>
              </w:rPr>
              <w:t xml:space="preserve"> Polyethylene (UHDPE)</w:t>
            </w:r>
          </w:p>
        </w:tc>
      </w:tr>
      <w:tr w:rsidR="00B66997" w:rsidRPr="00117E43" w14:paraId="1FF867AC" w14:textId="77777777">
        <w:trPr>
          <w:trHeight w:val="5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7CC7511" w14:textId="77777777" w:rsidR="00B66997" w:rsidRPr="00117E43" w:rsidRDefault="00B66997">
            <w:pPr>
              <w:spacing w:line="276" w:lineRule="auto"/>
              <w:rPr>
                <w:rFonts w:cs="Arial"/>
              </w:rPr>
            </w:pPr>
          </w:p>
        </w:tc>
        <w:tc>
          <w:tcPr>
            <w:tcW w:w="1090" w:type="dxa"/>
            <w:tcBorders>
              <w:top w:val="single" w:sz="6" w:space="0" w:color="auto"/>
              <w:left w:val="nil"/>
              <w:bottom w:val="single" w:sz="6" w:space="0" w:color="auto"/>
              <w:right w:val="single" w:sz="6" w:space="0" w:color="auto"/>
            </w:tcBorders>
            <w:hideMark/>
          </w:tcPr>
          <w:p w14:paraId="09B3E692" w14:textId="77777777" w:rsidR="00B66997" w:rsidRPr="00117E43" w:rsidRDefault="00B66997">
            <w:pPr>
              <w:spacing w:line="276" w:lineRule="auto"/>
              <w:rPr>
                <w:rFonts w:cs="Arial"/>
              </w:rPr>
            </w:pPr>
            <w:r w:rsidRPr="00117E43">
              <w:rPr>
                <w:rFonts w:cs="Arial"/>
              </w:rPr>
              <w:t>L</w:t>
            </w:r>
          </w:p>
        </w:tc>
        <w:tc>
          <w:tcPr>
            <w:tcW w:w="5840" w:type="dxa"/>
            <w:tcBorders>
              <w:top w:val="single" w:sz="6" w:space="0" w:color="auto"/>
              <w:left w:val="single" w:sz="6" w:space="0" w:color="auto"/>
              <w:bottom w:val="single" w:sz="6" w:space="0" w:color="auto"/>
              <w:right w:val="single" w:sz="6" w:space="0" w:color="auto"/>
            </w:tcBorders>
            <w:hideMark/>
          </w:tcPr>
          <w:p w14:paraId="55A116E6" w14:textId="77777777" w:rsidR="00B66997" w:rsidRPr="00117E43" w:rsidRDefault="00B66997">
            <w:pPr>
              <w:spacing w:line="276" w:lineRule="auto"/>
              <w:rPr>
                <w:rFonts w:cs="Arial"/>
              </w:rPr>
            </w:pPr>
            <w:r w:rsidRPr="00117E43">
              <w:rPr>
                <w:rFonts w:cs="Arial"/>
              </w:rPr>
              <w:t xml:space="preserve">Linear </w:t>
            </w:r>
            <w:proofErr w:type="gramStart"/>
            <w:r w:rsidRPr="00117E43">
              <w:rPr>
                <w:rFonts w:cs="Arial"/>
              </w:rPr>
              <w:t>Low Density</w:t>
            </w:r>
            <w:proofErr w:type="gramEnd"/>
            <w:r w:rsidRPr="00117E43">
              <w:rPr>
                <w:rFonts w:cs="Arial"/>
              </w:rPr>
              <w:t xml:space="preserve"> Polyethylene (LLDPE)</w:t>
            </w:r>
          </w:p>
        </w:tc>
      </w:tr>
      <w:tr w:rsidR="00B66997" w:rsidRPr="00117E43" w14:paraId="1CAF56B6" w14:textId="77777777">
        <w:trPr>
          <w:trHeight w:val="540"/>
        </w:trPr>
        <w:tc>
          <w:tcPr>
            <w:tcW w:w="2070" w:type="dxa"/>
            <w:vMerge w:val="restart"/>
            <w:tcBorders>
              <w:top w:val="nil"/>
              <w:left w:val="single" w:sz="6" w:space="0" w:color="auto"/>
              <w:bottom w:val="single" w:sz="6" w:space="0" w:color="auto"/>
              <w:right w:val="single" w:sz="6" w:space="0" w:color="auto"/>
            </w:tcBorders>
            <w:hideMark/>
          </w:tcPr>
          <w:p w14:paraId="17ADFD77" w14:textId="77777777" w:rsidR="00B66997" w:rsidRPr="00117E43" w:rsidRDefault="00B66997">
            <w:pPr>
              <w:spacing w:line="276" w:lineRule="auto"/>
              <w:rPr>
                <w:rFonts w:cs="Arial"/>
              </w:rPr>
            </w:pPr>
            <w:r w:rsidRPr="00117E43">
              <w:rPr>
                <w:rFonts w:cs="Arial"/>
              </w:rPr>
              <w:t>Number of co-monomers </w:t>
            </w:r>
          </w:p>
        </w:tc>
        <w:tc>
          <w:tcPr>
            <w:tcW w:w="1090" w:type="dxa"/>
            <w:tcBorders>
              <w:top w:val="single" w:sz="6" w:space="0" w:color="auto"/>
              <w:left w:val="single" w:sz="6" w:space="0" w:color="auto"/>
              <w:bottom w:val="single" w:sz="6" w:space="0" w:color="auto"/>
              <w:right w:val="single" w:sz="6" w:space="0" w:color="auto"/>
            </w:tcBorders>
            <w:hideMark/>
          </w:tcPr>
          <w:p w14:paraId="08E178C1" w14:textId="77777777" w:rsidR="00B66997" w:rsidRPr="00117E43" w:rsidRDefault="00B66997">
            <w:pPr>
              <w:spacing w:line="276" w:lineRule="auto"/>
              <w:rPr>
                <w:rFonts w:cs="Arial"/>
              </w:rPr>
            </w:pPr>
            <w:r w:rsidRPr="00117E43">
              <w:rPr>
                <w:rFonts w:cs="Arial"/>
              </w:rPr>
              <w:t>C4</w:t>
            </w:r>
          </w:p>
        </w:tc>
        <w:tc>
          <w:tcPr>
            <w:tcW w:w="5840" w:type="dxa"/>
            <w:tcBorders>
              <w:top w:val="single" w:sz="6" w:space="0" w:color="auto"/>
              <w:left w:val="single" w:sz="6" w:space="0" w:color="auto"/>
              <w:bottom w:val="single" w:sz="6" w:space="0" w:color="auto"/>
              <w:right w:val="single" w:sz="6" w:space="0" w:color="auto"/>
            </w:tcBorders>
          </w:tcPr>
          <w:p w14:paraId="4CE23245" w14:textId="77777777" w:rsidR="00B66997" w:rsidRPr="00117E43" w:rsidRDefault="00B66997">
            <w:pPr>
              <w:spacing w:line="276" w:lineRule="auto"/>
              <w:rPr>
                <w:rFonts w:cs="Arial"/>
              </w:rPr>
            </w:pPr>
            <w:r w:rsidRPr="00117E43">
              <w:rPr>
                <w:rFonts w:cs="Arial"/>
              </w:rPr>
              <w:t>4 - Butene</w:t>
            </w:r>
          </w:p>
        </w:tc>
      </w:tr>
      <w:tr w:rsidR="00B66997" w:rsidRPr="00117E43" w14:paraId="36E1C171" w14:textId="77777777">
        <w:trPr>
          <w:trHeight w:val="495"/>
        </w:trPr>
        <w:tc>
          <w:tcPr>
            <w:tcW w:w="0" w:type="auto"/>
            <w:vMerge/>
            <w:tcBorders>
              <w:top w:val="nil"/>
              <w:left w:val="single" w:sz="6" w:space="0" w:color="auto"/>
              <w:bottom w:val="single" w:sz="6" w:space="0" w:color="auto"/>
              <w:right w:val="single" w:sz="6" w:space="0" w:color="auto"/>
            </w:tcBorders>
            <w:vAlign w:val="center"/>
            <w:hideMark/>
          </w:tcPr>
          <w:p w14:paraId="0D9E4F33" w14:textId="77777777" w:rsidR="00B66997" w:rsidRPr="00117E43" w:rsidRDefault="00B66997">
            <w:pPr>
              <w:spacing w:line="276" w:lineRule="auto"/>
              <w:rPr>
                <w:rFonts w:cs="Arial"/>
              </w:rPr>
            </w:pPr>
          </w:p>
        </w:tc>
        <w:tc>
          <w:tcPr>
            <w:tcW w:w="1090" w:type="dxa"/>
            <w:tcBorders>
              <w:top w:val="single" w:sz="6" w:space="0" w:color="auto"/>
              <w:left w:val="nil"/>
              <w:bottom w:val="single" w:sz="6" w:space="0" w:color="auto"/>
              <w:right w:val="single" w:sz="6" w:space="0" w:color="auto"/>
            </w:tcBorders>
            <w:hideMark/>
          </w:tcPr>
          <w:p w14:paraId="0D510B28" w14:textId="77777777" w:rsidR="00B66997" w:rsidRPr="00117E43" w:rsidRDefault="00B66997">
            <w:pPr>
              <w:spacing w:line="276" w:lineRule="auto"/>
              <w:rPr>
                <w:rFonts w:cs="Arial"/>
              </w:rPr>
            </w:pPr>
            <w:r w:rsidRPr="00117E43">
              <w:rPr>
                <w:rFonts w:cs="Arial"/>
              </w:rPr>
              <w:t>C6</w:t>
            </w:r>
          </w:p>
        </w:tc>
        <w:tc>
          <w:tcPr>
            <w:tcW w:w="5840" w:type="dxa"/>
            <w:tcBorders>
              <w:top w:val="single" w:sz="6" w:space="0" w:color="auto"/>
              <w:left w:val="single" w:sz="6" w:space="0" w:color="auto"/>
              <w:bottom w:val="single" w:sz="6" w:space="0" w:color="auto"/>
              <w:right w:val="single" w:sz="6" w:space="0" w:color="auto"/>
            </w:tcBorders>
          </w:tcPr>
          <w:p w14:paraId="7925B6C6" w14:textId="77777777" w:rsidR="00B66997" w:rsidRPr="00117E43" w:rsidRDefault="00B66997">
            <w:pPr>
              <w:spacing w:line="276" w:lineRule="auto"/>
              <w:rPr>
                <w:rFonts w:cs="Arial"/>
              </w:rPr>
            </w:pPr>
            <w:r w:rsidRPr="00117E43">
              <w:rPr>
                <w:rFonts w:cs="Arial"/>
              </w:rPr>
              <w:t>6 – Hexene</w:t>
            </w:r>
          </w:p>
        </w:tc>
      </w:tr>
      <w:tr w:rsidR="00B66997" w:rsidRPr="00117E43" w14:paraId="4EA8BBDB" w14:textId="77777777">
        <w:trPr>
          <w:trHeight w:val="493"/>
        </w:trPr>
        <w:tc>
          <w:tcPr>
            <w:tcW w:w="0" w:type="auto"/>
            <w:vMerge/>
            <w:tcBorders>
              <w:top w:val="nil"/>
              <w:left w:val="single" w:sz="6" w:space="0" w:color="auto"/>
              <w:bottom w:val="single" w:sz="6" w:space="0" w:color="auto"/>
              <w:right w:val="single" w:sz="6" w:space="0" w:color="auto"/>
            </w:tcBorders>
            <w:vAlign w:val="center"/>
            <w:hideMark/>
          </w:tcPr>
          <w:p w14:paraId="0DC6DB1B" w14:textId="77777777" w:rsidR="00B66997" w:rsidRPr="00117E43" w:rsidRDefault="00B66997">
            <w:pPr>
              <w:spacing w:line="276" w:lineRule="auto"/>
              <w:rPr>
                <w:rFonts w:cs="Arial"/>
              </w:rPr>
            </w:pPr>
          </w:p>
        </w:tc>
        <w:tc>
          <w:tcPr>
            <w:tcW w:w="1090" w:type="dxa"/>
            <w:tcBorders>
              <w:top w:val="single" w:sz="6" w:space="0" w:color="auto"/>
              <w:left w:val="nil"/>
              <w:bottom w:val="single" w:sz="6" w:space="0" w:color="auto"/>
              <w:right w:val="single" w:sz="6" w:space="0" w:color="auto"/>
            </w:tcBorders>
            <w:hideMark/>
          </w:tcPr>
          <w:p w14:paraId="20D04020" w14:textId="77777777" w:rsidR="00B66997" w:rsidRPr="00117E43" w:rsidRDefault="00B66997">
            <w:pPr>
              <w:spacing w:line="276" w:lineRule="auto"/>
              <w:rPr>
                <w:rFonts w:cs="Arial"/>
              </w:rPr>
            </w:pPr>
            <w:r w:rsidRPr="00117E43">
              <w:rPr>
                <w:rFonts w:cs="Arial"/>
              </w:rPr>
              <w:t>C8 </w:t>
            </w:r>
          </w:p>
        </w:tc>
        <w:tc>
          <w:tcPr>
            <w:tcW w:w="5840" w:type="dxa"/>
            <w:tcBorders>
              <w:top w:val="single" w:sz="6" w:space="0" w:color="auto"/>
              <w:left w:val="single" w:sz="6" w:space="0" w:color="auto"/>
              <w:bottom w:val="single" w:sz="6" w:space="0" w:color="auto"/>
              <w:right w:val="single" w:sz="6" w:space="0" w:color="auto"/>
            </w:tcBorders>
          </w:tcPr>
          <w:p w14:paraId="7038D0A2" w14:textId="77777777" w:rsidR="00B66997" w:rsidRPr="00117E43" w:rsidRDefault="00B66997">
            <w:pPr>
              <w:spacing w:line="276" w:lineRule="auto"/>
              <w:rPr>
                <w:rFonts w:cs="Arial"/>
              </w:rPr>
            </w:pPr>
            <w:r w:rsidRPr="00117E43">
              <w:rPr>
                <w:rFonts w:cs="Arial"/>
              </w:rPr>
              <w:t>8 – Octene</w:t>
            </w:r>
          </w:p>
        </w:tc>
      </w:tr>
      <w:tr w:rsidR="00B66997" w:rsidRPr="00117E43" w14:paraId="1961202F" w14:textId="77777777">
        <w:trPr>
          <w:trHeight w:val="525"/>
        </w:trPr>
        <w:tc>
          <w:tcPr>
            <w:tcW w:w="2070" w:type="dxa"/>
            <w:vMerge w:val="restart"/>
            <w:tcBorders>
              <w:top w:val="nil"/>
              <w:left w:val="single" w:sz="6" w:space="0" w:color="auto"/>
              <w:bottom w:val="single" w:sz="6" w:space="0" w:color="auto"/>
              <w:right w:val="single" w:sz="6" w:space="0" w:color="auto"/>
            </w:tcBorders>
            <w:hideMark/>
          </w:tcPr>
          <w:p w14:paraId="3A3B94B4" w14:textId="77777777" w:rsidR="00B66997" w:rsidRPr="00117E43" w:rsidRDefault="00B66997">
            <w:pPr>
              <w:spacing w:line="276" w:lineRule="auto"/>
              <w:rPr>
                <w:rFonts w:cs="Arial"/>
              </w:rPr>
            </w:pPr>
            <w:r w:rsidRPr="00117E43">
              <w:rPr>
                <w:rFonts w:cs="Arial"/>
              </w:rPr>
              <w:t>Catalyst</w:t>
            </w:r>
          </w:p>
        </w:tc>
        <w:tc>
          <w:tcPr>
            <w:tcW w:w="1090" w:type="dxa"/>
            <w:tcBorders>
              <w:top w:val="single" w:sz="6" w:space="0" w:color="auto"/>
              <w:left w:val="single" w:sz="6" w:space="0" w:color="auto"/>
              <w:bottom w:val="single" w:sz="6" w:space="0" w:color="auto"/>
              <w:right w:val="single" w:sz="6" w:space="0" w:color="auto"/>
            </w:tcBorders>
          </w:tcPr>
          <w:p w14:paraId="1AC4968F" w14:textId="77777777" w:rsidR="00B66997" w:rsidRPr="00117E43" w:rsidRDefault="00B66997">
            <w:pPr>
              <w:spacing w:line="276" w:lineRule="auto"/>
              <w:rPr>
                <w:rFonts w:cs="Arial"/>
              </w:rPr>
            </w:pPr>
            <w:r w:rsidRPr="00117E43">
              <w:rPr>
                <w:rFonts w:cs="Arial"/>
              </w:rPr>
              <w:t>Zn</w:t>
            </w:r>
          </w:p>
        </w:tc>
        <w:tc>
          <w:tcPr>
            <w:tcW w:w="5840" w:type="dxa"/>
            <w:tcBorders>
              <w:top w:val="single" w:sz="6" w:space="0" w:color="auto"/>
              <w:left w:val="single" w:sz="6" w:space="0" w:color="auto"/>
              <w:bottom w:val="single" w:sz="6" w:space="0" w:color="auto"/>
              <w:right w:val="single" w:sz="6" w:space="0" w:color="auto"/>
            </w:tcBorders>
          </w:tcPr>
          <w:p w14:paraId="02D0A546" w14:textId="77777777" w:rsidR="00B66997" w:rsidRPr="00117E43" w:rsidRDefault="00B66997">
            <w:pPr>
              <w:spacing w:line="276" w:lineRule="auto"/>
              <w:rPr>
                <w:rFonts w:cs="Arial"/>
              </w:rPr>
            </w:pPr>
            <w:r w:rsidRPr="00117E43">
              <w:rPr>
                <w:rFonts w:cs="Arial"/>
              </w:rPr>
              <w:t>Ziegler-Nata catalysts</w:t>
            </w:r>
          </w:p>
        </w:tc>
      </w:tr>
      <w:tr w:rsidR="00B66997" w:rsidRPr="00117E43" w14:paraId="0442F80E" w14:textId="77777777">
        <w:trPr>
          <w:trHeight w:val="540"/>
        </w:trPr>
        <w:tc>
          <w:tcPr>
            <w:tcW w:w="0" w:type="auto"/>
            <w:vMerge/>
            <w:tcBorders>
              <w:top w:val="nil"/>
              <w:left w:val="single" w:sz="6" w:space="0" w:color="auto"/>
              <w:bottom w:val="single" w:sz="6" w:space="0" w:color="auto"/>
              <w:right w:val="single" w:sz="6" w:space="0" w:color="auto"/>
            </w:tcBorders>
            <w:vAlign w:val="center"/>
            <w:hideMark/>
          </w:tcPr>
          <w:p w14:paraId="3E1C75EE" w14:textId="77777777" w:rsidR="00B66997" w:rsidRPr="00117E43" w:rsidRDefault="00B66997">
            <w:pPr>
              <w:spacing w:line="276" w:lineRule="auto"/>
              <w:rPr>
                <w:rFonts w:cs="Arial"/>
              </w:rPr>
            </w:pPr>
          </w:p>
        </w:tc>
        <w:tc>
          <w:tcPr>
            <w:tcW w:w="1090" w:type="dxa"/>
            <w:tcBorders>
              <w:top w:val="single" w:sz="6" w:space="0" w:color="auto"/>
              <w:left w:val="nil"/>
              <w:bottom w:val="single" w:sz="6" w:space="0" w:color="auto"/>
              <w:right w:val="single" w:sz="6" w:space="0" w:color="auto"/>
            </w:tcBorders>
          </w:tcPr>
          <w:p w14:paraId="64E5078C" w14:textId="77777777" w:rsidR="00B66997" w:rsidRPr="00117E43" w:rsidRDefault="00B66997">
            <w:pPr>
              <w:spacing w:line="276" w:lineRule="auto"/>
              <w:rPr>
                <w:rFonts w:cs="Arial"/>
              </w:rPr>
            </w:pPr>
            <w:r w:rsidRPr="00117E43">
              <w:rPr>
                <w:rFonts w:cs="Arial"/>
              </w:rPr>
              <w:t>Me</w:t>
            </w:r>
          </w:p>
        </w:tc>
        <w:tc>
          <w:tcPr>
            <w:tcW w:w="5840" w:type="dxa"/>
            <w:tcBorders>
              <w:top w:val="single" w:sz="6" w:space="0" w:color="auto"/>
              <w:left w:val="single" w:sz="6" w:space="0" w:color="auto"/>
              <w:bottom w:val="single" w:sz="6" w:space="0" w:color="auto"/>
              <w:right w:val="single" w:sz="6" w:space="0" w:color="auto"/>
            </w:tcBorders>
          </w:tcPr>
          <w:p w14:paraId="415F68C4" w14:textId="77777777" w:rsidR="00B66997" w:rsidRPr="00117E43" w:rsidRDefault="00B66997">
            <w:pPr>
              <w:spacing w:line="276" w:lineRule="auto"/>
              <w:rPr>
                <w:rFonts w:cs="Arial"/>
              </w:rPr>
            </w:pPr>
            <w:r w:rsidRPr="00117E43">
              <w:rPr>
                <w:rFonts w:cs="Arial"/>
              </w:rPr>
              <w:t>Metallocene catalysts</w:t>
            </w:r>
          </w:p>
        </w:tc>
      </w:tr>
      <w:tr w:rsidR="00B66997" w:rsidRPr="00117E43" w14:paraId="23EEA167" w14:textId="77777777">
        <w:trPr>
          <w:trHeight w:val="540"/>
        </w:trPr>
        <w:tc>
          <w:tcPr>
            <w:tcW w:w="0" w:type="auto"/>
            <w:vMerge/>
            <w:tcBorders>
              <w:top w:val="nil"/>
              <w:left w:val="single" w:sz="6" w:space="0" w:color="auto"/>
              <w:bottom w:val="single" w:sz="6" w:space="0" w:color="auto"/>
              <w:right w:val="single" w:sz="6" w:space="0" w:color="auto"/>
            </w:tcBorders>
            <w:vAlign w:val="center"/>
            <w:hideMark/>
          </w:tcPr>
          <w:p w14:paraId="1832E431" w14:textId="77777777" w:rsidR="00B66997" w:rsidRPr="00117E43" w:rsidRDefault="00B66997">
            <w:pPr>
              <w:spacing w:line="276" w:lineRule="auto"/>
              <w:rPr>
                <w:rFonts w:cs="Arial"/>
              </w:rPr>
            </w:pPr>
          </w:p>
        </w:tc>
        <w:tc>
          <w:tcPr>
            <w:tcW w:w="1090" w:type="dxa"/>
            <w:tcBorders>
              <w:top w:val="single" w:sz="6" w:space="0" w:color="auto"/>
              <w:left w:val="nil"/>
              <w:bottom w:val="single" w:sz="6" w:space="0" w:color="auto"/>
              <w:right w:val="single" w:sz="6" w:space="0" w:color="auto"/>
            </w:tcBorders>
          </w:tcPr>
          <w:p w14:paraId="7368DAA1" w14:textId="77777777" w:rsidR="00B66997" w:rsidRPr="00117E43" w:rsidRDefault="00B66997">
            <w:pPr>
              <w:spacing w:line="276" w:lineRule="auto"/>
              <w:rPr>
                <w:rFonts w:cs="Arial"/>
              </w:rPr>
            </w:pPr>
            <w:r w:rsidRPr="00117E43">
              <w:rPr>
                <w:rFonts w:cs="Arial"/>
              </w:rPr>
              <w:t>Ot</w:t>
            </w:r>
          </w:p>
        </w:tc>
        <w:tc>
          <w:tcPr>
            <w:tcW w:w="5840" w:type="dxa"/>
            <w:tcBorders>
              <w:top w:val="single" w:sz="6" w:space="0" w:color="auto"/>
              <w:left w:val="single" w:sz="6" w:space="0" w:color="auto"/>
              <w:bottom w:val="single" w:sz="6" w:space="0" w:color="auto"/>
              <w:right w:val="single" w:sz="6" w:space="0" w:color="auto"/>
            </w:tcBorders>
          </w:tcPr>
          <w:p w14:paraId="1898407C" w14:textId="77777777" w:rsidR="00B66997" w:rsidRPr="00117E43" w:rsidRDefault="00B66997">
            <w:pPr>
              <w:spacing w:line="276" w:lineRule="auto"/>
              <w:rPr>
                <w:rFonts w:cs="Arial"/>
              </w:rPr>
            </w:pPr>
            <w:r w:rsidRPr="00117E43">
              <w:rPr>
                <w:rFonts w:cs="Arial"/>
              </w:rPr>
              <w:t>Other</w:t>
            </w:r>
          </w:p>
        </w:tc>
      </w:tr>
      <w:tr w:rsidR="00B66997" w:rsidRPr="00117E43" w14:paraId="6B56FC9A" w14:textId="77777777">
        <w:trPr>
          <w:trHeight w:val="585"/>
        </w:trPr>
        <w:tc>
          <w:tcPr>
            <w:tcW w:w="2070" w:type="dxa"/>
            <w:vMerge w:val="restart"/>
            <w:tcBorders>
              <w:top w:val="nil"/>
              <w:left w:val="single" w:sz="6" w:space="0" w:color="auto"/>
              <w:bottom w:val="single" w:sz="6" w:space="0" w:color="auto"/>
              <w:right w:val="single" w:sz="6" w:space="0" w:color="auto"/>
            </w:tcBorders>
            <w:hideMark/>
          </w:tcPr>
          <w:p w14:paraId="14B2A36B" w14:textId="77777777" w:rsidR="00B66997" w:rsidRPr="00117E43" w:rsidRDefault="00B66997">
            <w:pPr>
              <w:spacing w:line="276" w:lineRule="auto"/>
              <w:rPr>
                <w:rFonts w:cs="Arial"/>
              </w:rPr>
            </w:pPr>
            <w:r w:rsidRPr="00117E43">
              <w:rPr>
                <w:rFonts w:cs="Arial"/>
              </w:rPr>
              <w:t>Production method</w:t>
            </w:r>
          </w:p>
        </w:tc>
        <w:tc>
          <w:tcPr>
            <w:tcW w:w="1090" w:type="dxa"/>
            <w:tcBorders>
              <w:top w:val="single" w:sz="6" w:space="0" w:color="auto"/>
              <w:left w:val="single" w:sz="6" w:space="0" w:color="auto"/>
              <w:bottom w:val="single" w:sz="6" w:space="0" w:color="auto"/>
              <w:right w:val="single" w:sz="6" w:space="0" w:color="auto"/>
            </w:tcBorders>
          </w:tcPr>
          <w:p w14:paraId="2433FFC9" w14:textId="77777777" w:rsidR="00B66997" w:rsidRPr="00117E43" w:rsidRDefault="00B66997">
            <w:pPr>
              <w:spacing w:line="276" w:lineRule="auto"/>
              <w:rPr>
                <w:rFonts w:cs="Arial"/>
              </w:rPr>
            </w:pPr>
            <w:r w:rsidRPr="00117E43">
              <w:rPr>
                <w:rFonts w:cs="Arial"/>
              </w:rPr>
              <w:t>G</w:t>
            </w:r>
          </w:p>
        </w:tc>
        <w:tc>
          <w:tcPr>
            <w:tcW w:w="5840" w:type="dxa"/>
            <w:tcBorders>
              <w:top w:val="single" w:sz="6" w:space="0" w:color="auto"/>
              <w:left w:val="single" w:sz="6" w:space="0" w:color="auto"/>
              <w:bottom w:val="single" w:sz="6" w:space="0" w:color="auto"/>
              <w:right w:val="single" w:sz="6" w:space="0" w:color="auto"/>
            </w:tcBorders>
          </w:tcPr>
          <w:p w14:paraId="79E89988" w14:textId="77777777" w:rsidR="00B66997" w:rsidRPr="00117E43" w:rsidRDefault="00B66997">
            <w:pPr>
              <w:spacing w:line="276" w:lineRule="auto"/>
              <w:rPr>
                <w:rFonts w:cs="Arial"/>
              </w:rPr>
            </w:pPr>
            <w:r w:rsidRPr="00117E43">
              <w:rPr>
                <w:rFonts w:cs="Arial"/>
              </w:rPr>
              <w:t>Gas Phase process</w:t>
            </w:r>
          </w:p>
        </w:tc>
      </w:tr>
      <w:tr w:rsidR="00B66997" w:rsidRPr="00117E43" w14:paraId="04E286AD" w14:textId="77777777">
        <w:trPr>
          <w:trHeight w:val="585"/>
        </w:trPr>
        <w:tc>
          <w:tcPr>
            <w:tcW w:w="0" w:type="auto"/>
            <w:vMerge/>
            <w:tcBorders>
              <w:top w:val="nil"/>
              <w:left w:val="single" w:sz="6" w:space="0" w:color="auto"/>
              <w:bottom w:val="single" w:sz="6" w:space="0" w:color="auto"/>
              <w:right w:val="single" w:sz="6" w:space="0" w:color="auto"/>
            </w:tcBorders>
            <w:vAlign w:val="center"/>
          </w:tcPr>
          <w:p w14:paraId="03258614" w14:textId="77777777" w:rsidR="00B66997" w:rsidRPr="00117E43" w:rsidRDefault="00B66997">
            <w:pPr>
              <w:spacing w:line="276" w:lineRule="auto"/>
              <w:rPr>
                <w:rFonts w:cs="Arial"/>
              </w:rPr>
            </w:pPr>
          </w:p>
        </w:tc>
        <w:tc>
          <w:tcPr>
            <w:tcW w:w="1090" w:type="dxa"/>
            <w:tcBorders>
              <w:top w:val="single" w:sz="6" w:space="0" w:color="auto"/>
              <w:left w:val="nil"/>
              <w:bottom w:val="single" w:sz="6" w:space="0" w:color="auto"/>
              <w:right w:val="single" w:sz="6" w:space="0" w:color="auto"/>
            </w:tcBorders>
          </w:tcPr>
          <w:p w14:paraId="5195508E" w14:textId="77777777" w:rsidR="00B66997" w:rsidRPr="00117E43" w:rsidRDefault="00B66997">
            <w:pPr>
              <w:spacing w:line="276" w:lineRule="auto"/>
              <w:rPr>
                <w:rFonts w:cs="Arial"/>
              </w:rPr>
            </w:pPr>
            <w:r w:rsidRPr="00117E43">
              <w:rPr>
                <w:rFonts w:cs="Arial"/>
              </w:rPr>
              <w:t>L</w:t>
            </w:r>
          </w:p>
        </w:tc>
        <w:tc>
          <w:tcPr>
            <w:tcW w:w="5840" w:type="dxa"/>
            <w:tcBorders>
              <w:top w:val="single" w:sz="6" w:space="0" w:color="auto"/>
              <w:left w:val="single" w:sz="6" w:space="0" w:color="auto"/>
              <w:bottom w:val="single" w:sz="6" w:space="0" w:color="auto"/>
              <w:right w:val="single" w:sz="6" w:space="0" w:color="auto"/>
            </w:tcBorders>
          </w:tcPr>
          <w:p w14:paraId="684046A1" w14:textId="77777777" w:rsidR="00B66997" w:rsidRPr="00117E43" w:rsidRDefault="00B66997">
            <w:pPr>
              <w:spacing w:line="276" w:lineRule="auto"/>
              <w:rPr>
                <w:rFonts w:cs="Arial"/>
              </w:rPr>
            </w:pPr>
            <w:r w:rsidRPr="00117E43">
              <w:rPr>
                <w:rFonts w:cs="Arial"/>
              </w:rPr>
              <w:t>Liquid Phase process</w:t>
            </w:r>
          </w:p>
        </w:tc>
      </w:tr>
      <w:tr w:rsidR="00B66997" w:rsidRPr="00117E43" w14:paraId="461A0B2F" w14:textId="77777777">
        <w:trPr>
          <w:trHeight w:val="585"/>
        </w:trPr>
        <w:tc>
          <w:tcPr>
            <w:tcW w:w="0" w:type="auto"/>
            <w:vMerge/>
            <w:tcBorders>
              <w:top w:val="nil"/>
              <w:left w:val="single" w:sz="6" w:space="0" w:color="auto"/>
              <w:bottom w:val="single" w:sz="6" w:space="0" w:color="auto"/>
              <w:right w:val="single" w:sz="6" w:space="0" w:color="auto"/>
            </w:tcBorders>
            <w:vAlign w:val="center"/>
            <w:hideMark/>
          </w:tcPr>
          <w:p w14:paraId="01555BD1" w14:textId="77777777" w:rsidR="00B66997" w:rsidRPr="00117E43" w:rsidRDefault="00B66997">
            <w:pPr>
              <w:spacing w:line="276" w:lineRule="auto"/>
              <w:rPr>
                <w:rFonts w:cs="Arial"/>
              </w:rPr>
            </w:pPr>
          </w:p>
        </w:tc>
        <w:tc>
          <w:tcPr>
            <w:tcW w:w="1090" w:type="dxa"/>
            <w:tcBorders>
              <w:top w:val="single" w:sz="6" w:space="0" w:color="auto"/>
              <w:left w:val="nil"/>
              <w:bottom w:val="single" w:sz="6" w:space="0" w:color="auto"/>
              <w:right w:val="single" w:sz="6" w:space="0" w:color="auto"/>
            </w:tcBorders>
          </w:tcPr>
          <w:p w14:paraId="42B0008C" w14:textId="77777777" w:rsidR="00B66997" w:rsidRPr="00117E43" w:rsidRDefault="00B66997">
            <w:pPr>
              <w:spacing w:line="276" w:lineRule="auto"/>
              <w:rPr>
                <w:rFonts w:cs="Arial"/>
              </w:rPr>
            </w:pPr>
            <w:r w:rsidRPr="00117E43">
              <w:rPr>
                <w:rFonts w:cs="Arial"/>
              </w:rPr>
              <w:t>S</w:t>
            </w:r>
          </w:p>
        </w:tc>
        <w:tc>
          <w:tcPr>
            <w:tcW w:w="5840" w:type="dxa"/>
            <w:tcBorders>
              <w:top w:val="single" w:sz="6" w:space="0" w:color="auto"/>
              <w:left w:val="single" w:sz="6" w:space="0" w:color="auto"/>
              <w:bottom w:val="single" w:sz="6" w:space="0" w:color="auto"/>
              <w:right w:val="single" w:sz="6" w:space="0" w:color="auto"/>
            </w:tcBorders>
          </w:tcPr>
          <w:p w14:paraId="7511C75C" w14:textId="77777777" w:rsidR="00B66997" w:rsidRPr="00117E43" w:rsidRDefault="00B66997">
            <w:pPr>
              <w:spacing w:line="276" w:lineRule="auto"/>
              <w:rPr>
                <w:rFonts w:cs="Arial"/>
              </w:rPr>
            </w:pPr>
            <w:r w:rsidRPr="00117E43">
              <w:rPr>
                <w:rFonts w:cs="Arial"/>
              </w:rPr>
              <w:t>Slurry Loop Phase process</w:t>
            </w:r>
          </w:p>
        </w:tc>
      </w:tr>
    </w:tbl>
    <w:p w14:paraId="7558C651" w14:textId="77777777" w:rsidR="00853505" w:rsidRPr="00117E43" w:rsidRDefault="00853505" w:rsidP="00E753C0">
      <w:pPr>
        <w:tabs>
          <w:tab w:val="left" w:pos="2130"/>
        </w:tabs>
        <w:suppressAutoHyphens/>
        <w:spacing w:line="264" w:lineRule="auto"/>
        <w:jc w:val="both"/>
        <w:rPr>
          <w:rFonts w:eastAsia="Arial" w:cs="Arial"/>
          <w:b/>
          <w:bCs/>
          <w:color w:val="FF0000"/>
          <w:szCs w:val="24"/>
        </w:rPr>
      </w:pPr>
    </w:p>
    <w:bookmarkEnd w:id="5"/>
    <w:bookmarkEnd w:id="6"/>
    <w:bookmarkEnd w:id="7"/>
    <w:p w14:paraId="4FC9A584" w14:textId="77777777" w:rsidR="005A5430" w:rsidRPr="00117E43" w:rsidRDefault="005A5430" w:rsidP="005A5430">
      <w:pPr>
        <w:tabs>
          <w:tab w:val="left" w:pos="2130"/>
        </w:tabs>
        <w:suppressAutoHyphens/>
        <w:spacing w:line="22" w:lineRule="atLeast"/>
        <w:contextualSpacing/>
        <w:jc w:val="both"/>
        <w:rPr>
          <w:rFonts w:eastAsia="Arial" w:cs="Arial"/>
          <w:b/>
          <w:bCs/>
          <w:color w:val="FF0000"/>
          <w:szCs w:val="24"/>
        </w:rPr>
      </w:pPr>
    </w:p>
    <w:p w14:paraId="05DF9066" w14:textId="77777777" w:rsidR="005A5430" w:rsidRPr="00117E43" w:rsidRDefault="005A5430" w:rsidP="00B2008D">
      <w:pPr>
        <w:pStyle w:val="paragraph"/>
        <w:numPr>
          <w:ilvl w:val="0"/>
          <w:numId w:val="44"/>
        </w:numPr>
        <w:spacing w:before="0" w:beforeAutospacing="0" w:after="0" w:afterAutospacing="0" w:line="22" w:lineRule="atLeast"/>
        <w:ind w:left="360"/>
        <w:contextualSpacing/>
        <w:jc w:val="both"/>
        <w:textAlignment w:val="baseline"/>
        <w:rPr>
          <w:rFonts w:ascii="Arial" w:hAnsi="Arial" w:cs="Arial"/>
          <w:color w:val="000000" w:themeColor="text1"/>
        </w:rPr>
      </w:pPr>
      <w:r w:rsidRPr="00117E43">
        <w:rPr>
          <w:rFonts w:ascii="Arial" w:hAnsi="Arial" w:cs="Arial"/>
        </w:rPr>
        <w:t xml:space="preserve">Please provide details of any technical or physical characteristic not included in the PCN structure that </w:t>
      </w:r>
      <w:r w:rsidRPr="00117E43">
        <w:rPr>
          <w:rFonts w:ascii="Arial" w:hAnsi="Arial" w:cs="Arial"/>
          <w:color w:val="000000" w:themeColor="text1"/>
        </w:rPr>
        <w:t>may affect the price comparison between products.</w:t>
      </w:r>
    </w:p>
    <w:p w14:paraId="6CB34B8E" w14:textId="77777777" w:rsidR="005A5430" w:rsidRPr="00117E43" w:rsidRDefault="005A5430" w:rsidP="005A5430">
      <w:pPr>
        <w:pStyle w:val="paragraph"/>
        <w:spacing w:before="0" w:beforeAutospacing="0" w:after="0" w:afterAutospacing="0" w:line="22" w:lineRule="atLeast"/>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5A5430" w:rsidRPr="00117E43" w14:paraId="52B2C77E" w14:textId="77777777" w:rsidTr="006F4CAE">
        <w:tc>
          <w:tcPr>
            <w:tcW w:w="9016" w:type="dxa"/>
          </w:tcPr>
          <w:p w14:paraId="322148BA" w14:textId="77777777" w:rsidR="005A5430" w:rsidRPr="0090605F" w:rsidRDefault="008F43E0" w:rsidP="008F43E0">
            <w:pPr>
              <w:spacing w:line="22" w:lineRule="atLeast"/>
              <w:jc w:val="both"/>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The</w:t>
            </w:r>
            <w:r w:rsidR="00E768E2" w:rsidRPr="0090605F">
              <w:rPr>
                <w:rFonts w:eastAsiaTheme="minorEastAsia" w:cs="Arial"/>
                <w:i/>
                <w:iCs/>
                <w:color w:val="7B7B7B" w:themeColor="accent3" w:themeShade="BF"/>
                <w:szCs w:val="24"/>
              </w:rPr>
              <w:t xml:space="preserve"> provided PCN structure includes all characteristics of the production process, </w:t>
            </w:r>
            <w:r w:rsidR="00802203" w:rsidRPr="0090605F">
              <w:rPr>
                <w:rFonts w:eastAsiaTheme="minorEastAsia" w:cs="Arial"/>
                <w:i/>
                <w:iCs/>
                <w:color w:val="7B7B7B" w:themeColor="accent3" w:themeShade="BF"/>
                <w:szCs w:val="24"/>
              </w:rPr>
              <w:t xml:space="preserve">as well as the technical and </w:t>
            </w:r>
            <w:r w:rsidR="00802203" w:rsidRPr="0090605F">
              <w:rPr>
                <w:rFonts w:eastAsia="SimSun" w:cs="Arial"/>
                <w:i/>
                <w:color w:val="808080" w:themeColor="background1" w:themeShade="80"/>
                <w:lang w:eastAsia="zh-CN"/>
              </w:rPr>
              <w:t>physical</w:t>
            </w:r>
            <w:r w:rsidR="00802203" w:rsidRPr="0090605F">
              <w:rPr>
                <w:rFonts w:eastAsiaTheme="minorEastAsia" w:cs="Arial"/>
                <w:i/>
                <w:iCs/>
                <w:color w:val="7B7B7B" w:themeColor="accent3" w:themeShade="BF"/>
                <w:szCs w:val="24"/>
              </w:rPr>
              <w:t xml:space="preserve"> characteristics. </w:t>
            </w:r>
          </w:p>
          <w:p w14:paraId="3600AB27" w14:textId="1E01E0B6" w:rsidR="00DA1C7C" w:rsidRPr="00117E43" w:rsidRDefault="00DA1C7C" w:rsidP="008F43E0">
            <w:pPr>
              <w:spacing w:line="22" w:lineRule="atLeast"/>
              <w:jc w:val="both"/>
              <w:rPr>
                <w:rFonts w:eastAsiaTheme="minorEastAsia" w:cs="Arial"/>
                <w:szCs w:val="24"/>
              </w:rPr>
            </w:pPr>
          </w:p>
        </w:tc>
      </w:tr>
    </w:tbl>
    <w:p w14:paraId="2F9BFBD3" w14:textId="77777777" w:rsidR="005A5430" w:rsidRPr="00117E43" w:rsidRDefault="005A5430" w:rsidP="005A5430">
      <w:pPr>
        <w:spacing w:line="22" w:lineRule="atLeast"/>
        <w:contextualSpacing/>
        <w:rPr>
          <w:rFonts w:eastAsia="Arial" w:cs="Arial"/>
          <w:b/>
          <w:bCs/>
          <w:color w:val="FF0000"/>
          <w:szCs w:val="24"/>
        </w:rPr>
      </w:pPr>
    </w:p>
    <w:p w14:paraId="0E189955" w14:textId="7A3C847D" w:rsidR="005A5430" w:rsidRPr="00117E43" w:rsidRDefault="005A5430" w:rsidP="00B2008D">
      <w:pPr>
        <w:pStyle w:val="paragraph"/>
        <w:numPr>
          <w:ilvl w:val="0"/>
          <w:numId w:val="44"/>
        </w:numPr>
        <w:spacing w:before="0" w:beforeAutospacing="0" w:after="0" w:afterAutospacing="0" w:line="22" w:lineRule="atLeast"/>
        <w:ind w:left="360"/>
        <w:contextualSpacing/>
        <w:jc w:val="both"/>
        <w:textAlignment w:val="baseline"/>
        <w:rPr>
          <w:rFonts w:ascii="Arial" w:hAnsi="Arial" w:cs="Arial"/>
          <w:color w:val="000000"/>
        </w:rPr>
      </w:pPr>
      <w:r w:rsidRPr="00117E43">
        <w:rPr>
          <w:rFonts w:ascii="Arial" w:hAnsi="Arial" w:cs="Arial"/>
        </w:rPr>
        <w:t xml:space="preserve">Please comment on the suitability of the PCN structure </w:t>
      </w:r>
      <w:r w:rsidR="00911189" w:rsidRPr="00117E43">
        <w:rPr>
          <w:rFonts w:ascii="Arial" w:hAnsi="Arial" w:cs="Arial"/>
        </w:rPr>
        <w:t>regarding</w:t>
      </w:r>
      <w:r w:rsidRPr="00117E43">
        <w:rPr>
          <w:rFonts w:ascii="Arial" w:hAnsi="Arial" w:cs="Arial"/>
        </w:rPr>
        <w:t xml:space="preserve"> your product range. This may include areas such as:</w:t>
      </w:r>
    </w:p>
    <w:p w14:paraId="60BF16E3" w14:textId="7509B2CF" w:rsidR="005A5430" w:rsidRPr="00117E43" w:rsidRDefault="005A5430" w:rsidP="00B2008D">
      <w:pPr>
        <w:pStyle w:val="paragraph"/>
        <w:numPr>
          <w:ilvl w:val="1"/>
          <w:numId w:val="44"/>
        </w:numPr>
        <w:spacing w:before="0" w:beforeAutospacing="0" w:after="0" w:afterAutospacing="0" w:line="22" w:lineRule="atLeast"/>
        <w:contextualSpacing/>
        <w:jc w:val="both"/>
        <w:textAlignment w:val="baseline"/>
        <w:rPr>
          <w:rFonts w:ascii="Arial" w:hAnsi="Arial" w:cs="Arial"/>
          <w:color w:val="000000"/>
        </w:rPr>
      </w:pPr>
      <w:r w:rsidRPr="00117E43">
        <w:rPr>
          <w:rFonts w:ascii="Arial" w:hAnsi="Arial" w:cs="Arial"/>
          <w:color w:val="000000"/>
        </w:rPr>
        <w:t>Categorisation of features</w:t>
      </w:r>
      <w:r w:rsidR="00FB6446" w:rsidRPr="00117E43">
        <w:rPr>
          <w:rFonts w:ascii="Arial" w:hAnsi="Arial" w:cs="Arial"/>
          <w:color w:val="000000"/>
        </w:rPr>
        <w:t>;</w:t>
      </w:r>
    </w:p>
    <w:p w14:paraId="1DDDE778" w14:textId="6539CA10" w:rsidR="005A5430" w:rsidRPr="00117E43" w:rsidRDefault="005A5430" w:rsidP="00B2008D">
      <w:pPr>
        <w:pStyle w:val="paragraph"/>
        <w:numPr>
          <w:ilvl w:val="1"/>
          <w:numId w:val="44"/>
        </w:numPr>
        <w:spacing w:before="0" w:beforeAutospacing="0" w:after="0" w:afterAutospacing="0" w:line="22" w:lineRule="atLeast"/>
        <w:contextualSpacing/>
        <w:jc w:val="both"/>
        <w:textAlignment w:val="baseline"/>
        <w:rPr>
          <w:rFonts w:ascii="Arial" w:hAnsi="Arial" w:cs="Arial"/>
          <w:color w:val="000000"/>
        </w:rPr>
      </w:pPr>
      <w:r w:rsidRPr="00117E43">
        <w:rPr>
          <w:rFonts w:ascii="Arial" w:hAnsi="Arial" w:cs="Arial"/>
          <w:color w:val="000000"/>
        </w:rPr>
        <w:t xml:space="preserve">Number of </w:t>
      </w:r>
      <w:r w:rsidR="00FB6446" w:rsidRPr="00117E43">
        <w:rPr>
          <w:rFonts w:ascii="Arial" w:hAnsi="Arial" w:cs="Arial"/>
          <w:color w:val="000000"/>
        </w:rPr>
        <w:t>p</w:t>
      </w:r>
      <w:r w:rsidRPr="00117E43">
        <w:rPr>
          <w:rFonts w:ascii="Arial" w:hAnsi="Arial" w:cs="Arial"/>
          <w:color w:val="000000"/>
        </w:rPr>
        <w:t>roducts included under “Other” which may exclude a fair comparison</w:t>
      </w:r>
      <w:r w:rsidR="00FB6446" w:rsidRPr="00117E43">
        <w:rPr>
          <w:rFonts w:ascii="Arial" w:hAnsi="Arial" w:cs="Arial"/>
          <w:color w:val="000000"/>
        </w:rPr>
        <w:t>;</w:t>
      </w:r>
    </w:p>
    <w:p w14:paraId="6505BABC" w14:textId="5EF9FD46" w:rsidR="005A5430" w:rsidRPr="00117E43" w:rsidRDefault="005A5430" w:rsidP="00B2008D">
      <w:pPr>
        <w:pStyle w:val="paragraph"/>
        <w:numPr>
          <w:ilvl w:val="1"/>
          <w:numId w:val="44"/>
        </w:numPr>
        <w:spacing w:before="0" w:beforeAutospacing="0" w:after="0" w:afterAutospacing="0" w:line="22" w:lineRule="atLeast"/>
        <w:contextualSpacing/>
        <w:jc w:val="both"/>
        <w:textAlignment w:val="baseline"/>
        <w:rPr>
          <w:rFonts w:ascii="Arial" w:hAnsi="Arial" w:cs="Arial"/>
          <w:color w:val="000000"/>
        </w:rPr>
      </w:pPr>
      <w:r w:rsidRPr="00117E43">
        <w:rPr>
          <w:rFonts w:ascii="Arial" w:hAnsi="Arial" w:cs="Arial"/>
          <w:color w:val="000000"/>
        </w:rPr>
        <w:t>Specialised products which may unduly influence the comparison</w:t>
      </w:r>
      <w:r w:rsidR="00FB6446" w:rsidRPr="00117E43">
        <w:rPr>
          <w:rFonts w:ascii="Arial" w:hAnsi="Arial" w:cs="Arial"/>
          <w:color w:val="000000"/>
        </w:rPr>
        <w:t>.</w:t>
      </w:r>
    </w:p>
    <w:p w14:paraId="27D9BDD4" w14:textId="77777777" w:rsidR="005A5430" w:rsidRPr="00117E43" w:rsidRDefault="005A5430" w:rsidP="005A5430">
      <w:pPr>
        <w:pStyle w:val="paragraph"/>
        <w:spacing w:before="0" w:beforeAutospacing="0" w:after="0" w:afterAutospacing="0" w:line="22" w:lineRule="atLeast"/>
        <w:ind w:left="360"/>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5A5430" w:rsidRPr="00117E43" w14:paraId="20132247" w14:textId="77777777" w:rsidTr="006F4CAE">
        <w:tc>
          <w:tcPr>
            <w:tcW w:w="9016" w:type="dxa"/>
          </w:tcPr>
          <w:p w14:paraId="2C86D36D" w14:textId="77777777" w:rsidR="00DA1C7C" w:rsidRPr="0090605F" w:rsidRDefault="008F43E0" w:rsidP="00DA1C7C">
            <w:pPr>
              <w:spacing w:line="22" w:lineRule="atLeast"/>
              <w:jc w:val="both"/>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 xml:space="preserve">INEOS O&amp;P UK agrees with the PCN structure set for the goods produced within the UK. </w:t>
            </w:r>
            <w:r w:rsidR="00DA1C7C" w:rsidRPr="0090605F">
              <w:rPr>
                <w:rFonts w:eastAsiaTheme="minorEastAsia" w:cs="Arial"/>
                <w:i/>
                <w:iCs/>
                <w:color w:val="7B7B7B" w:themeColor="accent3" w:themeShade="BF"/>
                <w:szCs w:val="24"/>
              </w:rPr>
              <w:t xml:space="preserve">There are no products within the scope of this investigation that fall out with this PCN structure or are classified as “Other”. There are no specialised products within the scope of this investigation which may unduly influence the comparison.  </w:t>
            </w:r>
          </w:p>
          <w:p w14:paraId="2275E65C" w14:textId="1E9DF32D" w:rsidR="00802203" w:rsidRPr="00DA1C7C" w:rsidRDefault="00802203" w:rsidP="00DA1C7C">
            <w:pPr>
              <w:spacing w:line="22" w:lineRule="atLeast"/>
              <w:jc w:val="both"/>
              <w:rPr>
                <w:rFonts w:eastAsiaTheme="minorEastAsia" w:cs="Arial"/>
                <w:i/>
                <w:iCs/>
                <w:color w:val="EE0000"/>
                <w:szCs w:val="24"/>
              </w:rPr>
            </w:pPr>
            <w:r w:rsidRPr="00DA1C7C">
              <w:rPr>
                <w:rFonts w:eastAsiaTheme="minorEastAsia" w:cs="Arial"/>
                <w:color w:val="EE0000"/>
                <w:szCs w:val="24"/>
              </w:rPr>
              <w:t xml:space="preserve"> </w:t>
            </w:r>
          </w:p>
        </w:tc>
      </w:tr>
    </w:tbl>
    <w:p w14:paraId="1916C2E1" w14:textId="77777777" w:rsidR="005A5430" w:rsidRPr="00117E43" w:rsidRDefault="005A5430" w:rsidP="005A5430">
      <w:pPr>
        <w:spacing w:line="22" w:lineRule="atLeast"/>
        <w:contextualSpacing/>
        <w:rPr>
          <w:rFonts w:eastAsia="Arial" w:cs="Arial"/>
          <w:b/>
          <w:bCs/>
          <w:color w:val="FF0000"/>
          <w:szCs w:val="24"/>
        </w:rPr>
      </w:pPr>
    </w:p>
    <w:p w14:paraId="193EF759" w14:textId="77777777" w:rsidR="005A5430" w:rsidRPr="00117E43" w:rsidRDefault="005A5430" w:rsidP="00B2008D">
      <w:pPr>
        <w:pStyle w:val="paragraph"/>
        <w:numPr>
          <w:ilvl w:val="0"/>
          <w:numId w:val="44"/>
        </w:numPr>
        <w:spacing w:before="0" w:beforeAutospacing="0" w:after="0" w:afterAutospacing="0" w:line="22" w:lineRule="atLeast"/>
        <w:ind w:left="360"/>
        <w:contextualSpacing/>
        <w:jc w:val="both"/>
        <w:textAlignment w:val="baseline"/>
        <w:rPr>
          <w:rFonts w:ascii="Arial" w:hAnsi="Arial" w:cs="Arial"/>
          <w:color w:val="000000"/>
        </w:rPr>
      </w:pPr>
      <w:r w:rsidRPr="00117E43">
        <w:rPr>
          <w:rFonts w:ascii="Arial" w:hAnsi="Arial" w:cs="Arial"/>
        </w:rPr>
        <w:t>Please provide details of any manufacturing process differences which you feel may influence the PCN structure and the price comparison between the goods concerned and the like goods.</w:t>
      </w:r>
    </w:p>
    <w:p w14:paraId="1FA3E15C" w14:textId="77777777" w:rsidR="005A5430" w:rsidRPr="00117E43" w:rsidRDefault="005A5430" w:rsidP="005A5430">
      <w:pPr>
        <w:pStyle w:val="paragraph"/>
        <w:spacing w:before="0" w:beforeAutospacing="0" w:after="0" w:afterAutospacing="0" w:line="22" w:lineRule="atLeast"/>
        <w:ind w:left="360"/>
        <w:contextualSpacing/>
        <w:jc w:val="both"/>
        <w:textAlignment w:val="baseline"/>
        <w:rPr>
          <w:rFonts w:ascii="Arial" w:hAnsi="Arial" w:cs="Arial"/>
          <w:color w:val="000000"/>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9016"/>
      </w:tblGrid>
      <w:tr w:rsidR="005A5430" w:rsidRPr="00117E43" w14:paraId="3952290C" w14:textId="77777777" w:rsidTr="006F4CAE">
        <w:tc>
          <w:tcPr>
            <w:tcW w:w="9016" w:type="dxa"/>
          </w:tcPr>
          <w:p w14:paraId="20A94556" w14:textId="6731010D" w:rsidR="009B47DB" w:rsidRPr="0090605F" w:rsidRDefault="00F4218E" w:rsidP="00F4218E">
            <w:pPr>
              <w:spacing w:line="22" w:lineRule="atLeast"/>
              <w:jc w:val="both"/>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All known manufacturing processes are included in the PCN structure. Therefore, there</w:t>
            </w:r>
            <w:r w:rsidR="005F5430">
              <w:rPr>
                <w:rFonts w:eastAsiaTheme="minorEastAsia" w:cs="Arial"/>
                <w:i/>
                <w:iCs/>
                <w:color w:val="7B7B7B" w:themeColor="accent3" w:themeShade="BF"/>
                <w:szCs w:val="24"/>
              </w:rPr>
              <w:t xml:space="preserve"> are no manufacturing process differences that influence the PCN structure.</w:t>
            </w:r>
            <w:r w:rsidR="009B47DB" w:rsidRPr="0090605F">
              <w:rPr>
                <w:rFonts w:eastAsiaTheme="minorEastAsia" w:cs="Arial"/>
                <w:i/>
                <w:iCs/>
                <w:color w:val="7B7B7B" w:themeColor="accent3" w:themeShade="BF"/>
                <w:szCs w:val="24"/>
              </w:rPr>
              <w:t xml:space="preserve"> </w:t>
            </w:r>
          </w:p>
          <w:p w14:paraId="5998581B" w14:textId="77777777" w:rsidR="009B47DB" w:rsidRPr="0090605F" w:rsidRDefault="009B47DB" w:rsidP="00F4218E">
            <w:pPr>
              <w:spacing w:line="22" w:lineRule="atLeast"/>
              <w:jc w:val="both"/>
              <w:rPr>
                <w:rFonts w:eastAsiaTheme="minorEastAsia" w:cs="Arial"/>
                <w:i/>
                <w:iCs/>
                <w:color w:val="7B7B7B" w:themeColor="accent3" w:themeShade="BF"/>
                <w:szCs w:val="24"/>
              </w:rPr>
            </w:pPr>
          </w:p>
          <w:p w14:paraId="0EE099C4" w14:textId="77777777" w:rsidR="009B47DB" w:rsidRPr="0090605F" w:rsidRDefault="009B47DB" w:rsidP="009316F0">
            <w:pPr>
              <w:spacing w:line="22" w:lineRule="atLeast"/>
              <w:jc w:val="both"/>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Differences in manufacturing process might influence the</w:t>
            </w:r>
            <w:r w:rsidR="00F4218E" w:rsidRPr="0090605F">
              <w:rPr>
                <w:rFonts w:eastAsiaTheme="minorEastAsia" w:cs="Arial"/>
                <w:i/>
                <w:iCs/>
                <w:color w:val="7B7B7B" w:themeColor="accent3" w:themeShade="BF"/>
                <w:szCs w:val="24"/>
              </w:rPr>
              <w:t xml:space="preserve"> price comparison between goods concerned and like goods</w:t>
            </w:r>
            <w:r w:rsidRPr="0090605F">
              <w:rPr>
                <w:rFonts w:eastAsiaTheme="minorEastAsia" w:cs="Arial"/>
                <w:i/>
                <w:iCs/>
                <w:color w:val="7B7B7B" w:themeColor="accent3" w:themeShade="BF"/>
                <w:szCs w:val="24"/>
              </w:rPr>
              <w:t>, depending on the actual manufacturing process which INEOS O&amp;P UK has no information about</w:t>
            </w:r>
            <w:r w:rsidR="009316F0" w:rsidRPr="0090605F">
              <w:rPr>
                <w:rFonts w:eastAsiaTheme="minorEastAsia" w:cs="Arial"/>
                <w:i/>
                <w:iCs/>
                <w:color w:val="7B7B7B" w:themeColor="accent3" w:themeShade="BF"/>
                <w:szCs w:val="24"/>
              </w:rPr>
              <w:t>. The three production methods captured in the PCN structure (i.e., gas, liquid/solution, and slurry loop phase) all yield functionally equivalent LLDPE, and the choice of production process is not driven by any material product difference. Therefore,</w:t>
            </w:r>
            <w:r w:rsidRPr="0090605F">
              <w:rPr>
                <w:rFonts w:eastAsiaTheme="minorEastAsia" w:cs="Arial"/>
                <w:i/>
                <w:iCs/>
                <w:color w:val="7B7B7B" w:themeColor="accent3" w:themeShade="BF"/>
                <w:szCs w:val="24"/>
              </w:rPr>
              <w:t xml:space="preserve"> INEOS O&amp;P UK believes these </w:t>
            </w:r>
            <w:r w:rsidR="009316F0" w:rsidRPr="0090605F">
              <w:rPr>
                <w:rFonts w:eastAsiaTheme="minorEastAsia" w:cs="Arial"/>
                <w:i/>
                <w:iCs/>
                <w:color w:val="7B7B7B" w:themeColor="accent3" w:themeShade="BF"/>
                <w:szCs w:val="24"/>
              </w:rPr>
              <w:t xml:space="preserve">price comparison </w:t>
            </w:r>
            <w:r w:rsidRPr="0090605F">
              <w:rPr>
                <w:rFonts w:eastAsiaTheme="minorEastAsia" w:cs="Arial"/>
                <w:i/>
                <w:iCs/>
                <w:color w:val="7B7B7B" w:themeColor="accent3" w:themeShade="BF"/>
                <w:szCs w:val="24"/>
              </w:rPr>
              <w:t xml:space="preserve">differences to be marginal. </w:t>
            </w:r>
          </w:p>
          <w:p w14:paraId="15F37EBF" w14:textId="4B04B202" w:rsidR="009316F0" w:rsidRPr="009B47DB" w:rsidRDefault="009316F0" w:rsidP="009316F0">
            <w:pPr>
              <w:spacing w:line="22" w:lineRule="atLeast"/>
              <w:jc w:val="both"/>
              <w:rPr>
                <w:rFonts w:eastAsiaTheme="minorEastAsia" w:cs="Arial"/>
                <w:i/>
                <w:iCs/>
                <w:color w:val="EE0000"/>
                <w:szCs w:val="24"/>
              </w:rPr>
            </w:pPr>
          </w:p>
        </w:tc>
      </w:tr>
    </w:tbl>
    <w:p w14:paraId="50673ECF" w14:textId="0FBAF4DA" w:rsidR="008448CE" w:rsidRPr="00117E43" w:rsidRDefault="005A5430" w:rsidP="00E4629A">
      <w:pPr>
        <w:pStyle w:val="Heading1"/>
        <w:spacing w:line="22" w:lineRule="atLeast"/>
        <w:contextualSpacing/>
      </w:pPr>
      <w:r w:rsidRPr="00117E43">
        <w:rPr>
          <w:bCs/>
          <w:color w:val="FF0000"/>
          <w:sz w:val="24"/>
          <w:szCs w:val="24"/>
        </w:rPr>
        <w:br w:type="page"/>
      </w:r>
      <w:bookmarkStart w:id="31" w:name="_Toc103662996"/>
      <w:bookmarkStart w:id="32" w:name="_Toc230251578"/>
      <w:r w:rsidR="0069168C" w:rsidRPr="00117E43">
        <w:lastRenderedPageBreak/>
        <w:t>SECTION A:</w:t>
      </w:r>
      <w:r w:rsidR="0069168C" w:rsidRPr="00117E43">
        <w:br/>
        <w:t>Company structure and operations</w:t>
      </w:r>
      <w:bookmarkEnd w:id="31"/>
      <w:bookmarkEnd w:id="32"/>
    </w:p>
    <w:p w14:paraId="07C80634" w14:textId="77777777" w:rsidR="00C65799" w:rsidRPr="00117E43" w:rsidRDefault="00C65799" w:rsidP="003963DA">
      <w:pPr>
        <w:rPr>
          <w:rFonts w:cs="Arial"/>
        </w:rPr>
      </w:pPr>
    </w:p>
    <w:p w14:paraId="3FEE5E04" w14:textId="50C0DE9F" w:rsidR="007401A0" w:rsidRPr="00117E43" w:rsidRDefault="00C65799" w:rsidP="00803E89">
      <w:pPr>
        <w:pStyle w:val="Heading2"/>
      </w:pPr>
      <w:bookmarkStart w:id="33" w:name="_Toc230251579"/>
      <w:r w:rsidRPr="00117E43">
        <w:t>A1</w:t>
      </w:r>
      <w:r w:rsidRPr="00117E43">
        <w:tab/>
      </w:r>
      <w:r w:rsidR="00983548" w:rsidRPr="00117E43">
        <w:t>Identity and contact details</w:t>
      </w:r>
      <w:bookmarkEnd w:id="33"/>
    </w:p>
    <w:p w14:paraId="01832EFB" w14:textId="77777777" w:rsidR="007818FF" w:rsidRPr="00117E43" w:rsidRDefault="007818FF" w:rsidP="00DD28A6">
      <w:pPr>
        <w:tabs>
          <w:tab w:val="left" w:pos="2130"/>
        </w:tabs>
        <w:suppressAutoHyphens/>
        <w:spacing w:line="264" w:lineRule="auto"/>
        <w:rPr>
          <w:rFonts w:eastAsiaTheme="minorEastAsia" w:cs="Arial"/>
          <w:szCs w:val="24"/>
        </w:rPr>
      </w:pPr>
    </w:p>
    <w:p w14:paraId="6ED3470B" w14:textId="5D416A82" w:rsidR="40F1AFED" w:rsidRPr="00220426" w:rsidRDefault="40F1AFED" w:rsidP="00C36338">
      <w:pPr>
        <w:pStyle w:val="ListParagraph"/>
        <w:numPr>
          <w:ilvl w:val="0"/>
          <w:numId w:val="9"/>
        </w:numPr>
        <w:tabs>
          <w:tab w:val="left" w:pos="2130"/>
        </w:tabs>
        <w:suppressAutoHyphens/>
        <w:spacing w:line="264" w:lineRule="auto"/>
        <w:jc w:val="both"/>
        <w:rPr>
          <w:rFonts w:eastAsiaTheme="minorEastAsia" w:cs="Arial"/>
          <w:szCs w:val="24"/>
        </w:rPr>
      </w:pPr>
      <w:r w:rsidRPr="00220426">
        <w:rPr>
          <w:rFonts w:eastAsiaTheme="minorEastAsia" w:cs="Arial"/>
          <w:szCs w:val="24"/>
        </w:rPr>
        <w:t>Please complete the table below, ensuring that the point of contact given has the authority to provide this information:</w:t>
      </w:r>
    </w:p>
    <w:p w14:paraId="319FE860" w14:textId="77777777" w:rsidR="00550830" w:rsidRPr="00117E43" w:rsidRDefault="00550830" w:rsidP="00DD28A6">
      <w:pPr>
        <w:tabs>
          <w:tab w:val="left" w:pos="2130"/>
        </w:tabs>
        <w:suppressAutoHyphens/>
        <w:spacing w:line="264" w:lineRule="auto"/>
        <w:rPr>
          <w:rFonts w:eastAsiaTheme="minorEastAsia"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28" w:type="dxa"/>
        </w:tblCellMar>
        <w:tblLook w:val="04A0" w:firstRow="1" w:lastRow="0" w:firstColumn="1" w:lastColumn="0" w:noHBand="0" w:noVBand="1"/>
      </w:tblPr>
      <w:tblGrid>
        <w:gridCol w:w="3402"/>
        <w:gridCol w:w="5613"/>
      </w:tblGrid>
      <w:tr w:rsidR="0076401F" w:rsidRPr="00117E43" w14:paraId="53920DF8" w14:textId="77777777" w:rsidTr="00550830">
        <w:tc>
          <w:tcPr>
            <w:tcW w:w="3402" w:type="dxa"/>
          </w:tcPr>
          <w:p w14:paraId="3E91844A" w14:textId="23FE6186" w:rsidR="0076401F" w:rsidRPr="00117E43" w:rsidRDefault="0076401F" w:rsidP="0076401F">
            <w:pPr>
              <w:spacing w:line="264" w:lineRule="auto"/>
              <w:rPr>
                <w:rFonts w:eastAsiaTheme="minorEastAsia" w:cs="Arial"/>
                <w:szCs w:val="24"/>
              </w:rPr>
            </w:pPr>
            <w:r w:rsidRPr="00117E43">
              <w:rPr>
                <w:rFonts w:eastAsiaTheme="minorEastAsia" w:cs="Arial"/>
                <w:szCs w:val="24"/>
              </w:rPr>
              <w:t>Legal name of company:</w:t>
            </w:r>
          </w:p>
        </w:tc>
        <w:tc>
          <w:tcPr>
            <w:tcW w:w="5613" w:type="dxa"/>
          </w:tcPr>
          <w:p w14:paraId="7D36EF8D" w14:textId="0C7DC4EF" w:rsidR="0076401F" w:rsidRPr="0090605F" w:rsidRDefault="0076401F" w:rsidP="0076401F">
            <w:pPr>
              <w:spacing w:line="264" w:lineRule="auto"/>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INEOS Grangemouth Limited</w:t>
            </w:r>
          </w:p>
        </w:tc>
      </w:tr>
      <w:tr w:rsidR="0076401F" w:rsidRPr="00117E43" w14:paraId="132C3523" w14:textId="77777777" w:rsidTr="00550830">
        <w:tc>
          <w:tcPr>
            <w:tcW w:w="3402" w:type="dxa"/>
          </w:tcPr>
          <w:p w14:paraId="509BFA2B" w14:textId="28DBA48B" w:rsidR="0076401F" w:rsidRPr="00117E43" w:rsidRDefault="0076401F" w:rsidP="0076401F">
            <w:pPr>
              <w:spacing w:line="264" w:lineRule="auto"/>
              <w:rPr>
                <w:rFonts w:eastAsia="Arial" w:cs="Arial"/>
                <w:color w:val="000000" w:themeColor="text1"/>
                <w:szCs w:val="24"/>
              </w:rPr>
            </w:pPr>
            <w:r w:rsidRPr="00117E43">
              <w:rPr>
                <w:rFonts w:eastAsia="Arial" w:cs="Arial"/>
                <w:color w:val="000000" w:themeColor="text1"/>
                <w:szCs w:val="24"/>
              </w:rPr>
              <w:t xml:space="preserve">Legal structure </w:t>
            </w:r>
            <w:r w:rsidRPr="00117E43">
              <w:rPr>
                <w:rFonts w:eastAsia="Arial" w:cs="Arial"/>
                <w:b/>
                <w:bCs/>
                <w:szCs w:val="24"/>
              </w:rPr>
              <w:t>(e.g., limited company, sole trader, partnership):</w:t>
            </w:r>
            <w:r w:rsidRPr="00117E43">
              <w:rPr>
                <w:rFonts w:eastAsia="Arial" w:cs="Arial"/>
                <w:szCs w:val="24"/>
              </w:rPr>
              <w:t xml:space="preserve"> </w:t>
            </w:r>
          </w:p>
        </w:tc>
        <w:tc>
          <w:tcPr>
            <w:tcW w:w="5613" w:type="dxa"/>
          </w:tcPr>
          <w:p w14:paraId="69D2018D" w14:textId="1289E1BE" w:rsidR="0076401F" w:rsidRPr="0090605F" w:rsidRDefault="0076401F" w:rsidP="0076401F">
            <w:pPr>
              <w:spacing w:line="264" w:lineRule="auto"/>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Private limited Company</w:t>
            </w:r>
          </w:p>
        </w:tc>
      </w:tr>
      <w:tr w:rsidR="0076401F" w:rsidRPr="00117E43" w14:paraId="677FF93E" w14:textId="77777777" w:rsidTr="00550830">
        <w:tc>
          <w:tcPr>
            <w:tcW w:w="3402" w:type="dxa"/>
          </w:tcPr>
          <w:p w14:paraId="070BB39D" w14:textId="70F0217A" w:rsidR="0076401F" w:rsidRPr="00117E43" w:rsidRDefault="0076401F" w:rsidP="0076401F">
            <w:pPr>
              <w:spacing w:line="264" w:lineRule="auto"/>
              <w:rPr>
                <w:rFonts w:eastAsiaTheme="minorEastAsia" w:cs="Arial"/>
                <w:szCs w:val="24"/>
              </w:rPr>
            </w:pPr>
            <w:r w:rsidRPr="00117E43">
              <w:rPr>
                <w:rFonts w:eastAsiaTheme="minorEastAsia" w:cs="Arial"/>
                <w:szCs w:val="24"/>
              </w:rPr>
              <w:t>Year of establishment:</w:t>
            </w:r>
          </w:p>
        </w:tc>
        <w:tc>
          <w:tcPr>
            <w:tcW w:w="5613" w:type="dxa"/>
          </w:tcPr>
          <w:p w14:paraId="711F4304" w14:textId="51FDD700" w:rsidR="0076401F" w:rsidRPr="0090605F" w:rsidRDefault="0076401F" w:rsidP="0076401F">
            <w:pPr>
              <w:spacing w:line="264" w:lineRule="auto"/>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2013</w:t>
            </w:r>
          </w:p>
        </w:tc>
      </w:tr>
      <w:tr w:rsidR="0076401F" w:rsidRPr="008E2C49" w14:paraId="5E540581" w14:textId="77777777" w:rsidTr="00550830">
        <w:tc>
          <w:tcPr>
            <w:tcW w:w="3402" w:type="dxa"/>
          </w:tcPr>
          <w:p w14:paraId="7788224B" w14:textId="47413051" w:rsidR="0076401F" w:rsidRPr="00117E43" w:rsidRDefault="0076401F" w:rsidP="0076401F">
            <w:pPr>
              <w:spacing w:line="264" w:lineRule="auto"/>
              <w:rPr>
                <w:rFonts w:eastAsiaTheme="minorEastAsia" w:cs="Arial"/>
                <w:szCs w:val="24"/>
              </w:rPr>
            </w:pPr>
            <w:r w:rsidRPr="00117E43">
              <w:rPr>
                <w:rFonts w:eastAsiaTheme="minorEastAsia" w:cs="Arial"/>
                <w:szCs w:val="24"/>
              </w:rPr>
              <w:t>Other operating names:</w:t>
            </w:r>
          </w:p>
        </w:tc>
        <w:tc>
          <w:tcPr>
            <w:tcW w:w="5613" w:type="dxa"/>
          </w:tcPr>
          <w:p w14:paraId="1AA05043" w14:textId="0BC2A37E" w:rsidR="0076401F" w:rsidRPr="0090605F" w:rsidRDefault="0076401F" w:rsidP="0076401F">
            <w:pPr>
              <w:spacing w:line="264" w:lineRule="auto"/>
              <w:rPr>
                <w:rFonts w:eastAsiaTheme="minorEastAsia" w:cs="Arial"/>
                <w:i/>
                <w:iCs/>
                <w:color w:val="7B7B7B" w:themeColor="accent3" w:themeShade="BF"/>
                <w:szCs w:val="24"/>
                <w:lang w:val="nl-NL"/>
              </w:rPr>
            </w:pPr>
            <w:r w:rsidRPr="0090605F">
              <w:rPr>
                <w:rFonts w:eastAsiaTheme="minorEastAsia" w:cs="Arial"/>
                <w:i/>
                <w:iCs/>
                <w:color w:val="7B7B7B" w:themeColor="accent3" w:themeShade="BF"/>
                <w:szCs w:val="24"/>
                <w:lang w:val="nl-NL"/>
              </w:rPr>
              <w:t>INEOS Olefins &amp; Polymers UK (“INEOS O&amp;P UK”)</w:t>
            </w:r>
          </w:p>
        </w:tc>
      </w:tr>
      <w:tr w:rsidR="0076401F" w:rsidRPr="00117E43" w14:paraId="750FAF7C" w14:textId="77777777" w:rsidTr="00E35735">
        <w:trPr>
          <w:trHeight w:val="227"/>
        </w:trPr>
        <w:tc>
          <w:tcPr>
            <w:tcW w:w="3402" w:type="dxa"/>
          </w:tcPr>
          <w:p w14:paraId="1B4103D5" w14:textId="48E01746" w:rsidR="0076401F" w:rsidRPr="00117E43" w:rsidRDefault="0076401F" w:rsidP="0076401F">
            <w:pPr>
              <w:spacing w:line="264" w:lineRule="auto"/>
              <w:rPr>
                <w:rFonts w:eastAsiaTheme="minorEastAsia" w:cs="Arial"/>
                <w:szCs w:val="24"/>
              </w:rPr>
            </w:pPr>
            <w:r w:rsidRPr="00117E43">
              <w:rPr>
                <w:rFonts w:eastAsiaTheme="minorEastAsia" w:cs="Arial"/>
                <w:szCs w:val="24"/>
              </w:rPr>
              <w:t>Company registration number:</w:t>
            </w:r>
          </w:p>
        </w:tc>
        <w:tc>
          <w:tcPr>
            <w:tcW w:w="5613" w:type="dxa"/>
          </w:tcPr>
          <w:p w14:paraId="054F487A" w14:textId="300A6E1B" w:rsidR="0076401F" w:rsidRPr="0090605F" w:rsidRDefault="0076401F" w:rsidP="0076401F">
            <w:pPr>
              <w:spacing w:line="264" w:lineRule="auto"/>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08698417</w:t>
            </w:r>
          </w:p>
        </w:tc>
      </w:tr>
      <w:tr w:rsidR="0076401F" w:rsidRPr="00117E43" w14:paraId="1EDA5D8A" w14:textId="77777777" w:rsidTr="00550830">
        <w:trPr>
          <w:trHeight w:val="303"/>
        </w:trPr>
        <w:tc>
          <w:tcPr>
            <w:tcW w:w="3402" w:type="dxa"/>
          </w:tcPr>
          <w:p w14:paraId="0257811F" w14:textId="18CC232F" w:rsidR="0076401F" w:rsidRPr="00117E43" w:rsidRDefault="0076401F" w:rsidP="0076401F">
            <w:pPr>
              <w:spacing w:line="264" w:lineRule="auto"/>
              <w:rPr>
                <w:rFonts w:eastAsiaTheme="minorEastAsia" w:cs="Arial"/>
                <w:szCs w:val="24"/>
              </w:rPr>
            </w:pPr>
            <w:r w:rsidRPr="00117E43">
              <w:rPr>
                <w:rFonts w:eastAsiaTheme="minorEastAsia" w:cs="Arial"/>
                <w:szCs w:val="24"/>
              </w:rPr>
              <w:t>Place of registration:</w:t>
            </w:r>
          </w:p>
        </w:tc>
        <w:tc>
          <w:tcPr>
            <w:tcW w:w="5613" w:type="dxa"/>
          </w:tcPr>
          <w:p w14:paraId="048999DA" w14:textId="6D76FA74" w:rsidR="0076401F" w:rsidRPr="0090605F" w:rsidRDefault="0076401F" w:rsidP="0076401F">
            <w:pPr>
              <w:spacing w:line="264" w:lineRule="auto"/>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England</w:t>
            </w:r>
          </w:p>
        </w:tc>
      </w:tr>
      <w:tr w:rsidR="0076401F" w:rsidRPr="00117E43" w14:paraId="37AA6629" w14:textId="77777777" w:rsidTr="00550830">
        <w:tc>
          <w:tcPr>
            <w:tcW w:w="3402" w:type="dxa"/>
          </w:tcPr>
          <w:p w14:paraId="64E4A119" w14:textId="77777777" w:rsidR="0076401F" w:rsidRPr="00117E43" w:rsidRDefault="0076401F" w:rsidP="0076401F">
            <w:pPr>
              <w:spacing w:line="264" w:lineRule="auto"/>
              <w:rPr>
                <w:rFonts w:eastAsiaTheme="minorEastAsia" w:cs="Arial"/>
                <w:szCs w:val="24"/>
              </w:rPr>
            </w:pPr>
            <w:r w:rsidRPr="00117E43">
              <w:rPr>
                <w:rFonts w:eastAsiaTheme="minorEastAsia" w:cs="Arial"/>
                <w:szCs w:val="24"/>
              </w:rPr>
              <w:t>Name (point of contact):</w:t>
            </w:r>
          </w:p>
        </w:tc>
        <w:tc>
          <w:tcPr>
            <w:tcW w:w="5613" w:type="dxa"/>
          </w:tcPr>
          <w:p w14:paraId="521CE2A5" w14:textId="41C97DE6" w:rsidR="0076401F" w:rsidRPr="0090605F" w:rsidRDefault="0076401F" w:rsidP="0076401F">
            <w:pPr>
              <w:spacing w:line="264" w:lineRule="auto"/>
              <w:rPr>
                <w:rFonts w:eastAsiaTheme="minorEastAsia" w:cs="Arial"/>
                <w:i/>
                <w:iCs/>
                <w:color w:val="7B7B7B" w:themeColor="accent3" w:themeShade="BF"/>
                <w:szCs w:val="24"/>
              </w:rPr>
            </w:pPr>
            <w:r w:rsidRPr="007C4133">
              <w:rPr>
                <w:rFonts w:eastAsiaTheme="minorEastAsia" w:cs="Arial"/>
                <w:i/>
                <w:iCs/>
                <w:color w:val="7B7B7B" w:themeColor="accent3" w:themeShade="BF"/>
                <w:szCs w:val="24"/>
              </w:rPr>
              <w:t>[Redacted - Contains personal information]</w:t>
            </w:r>
          </w:p>
        </w:tc>
      </w:tr>
      <w:tr w:rsidR="0076401F" w:rsidRPr="00117E43" w14:paraId="3D7C0EE8" w14:textId="77777777" w:rsidTr="00550830">
        <w:tc>
          <w:tcPr>
            <w:tcW w:w="3402" w:type="dxa"/>
          </w:tcPr>
          <w:p w14:paraId="756726BD" w14:textId="77777777" w:rsidR="0076401F" w:rsidRPr="00117E43" w:rsidRDefault="0076401F" w:rsidP="0076401F">
            <w:pPr>
              <w:spacing w:line="264" w:lineRule="auto"/>
              <w:rPr>
                <w:rFonts w:eastAsiaTheme="minorEastAsia" w:cs="Arial"/>
                <w:szCs w:val="24"/>
              </w:rPr>
            </w:pPr>
            <w:r w:rsidRPr="00117E43">
              <w:rPr>
                <w:rFonts w:eastAsiaTheme="minorEastAsia" w:cs="Arial"/>
                <w:szCs w:val="24"/>
              </w:rPr>
              <w:t>Position:</w:t>
            </w:r>
          </w:p>
        </w:tc>
        <w:tc>
          <w:tcPr>
            <w:tcW w:w="5613" w:type="dxa"/>
          </w:tcPr>
          <w:p w14:paraId="78A5D155" w14:textId="2B2DB91E" w:rsidR="0076401F" w:rsidRPr="0090605F" w:rsidRDefault="0076401F" w:rsidP="0076401F">
            <w:pPr>
              <w:spacing w:line="264" w:lineRule="auto"/>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Legal manager</w:t>
            </w:r>
          </w:p>
        </w:tc>
      </w:tr>
      <w:tr w:rsidR="0076401F" w:rsidRPr="00117E43" w14:paraId="60A6757F" w14:textId="77777777" w:rsidTr="00550830">
        <w:tc>
          <w:tcPr>
            <w:tcW w:w="3402" w:type="dxa"/>
          </w:tcPr>
          <w:p w14:paraId="223A966C" w14:textId="77777777" w:rsidR="0076401F" w:rsidRPr="00117E43" w:rsidRDefault="0076401F" w:rsidP="0076401F">
            <w:pPr>
              <w:spacing w:line="264" w:lineRule="auto"/>
              <w:rPr>
                <w:rFonts w:eastAsiaTheme="minorEastAsia" w:cs="Arial"/>
                <w:szCs w:val="24"/>
              </w:rPr>
            </w:pPr>
            <w:r w:rsidRPr="00117E43">
              <w:rPr>
                <w:rFonts w:eastAsiaTheme="minorEastAsia" w:cs="Arial"/>
                <w:szCs w:val="24"/>
              </w:rPr>
              <w:t>Address:</w:t>
            </w:r>
          </w:p>
        </w:tc>
        <w:tc>
          <w:tcPr>
            <w:tcW w:w="5613" w:type="dxa"/>
          </w:tcPr>
          <w:p w14:paraId="198D7224" w14:textId="30805A2C" w:rsidR="0076401F" w:rsidRPr="0090605F" w:rsidRDefault="0076401F" w:rsidP="0076401F">
            <w:pPr>
              <w:spacing w:line="264" w:lineRule="auto"/>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1 Inchyra Road, Grangemouth, FK3 9XB</w:t>
            </w:r>
          </w:p>
        </w:tc>
      </w:tr>
      <w:tr w:rsidR="0076401F" w:rsidRPr="00117E43" w14:paraId="71326734" w14:textId="77777777" w:rsidTr="00550830">
        <w:tc>
          <w:tcPr>
            <w:tcW w:w="3402" w:type="dxa"/>
          </w:tcPr>
          <w:p w14:paraId="296B7738" w14:textId="19AB4175" w:rsidR="0076401F" w:rsidRPr="00117E43" w:rsidRDefault="0076401F" w:rsidP="0076401F">
            <w:pPr>
              <w:spacing w:line="264" w:lineRule="auto"/>
              <w:rPr>
                <w:rFonts w:eastAsiaTheme="minorEastAsia" w:cs="Arial"/>
                <w:szCs w:val="24"/>
              </w:rPr>
            </w:pPr>
            <w:r w:rsidRPr="00117E43">
              <w:rPr>
                <w:rFonts w:eastAsiaTheme="minorEastAsia" w:cs="Arial"/>
                <w:szCs w:val="24"/>
              </w:rPr>
              <w:t>Telephone No:</w:t>
            </w:r>
          </w:p>
        </w:tc>
        <w:tc>
          <w:tcPr>
            <w:tcW w:w="5613" w:type="dxa"/>
          </w:tcPr>
          <w:p w14:paraId="422DF109" w14:textId="50E7CB13" w:rsidR="0076401F" w:rsidRPr="0090605F" w:rsidRDefault="0076401F" w:rsidP="0076401F">
            <w:pPr>
              <w:spacing w:line="264" w:lineRule="auto"/>
              <w:rPr>
                <w:rFonts w:eastAsiaTheme="minorEastAsia" w:cs="Arial"/>
                <w:i/>
                <w:iCs/>
                <w:color w:val="7B7B7B" w:themeColor="accent3" w:themeShade="BF"/>
                <w:szCs w:val="24"/>
              </w:rPr>
            </w:pPr>
            <w:r w:rsidRPr="007C4133">
              <w:rPr>
                <w:rFonts w:eastAsiaTheme="minorEastAsia" w:cs="Arial"/>
                <w:i/>
                <w:iCs/>
                <w:color w:val="7B7B7B" w:themeColor="accent3" w:themeShade="BF"/>
                <w:szCs w:val="24"/>
              </w:rPr>
              <w:t>[Redacted - Contains personal information]</w:t>
            </w:r>
          </w:p>
        </w:tc>
      </w:tr>
      <w:tr w:rsidR="40F1AFED" w:rsidRPr="00117E43" w14:paraId="2B013063" w14:textId="77777777" w:rsidTr="00550830">
        <w:tc>
          <w:tcPr>
            <w:tcW w:w="3402" w:type="dxa"/>
          </w:tcPr>
          <w:p w14:paraId="6B697E7E" w14:textId="77777777" w:rsidR="40F1AFED" w:rsidRPr="00117E43" w:rsidRDefault="40F1AFED" w:rsidP="00DD28A6">
            <w:pPr>
              <w:spacing w:line="264" w:lineRule="auto"/>
              <w:rPr>
                <w:rFonts w:eastAsiaTheme="minorEastAsia" w:cs="Arial"/>
                <w:szCs w:val="24"/>
              </w:rPr>
            </w:pPr>
            <w:r w:rsidRPr="00117E43">
              <w:rPr>
                <w:rFonts w:eastAsiaTheme="minorEastAsia" w:cs="Arial"/>
                <w:szCs w:val="24"/>
              </w:rPr>
              <w:t>Email:</w:t>
            </w:r>
          </w:p>
        </w:tc>
        <w:tc>
          <w:tcPr>
            <w:tcW w:w="5613" w:type="dxa"/>
          </w:tcPr>
          <w:p w14:paraId="590C8C0B" w14:textId="3633B954" w:rsidR="00473A3D" w:rsidRPr="00473A3D" w:rsidRDefault="00AF5FE5" w:rsidP="00DD28A6">
            <w:pPr>
              <w:spacing w:line="264" w:lineRule="auto"/>
              <w:rPr>
                <w:rFonts w:eastAsiaTheme="minorEastAsia" w:cs="Arial"/>
                <w:i/>
                <w:iCs/>
                <w:color w:val="EE0000"/>
                <w:szCs w:val="24"/>
              </w:rPr>
            </w:pPr>
            <w:r w:rsidRPr="007C4133">
              <w:rPr>
                <w:rFonts w:eastAsiaTheme="minorEastAsia" w:cs="Arial"/>
                <w:i/>
                <w:iCs/>
                <w:color w:val="7B7B7B" w:themeColor="accent3" w:themeShade="BF"/>
                <w:szCs w:val="24"/>
              </w:rPr>
              <w:t>[Redacted - Contains personal information]</w:t>
            </w:r>
          </w:p>
        </w:tc>
      </w:tr>
      <w:tr w:rsidR="40F1AFED" w:rsidRPr="00117E43" w14:paraId="48B5B683" w14:textId="77777777" w:rsidTr="00550830">
        <w:tc>
          <w:tcPr>
            <w:tcW w:w="3402" w:type="dxa"/>
          </w:tcPr>
          <w:p w14:paraId="064B6084" w14:textId="77777777" w:rsidR="40F1AFED" w:rsidRPr="00117E43" w:rsidRDefault="40F1AFED" w:rsidP="00DD28A6">
            <w:pPr>
              <w:spacing w:line="264" w:lineRule="auto"/>
              <w:rPr>
                <w:rFonts w:eastAsiaTheme="minorEastAsia" w:cs="Arial"/>
                <w:szCs w:val="24"/>
              </w:rPr>
            </w:pPr>
            <w:r w:rsidRPr="00117E43">
              <w:rPr>
                <w:rFonts w:eastAsiaTheme="minorEastAsia" w:cs="Arial"/>
                <w:szCs w:val="24"/>
              </w:rPr>
              <w:t>Website:</w:t>
            </w:r>
          </w:p>
        </w:tc>
        <w:tc>
          <w:tcPr>
            <w:tcW w:w="5613" w:type="dxa"/>
          </w:tcPr>
          <w:p w14:paraId="48D9404B" w14:textId="0B208936" w:rsidR="40F1AFED" w:rsidRPr="00473A3D" w:rsidRDefault="00473A3D" w:rsidP="00DD28A6">
            <w:pPr>
              <w:spacing w:line="264" w:lineRule="auto"/>
              <w:rPr>
                <w:rFonts w:eastAsiaTheme="minorEastAsia" w:cs="Arial"/>
                <w:i/>
                <w:iCs/>
                <w:color w:val="EE0000"/>
                <w:szCs w:val="24"/>
              </w:rPr>
            </w:pPr>
            <w:hyperlink r:id="rId23" w:history="1">
              <w:r w:rsidRPr="000045C1">
                <w:rPr>
                  <w:rStyle w:val="Hyperlink"/>
                  <w:rFonts w:eastAsiaTheme="minorEastAsia" w:cs="Arial"/>
                  <w:i/>
                  <w:iCs/>
                  <w:szCs w:val="24"/>
                </w:rPr>
                <w:t>www.ineos.com</w:t>
              </w:r>
            </w:hyperlink>
          </w:p>
        </w:tc>
      </w:tr>
    </w:tbl>
    <w:p w14:paraId="16BBAF5C" w14:textId="7519ACDA" w:rsidR="40F1AFED" w:rsidRPr="00117E43" w:rsidRDefault="40F1AFED" w:rsidP="00DD28A6">
      <w:pPr>
        <w:spacing w:line="264" w:lineRule="auto"/>
        <w:rPr>
          <w:rFonts w:cs="Arial"/>
          <w:b/>
          <w:bCs/>
          <w:szCs w:val="24"/>
        </w:rPr>
      </w:pPr>
    </w:p>
    <w:p w14:paraId="4C571B3F" w14:textId="54EE72D6" w:rsidR="40F1AFED" w:rsidRPr="00220426" w:rsidRDefault="40F1AFED" w:rsidP="00C36338">
      <w:pPr>
        <w:pStyle w:val="ListParagraph"/>
        <w:numPr>
          <w:ilvl w:val="0"/>
          <w:numId w:val="9"/>
        </w:numPr>
        <w:spacing w:line="264" w:lineRule="auto"/>
        <w:jc w:val="both"/>
        <w:rPr>
          <w:rFonts w:cs="Arial"/>
          <w:color w:val="000000" w:themeColor="text1"/>
          <w:szCs w:val="24"/>
        </w:rPr>
      </w:pPr>
      <w:r w:rsidRPr="00220426">
        <w:rPr>
          <w:rFonts w:eastAsia="Arial" w:cs="Arial"/>
          <w:color w:val="000000" w:themeColor="text1"/>
          <w:szCs w:val="24"/>
        </w:rPr>
        <w:t xml:space="preserve">If you have appointed an external party to act on your behalf in this </w:t>
      </w:r>
      <w:r w:rsidR="00D5405E" w:rsidRPr="00220426">
        <w:rPr>
          <w:rFonts w:eastAsia="Arial" w:cs="Arial"/>
          <w:szCs w:val="24"/>
        </w:rPr>
        <w:t>i</w:t>
      </w:r>
      <w:r w:rsidRPr="00220426">
        <w:rPr>
          <w:rFonts w:eastAsia="Arial" w:cs="Arial"/>
          <w:szCs w:val="24"/>
        </w:rPr>
        <w:t>nvestigation,</w:t>
      </w:r>
      <w:r w:rsidRPr="00220426">
        <w:rPr>
          <w:rFonts w:eastAsia="Arial" w:cs="Arial"/>
          <w:color w:val="000000" w:themeColor="text1"/>
          <w:szCs w:val="24"/>
        </w:rPr>
        <w:t xml:space="preserve"> please provide their details and attach a letter confirming </w:t>
      </w:r>
      <w:r w:rsidR="00D4063C" w:rsidRPr="00220426">
        <w:rPr>
          <w:rFonts w:eastAsia="Arial" w:cs="Arial"/>
          <w:szCs w:val="24"/>
        </w:rPr>
        <w:t>the TRA</w:t>
      </w:r>
      <w:r w:rsidRPr="00220426">
        <w:rPr>
          <w:rFonts w:eastAsia="Arial" w:cs="Arial"/>
          <w:color w:val="000000" w:themeColor="text1"/>
          <w:szCs w:val="24"/>
        </w:rPr>
        <w:t xml:space="preserve"> should contact them directly:</w:t>
      </w:r>
    </w:p>
    <w:p w14:paraId="3C12F9E9" w14:textId="77777777" w:rsidR="00550830" w:rsidRPr="00117E43" w:rsidRDefault="00550830" w:rsidP="00DD28A6">
      <w:pPr>
        <w:spacing w:line="264" w:lineRule="auto"/>
        <w:rPr>
          <w:rFonts w:cs="Arial"/>
          <w:color w:val="000000" w:themeColor="text1"/>
          <w:szCs w:val="24"/>
        </w:rPr>
      </w:pPr>
    </w:p>
    <w:tbl>
      <w:tblPr>
        <w:tblStyle w:val="TableGrid1"/>
        <w:tblW w:w="9026" w:type="dxa"/>
        <w:tblLayout w:type="fixed"/>
        <w:tblCellMar>
          <w:top w:w="28" w:type="dxa"/>
          <w:left w:w="57" w:type="dxa"/>
          <w:bottom w:w="28" w:type="dxa"/>
          <w:right w:w="28" w:type="dxa"/>
        </w:tblCellMar>
        <w:tblLook w:val="04A0" w:firstRow="1" w:lastRow="0" w:firstColumn="1" w:lastColumn="0" w:noHBand="0" w:noVBand="1"/>
      </w:tblPr>
      <w:tblGrid>
        <w:gridCol w:w="4513"/>
        <w:gridCol w:w="4513"/>
      </w:tblGrid>
      <w:tr w:rsidR="0076401F" w:rsidRPr="00117E43" w14:paraId="638234F6" w14:textId="77777777" w:rsidTr="00ED400C">
        <w:tc>
          <w:tcPr>
            <w:tcW w:w="4513" w:type="dxa"/>
          </w:tcPr>
          <w:p w14:paraId="5F577504" w14:textId="06E2D1F0" w:rsidR="0076401F" w:rsidRPr="00117E43" w:rsidRDefault="0076401F" w:rsidP="0076401F">
            <w:pPr>
              <w:spacing w:line="264" w:lineRule="auto"/>
              <w:rPr>
                <w:rFonts w:eastAsia="Arial" w:cs="Arial"/>
                <w:color w:val="000000" w:themeColor="text1"/>
                <w:szCs w:val="24"/>
              </w:rPr>
            </w:pPr>
            <w:r w:rsidRPr="00117E43">
              <w:rPr>
                <w:rFonts w:eastAsia="Arial" w:cs="Arial"/>
                <w:color w:val="000000" w:themeColor="text1"/>
                <w:szCs w:val="24"/>
              </w:rPr>
              <w:t>Name:</w:t>
            </w:r>
          </w:p>
        </w:tc>
        <w:tc>
          <w:tcPr>
            <w:tcW w:w="4513" w:type="dxa"/>
          </w:tcPr>
          <w:p w14:paraId="55FFB1F8" w14:textId="292A6565" w:rsidR="0076401F" w:rsidRPr="0090605F" w:rsidRDefault="0076401F" w:rsidP="0076401F">
            <w:pPr>
              <w:spacing w:line="264" w:lineRule="auto"/>
              <w:rPr>
                <w:rFonts w:eastAsia="Arial" w:cs="Arial"/>
                <w:i/>
                <w:iCs/>
                <w:color w:val="7B7B7B" w:themeColor="accent3" w:themeShade="BF"/>
                <w:szCs w:val="24"/>
              </w:rPr>
            </w:pPr>
            <w:r w:rsidRPr="007C4133">
              <w:rPr>
                <w:rFonts w:eastAsia="Arial" w:cs="Arial"/>
                <w:i/>
                <w:iCs/>
                <w:color w:val="7B7B7B" w:themeColor="accent3" w:themeShade="BF"/>
                <w:szCs w:val="24"/>
              </w:rPr>
              <w:t>[Redacted - Contains personal information]</w:t>
            </w:r>
          </w:p>
        </w:tc>
      </w:tr>
      <w:tr w:rsidR="0076401F" w:rsidRPr="00117E43" w14:paraId="391CD1D7" w14:textId="77777777" w:rsidTr="00ED400C">
        <w:tc>
          <w:tcPr>
            <w:tcW w:w="4513" w:type="dxa"/>
          </w:tcPr>
          <w:p w14:paraId="01DE4C64" w14:textId="5A93350B" w:rsidR="0076401F" w:rsidRPr="00117E43" w:rsidRDefault="0076401F" w:rsidP="0076401F">
            <w:pPr>
              <w:spacing w:line="264" w:lineRule="auto"/>
              <w:rPr>
                <w:rFonts w:eastAsia="Arial" w:cs="Arial"/>
                <w:color w:val="000000" w:themeColor="text1"/>
                <w:szCs w:val="24"/>
              </w:rPr>
            </w:pPr>
            <w:r w:rsidRPr="00117E43">
              <w:rPr>
                <w:rFonts w:eastAsia="Arial" w:cs="Arial"/>
                <w:color w:val="000000" w:themeColor="text1"/>
                <w:szCs w:val="24"/>
              </w:rPr>
              <w:t>Address:</w:t>
            </w:r>
          </w:p>
        </w:tc>
        <w:tc>
          <w:tcPr>
            <w:tcW w:w="4513" w:type="dxa"/>
          </w:tcPr>
          <w:p w14:paraId="785462DA" w14:textId="10E521C0" w:rsidR="0076401F" w:rsidRPr="0090605F" w:rsidRDefault="0076401F" w:rsidP="0076401F">
            <w:pPr>
              <w:spacing w:line="264" w:lineRule="auto"/>
              <w:rPr>
                <w:rFonts w:eastAsia="Arial" w:cs="Arial"/>
                <w:i/>
                <w:iCs/>
                <w:color w:val="7B7B7B" w:themeColor="accent3" w:themeShade="BF"/>
                <w:szCs w:val="24"/>
              </w:rPr>
            </w:pPr>
            <w:r w:rsidRPr="007C4133">
              <w:rPr>
                <w:rFonts w:eastAsia="Arial" w:cs="Arial"/>
                <w:i/>
                <w:iCs/>
                <w:color w:val="7B7B7B" w:themeColor="accent3" w:themeShade="BF"/>
                <w:szCs w:val="24"/>
              </w:rPr>
              <w:t>[Redacted - Contains personal information]</w:t>
            </w:r>
          </w:p>
        </w:tc>
      </w:tr>
      <w:tr w:rsidR="0076401F" w:rsidRPr="00117E43" w14:paraId="47803D95" w14:textId="77777777" w:rsidTr="00ED400C">
        <w:tc>
          <w:tcPr>
            <w:tcW w:w="4513" w:type="dxa"/>
          </w:tcPr>
          <w:p w14:paraId="6E409095" w14:textId="55E7A83C" w:rsidR="0076401F" w:rsidRPr="00117E43" w:rsidRDefault="0076401F" w:rsidP="0076401F">
            <w:pPr>
              <w:spacing w:line="264" w:lineRule="auto"/>
              <w:rPr>
                <w:rFonts w:eastAsia="Arial" w:cs="Arial"/>
                <w:color w:val="000000" w:themeColor="text1"/>
                <w:szCs w:val="24"/>
              </w:rPr>
            </w:pPr>
            <w:r w:rsidRPr="00117E43">
              <w:rPr>
                <w:rFonts w:eastAsia="Arial" w:cs="Arial"/>
                <w:color w:val="000000" w:themeColor="text1"/>
                <w:szCs w:val="24"/>
              </w:rPr>
              <w:t>Telephone number:</w:t>
            </w:r>
          </w:p>
        </w:tc>
        <w:tc>
          <w:tcPr>
            <w:tcW w:w="4513" w:type="dxa"/>
          </w:tcPr>
          <w:p w14:paraId="2358F710" w14:textId="30A4DB1C" w:rsidR="0076401F" w:rsidRPr="0090605F" w:rsidRDefault="0076401F" w:rsidP="0076401F">
            <w:pPr>
              <w:spacing w:line="264" w:lineRule="auto"/>
              <w:rPr>
                <w:rFonts w:eastAsia="Arial" w:cs="Arial"/>
                <w:i/>
                <w:iCs/>
                <w:color w:val="7B7B7B" w:themeColor="accent3" w:themeShade="BF"/>
                <w:szCs w:val="24"/>
              </w:rPr>
            </w:pPr>
            <w:r w:rsidRPr="007C4133">
              <w:rPr>
                <w:rFonts w:eastAsia="Arial" w:cs="Arial"/>
                <w:i/>
                <w:iCs/>
                <w:color w:val="7B7B7B" w:themeColor="accent3" w:themeShade="BF"/>
                <w:szCs w:val="24"/>
              </w:rPr>
              <w:t>[Redacted - Contains personal information]</w:t>
            </w:r>
          </w:p>
        </w:tc>
      </w:tr>
      <w:tr w:rsidR="0076401F" w:rsidRPr="00117E43" w14:paraId="3379FDC5" w14:textId="77777777" w:rsidTr="00ED400C">
        <w:tc>
          <w:tcPr>
            <w:tcW w:w="4513" w:type="dxa"/>
          </w:tcPr>
          <w:p w14:paraId="1E82A62F" w14:textId="0B8CB892" w:rsidR="0076401F" w:rsidRPr="00117E43" w:rsidRDefault="0076401F" w:rsidP="0076401F">
            <w:pPr>
              <w:spacing w:line="264" w:lineRule="auto"/>
              <w:rPr>
                <w:rFonts w:eastAsia="Arial" w:cs="Arial"/>
                <w:color w:val="000000" w:themeColor="text1"/>
                <w:szCs w:val="24"/>
              </w:rPr>
            </w:pPr>
            <w:r w:rsidRPr="00117E43">
              <w:rPr>
                <w:rFonts w:eastAsia="Arial" w:cs="Arial"/>
                <w:color w:val="000000" w:themeColor="text1"/>
                <w:szCs w:val="24"/>
              </w:rPr>
              <w:t>Email:</w:t>
            </w:r>
          </w:p>
        </w:tc>
        <w:tc>
          <w:tcPr>
            <w:tcW w:w="4513" w:type="dxa"/>
          </w:tcPr>
          <w:p w14:paraId="2965E4DB" w14:textId="429605BD" w:rsidR="0076401F" w:rsidRPr="00473A3D" w:rsidRDefault="0076401F" w:rsidP="0076401F">
            <w:pPr>
              <w:spacing w:line="264" w:lineRule="auto"/>
              <w:rPr>
                <w:rFonts w:eastAsia="Arial" w:cs="Arial"/>
                <w:i/>
                <w:iCs/>
                <w:color w:val="EE0000"/>
                <w:szCs w:val="24"/>
              </w:rPr>
            </w:pPr>
            <w:r w:rsidRPr="007C4133">
              <w:rPr>
                <w:i/>
                <w:iCs/>
                <w:color w:val="7B7B7B" w:themeColor="accent3" w:themeShade="BF"/>
              </w:rPr>
              <w:t>[Redacted - Contains personal information]</w:t>
            </w:r>
          </w:p>
        </w:tc>
      </w:tr>
      <w:tr w:rsidR="40F1AFED" w:rsidRPr="00117E43" w14:paraId="39964625" w14:textId="77777777" w:rsidTr="00ED400C">
        <w:tc>
          <w:tcPr>
            <w:tcW w:w="4513" w:type="dxa"/>
            <w:tcBorders>
              <w:bottom w:val="single" w:sz="4" w:space="0" w:color="auto"/>
            </w:tcBorders>
          </w:tcPr>
          <w:p w14:paraId="0727DB73" w14:textId="69F42C03" w:rsidR="40F1AFED" w:rsidRPr="00117E43" w:rsidRDefault="40F1AFED" w:rsidP="00DD28A6">
            <w:pPr>
              <w:spacing w:line="264" w:lineRule="auto"/>
              <w:rPr>
                <w:rFonts w:eastAsia="Arial" w:cs="Arial"/>
                <w:color w:val="000000" w:themeColor="text1"/>
                <w:szCs w:val="24"/>
              </w:rPr>
            </w:pPr>
            <w:r w:rsidRPr="00117E43">
              <w:rPr>
                <w:rFonts w:eastAsia="Arial" w:cs="Arial"/>
                <w:color w:val="000000" w:themeColor="text1"/>
                <w:szCs w:val="24"/>
              </w:rPr>
              <w:t>Confirm they have signed authority to act (Yes/No):</w:t>
            </w:r>
          </w:p>
        </w:tc>
        <w:tc>
          <w:tcPr>
            <w:tcW w:w="4513" w:type="dxa"/>
          </w:tcPr>
          <w:p w14:paraId="7C101B4D" w14:textId="5AEA7FE5" w:rsidR="40F1AFED" w:rsidRPr="00473A3D" w:rsidRDefault="00473A3D" w:rsidP="00DD28A6">
            <w:pPr>
              <w:spacing w:line="264" w:lineRule="auto"/>
              <w:rPr>
                <w:rFonts w:eastAsia="Arial" w:cs="Arial"/>
                <w:i/>
                <w:iCs/>
                <w:color w:val="EE0000"/>
                <w:szCs w:val="24"/>
              </w:rPr>
            </w:pPr>
            <w:r w:rsidRPr="0090605F">
              <w:rPr>
                <w:rFonts w:eastAsia="Arial" w:cs="Arial"/>
                <w:i/>
                <w:iCs/>
                <w:color w:val="7B7B7B" w:themeColor="accent3" w:themeShade="BF"/>
                <w:szCs w:val="24"/>
              </w:rPr>
              <w:t>Yes</w:t>
            </w:r>
          </w:p>
        </w:tc>
      </w:tr>
      <w:tr w:rsidR="00AE567F" w:rsidRPr="00117E43" w14:paraId="2B673AA5" w14:textId="77777777" w:rsidTr="00ED400C">
        <w:tc>
          <w:tcPr>
            <w:tcW w:w="4513" w:type="dxa"/>
            <w:tcBorders>
              <w:left w:val="nil"/>
              <w:bottom w:val="nil"/>
            </w:tcBorders>
          </w:tcPr>
          <w:p w14:paraId="500554F0" w14:textId="04BD705C" w:rsidR="00AE567F" w:rsidRPr="00117E43" w:rsidRDefault="0090605F" w:rsidP="0090605F">
            <w:pPr>
              <w:tabs>
                <w:tab w:val="left" w:pos="1620"/>
              </w:tabs>
              <w:spacing w:line="264" w:lineRule="auto"/>
              <w:rPr>
                <w:rFonts w:eastAsia="Arial" w:cs="Arial"/>
                <w:color w:val="000000" w:themeColor="text1"/>
                <w:szCs w:val="24"/>
              </w:rPr>
            </w:pPr>
            <w:r>
              <w:rPr>
                <w:rFonts w:eastAsia="Arial" w:cs="Arial"/>
                <w:color w:val="000000" w:themeColor="text1"/>
                <w:szCs w:val="24"/>
              </w:rPr>
              <w:lastRenderedPageBreak/>
              <w:tab/>
            </w:r>
          </w:p>
        </w:tc>
        <w:tc>
          <w:tcPr>
            <w:tcW w:w="4513" w:type="dxa"/>
          </w:tcPr>
          <w:p w14:paraId="77985E51" w14:textId="6437B4ED" w:rsidR="00AE567F" w:rsidRPr="00117E43" w:rsidRDefault="00AE567F" w:rsidP="00DD28A6">
            <w:pPr>
              <w:spacing w:line="264" w:lineRule="auto"/>
              <w:rPr>
                <w:rFonts w:eastAsia="Arial" w:cs="Arial"/>
                <w:color w:val="000000" w:themeColor="text1"/>
                <w:sz w:val="21"/>
                <w:szCs w:val="21"/>
              </w:rPr>
            </w:pPr>
            <w:r w:rsidRPr="00117E43">
              <w:rPr>
                <w:rFonts w:eastAsiaTheme="minorEastAsia" w:cs="Arial"/>
                <w:szCs w:val="24"/>
              </w:rPr>
              <w:t>Appendix reference:</w:t>
            </w:r>
            <w:r w:rsidR="00D402B4">
              <w:rPr>
                <w:rFonts w:eastAsiaTheme="minorEastAsia" w:cs="Arial"/>
                <w:szCs w:val="24"/>
              </w:rPr>
              <w:t xml:space="preserve"> </w:t>
            </w:r>
            <w:r w:rsidR="0072562C" w:rsidRPr="0090605F">
              <w:rPr>
                <w:rFonts w:eastAsiaTheme="minorEastAsia" w:cs="Arial"/>
                <w:i/>
                <w:iCs/>
                <w:color w:val="7B7B7B" w:themeColor="accent3" w:themeShade="BF"/>
                <w:szCs w:val="24"/>
              </w:rPr>
              <w:t>Appendix A1.2</w:t>
            </w:r>
          </w:p>
        </w:tc>
      </w:tr>
    </w:tbl>
    <w:p w14:paraId="18C592D4" w14:textId="77777777" w:rsidR="00E75CC8" w:rsidRPr="00117E43" w:rsidRDefault="00E75CC8" w:rsidP="00F224A4">
      <w:pPr>
        <w:rPr>
          <w:rFonts w:cs="Arial"/>
        </w:rPr>
      </w:pPr>
    </w:p>
    <w:p w14:paraId="05422885" w14:textId="2A7655C8" w:rsidR="007401A0" w:rsidRPr="00117E43" w:rsidRDefault="00C65799" w:rsidP="00803E89">
      <w:pPr>
        <w:pStyle w:val="Heading2"/>
      </w:pPr>
      <w:bookmarkStart w:id="34" w:name="_Toc230251580"/>
      <w:r w:rsidRPr="00117E43">
        <w:t>A2</w:t>
      </w:r>
      <w:r w:rsidRPr="00117E43">
        <w:tab/>
      </w:r>
      <w:r w:rsidR="007401A0" w:rsidRPr="00117E43">
        <w:t xml:space="preserve">About your </w:t>
      </w:r>
      <w:r w:rsidR="00BF5F76" w:rsidRPr="00117E43">
        <w:t>company</w:t>
      </w:r>
      <w:bookmarkEnd w:id="34"/>
      <w:r w:rsidR="00BF5F76" w:rsidRPr="00117E43">
        <w:t xml:space="preserve"> </w:t>
      </w:r>
    </w:p>
    <w:p w14:paraId="67E4C6EE" w14:textId="77777777" w:rsidR="00D9239B" w:rsidRPr="00117E43" w:rsidRDefault="00D9239B" w:rsidP="00DD28A6">
      <w:pPr>
        <w:tabs>
          <w:tab w:val="left" w:pos="2130"/>
        </w:tabs>
        <w:suppressAutoHyphens/>
        <w:spacing w:line="264" w:lineRule="auto"/>
        <w:contextualSpacing/>
        <w:rPr>
          <w:rFonts w:eastAsiaTheme="minorEastAsia" w:cs="Arial"/>
          <w:szCs w:val="24"/>
        </w:rPr>
      </w:pPr>
    </w:p>
    <w:p w14:paraId="56193BA0" w14:textId="062B694D" w:rsidR="007401A0" w:rsidRPr="00117E43" w:rsidRDefault="007401A0" w:rsidP="00C36338">
      <w:pPr>
        <w:numPr>
          <w:ilvl w:val="0"/>
          <w:numId w:val="4"/>
        </w:numPr>
        <w:tabs>
          <w:tab w:val="left" w:pos="2130"/>
        </w:tabs>
        <w:suppressAutoHyphens/>
        <w:spacing w:line="264" w:lineRule="auto"/>
        <w:ind w:left="357" w:hanging="357"/>
        <w:contextualSpacing/>
        <w:jc w:val="both"/>
        <w:rPr>
          <w:rFonts w:eastAsiaTheme="minorEastAsia" w:cs="Arial"/>
          <w:szCs w:val="24"/>
        </w:rPr>
      </w:pPr>
      <w:r w:rsidRPr="00117E43">
        <w:rPr>
          <w:rFonts w:eastAsiaTheme="minorEastAsia" w:cs="Arial"/>
          <w:szCs w:val="24"/>
        </w:rPr>
        <w:t xml:space="preserve">Describe the role of your company in the UK market for the like goods </w:t>
      </w:r>
    </w:p>
    <w:p w14:paraId="211143A4" w14:textId="63D5F693" w:rsidR="007401A0" w:rsidRPr="00117E43" w:rsidRDefault="007401A0" w:rsidP="009C4CED">
      <w:pPr>
        <w:tabs>
          <w:tab w:val="left" w:pos="2130"/>
        </w:tabs>
        <w:suppressAutoHyphens/>
        <w:spacing w:line="264" w:lineRule="auto"/>
        <w:ind w:left="360"/>
        <w:contextualSpacing/>
        <w:jc w:val="both"/>
        <w:rPr>
          <w:rFonts w:eastAsiaTheme="minorEastAsia" w:cs="Arial"/>
          <w:szCs w:val="24"/>
        </w:rPr>
      </w:pPr>
      <w:r w:rsidRPr="00117E43">
        <w:rPr>
          <w:rFonts w:eastAsiaTheme="minorEastAsia" w:cs="Arial"/>
          <w:szCs w:val="24"/>
        </w:rPr>
        <w:t>(e.g., producer, producer/exporter</w:t>
      </w:r>
      <w:r w:rsidR="00F614C6" w:rsidRPr="00117E43">
        <w:rPr>
          <w:rFonts w:eastAsiaTheme="minorEastAsia" w:cs="Arial"/>
          <w:szCs w:val="24"/>
        </w:rPr>
        <w:t>, producer/importer</w:t>
      </w:r>
      <w:r w:rsidRPr="00117E43">
        <w:rPr>
          <w:rFonts w:eastAsiaTheme="minorEastAsia" w:cs="Arial"/>
          <w:szCs w:val="24"/>
        </w:rPr>
        <w:t xml:space="preserve"> or </w:t>
      </w:r>
      <w:r w:rsidR="00DD777A" w:rsidRPr="00117E43">
        <w:rPr>
          <w:rFonts w:eastAsiaTheme="minorEastAsia" w:cs="Arial"/>
          <w:szCs w:val="24"/>
        </w:rPr>
        <w:t>producer</w:t>
      </w:r>
      <w:r w:rsidRPr="00117E43">
        <w:rPr>
          <w:rFonts w:eastAsiaTheme="minorEastAsia" w:cs="Arial"/>
          <w:szCs w:val="24"/>
        </w:rPr>
        <w:t>/distributor)</w:t>
      </w:r>
      <w:r w:rsidR="00A21E9F" w:rsidRPr="00117E43">
        <w:rPr>
          <w:rFonts w:eastAsiaTheme="minorEastAsia" w:cs="Arial"/>
          <w:szCs w:val="24"/>
        </w:rPr>
        <w:t>.</w:t>
      </w:r>
    </w:p>
    <w:p w14:paraId="62996015" w14:textId="015D92D0" w:rsidR="00D9239B" w:rsidRPr="00117E43" w:rsidRDefault="00D9239B" w:rsidP="00DD28A6">
      <w:pPr>
        <w:tabs>
          <w:tab w:val="left" w:pos="2130"/>
        </w:tabs>
        <w:suppressAutoHyphens/>
        <w:spacing w:line="264" w:lineRule="auto"/>
        <w:contextualSpacing/>
        <w:rPr>
          <w:rFonts w:eastAsiaTheme="minorEastAsia"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01A0" w:rsidRPr="00117E43" w14:paraId="5B18543F" w14:textId="77777777" w:rsidTr="00D9239B">
        <w:tc>
          <w:tcPr>
            <w:tcW w:w="9016" w:type="dxa"/>
            <w:gridSpan w:val="2"/>
          </w:tcPr>
          <w:p w14:paraId="349534D3" w14:textId="3DCE4A5B" w:rsidR="007401A0" w:rsidRPr="00220426" w:rsidRDefault="00D21768" w:rsidP="00220426">
            <w:pPr>
              <w:suppressAutoHyphens/>
              <w:autoSpaceDE w:val="0"/>
              <w:autoSpaceDN w:val="0"/>
              <w:adjustRightInd w:val="0"/>
              <w:spacing w:line="264" w:lineRule="auto"/>
              <w:jc w:val="both"/>
              <w:rPr>
                <w:rFonts w:eastAsiaTheme="minorEastAsia" w:cs="Arial"/>
                <w:i/>
                <w:iCs/>
                <w:color w:val="EE0000"/>
                <w:szCs w:val="24"/>
              </w:rPr>
            </w:pPr>
            <w:r w:rsidRPr="0090605F">
              <w:rPr>
                <w:rFonts w:eastAsiaTheme="minorEastAsia" w:cs="Arial"/>
                <w:i/>
                <w:iCs/>
                <w:color w:val="7B7B7B" w:themeColor="accent3" w:themeShade="BF"/>
                <w:szCs w:val="24"/>
              </w:rPr>
              <w:t xml:space="preserve">INEOS O&amp;P UK is the sole UK producer of LLDPE. </w:t>
            </w:r>
            <w:r w:rsidR="00FA1C0F" w:rsidRPr="0090605F">
              <w:rPr>
                <w:rFonts w:eastAsiaTheme="minorEastAsia" w:cs="Arial"/>
                <w:i/>
                <w:iCs/>
                <w:color w:val="7B7B7B" w:themeColor="accent3" w:themeShade="BF"/>
                <w:szCs w:val="24"/>
              </w:rPr>
              <w:t>Therefore,</w:t>
            </w:r>
            <w:r w:rsidRPr="0090605F">
              <w:rPr>
                <w:rFonts w:eastAsiaTheme="minorEastAsia" w:cs="Arial"/>
                <w:i/>
                <w:iCs/>
                <w:color w:val="7B7B7B" w:themeColor="accent3" w:themeShade="BF"/>
                <w:szCs w:val="24"/>
              </w:rPr>
              <w:t xml:space="preserve"> also the sole domestic seller and exporter of LLDPE</w:t>
            </w:r>
            <w:r w:rsidRPr="00220426">
              <w:rPr>
                <w:rFonts w:eastAsiaTheme="minorEastAsia" w:cs="Arial"/>
                <w:i/>
                <w:iCs/>
                <w:color w:val="EE0000"/>
                <w:szCs w:val="24"/>
              </w:rPr>
              <w:t xml:space="preserve">. </w:t>
            </w:r>
          </w:p>
        </w:tc>
      </w:tr>
      <w:tr w:rsidR="007401A0" w:rsidRPr="00117E43" w14:paraId="5EF903C1" w14:textId="34A6201D" w:rsidTr="0090395F">
        <w:tc>
          <w:tcPr>
            <w:tcW w:w="4508" w:type="dxa"/>
            <w:tcBorders>
              <w:top w:val="single" w:sz="4" w:space="0" w:color="FFFFFF" w:themeColor="background1"/>
              <w:left w:val="nil"/>
              <w:bottom w:val="nil"/>
              <w:right w:val="single" w:sz="4" w:space="0" w:color="auto"/>
            </w:tcBorders>
          </w:tcPr>
          <w:p w14:paraId="4F64EDAC" w14:textId="5266B283" w:rsidR="007401A0" w:rsidRPr="00117E43" w:rsidRDefault="007401A0"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DFEB1D4" w14:textId="7C9C4963" w:rsidR="007401A0" w:rsidRPr="00117E43" w:rsidRDefault="007401A0"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Pr>
                <w:rFonts w:eastAsiaTheme="minorEastAsia" w:cs="Arial"/>
                <w:szCs w:val="24"/>
              </w:rPr>
              <w:t xml:space="preserve"> </w:t>
            </w:r>
            <w:r w:rsidR="00BC4042" w:rsidRPr="00BC4042">
              <w:rPr>
                <w:rFonts w:eastAsiaTheme="minorEastAsia" w:cs="Arial"/>
                <w:i/>
                <w:iCs/>
                <w:color w:val="7B7B7B" w:themeColor="accent3" w:themeShade="BF"/>
                <w:szCs w:val="24"/>
              </w:rPr>
              <w:t>N/A</w:t>
            </w:r>
          </w:p>
        </w:tc>
      </w:tr>
    </w:tbl>
    <w:p w14:paraId="1211F921" w14:textId="55E76BCF" w:rsidR="007401A0" w:rsidRPr="00117E43" w:rsidRDefault="007401A0" w:rsidP="61C14CCB">
      <w:pPr>
        <w:tabs>
          <w:tab w:val="left" w:pos="2130"/>
        </w:tabs>
        <w:suppressAutoHyphens/>
        <w:spacing w:line="264" w:lineRule="auto"/>
        <w:contextualSpacing/>
        <w:rPr>
          <w:rFonts w:eastAsiaTheme="minorEastAsia" w:cs="Arial"/>
        </w:rPr>
      </w:pPr>
    </w:p>
    <w:p w14:paraId="568F1DAF" w14:textId="48663E70" w:rsidR="007401A0" w:rsidRPr="00220426" w:rsidRDefault="007401A0" w:rsidP="00C36338">
      <w:pPr>
        <w:pStyle w:val="ListParagraph"/>
        <w:numPr>
          <w:ilvl w:val="0"/>
          <w:numId w:val="4"/>
        </w:numPr>
        <w:tabs>
          <w:tab w:val="left" w:pos="709"/>
        </w:tabs>
        <w:suppressAutoHyphens/>
        <w:spacing w:line="264" w:lineRule="auto"/>
        <w:ind w:left="357" w:hanging="357"/>
        <w:jc w:val="both"/>
        <w:rPr>
          <w:rFonts w:eastAsiaTheme="minorEastAsia" w:cs="Arial"/>
          <w:szCs w:val="24"/>
        </w:rPr>
      </w:pPr>
      <w:r w:rsidRPr="00220426">
        <w:rPr>
          <w:rFonts w:cs="Arial"/>
          <w:szCs w:val="24"/>
        </w:rPr>
        <w:t xml:space="preserve">Please provide details of any changes in the legal form of </w:t>
      </w:r>
      <w:r w:rsidR="00A50E30" w:rsidRPr="00220426">
        <w:rPr>
          <w:rFonts w:cs="Arial"/>
          <w:szCs w:val="24"/>
        </w:rPr>
        <w:t xml:space="preserve">your </w:t>
      </w:r>
      <w:r w:rsidRPr="00220426">
        <w:rPr>
          <w:rFonts w:cs="Arial"/>
          <w:szCs w:val="24"/>
        </w:rPr>
        <w:t xml:space="preserve">business over the </w:t>
      </w:r>
      <w:r w:rsidRPr="00220426">
        <w:rPr>
          <w:rFonts w:cs="Arial"/>
          <w:bCs/>
          <w:szCs w:val="24"/>
        </w:rPr>
        <w:t>past 5 years,</w:t>
      </w:r>
      <w:r w:rsidR="00B45D15" w:rsidRPr="00220426">
        <w:rPr>
          <w:rFonts w:cs="Arial"/>
          <w:b/>
          <w:bCs/>
          <w:szCs w:val="24"/>
        </w:rPr>
        <w:t xml:space="preserve"> </w:t>
      </w:r>
      <w:r w:rsidRPr="00220426">
        <w:rPr>
          <w:rFonts w:cs="Arial"/>
          <w:szCs w:val="24"/>
        </w:rPr>
        <w:t>for example, mergers, acquisitions and/or sales.</w:t>
      </w:r>
    </w:p>
    <w:p w14:paraId="183417D3" w14:textId="77777777" w:rsidR="00D9239B" w:rsidRPr="00117E43" w:rsidRDefault="00D9239B" w:rsidP="00DD28A6">
      <w:pPr>
        <w:tabs>
          <w:tab w:val="left" w:pos="709"/>
        </w:tabs>
        <w:suppressAutoHyphens/>
        <w:spacing w:line="264" w:lineRule="auto"/>
        <w:rPr>
          <w:rFonts w:eastAsiaTheme="minorEastAsia" w:cs="Arial"/>
          <w:szCs w:val="24"/>
        </w:rPr>
      </w:pPr>
    </w:p>
    <w:tbl>
      <w:tblPr>
        <w:tblW w:w="9014" w:type="dxa"/>
        <w:tblCellMar>
          <w:top w:w="28" w:type="dxa"/>
          <w:left w:w="57" w:type="dxa"/>
          <w:bottom w:w="28" w:type="dxa"/>
          <w:right w:w="28" w:type="dxa"/>
        </w:tblCellMar>
        <w:tblLook w:val="04A0" w:firstRow="1" w:lastRow="0" w:firstColumn="1" w:lastColumn="0" w:noHBand="0" w:noVBand="1"/>
      </w:tblPr>
      <w:tblGrid>
        <w:gridCol w:w="1247"/>
        <w:gridCol w:w="2438"/>
        <w:gridCol w:w="5329"/>
      </w:tblGrid>
      <w:tr w:rsidR="007401A0" w:rsidRPr="00117E43" w14:paraId="2E32F7B8" w14:textId="77777777" w:rsidTr="00C56157">
        <w:tc>
          <w:tcPr>
            <w:tcW w:w="1247" w:type="dxa"/>
            <w:tcBorders>
              <w:top w:val="single" w:sz="4" w:space="0" w:color="auto"/>
              <w:left w:val="single" w:sz="4" w:space="0" w:color="auto"/>
              <w:bottom w:val="single" w:sz="4" w:space="0" w:color="auto"/>
              <w:right w:val="single" w:sz="4" w:space="0" w:color="auto"/>
            </w:tcBorders>
            <w:noWrap/>
            <w:hideMark/>
          </w:tcPr>
          <w:p w14:paraId="4B72B357" w14:textId="77777777" w:rsidR="007401A0" w:rsidRPr="00117E43" w:rsidRDefault="007401A0" w:rsidP="00DD28A6">
            <w:pPr>
              <w:tabs>
                <w:tab w:val="left" w:pos="2130"/>
              </w:tabs>
              <w:suppressAutoHyphens/>
              <w:spacing w:line="264" w:lineRule="auto"/>
              <w:rPr>
                <w:rFonts w:eastAsiaTheme="minorEastAsia" w:cs="Arial"/>
                <w:b/>
                <w:szCs w:val="24"/>
              </w:rPr>
            </w:pPr>
            <w:r w:rsidRPr="00117E43">
              <w:rPr>
                <w:rFonts w:eastAsiaTheme="minorEastAsia" w:cs="Arial"/>
                <w:b/>
                <w:szCs w:val="24"/>
              </w:rPr>
              <w:t>Date</w:t>
            </w:r>
          </w:p>
        </w:tc>
        <w:tc>
          <w:tcPr>
            <w:tcW w:w="2438" w:type="dxa"/>
            <w:tcBorders>
              <w:top w:val="single" w:sz="4" w:space="0" w:color="auto"/>
              <w:left w:val="nil"/>
              <w:bottom w:val="single" w:sz="4" w:space="0" w:color="auto"/>
              <w:right w:val="single" w:sz="4" w:space="0" w:color="auto"/>
            </w:tcBorders>
            <w:noWrap/>
            <w:hideMark/>
          </w:tcPr>
          <w:p w14:paraId="0A56F89C" w14:textId="77777777" w:rsidR="007401A0" w:rsidRPr="00117E43" w:rsidRDefault="007401A0" w:rsidP="00DD28A6">
            <w:pPr>
              <w:tabs>
                <w:tab w:val="left" w:pos="2130"/>
              </w:tabs>
              <w:suppressAutoHyphens/>
              <w:spacing w:line="264" w:lineRule="auto"/>
              <w:rPr>
                <w:rFonts w:eastAsiaTheme="minorEastAsia" w:cs="Arial"/>
                <w:b/>
                <w:szCs w:val="24"/>
              </w:rPr>
            </w:pPr>
            <w:r w:rsidRPr="00117E43">
              <w:rPr>
                <w:rFonts w:eastAsiaTheme="minorEastAsia" w:cs="Arial"/>
                <w:b/>
                <w:szCs w:val="24"/>
              </w:rPr>
              <w:t>Legal form</w:t>
            </w:r>
          </w:p>
        </w:tc>
        <w:tc>
          <w:tcPr>
            <w:tcW w:w="5329" w:type="dxa"/>
            <w:tcBorders>
              <w:top w:val="single" w:sz="4" w:space="0" w:color="auto"/>
              <w:left w:val="nil"/>
              <w:bottom w:val="single" w:sz="4" w:space="0" w:color="auto"/>
              <w:right w:val="single" w:sz="4" w:space="0" w:color="auto"/>
            </w:tcBorders>
            <w:noWrap/>
            <w:hideMark/>
          </w:tcPr>
          <w:p w14:paraId="458C30A5" w14:textId="77777777" w:rsidR="007401A0" w:rsidRPr="00117E43" w:rsidRDefault="007401A0" w:rsidP="00DD28A6">
            <w:pPr>
              <w:tabs>
                <w:tab w:val="left" w:pos="2130"/>
              </w:tabs>
              <w:suppressAutoHyphens/>
              <w:spacing w:line="264" w:lineRule="auto"/>
              <w:rPr>
                <w:rFonts w:eastAsiaTheme="minorEastAsia" w:cs="Arial"/>
                <w:b/>
                <w:szCs w:val="24"/>
              </w:rPr>
            </w:pPr>
            <w:r w:rsidRPr="00117E43">
              <w:rPr>
                <w:rFonts w:eastAsiaTheme="minorEastAsia" w:cs="Arial"/>
                <w:b/>
                <w:szCs w:val="24"/>
              </w:rPr>
              <w:t>Explanation of change</w:t>
            </w:r>
          </w:p>
        </w:tc>
      </w:tr>
      <w:tr w:rsidR="00220426" w:rsidRPr="00117E43" w14:paraId="50586A92" w14:textId="77777777" w:rsidTr="00220426">
        <w:tc>
          <w:tcPr>
            <w:tcW w:w="1247" w:type="dxa"/>
            <w:tcBorders>
              <w:top w:val="nil"/>
              <w:left w:val="single" w:sz="4" w:space="0" w:color="auto"/>
              <w:bottom w:val="single" w:sz="4" w:space="0" w:color="auto"/>
              <w:right w:val="single" w:sz="4" w:space="0" w:color="auto"/>
            </w:tcBorders>
            <w:noWrap/>
            <w:hideMark/>
          </w:tcPr>
          <w:p w14:paraId="74561626" w14:textId="5770E735" w:rsidR="00220426" w:rsidRPr="00220426" w:rsidRDefault="00220426" w:rsidP="00220426">
            <w:pPr>
              <w:suppressAutoHyphens/>
              <w:spacing w:line="264" w:lineRule="auto"/>
              <w:rPr>
                <w:rFonts w:eastAsia="Times New Roman" w:cs="Arial"/>
                <w:i/>
                <w:iCs/>
                <w:color w:val="EE0000"/>
                <w:lang w:eastAsia="en-GB"/>
              </w:rPr>
            </w:pPr>
            <w:r w:rsidRPr="0090605F">
              <w:rPr>
                <w:rFonts w:eastAsia="Times New Roman" w:cs="Arial"/>
                <w:i/>
                <w:iCs/>
                <w:color w:val="7B7B7B" w:themeColor="accent3" w:themeShade="BF"/>
                <w:lang w:eastAsia="en-GB"/>
              </w:rPr>
              <w:t> N/A</w:t>
            </w:r>
          </w:p>
        </w:tc>
        <w:tc>
          <w:tcPr>
            <w:tcW w:w="2438" w:type="dxa"/>
            <w:tcBorders>
              <w:top w:val="nil"/>
              <w:left w:val="nil"/>
              <w:bottom w:val="single" w:sz="4" w:space="0" w:color="auto"/>
              <w:right w:val="single" w:sz="4" w:space="0" w:color="auto"/>
            </w:tcBorders>
            <w:noWrap/>
          </w:tcPr>
          <w:p w14:paraId="259C9483" w14:textId="2F371D58" w:rsidR="00220426" w:rsidRPr="00220426" w:rsidRDefault="00220426" w:rsidP="00220426">
            <w:pPr>
              <w:suppressAutoHyphens/>
              <w:spacing w:line="264" w:lineRule="auto"/>
              <w:rPr>
                <w:rFonts w:eastAsia="Times New Roman" w:cs="Arial"/>
                <w:color w:val="EE0000"/>
                <w:lang w:eastAsia="en-GB"/>
              </w:rPr>
            </w:pPr>
          </w:p>
        </w:tc>
        <w:tc>
          <w:tcPr>
            <w:tcW w:w="5329" w:type="dxa"/>
            <w:tcBorders>
              <w:top w:val="nil"/>
              <w:left w:val="nil"/>
              <w:bottom w:val="single" w:sz="4" w:space="0" w:color="auto"/>
              <w:right w:val="single" w:sz="4" w:space="0" w:color="auto"/>
            </w:tcBorders>
            <w:noWrap/>
            <w:hideMark/>
          </w:tcPr>
          <w:p w14:paraId="02FA1DDD" w14:textId="6F0F5442" w:rsidR="00220426" w:rsidRPr="00220426" w:rsidRDefault="00220426" w:rsidP="00220426">
            <w:pPr>
              <w:tabs>
                <w:tab w:val="left" w:pos="979"/>
              </w:tabs>
              <w:suppressAutoHyphens/>
              <w:spacing w:line="264" w:lineRule="auto"/>
              <w:rPr>
                <w:rFonts w:eastAsia="Times New Roman" w:cs="Arial"/>
                <w:color w:val="EE0000"/>
                <w:lang w:eastAsia="en-GB"/>
              </w:rPr>
            </w:pPr>
          </w:p>
        </w:tc>
      </w:tr>
      <w:tr w:rsidR="00220426" w:rsidRPr="00117E43" w14:paraId="7BE03C0E" w14:textId="77777777" w:rsidTr="00C56157">
        <w:tc>
          <w:tcPr>
            <w:tcW w:w="1247" w:type="dxa"/>
            <w:tcBorders>
              <w:top w:val="nil"/>
              <w:left w:val="single" w:sz="4" w:space="0" w:color="auto"/>
              <w:bottom w:val="single" w:sz="4" w:space="0" w:color="auto"/>
              <w:right w:val="single" w:sz="4" w:space="0" w:color="auto"/>
            </w:tcBorders>
            <w:noWrap/>
            <w:hideMark/>
          </w:tcPr>
          <w:p w14:paraId="6AFD4139" w14:textId="77777777" w:rsidR="00220426" w:rsidRPr="00220426" w:rsidRDefault="00220426" w:rsidP="00220426">
            <w:pPr>
              <w:suppressAutoHyphens/>
              <w:spacing w:line="264" w:lineRule="auto"/>
              <w:rPr>
                <w:rFonts w:eastAsia="Times New Roman" w:cs="Arial"/>
                <w:lang w:eastAsia="en-GB"/>
              </w:rPr>
            </w:pPr>
            <w:r w:rsidRPr="00220426">
              <w:rPr>
                <w:rFonts w:eastAsia="Times New Roman" w:cs="Arial"/>
                <w:lang w:eastAsia="en-GB"/>
              </w:rPr>
              <w:t> </w:t>
            </w:r>
          </w:p>
        </w:tc>
        <w:tc>
          <w:tcPr>
            <w:tcW w:w="2438" w:type="dxa"/>
            <w:tcBorders>
              <w:top w:val="nil"/>
              <w:left w:val="nil"/>
              <w:bottom w:val="single" w:sz="4" w:space="0" w:color="auto"/>
              <w:right w:val="single" w:sz="4" w:space="0" w:color="auto"/>
            </w:tcBorders>
            <w:noWrap/>
            <w:hideMark/>
          </w:tcPr>
          <w:p w14:paraId="10BC24EA" w14:textId="77777777" w:rsidR="00220426" w:rsidRPr="00220426" w:rsidRDefault="00220426" w:rsidP="00220426">
            <w:pPr>
              <w:suppressAutoHyphens/>
              <w:spacing w:line="264" w:lineRule="auto"/>
              <w:rPr>
                <w:rFonts w:eastAsia="Times New Roman" w:cs="Arial"/>
                <w:lang w:eastAsia="en-GB"/>
              </w:rPr>
            </w:pPr>
            <w:r w:rsidRPr="00220426">
              <w:rPr>
                <w:rFonts w:eastAsia="Times New Roman" w:cs="Arial"/>
                <w:lang w:eastAsia="en-GB"/>
              </w:rPr>
              <w:t> </w:t>
            </w:r>
          </w:p>
        </w:tc>
        <w:tc>
          <w:tcPr>
            <w:tcW w:w="5329" w:type="dxa"/>
            <w:tcBorders>
              <w:top w:val="nil"/>
              <w:left w:val="nil"/>
              <w:bottom w:val="single" w:sz="4" w:space="0" w:color="auto"/>
              <w:right w:val="single" w:sz="4" w:space="0" w:color="auto"/>
            </w:tcBorders>
            <w:noWrap/>
            <w:hideMark/>
          </w:tcPr>
          <w:p w14:paraId="1CE0EC91" w14:textId="77777777" w:rsidR="00220426" w:rsidRPr="00220426" w:rsidRDefault="00220426" w:rsidP="00220426">
            <w:pPr>
              <w:suppressAutoHyphens/>
              <w:spacing w:line="264" w:lineRule="auto"/>
              <w:rPr>
                <w:rFonts w:eastAsia="Times New Roman" w:cs="Arial"/>
                <w:lang w:eastAsia="en-GB"/>
              </w:rPr>
            </w:pPr>
            <w:r w:rsidRPr="00220426">
              <w:rPr>
                <w:rFonts w:eastAsia="Times New Roman" w:cs="Arial"/>
                <w:lang w:eastAsia="en-GB"/>
              </w:rPr>
              <w:t> </w:t>
            </w:r>
          </w:p>
        </w:tc>
      </w:tr>
      <w:tr w:rsidR="00220426" w:rsidRPr="00117E43" w14:paraId="121BE49F" w14:textId="77777777" w:rsidTr="00C56157">
        <w:tc>
          <w:tcPr>
            <w:tcW w:w="1247" w:type="dxa"/>
            <w:tcBorders>
              <w:top w:val="nil"/>
              <w:left w:val="single" w:sz="4" w:space="0" w:color="auto"/>
              <w:bottom w:val="single" w:sz="4" w:space="0" w:color="auto"/>
              <w:right w:val="single" w:sz="4" w:space="0" w:color="auto"/>
            </w:tcBorders>
            <w:noWrap/>
            <w:hideMark/>
          </w:tcPr>
          <w:p w14:paraId="646CECEE" w14:textId="77777777" w:rsidR="00220426" w:rsidRPr="00220426" w:rsidRDefault="00220426" w:rsidP="00220426">
            <w:pPr>
              <w:suppressAutoHyphens/>
              <w:spacing w:line="264" w:lineRule="auto"/>
              <w:rPr>
                <w:rFonts w:eastAsia="Times New Roman" w:cs="Arial"/>
                <w:lang w:eastAsia="en-GB"/>
              </w:rPr>
            </w:pPr>
            <w:r w:rsidRPr="00220426">
              <w:rPr>
                <w:rFonts w:eastAsia="Times New Roman" w:cs="Arial"/>
                <w:lang w:eastAsia="en-GB"/>
              </w:rPr>
              <w:t> </w:t>
            </w:r>
          </w:p>
        </w:tc>
        <w:tc>
          <w:tcPr>
            <w:tcW w:w="2438" w:type="dxa"/>
            <w:tcBorders>
              <w:top w:val="nil"/>
              <w:left w:val="nil"/>
              <w:bottom w:val="single" w:sz="4" w:space="0" w:color="auto"/>
              <w:right w:val="single" w:sz="4" w:space="0" w:color="auto"/>
            </w:tcBorders>
            <w:noWrap/>
            <w:hideMark/>
          </w:tcPr>
          <w:p w14:paraId="41CA4C70" w14:textId="77777777" w:rsidR="00220426" w:rsidRPr="00220426" w:rsidRDefault="00220426" w:rsidP="00220426">
            <w:pPr>
              <w:suppressAutoHyphens/>
              <w:spacing w:line="264" w:lineRule="auto"/>
              <w:rPr>
                <w:rFonts w:eastAsia="Times New Roman" w:cs="Arial"/>
                <w:lang w:eastAsia="en-GB"/>
              </w:rPr>
            </w:pPr>
            <w:r w:rsidRPr="00220426">
              <w:rPr>
                <w:rFonts w:eastAsia="Times New Roman" w:cs="Arial"/>
                <w:lang w:eastAsia="en-GB"/>
              </w:rPr>
              <w:t> </w:t>
            </w:r>
          </w:p>
        </w:tc>
        <w:tc>
          <w:tcPr>
            <w:tcW w:w="5329" w:type="dxa"/>
            <w:tcBorders>
              <w:top w:val="nil"/>
              <w:left w:val="nil"/>
              <w:bottom w:val="single" w:sz="4" w:space="0" w:color="auto"/>
              <w:right w:val="single" w:sz="4" w:space="0" w:color="auto"/>
            </w:tcBorders>
            <w:noWrap/>
            <w:hideMark/>
          </w:tcPr>
          <w:p w14:paraId="08E346B3" w14:textId="77777777" w:rsidR="00220426" w:rsidRPr="00220426" w:rsidRDefault="00220426" w:rsidP="00220426">
            <w:pPr>
              <w:suppressAutoHyphens/>
              <w:spacing w:line="264" w:lineRule="auto"/>
              <w:rPr>
                <w:rFonts w:eastAsia="Times New Roman" w:cs="Arial"/>
                <w:lang w:eastAsia="en-GB"/>
              </w:rPr>
            </w:pPr>
            <w:r w:rsidRPr="00220426">
              <w:rPr>
                <w:rFonts w:eastAsia="Times New Roman" w:cs="Arial"/>
                <w:lang w:eastAsia="en-GB"/>
              </w:rPr>
              <w:t> </w:t>
            </w:r>
          </w:p>
        </w:tc>
      </w:tr>
    </w:tbl>
    <w:p w14:paraId="531E65F4" w14:textId="4CDEC0B5" w:rsidR="007401A0" w:rsidRPr="00117E43" w:rsidRDefault="007401A0" w:rsidP="00DD28A6">
      <w:pPr>
        <w:suppressAutoHyphens/>
        <w:autoSpaceDE w:val="0"/>
        <w:autoSpaceDN w:val="0"/>
        <w:adjustRightInd w:val="0"/>
        <w:spacing w:line="264" w:lineRule="auto"/>
        <w:rPr>
          <w:rFonts w:eastAsiaTheme="minorEastAsia" w:cs="Arial"/>
          <w:szCs w:val="24"/>
        </w:rPr>
      </w:pPr>
      <w:r w:rsidRPr="00117E43">
        <w:rPr>
          <w:rFonts w:eastAsiaTheme="minorEastAsia" w:cs="Arial"/>
          <w:szCs w:val="24"/>
        </w:rPr>
        <w:t>+Add additional rows as required</w:t>
      </w:r>
      <w:r w:rsidR="00927679" w:rsidRPr="00117E43">
        <w:rPr>
          <w:rFonts w:eastAsiaTheme="minorEastAsia" w:cs="Arial"/>
          <w:szCs w:val="24"/>
        </w:rPr>
        <w:t>.</w:t>
      </w:r>
    </w:p>
    <w:p w14:paraId="503A1256" w14:textId="77777777" w:rsidR="007401A0" w:rsidRPr="00117E43" w:rsidRDefault="007401A0" w:rsidP="00DD28A6">
      <w:pPr>
        <w:tabs>
          <w:tab w:val="left" w:pos="2130"/>
        </w:tabs>
        <w:suppressAutoHyphens/>
        <w:spacing w:line="264" w:lineRule="auto"/>
        <w:ind w:left="720"/>
        <w:contextualSpacing/>
        <w:rPr>
          <w:rFonts w:eastAsiaTheme="minorEastAsia" w:cs="Arial"/>
          <w:szCs w:val="24"/>
        </w:rPr>
      </w:pPr>
    </w:p>
    <w:p w14:paraId="5EDE5F22" w14:textId="5903DC11" w:rsidR="007401A0" w:rsidRPr="002C7156" w:rsidRDefault="007401A0" w:rsidP="00C36338">
      <w:pPr>
        <w:pStyle w:val="ListParagraph"/>
        <w:numPr>
          <w:ilvl w:val="0"/>
          <w:numId w:val="4"/>
        </w:numPr>
        <w:tabs>
          <w:tab w:val="left" w:pos="2130"/>
        </w:tabs>
        <w:suppressAutoHyphens/>
        <w:spacing w:line="264" w:lineRule="auto"/>
        <w:ind w:left="357" w:hanging="357"/>
        <w:jc w:val="both"/>
        <w:rPr>
          <w:rFonts w:cs="Arial"/>
          <w:szCs w:val="24"/>
        </w:rPr>
      </w:pPr>
      <w:r w:rsidRPr="002C7156">
        <w:rPr>
          <w:rFonts w:cs="Arial"/>
          <w:szCs w:val="24"/>
        </w:rPr>
        <w:t>List and explain all authorisations your company has been required to obtain to produce</w:t>
      </w:r>
      <w:r w:rsidR="000D1E97" w:rsidRPr="002C7156">
        <w:rPr>
          <w:rFonts w:cs="Arial"/>
          <w:szCs w:val="24"/>
        </w:rPr>
        <w:t>,</w:t>
      </w:r>
      <w:r w:rsidRPr="002C7156">
        <w:rPr>
          <w:rFonts w:cs="Arial"/>
          <w:szCs w:val="24"/>
        </w:rPr>
        <w:t xml:space="preserve"> sell, or to export </w:t>
      </w:r>
      <w:r w:rsidR="000A7862" w:rsidRPr="002C7156">
        <w:rPr>
          <w:rFonts w:cs="Arial"/>
          <w:szCs w:val="24"/>
        </w:rPr>
        <w:t>the like goods</w:t>
      </w:r>
      <w:r w:rsidRPr="002C7156">
        <w:rPr>
          <w:rFonts w:cs="Arial"/>
          <w:szCs w:val="24"/>
        </w:rPr>
        <w:t xml:space="preserve">. These may include </w:t>
      </w:r>
      <w:r w:rsidR="00A21E9F" w:rsidRPr="002C7156">
        <w:rPr>
          <w:rFonts w:cs="Arial"/>
          <w:szCs w:val="24"/>
        </w:rPr>
        <w:t>licences</w:t>
      </w:r>
      <w:r w:rsidRPr="002C7156">
        <w:rPr>
          <w:rFonts w:cs="Arial"/>
          <w:szCs w:val="24"/>
        </w:rPr>
        <w:t>, permits, permissions or mining concessions. Indicate if your company is subject to any direct or indirect</w:t>
      </w:r>
      <w:r w:rsidR="00F32DFA" w:rsidRPr="002C7156">
        <w:rPr>
          <w:rFonts w:cs="Arial"/>
          <w:szCs w:val="24"/>
        </w:rPr>
        <w:t>,</w:t>
      </w:r>
      <w:r w:rsidRPr="002C7156">
        <w:rPr>
          <w:rFonts w:cs="Arial"/>
          <w:szCs w:val="24"/>
        </w:rPr>
        <w:t xml:space="preserve"> quantitative or other</w:t>
      </w:r>
      <w:r w:rsidR="00F32DFA" w:rsidRPr="002C7156">
        <w:rPr>
          <w:rFonts w:cs="Arial"/>
          <w:szCs w:val="24"/>
        </w:rPr>
        <w:t>,</w:t>
      </w:r>
      <w:r w:rsidRPr="002C7156">
        <w:rPr>
          <w:rFonts w:cs="Arial"/>
          <w:szCs w:val="24"/>
        </w:rPr>
        <w:t xml:space="preserve"> restrictions on any of these activities.</w:t>
      </w:r>
    </w:p>
    <w:p w14:paraId="041E55FD" w14:textId="77777777" w:rsidR="003A0DD5" w:rsidRPr="00117E43" w:rsidRDefault="003A0DD5" w:rsidP="00DD28A6">
      <w:pPr>
        <w:tabs>
          <w:tab w:val="left" w:pos="2130"/>
        </w:tabs>
        <w:suppressAutoHyphens/>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A0DD5" w:rsidRPr="00C22888" w14:paraId="61536964" w14:textId="77777777" w:rsidTr="00375FC6">
        <w:tc>
          <w:tcPr>
            <w:tcW w:w="9016" w:type="dxa"/>
            <w:gridSpan w:val="2"/>
          </w:tcPr>
          <w:p w14:paraId="60D8C961" w14:textId="7B5677C3" w:rsidR="00DB7EC3" w:rsidRPr="0090605F" w:rsidRDefault="00DB7EC3"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INEOS O&amp;P UK produces the like goods</w:t>
            </w:r>
            <w:r w:rsidR="00C22888" w:rsidRPr="0090605F">
              <w:rPr>
                <w:rFonts w:eastAsiaTheme="minorEastAsia" w:cs="Arial"/>
                <w:i/>
                <w:iCs/>
                <w:color w:val="7B7B7B" w:themeColor="accent3" w:themeShade="BF"/>
                <w:szCs w:val="24"/>
              </w:rPr>
              <w:t xml:space="preserve"> on the Grangemouth site. Grangemouth in its entirety falls under the</w:t>
            </w:r>
            <w:r w:rsidRPr="0090605F">
              <w:rPr>
                <w:rFonts w:eastAsiaTheme="minorEastAsia" w:cs="Arial"/>
                <w:i/>
                <w:iCs/>
                <w:color w:val="7B7B7B" w:themeColor="accent3" w:themeShade="BF"/>
                <w:szCs w:val="24"/>
              </w:rPr>
              <w:t xml:space="preserve"> following principal regulatory authorisations: </w:t>
            </w:r>
          </w:p>
          <w:p w14:paraId="24C3C14D" w14:textId="77777777" w:rsidR="00BB296B" w:rsidRPr="0090605F" w:rsidRDefault="00BB296B"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p>
          <w:p w14:paraId="04C00CCF" w14:textId="7F547BD4" w:rsidR="00DB7EC3" w:rsidRPr="0090605F" w:rsidRDefault="00DB7EC3" w:rsidP="00DB7EC3">
            <w:pPr>
              <w:pStyle w:val="ListParagraph"/>
              <w:numPr>
                <w:ilvl w:val="0"/>
                <w:numId w:val="60"/>
              </w:numPr>
              <w:suppressAutoHyphens/>
              <w:autoSpaceDE w:val="0"/>
              <w:autoSpaceDN w:val="0"/>
              <w:adjustRightInd w:val="0"/>
              <w:spacing w:line="264" w:lineRule="auto"/>
              <w:jc w:val="both"/>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 xml:space="preserve">Control of Major Accidents Hazards (COMAH): </w:t>
            </w:r>
            <w:r w:rsidR="00A41500" w:rsidRPr="0090605F">
              <w:rPr>
                <w:rFonts w:eastAsiaTheme="minorEastAsia" w:cs="Arial"/>
                <w:i/>
                <w:iCs/>
                <w:color w:val="7B7B7B" w:themeColor="accent3" w:themeShade="BF"/>
                <w:szCs w:val="24"/>
              </w:rPr>
              <w:t xml:space="preserve">The Grangemouth site is regulated under the COMAH regulations 2025. Compliance is overseen by the Health and Safety Executive (HSE) acting together with the Scottish Environment Protection Agency (SEPA). The regulation governs the safe operation of the Grangemouth site, including obligation to prepare and maintain safety report and a major-accident prevention policy. </w:t>
            </w:r>
            <w:r w:rsidR="00F526F6" w:rsidRPr="0090605F">
              <w:rPr>
                <w:rFonts w:eastAsiaTheme="minorEastAsia" w:cs="Arial"/>
                <w:i/>
                <w:iCs/>
                <w:color w:val="7B7B7B" w:themeColor="accent3" w:themeShade="BF"/>
                <w:szCs w:val="24"/>
              </w:rPr>
              <w:t xml:space="preserve">INEOS O&amp;P UK does not require a specific </w:t>
            </w:r>
            <w:r w:rsidR="0072562C" w:rsidRPr="0090605F">
              <w:rPr>
                <w:rFonts w:eastAsiaTheme="minorEastAsia" w:cs="Arial"/>
                <w:i/>
                <w:iCs/>
                <w:color w:val="7B7B7B" w:themeColor="accent3" w:themeShade="BF"/>
                <w:szCs w:val="24"/>
              </w:rPr>
              <w:t>permit,</w:t>
            </w:r>
            <w:r w:rsidR="00F526F6" w:rsidRPr="0090605F">
              <w:rPr>
                <w:rFonts w:eastAsiaTheme="minorEastAsia" w:cs="Arial"/>
                <w:i/>
                <w:iCs/>
                <w:color w:val="7B7B7B" w:themeColor="accent3" w:themeShade="BF"/>
                <w:szCs w:val="24"/>
              </w:rPr>
              <w:t xml:space="preserve"> but it does need to notify and submit a safety report.</w:t>
            </w:r>
          </w:p>
          <w:p w14:paraId="26AE5212" w14:textId="77777777" w:rsidR="00BB296B" w:rsidRPr="0090605F" w:rsidRDefault="00BB296B" w:rsidP="000733AB">
            <w:pPr>
              <w:pStyle w:val="ListParagraph"/>
              <w:suppressAutoHyphens/>
              <w:autoSpaceDE w:val="0"/>
              <w:autoSpaceDN w:val="0"/>
              <w:adjustRightInd w:val="0"/>
              <w:spacing w:line="264" w:lineRule="auto"/>
              <w:jc w:val="both"/>
              <w:rPr>
                <w:rFonts w:eastAsiaTheme="minorEastAsia" w:cs="Arial"/>
                <w:i/>
                <w:iCs/>
                <w:color w:val="7B7B7B" w:themeColor="accent3" w:themeShade="BF"/>
                <w:szCs w:val="24"/>
              </w:rPr>
            </w:pPr>
          </w:p>
          <w:p w14:paraId="68B5A298" w14:textId="5659B4BE" w:rsidR="00DB7EC3" w:rsidRPr="0090605F" w:rsidRDefault="00A41500" w:rsidP="003D140A">
            <w:pPr>
              <w:pStyle w:val="ListParagraph"/>
              <w:numPr>
                <w:ilvl w:val="0"/>
                <w:numId w:val="60"/>
              </w:numPr>
              <w:suppressAutoHyphens/>
              <w:autoSpaceDE w:val="0"/>
              <w:autoSpaceDN w:val="0"/>
              <w:adjustRightInd w:val="0"/>
              <w:spacing w:line="264" w:lineRule="auto"/>
              <w:jc w:val="both"/>
              <w:rPr>
                <w:rFonts w:eastAsiaTheme="minorEastAsia" w:cs="Arial"/>
                <w:i/>
                <w:iCs/>
                <w:color w:val="7B7B7B" w:themeColor="accent3" w:themeShade="BF"/>
                <w:szCs w:val="24"/>
              </w:rPr>
            </w:pPr>
            <w:r w:rsidRPr="0090605F">
              <w:rPr>
                <w:rFonts w:eastAsiaTheme="minorEastAsia" w:cs="Arial"/>
                <w:i/>
                <w:iCs/>
                <w:color w:val="7B7B7B" w:themeColor="accent3" w:themeShade="BF"/>
                <w:szCs w:val="24"/>
              </w:rPr>
              <w:t xml:space="preserve">Environmental authorisation: The Grangemouth site holds an environmental permit granted and regulated by SEPA under the Environmental Authorisations (Scotland) Amendment Regulations 2025 (EASR). The </w:t>
            </w:r>
            <w:r w:rsidRPr="0090605F">
              <w:rPr>
                <w:rFonts w:eastAsiaTheme="minorEastAsia" w:cs="Arial"/>
                <w:i/>
                <w:iCs/>
                <w:color w:val="7B7B7B" w:themeColor="accent3" w:themeShade="BF"/>
                <w:szCs w:val="24"/>
              </w:rPr>
              <w:lastRenderedPageBreak/>
              <w:t xml:space="preserve">regulation governs the environmental aspects of the site’s operation (emissions to air, water and land, and waste management) and sets the operating conditions for site production. </w:t>
            </w:r>
          </w:p>
          <w:p w14:paraId="7FBBBFC7" w14:textId="77777777" w:rsidR="00C22888" w:rsidRPr="0090605F" w:rsidRDefault="00C22888" w:rsidP="00C22888">
            <w:pPr>
              <w:suppressAutoHyphens/>
              <w:autoSpaceDE w:val="0"/>
              <w:autoSpaceDN w:val="0"/>
              <w:adjustRightInd w:val="0"/>
              <w:spacing w:line="264" w:lineRule="auto"/>
              <w:jc w:val="both"/>
              <w:rPr>
                <w:rFonts w:eastAsiaTheme="minorEastAsia" w:cs="Arial"/>
                <w:i/>
                <w:iCs/>
                <w:color w:val="7B7B7B" w:themeColor="accent3" w:themeShade="BF"/>
                <w:szCs w:val="24"/>
              </w:rPr>
            </w:pPr>
          </w:p>
          <w:p w14:paraId="1287083B" w14:textId="5E7CB7F1" w:rsidR="003A0DD5" w:rsidRPr="0090605F" w:rsidRDefault="00C22888" w:rsidP="00C22888">
            <w:pPr>
              <w:suppressAutoHyphens/>
              <w:autoSpaceDE w:val="0"/>
              <w:autoSpaceDN w:val="0"/>
              <w:adjustRightInd w:val="0"/>
              <w:spacing w:line="264" w:lineRule="auto"/>
              <w:jc w:val="both"/>
              <w:rPr>
                <w:rFonts w:eastAsiaTheme="minorEastAsia" w:cs="Arial"/>
                <w:color w:val="7B7B7B" w:themeColor="accent3" w:themeShade="BF"/>
                <w:szCs w:val="24"/>
              </w:rPr>
            </w:pPr>
            <w:r w:rsidRPr="0090605F">
              <w:rPr>
                <w:rFonts w:eastAsiaTheme="minorEastAsia" w:cs="Arial"/>
                <w:i/>
                <w:iCs/>
                <w:color w:val="7B7B7B" w:themeColor="accent3" w:themeShade="BF"/>
                <w:szCs w:val="24"/>
              </w:rPr>
              <w:t xml:space="preserve">INEOS O&amp;P UK is not subject to any direct or indirect quantitative, or other, restrictions under these authorisations. </w:t>
            </w:r>
          </w:p>
        </w:tc>
      </w:tr>
      <w:tr w:rsidR="003A0DD5" w:rsidRPr="00117E43" w14:paraId="6DC3B866" w14:textId="77777777" w:rsidTr="00375FC6">
        <w:tc>
          <w:tcPr>
            <w:tcW w:w="4508" w:type="dxa"/>
            <w:tcBorders>
              <w:top w:val="single" w:sz="4" w:space="0" w:color="FFFFFF" w:themeColor="background1"/>
              <w:left w:val="nil"/>
              <w:bottom w:val="nil"/>
              <w:right w:val="single" w:sz="4" w:space="0" w:color="auto"/>
            </w:tcBorders>
          </w:tcPr>
          <w:p w14:paraId="57FF16BD" w14:textId="43217100" w:rsidR="00CF268D" w:rsidRPr="00C22888" w:rsidRDefault="00CF268D"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01842B3" w14:textId="274F5A71" w:rsidR="003A0DD5" w:rsidRPr="00117E43" w:rsidRDefault="003A0DD5"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A65B3E">
              <w:rPr>
                <w:rFonts w:eastAsiaTheme="minorEastAsia" w:cs="Arial"/>
                <w:szCs w:val="24"/>
              </w:rPr>
              <w:t xml:space="preserve"> </w:t>
            </w:r>
            <w:r w:rsidR="00BC4042" w:rsidRPr="00BC4042">
              <w:rPr>
                <w:rFonts w:eastAsiaTheme="minorEastAsia" w:cs="Arial"/>
                <w:i/>
                <w:iCs/>
                <w:color w:val="7B7B7B" w:themeColor="accent3" w:themeShade="BF"/>
                <w:szCs w:val="24"/>
              </w:rPr>
              <w:t>N/A</w:t>
            </w:r>
          </w:p>
        </w:tc>
      </w:tr>
    </w:tbl>
    <w:p w14:paraId="31481B62" w14:textId="77777777" w:rsidR="003906BF" w:rsidRPr="00117E43" w:rsidRDefault="003906BF" w:rsidP="00DD28A6">
      <w:pPr>
        <w:spacing w:line="264" w:lineRule="auto"/>
        <w:rPr>
          <w:rFonts w:cs="Arial"/>
          <w:szCs w:val="24"/>
        </w:rPr>
      </w:pPr>
    </w:p>
    <w:p w14:paraId="1C03A331" w14:textId="1A0BBDAF" w:rsidR="61C14CCB" w:rsidRPr="002C7156" w:rsidRDefault="61C14CCB" w:rsidP="00C36338">
      <w:pPr>
        <w:pStyle w:val="ListParagraph"/>
        <w:numPr>
          <w:ilvl w:val="0"/>
          <w:numId w:val="4"/>
        </w:numPr>
        <w:tabs>
          <w:tab w:val="left" w:pos="2130"/>
        </w:tabs>
        <w:spacing w:line="264" w:lineRule="auto"/>
        <w:ind w:left="357" w:hanging="357"/>
        <w:jc w:val="both"/>
        <w:rPr>
          <w:rFonts w:cs="Arial"/>
          <w:szCs w:val="24"/>
        </w:rPr>
      </w:pPr>
      <w:r w:rsidRPr="002C7156">
        <w:rPr>
          <w:rFonts w:cs="Arial"/>
          <w:szCs w:val="24"/>
        </w:rPr>
        <w:t>List all international production standards (BS / EN etc</w:t>
      </w:r>
      <w:r w:rsidR="00207E77" w:rsidRPr="002C7156">
        <w:rPr>
          <w:rFonts w:cs="Arial"/>
          <w:szCs w:val="24"/>
        </w:rPr>
        <w:t>.</w:t>
      </w:r>
      <w:r w:rsidRPr="002C7156">
        <w:rPr>
          <w:rFonts w:cs="Arial"/>
          <w:szCs w:val="24"/>
        </w:rPr>
        <w:t>) your company currently conforms to, for the like good</w:t>
      </w:r>
      <w:r w:rsidR="007401A0" w:rsidRPr="002C7156">
        <w:rPr>
          <w:rFonts w:cs="Arial"/>
          <w:szCs w:val="24"/>
        </w:rPr>
        <w:t>s.</w:t>
      </w:r>
    </w:p>
    <w:p w14:paraId="7E9AF015" w14:textId="77777777" w:rsidR="61C14CCB" w:rsidRPr="00117E43" w:rsidRDefault="61C14CCB" w:rsidP="0008179E">
      <w:pPr>
        <w:pStyle w:val="ListParagraph"/>
        <w:tabs>
          <w:tab w:val="left" w:pos="2130"/>
        </w:tabs>
        <w:spacing w:line="264" w:lineRule="auto"/>
        <w:rPr>
          <w:rFonts w:eastAsiaTheme="minorEastAsia" w:cs="Arial"/>
          <w:szCs w:val="24"/>
        </w:rPr>
      </w:pPr>
    </w:p>
    <w:tbl>
      <w:tblPr>
        <w:tblStyle w:val="TableGrid"/>
        <w:tblW w:w="0" w:type="auto"/>
        <w:tblLook w:val="04A0" w:firstRow="1" w:lastRow="0" w:firstColumn="1" w:lastColumn="0" w:noHBand="0" w:noVBand="1"/>
      </w:tblPr>
      <w:tblGrid>
        <w:gridCol w:w="4508"/>
        <w:gridCol w:w="4508"/>
      </w:tblGrid>
      <w:tr w:rsidR="61C14CCB" w:rsidRPr="00956F8B" w14:paraId="38385CA9" w14:textId="77777777" w:rsidTr="61C14CCB">
        <w:tc>
          <w:tcPr>
            <w:tcW w:w="9016" w:type="dxa"/>
            <w:gridSpan w:val="2"/>
          </w:tcPr>
          <w:p w14:paraId="6055BD55" w14:textId="71A97024" w:rsidR="57258111" w:rsidRPr="00332B21" w:rsidRDefault="00956F8B" w:rsidP="61C14CCB">
            <w:pPr>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INEOS O&amp;P UK produces the like goods at its Grangemouth site under two internationally recognised, externally accredited management-system standards:</w:t>
            </w:r>
          </w:p>
          <w:p w14:paraId="34FF2BFD" w14:textId="77777777" w:rsidR="00BB296B" w:rsidRPr="00332B21" w:rsidRDefault="00BB296B" w:rsidP="61C14CCB">
            <w:pPr>
              <w:spacing w:line="264" w:lineRule="auto"/>
              <w:jc w:val="both"/>
              <w:rPr>
                <w:rFonts w:eastAsiaTheme="minorEastAsia" w:cs="Arial"/>
                <w:i/>
                <w:iCs/>
                <w:color w:val="7B7B7B" w:themeColor="accent3" w:themeShade="BF"/>
                <w:szCs w:val="24"/>
              </w:rPr>
            </w:pPr>
          </w:p>
          <w:p w14:paraId="6832024E" w14:textId="18701BA5" w:rsidR="00956F8B" w:rsidRPr="00332B21" w:rsidRDefault="00956F8B" w:rsidP="00956F8B">
            <w:pPr>
              <w:pStyle w:val="ListParagraph"/>
              <w:numPr>
                <w:ilvl w:val="0"/>
                <w:numId w:val="60"/>
              </w:numPr>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ISO 9001:2015 – Quality Management Systems: This governs the quality-management system under which the like goods are produced, ensuring each grade is manufactured consistently to its defined Technical Data Sheet specifications. </w:t>
            </w:r>
          </w:p>
          <w:p w14:paraId="6F00D9F1" w14:textId="77777777" w:rsidR="00BB296B" w:rsidRPr="00332B21" w:rsidRDefault="00BB296B" w:rsidP="000733AB">
            <w:pPr>
              <w:pStyle w:val="ListParagraph"/>
              <w:spacing w:line="264" w:lineRule="auto"/>
              <w:jc w:val="both"/>
              <w:rPr>
                <w:rFonts w:eastAsiaTheme="minorEastAsia" w:cs="Arial"/>
                <w:i/>
                <w:iCs/>
                <w:color w:val="7B7B7B" w:themeColor="accent3" w:themeShade="BF"/>
                <w:szCs w:val="24"/>
              </w:rPr>
            </w:pPr>
          </w:p>
          <w:p w14:paraId="6AA089A1" w14:textId="78413908" w:rsidR="00956F8B" w:rsidRPr="00332B21" w:rsidRDefault="00956F8B" w:rsidP="00956F8B">
            <w:pPr>
              <w:pStyle w:val="ListParagraph"/>
              <w:numPr>
                <w:ilvl w:val="0"/>
                <w:numId w:val="60"/>
              </w:numPr>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ISO 14001:2015 – Environmental Management Systems: This governs the environmental-management system applicable to O&amp;P UK’s operations. </w:t>
            </w:r>
          </w:p>
          <w:p w14:paraId="44FF37D0" w14:textId="759B277F" w:rsidR="00956F8B" w:rsidRPr="00332B21" w:rsidRDefault="00956F8B" w:rsidP="00956F8B">
            <w:pPr>
              <w:spacing w:line="264" w:lineRule="auto"/>
              <w:jc w:val="both"/>
              <w:rPr>
                <w:rFonts w:eastAsiaTheme="minorEastAsia" w:cs="Arial"/>
                <w:i/>
                <w:iCs/>
                <w:color w:val="7B7B7B" w:themeColor="accent3" w:themeShade="BF"/>
                <w:szCs w:val="24"/>
              </w:rPr>
            </w:pPr>
          </w:p>
          <w:p w14:paraId="281D5A29" w14:textId="5E58BC1D" w:rsidR="00956F8B" w:rsidRPr="00332B21" w:rsidRDefault="00956F8B" w:rsidP="00956F8B">
            <w:pPr>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Both certifications are certified by British Standards Institution (BSI) (accredited by UK Accreditation services (UKAS)) and held by the producing entity, INEOS Chemicals Grangemouth Limited (ICGL). Both run to 31 March 2029 and are maintained through periodic external audit. </w:t>
            </w:r>
          </w:p>
          <w:p w14:paraId="1D6E8398" w14:textId="77777777" w:rsidR="00956F8B" w:rsidRPr="00332B21" w:rsidRDefault="00956F8B" w:rsidP="00956F8B">
            <w:pPr>
              <w:spacing w:line="264" w:lineRule="auto"/>
              <w:jc w:val="both"/>
              <w:rPr>
                <w:rFonts w:eastAsiaTheme="minorEastAsia" w:cs="Arial"/>
                <w:i/>
                <w:iCs/>
                <w:color w:val="7B7B7B" w:themeColor="accent3" w:themeShade="BF"/>
                <w:szCs w:val="24"/>
              </w:rPr>
            </w:pPr>
          </w:p>
          <w:p w14:paraId="4F215E0C" w14:textId="21C4B126" w:rsidR="61C14CCB" w:rsidRPr="00332B21" w:rsidRDefault="00956F8B" w:rsidP="00956F8B">
            <w:pPr>
              <w:spacing w:line="264" w:lineRule="auto"/>
              <w:jc w:val="both"/>
              <w:rPr>
                <w:rFonts w:eastAsiaTheme="minorEastAsia" w:cs="Arial"/>
                <w:color w:val="7B7B7B" w:themeColor="accent3" w:themeShade="BF"/>
                <w:szCs w:val="24"/>
              </w:rPr>
            </w:pPr>
            <w:r w:rsidRPr="00332B21">
              <w:rPr>
                <w:rFonts w:eastAsiaTheme="minorEastAsia" w:cs="Arial"/>
                <w:i/>
                <w:iCs/>
                <w:color w:val="7B7B7B" w:themeColor="accent3" w:themeShade="BF"/>
                <w:szCs w:val="24"/>
              </w:rPr>
              <w:t>There is no single international production standard such as BS or EN to which LLPDE as a commodity polymer needs to conf</w:t>
            </w:r>
            <w:r w:rsidR="00A25427">
              <w:rPr>
                <w:rFonts w:eastAsiaTheme="minorEastAsia" w:cs="Arial"/>
                <w:i/>
                <w:iCs/>
                <w:color w:val="7B7B7B" w:themeColor="accent3" w:themeShade="BF"/>
                <w:szCs w:val="24"/>
              </w:rPr>
              <w:t>o</w:t>
            </w:r>
            <w:r w:rsidRPr="00332B21">
              <w:rPr>
                <w:rFonts w:eastAsiaTheme="minorEastAsia" w:cs="Arial"/>
                <w:i/>
                <w:iCs/>
                <w:color w:val="7B7B7B" w:themeColor="accent3" w:themeShade="BF"/>
                <w:szCs w:val="24"/>
              </w:rPr>
              <w:t xml:space="preserve">rm. Individual grades are manufactured to INEOS O&amp;P UK’s own Technical Data Sheets. </w:t>
            </w:r>
          </w:p>
          <w:p w14:paraId="5F6C3E80" w14:textId="77777777" w:rsidR="00956F8B" w:rsidRPr="00956F8B" w:rsidRDefault="00956F8B" w:rsidP="00956F8B">
            <w:pPr>
              <w:spacing w:line="264" w:lineRule="auto"/>
              <w:jc w:val="both"/>
              <w:rPr>
                <w:rFonts w:eastAsiaTheme="minorEastAsia" w:cs="Arial"/>
                <w:szCs w:val="24"/>
              </w:rPr>
            </w:pPr>
          </w:p>
        </w:tc>
      </w:tr>
      <w:tr w:rsidR="61C14CCB" w:rsidRPr="00117E43" w14:paraId="1FE08839" w14:textId="77777777" w:rsidTr="61C14CCB">
        <w:tc>
          <w:tcPr>
            <w:tcW w:w="4508" w:type="dxa"/>
            <w:tcBorders>
              <w:top w:val="single" w:sz="4" w:space="0" w:color="FFFFFF" w:themeColor="background1"/>
              <w:left w:val="nil"/>
              <w:bottom w:val="nil"/>
              <w:right w:val="single" w:sz="4" w:space="0" w:color="auto"/>
            </w:tcBorders>
          </w:tcPr>
          <w:p w14:paraId="0A62D045" w14:textId="43217100" w:rsidR="61C14CCB" w:rsidRPr="00956F8B" w:rsidRDefault="61C14CCB" w:rsidP="61C14CCB">
            <w:pPr>
              <w:spacing w:line="264" w:lineRule="auto"/>
              <w:jc w:val="both"/>
              <w:rPr>
                <w:rFonts w:eastAsiaTheme="minorEastAsia" w:cs="Arial"/>
                <w:szCs w:val="24"/>
              </w:rPr>
            </w:pPr>
          </w:p>
        </w:tc>
        <w:tc>
          <w:tcPr>
            <w:tcW w:w="4508" w:type="dxa"/>
            <w:tcBorders>
              <w:left w:val="single" w:sz="4" w:space="0" w:color="auto"/>
            </w:tcBorders>
          </w:tcPr>
          <w:p w14:paraId="1D799564" w14:textId="686B3B24" w:rsidR="57258111" w:rsidRPr="00117E43" w:rsidRDefault="57258111" w:rsidP="61C14CCB">
            <w:pPr>
              <w:spacing w:line="264" w:lineRule="auto"/>
              <w:jc w:val="both"/>
              <w:rPr>
                <w:rFonts w:eastAsiaTheme="minorEastAsia" w:cs="Arial"/>
                <w:szCs w:val="24"/>
              </w:rPr>
            </w:pPr>
            <w:r w:rsidRPr="00117E43">
              <w:rPr>
                <w:rFonts w:eastAsiaTheme="minorEastAsia" w:cs="Arial"/>
                <w:szCs w:val="24"/>
              </w:rPr>
              <w:t>Appendix reference:</w:t>
            </w:r>
            <w:r w:rsidR="00956F8B">
              <w:rPr>
                <w:rFonts w:eastAsiaTheme="minorEastAsia" w:cs="Arial"/>
                <w:szCs w:val="24"/>
              </w:rPr>
              <w:t xml:space="preserve"> </w:t>
            </w:r>
            <w:r w:rsidR="006C1182" w:rsidRPr="00332B21">
              <w:rPr>
                <w:rFonts w:eastAsiaTheme="minorEastAsia" w:cs="Arial"/>
                <w:i/>
                <w:iCs/>
                <w:color w:val="7B7B7B" w:themeColor="accent3" w:themeShade="BF"/>
                <w:szCs w:val="24"/>
              </w:rPr>
              <w:t>Appendix A2.4.1 &amp; Appendix A2.4.2</w:t>
            </w:r>
          </w:p>
        </w:tc>
      </w:tr>
    </w:tbl>
    <w:p w14:paraId="0595CE8E" w14:textId="684F6CD9" w:rsidR="00CF268D" w:rsidRPr="00117E43" w:rsidRDefault="00CF268D" w:rsidP="17FE8697">
      <w:pPr>
        <w:spacing w:line="264" w:lineRule="auto"/>
        <w:rPr>
          <w:rFonts w:cs="Arial"/>
          <w:szCs w:val="24"/>
        </w:rPr>
      </w:pPr>
    </w:p>
    <w:p w14:paraId="719855BB" w14:textId="34D3AC70" w:rsidR="007401A0" w:rsidRPr="002C7156" w:rsidRDefault="007401A0" w:rsidP="00C36338">
      <w:pPr>
        <w:pStyle w:val="ListParagraph"/>
        <w:numPr>
          <w:ilvl w:val="0"/>
          <w:numId w:val="4"/>
        </w:numPr>
        <w:tabs>
          <w:tab w:val="left" w:pos="2130"/>
        </w:tabs>
        <w:suppressAutoHyphens/>
        <w:spacing w:line="264" w:lineRule="auto"/>
        <w:ind w:left="357" w:hanging="357"/>
        <w:jc w:val="both"/>
        <w:rPr>
          <w:rFonts w:cs="Arial"/>
          <w:szCs w:val="24"/>
        </w:rPr>
      </w:pPr>
      <w:r w:rsidRPr="002C7156">
        <w:rPr>
          <w:rFonts w:cs="Arial"/>
          <w:szCs w:val="24"/>
        </w:rPr>
        <w:t>State whether your company is a member of a</w:t>
      </w:r>
      <w:r w:rsidR="00F614C6" w:rsidRPr="002C7156">
        <w:rPr>
          <w:rFonts w:cs="Arial"/>
          <w:szCs w:val="24"/>
        </w:rPr>
        <w:t>ny</w:t>
      </w:r>
      <w:r w:rsidRPr="002C7156">
        <w:rPr>
          <w:rFonts w:cs="Arial"/>
          <w:szCs w:val="24"/>
        </w:rPr>
        <w:t xml:space="preserve"> representative organisations</w:t>
      </w:r>
      <w:r w:rsidR="00527E70" w:rsidRPr="002C7156">
        <w:rPr>
          <w:rFonts w:cs="Arial"/>
          <w:szCs w:val="24"/>
        </w:rPr>
        <w:t xml:space="preserve"> </w:t>
      </w:r>
      <w:r w:rsidRPr="002C7156">
        <w:rPr>
          <w:rFonts w:cs="Arial"/>
          <w:szCs w:val="24"/>
        </w:rPr>
        <w:t>If so, provide a copy of the relevant documentation.</w:t>
      </w:r>
    </w:p>
    <w:p w14:paraId="18A6218B" w14:textId="77777777" w:rsidR="003A0DD5" w:rsidRPr="00117E43" w:rsidRDefault="003A0DD5" w:rsidP="00DD28A6">
      <w:pPr>
        <w:tabs>
          <w:tab w:val="left" w:pos="2130"/>
        </w:tabs>
        <w:suppressAutoHyphens/>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A0DD5" w:rsidRPr="00294437" w14:paraId="476AE9AC" w14:textId="77777777" w:rsidTr="00375FC6">
        <w:tc>
          <w:tcPr>
            <w:tcW w:w="9016" w:type="dxa"/>
            <w:gridSpan w:val="2"/>
          </w:tcPr>
          <w:p w14:paraId="2BC1406C" w14:textId="2FD130DF" w:rsidR="004E630A" w:rsidRDefault="00294437" w:rsidP="002C7156">
            <w:pPr>
              <w:spacing w:line="264" w:lineRule="auto"/>
              <w:jc w:val="both"/>
              <w:rPr>
                <w:rFonts w:eastAsiaTheme="minorEastAsia" w:cs="Arial"/>
                <w:i/>
                <w:iCs/>
                <w:color w:val="7B7B7B" w:themeColor="accent3" w:themeShade="BF"/>
                <w:szCs w:val="24"/>
              </w:rPr>
            </w:pPr>
            <w:r w:rsidRPr="00E3661F">
              <w:rPr>
                <w:rFonts w:eastAsiaTheme="minorEastAsia" w:cs="Arial"/>
                <w:i/>
                <w:iCs/>
                <w:color w:val="7B7B7B" w:themeColor="accent3" w:themeShade="BF"/>
                <w:szCs w:val="24"/>
              </w:rPr>
              <w:t xml:space="preserve">INEOS </w:t>
            </w:r>
            <w:r w:rsidRPr="00332B21">
              <w:rPr>
                <w:rFonts w:eastAsiaTheme="minorEastAsia" w:cs="Arial"/>
                <w:i/>
                <w:iCs/>
                <w:color w:val="7B7B7B" w:themeColor="accent3" w:themeShade="BF"/>
                <w:szCs w:val="24"/>
              </w:rPr>
              <w:t xml:space="preserve">O&amp;P UK is a member of the Chemical Industries Association, which is a Trade Association in the United Kingdom. </w:t>
            </w:r>
          </w:p>
          <w:p w14:paraId="256F591C" w14:textId="77777777" w:rsidR="004E630A" w:rsidRPr="00332B21" w:rsidRDefault="004E630A" w:rsidP="002C7156">
            <w:pPr>
              <w:spacing w:line="264" w:lineRule="auto"/>
              <w:jc w:val="both"/>
              <w:rPr>
                <w:rFonts w:eastAsiaTheme="minorEastAsia" w:cs="Arial"/>
                <w:i/>
                <w:iCs/>
                <w:color w:val="7B7B7B" w:themeColor="accent3" w:themeShade="BF"/>
                <w:szCs w:val="24"/>
              </w:rPr>
            </w:pPr>
          </w:p>
          <w:p w14:paraId="1E28D8E3" w14:textId="09AD8583" w:rsidR="00294437" w:rsidRPr="00332B21" w:rsidRDefault="00294437" w:rsidP="002C7156">
            <w:pPr>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INEOS O&amp;P UK does not have a direct membership</w:t>
            </w:r>
            <w:r w:rsidR="007E75AC">
              <w:rPr>
                <w:rFonts w:eastAsiaTheme="minorEastAsia" w:cs="Arial"/>
                <w:i/>
                <w:iCs/>
                <w:color w:val="7B7B7B" w:themeColor="accent3" w:themeShade="BF"/>
                <w:szCs w:val="24"/>
              </w:rPr>
              <w:t xml:space="preserve"> with</w:t>
            </w:r>
            <w:r w:rsidRPr="00332B21">
              <w:rPr>
                <w:rFonts w:eastAsiaTheme="minorEastAsia" w:cs="Arial"/>
                <w:i/>
                <w:iCs/>
                <w:color w:val="7B7B7B" w:themeColor="accent3" w:themeShade="BF"/>
                <w:szCs w:val="24"/>
              </w:rPr>
              <w:t xml:space="preserve"> Plastics Europe. However, through </w:t>
            </w:r>
            <w:r w:rsidR="000A4B5A">
              <w:rPr>
                <w:rFonts w:eastAsiaTheme="minorEastAsia" w:cs="Arial"/>
                <w:i/>
                <w:iCs/>
                <w:color w:val="7B7B7B" w:themeColor="accent3" w:themeShade="BF"/>
                <w:szCs w:val="24"/>
              </w:rPr>
              <w:t>its</w:t>
            </w:r>
            <w:r w:rsidRPr="00332B21">
              <w:rPr>
                <w:rFonts w:eastAsiaTheme="minorEastAsia" w:cs="Arial"/>
                <w:i/>
                <w:iCs/>
                <w:color w:val="7B7B7B" w:themeColor="accent3" w:themeShade="BF"/>
                <w:szCs w:val="24"/>
              </w:rPr>
              <w:t xml:space="preserve"> sister company INEOS Olefins and Polymers Europe, </w:t>
            </w:r>
            <w:r w:rsidR="009A3ABF">
              <w:rPr>
                <w:rFonts w:eastAsiaTheme="minorEastAsia" w:cs="Arial"/>
                <w:i/>
                <w:iCs/>
                <w:color w:val="7B7B7B" w:themeColor="accent3" w:themeShade="BF"/>
                <w:szCs w:val="24"/>
              </w:rPr>
              <w:t>it</w:t>
            </w:r>
            <w:r w:rsidRPr="00332B21">
              <w:rPr>
                <w:rFonts w:eastAsiaTheme="minorEastAsia" w:cs="Arial"/>
                <w:i/>
                <w:iCs/>
                <w:color w:val="7B7B7B" w:themeColor="accent3" w:themeShade="BF"/>
                <w:szCs w:val="24"/>
              </w:rPr>
              <w:t xml:space="preserve"> indirectly </w:t>
            </w:r>
            <w:r w:rsidR="009A3ABF">
              <w:rPr>
                <w:rFonts w:eastAsiaTheme="minorEastAsia" w:cs="Arial"/>
                <w:i/>
                <w:iCs/>
                <w:color w:val="7B7B7B" w:themeColor="accent3" w:themeShade="BF"/>
                <w:szCs w:val="24"/>
              </w:rPr>
              <w:t xml:space="preserve">is </w:t>
            </w:r>
            <w:r w:rsidRPr="00332B21">
              <w:rPr>
                <w:rFonts w:eastAsiaTheme="minorEastAsia" w:cs="Arial"/>
                <w:i/>
                <w:iCs/>
                <w:color w:val="7B7B7B" w:themeColor="accent3" w:themeShade="BF"/>
                <w:szCs w:val="24"/>
              </w:rPr>
              <w:t xml:space="preserve">linked </w:t>
            </w:r>
            <w:r w:rsidRPr="00332B21">
              <w:rPr>
                <w:rFonts w:eastAsiaTheme="minorEastAsia" w:cs="Arial"/>
                <w:i/>
                <w:iCs/>
                <w:color w:val="7B7B7B" w:themeColor="accent3" w:themeShade="BF"/>
                <w:szCs w:val="24"/>
              </w:rPr>
              <w:lastRenderedPageBreak/>
              <w:t xml:space="preserve">since </w:t>
            </w:r>
            <w:r w:rsidR="009A3ABF">
              <w:rPr>
                <w:rFonts w:eastAsiaTheme="minorEastAsia" w:cs="Arial"/>
                <w:i/>
                <w:iCs/>
                <w:color w:val="7B7B7B" w:themeColor="accent3" w:themeShade="BF"/>
                <w:szCs w:val="24"/>
              </w:rPr>
              <w:t>it</w:t>
            </w:r>
            <w:r w:rsidRPr="00332B21">
              <w:rPr>
                <w:rFonts w:eastAsiaTheme="minorEastAsia" w:cs="Arial"/>
                <w:i/>
                <w:iCs/>
                <w:color w:val="7B7B7B" w:themeColor="accent3" w:themeShade="BF"/>
                <w:szCs w:val="24"/>
              </w:rPr>
              <w:t xml:space="preserve"> pay</w:t>
            </w:r>
            <w:r w:rsidR="009A3ABF">
              <w:rPr>
                <w:rFonts w:eastAsiaTheme="minorEastAsia" w:cs="Arial"/>
                <w:i/>
                <w:iCs/>
                <w:color w:val="7B7B7B" w:themeColor="accent3" w:themeShade="BF"/>
                <w:szCs w:val="24"/>
              </w:rPr>
              <w:t>s</w:t>
            </w:r>
            <w:r w:rsidRPr="00332B21">
              <w:rPr>
                <w:rFonts w:eastAsiaTheme="minorEastAsia" w:cs="Arial"/>
                <w:i/>
                <w:iCs/>
                <w:color w:val="7B7B7B" w:themeColor="accent3" w:themeShade="BF"/>
                <w:szCs w:val="24"/>
              </w:rPr>
              <w:t xml:space="preserve"> part of the membership, given that INEOS O&amp;P UK sell a large portion of the products produced in Grangemouth into Europe.</w:t>
            </w:r>
          </w:p>
          <w:p w14:paraId="5F186F19" w14:textId="77777777" w:rsidR="003A0DD5" w:rsidRPr="00294437" w:rsidRDefault="003A0DD5" w:rsidP="002C7156">
            <w:pPr>
              <w:suppressAutoHyphens/>
              <w:autoSpaceDE w:val="0"/>
              <w:autoSpaceDN w:val="0"/>
              <w:adjustRightInd w:val="0"/>
              <w:spacing w:line="264" w:lineRule="auto"/>
              <w:jc w:val="both"/>
              <w:rPr>
                <w:rFonts w:eastAsiaTheme="minorEastAsia" w:cs="Arial"/>
                <w:szCs w:val="24"/>
              </w:rPr>
            </w:pPr>
          </w:p>
        </w:tc>
      </w:tr>
      <w:tr w:rsidR="003A0DD5" w:rsidRPr="00117E43" w14:paraId="6426D133" w14:textId="77777777" w:rsidTr="00375FC6">
        <w:tc>
          <w:tcPr>
            <w:tcW w:w="4508" w:type="dxa"/>
            <w:tcBorders>
              <w:top w:val="single" w:sz="4" w:space="0" w:color="FFFFFF" w:themeColor="background1"/>
              <w:left w:val="nil"/>
              <w:bottom w:val="nil"/>
              <w:right w:val="single" w:sz="4" w:space="0" w:color="auto"/>
            </w:tcBorders>
          </w:tcPr>
          <w:p w14:paraId="6B935249" w14:textId="77777777" w:rsidR="003A0DD5" w:rsidRPr="00294437" w:rsidRDefault="003A0DD5"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DC89C74" w14:textId="08D66944" w:rsidR="003A0DD5" w:rsidRPr="00117E43" w:rsidRDefault="003A0DD5"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A65B3E">
              <w:rPr>
                <w:rFonts w:eastAsiaTheme="minorEastAsia" w:cs="Arial"/>
                <w:szCs w:val="24"/>
              </w:rPr>
              <w:t xml:space="preserve"> </w:t>
            </w:r>
            <w:r w:rsidR="005E35A4" w:rsidRPr="00332B21">
              <w:rPr>
                <w:rFonts w:eastAsiaTheme="minorEastAsia" w:cs="Arial"/>
                <w:i/>
                <w:iCs/>
                <w:color w:val="7B7B7B" w:themeColor="accent3" w:themeShade="BF"/>
                <w:szCs w:val="24"/>
              </w:rPr>
              <w:t>Appendix A2.5</w:t>
            </w:r>
          </w:p>
        </w:tc>
      </w:tr>
    </w:tbl>
    <w:p w14:paraId="5A358C07" w14:textId="77777777" w:rsidR="007401A0" w:rsidRPr="00117E43" w:rsidRDefault="007401A0" w:rsidP="00DD28A6">
      <w:pPr>
        <w:suppressAutoHyphens/>
        <w:autoSpaceDE w:val="0"/>
        <w:autoSpaceDN w:val="0"/>
        <w:adjustRightInd w:val="0"/>
        <w:spacing w:line="264" w:lineRule="auto"/>
        <w:rPr>
          <w:rFonts w:cs="Arial"/>
          <w:szCs w:val="24"/>
          <w:u w:val="single"/>
        </w:rPr>
      </w:pPr>
    </w:p>
    <w:p w14:paraId="508A9193" w14:textId="4E78BCBC" w:rsidR="007401A0" w:rsidRPr="00117E43" w:rsidRDefault="00C65799" w:rsidP="00803E89">
      <w:pPr>
        <w:pStyle w:val="Heading2"/>
      </w:pPr>
      <w:bookmarkStart w:id="35" w:name="_Toc230251581"/>
      <w:r w:rsidRPr="00117E43">
        <w:t>A3</w:t>
      </w:r>
      <w:r w:rsidRPr="00117E43">
        <w:tab/>
      </w:r>
      <w:r w:rsidR="007401A0" w:rsidRPr="00117E43">
        <w:t>Organisational structure</w:t>
      </w:r>
      <w:bookmarkEnd w:id="35"/>
    </w:p>
    <w:p w14:paraId="394C4130" w14:textId="77777777" w:rsidR="003A0DD5" w:rsidRPr="00117E43" w:rsidRDefault="003A0DD5" w:rsidP="00DD28A6">
      <w:pPr>
        <w:suppressAutoHyphens/>
        <w:spacing w:line="264" w:lineRule="auto"/>
        <w:rPr>
          <w:rFonts w:cs="Arial"/>
          <w:szCs w:val="24"/>
        </w:rPr>
      </w:pPr>
    </w:p>
    <w:p w14:paraId="5C9C16B8" w14:textId="0069F8D6" w:rsidR="007401A0" w:rsidRPr="00117E43" w:rsidRDefault="2AFD1C04" w:rsidP="0040204C">
      <w:pPr>
        <w:suppressAutoHyphens/>
        <w:spacing w:line="264" w:lineRule="auto"/>
        <w:jc w:val="both"/>
        <w:rPr>
          <w:rFonts w:cs="Arial"/>
        </w:rPr>
      </w:pPr>
      <w:r w:rsidRPr="00117E43">
        <w:rPr>
          <w:rFonts w:cs="Arial"/>
          <w:szCs w:val="24"/>
        </w:rPr>
        <w:t xml:space="preserve">Please answer the questions below about the internal structure of your company and any associations with other companies. </w:t>
      </w:r>
      <w:r w:rsidR="00B119AD" w:rsidRPr="00117E43">
        <w:rPr>
          <w:rFonts w:cs="Arial"/>
          <w:szCs w:val="24"/>
        </w:rPr>
        <w:t>Both n</w:t>
      </w:r>
      <w:r w:rsidRPr="00117E43">
        <w:rPr>
          <w:rFonts w:cs="Arial"/>
          <w:szCs w:val="24"/>
        </w:rPr>
        <w:t>atural persons</w:t>
      </w:r>
      <w:r w:rsidR="007670C3" w:rsidRPr="00117E43">
        <w:rPr>
          <w:rFonts w:cs="Arial"/>
          <w:szCs w:val="24"/>
        </w:rPr>
        <w:t xml:space="preserve"> (individuals)</w:t>
      </w:r>
      <w:r w:rsidRPr="00117E43">
        <w:rPr>
          <w:rFonts w:cs="Arial"/>
          <w:szCs w:val="24"/>
        </w:rPr>
        <w:t xml:space="preserve"> or legal persons (</w:t>
      </w:r>
      <w:r w:rsidR="4C28FDE4" w:rsidRPr="00117E43">
        <w:rPr>
          <w:rFonts w:cs="Arial"/>
          <w:szCs w:val="24"/>
        </w:rPr>
        <w:t>e.g.,</w:t>
      </w:r>
      <w:r w:rsidRPr="00117E43">
        <w:rPr>
          <w:rFonts w:cs="Arial"/>
          <w:szCs w:val="24"/>
        </w:rPr>
        <w:t xml:space="preserve"> companies) are associated where they meet the </w:t>
      </w:r>
      <w:r w:rsidRPr="00CF07D3">
        <w:rPr>
          <w:rFonts w:cs="Arial"/>
          <w:szCs w:val="24"/>
        </w:rPr>
        <w:t>definition of ‘</w:t>
      </w:r>
      <w:r w:rsidR="00965B0E" w:rsidRPr="00CF07D3">
        <w:rPr>
          <w:rFonts w:cs="Arial"/>
          <w:szCs w:val="24"/>
        </w:rPr>
        <w:t>R</w:t>
      </w:r>
      <w:r w:rsidRPr="00CF07D3">
        <w:rPr>
          <w:rFonts w:cs="Arial"/>
          <w:szCs w:val="24"/>
        </w:rPr>
        <w:t xml:space="preserve">elated </w:t>
      </w:r>
      <w:r w:rsidR="00965B0E" w:rsidRPr="00CF07D3">
        <w:rPr>
          <w:rFonts w:cs="Arial"/>
          <w:szCs w:val="24"/>
        </w:rPr>
        <w:t>P</w:t>
      </w:r>
      <w:r w:rsidRPr="00CF07D3">
        <w:rPr>
          <w:rFonts w:cs="Arial"/>
          <w:szCs w:val="24"/>
        </w:rPr>
        <w:t xml:space="preserve">ersons’ in </w:t>
      </w:r>
      <w:r w:rsidR="00BF46BA" w:rsidRPr="00CF07D3">
        <w:rPr>
          <w:rFonts w:cs="Arial"/>
          <w:szCs w:val="24"/>
        </w:rPr>
        <w:t xml:space="preserve">Regulation </w:t>
      </w:r>
      <w:r w:rsidRPr="00CF07D3">
        <w:rPr>
          <w:rFonts w:cs="Arial"/>
          <w:szCs w:val="24"/>
        </w:rPr>
        <w:t xml:space="preserve">128 of the </w:t>
      </w:r>
      <w:r w:rsidRPr="00CF07D3">
        <w:rPr>
          <w:rFonts w:cs="Arial"/>
          <w:i/>
          <w:iCs/>
          <w:szCs w:val="24"/>
        </w:rPr>
        <w:t>Customs (Import Duty) (EU Exit) Regulations 2018</w:t>
      </w:r>
      <w:r w:rsidRPr="00117E43">
        <w:rPr>
          <w:rFonts w:cs="Arial"/>
          <w:szCs w:val="24"/>
        </w:rPr>
        <w:t>.</w:t>
      </w:r>
    </w:p>
    <w:p w14:paraId="0DDF3389" w14:textId="77777777" w:rsidR="007401A0" w:rsidRPr="00117E43" w:rsidRDefault="007401A0" w:rsidP="00DD28A6">
      <w:pPr>
        <w:suppressAutoHyphens/>
        <w:autoSpaceDE w:val="0"/>
        <w:autoSpaceDN w:val="0"/>
        <w:adjustRightInd w:val="0"/>
        <w:spacing w:line="264" w:lineRule="auto"/>
        <w:rPr>
          <w:rFonts w:cs="Arial"/>
          <w:szCs w:val="24"/>
        </w:rPr>
      </w:pPr>
    </w:p>
    <w:p w14:paraId="0B05ED2C" w14:textId="0150E8BF" w:rsidR="00DA1B8B" w:rsidRPr="00CF07D3" w:rsidRDefault="00DA1B8B" w:rsidP="00C36338">
      <w:pPr>
        <w:pStyle w:val="ListParagraph"/>
        <w:numPr>
          <w:ilvl w:val="0"/>
          <w:numId w:val="5"/>
        </w:numPr>
        <w:tabs>
          <w:tab w:val="left" w:pos="2130"/>
        </w:tabs>
        <w:suppressAutoHyphens/>
        <w:spacing w:line="264" w:lineRule="auto"/>
        <w:jc w:val="both"/>
        <w:rPr>
          <w:rFonts w:cs="Arial"/>
          <w:szCs w:val="24"/>
        </w:rPr>
      </w:pPr>
      <w:r w:rsidRPr="00CF07D3">
        <w:rPr>
          <w:rFonts w:cs="Arial"/>
          <w:szCs w:val="24"/>
        </w:rPr>
        <w:t>P</w:t>
      </w:r>
      <w:r w:rsidR="004F65B1" w:rsidRPr="00CF07D3">
        <w:rPr>
          <w:rFonts w:cs="Arial"/>
          <w:szCs w:val="24"/>
        </w:rPr>
        <w:t xml:space="preserve">lease complete </w:t>
      </w:r>
      <w:r w:rsidR="004F65B1" w:rsidRPr="00CF07D3">
        <w:rPr>
          <w:rFonts w:cs="Arial"/>
          <w:b/>
          <w:bCs/>
          <w:szCs w:val="24"/>
        </w:rPr>
        <w:t>Annex 1 – Associated companies</w:t>
      </w:r>
      <w:r w:rsidR="004F65B1" w:rsidRPr="00CF07D3">
        <w:rPr>
          <w:rFonts w:cs="Arial"/>
          <w:szCs w:val="24"/>
        </w:rPr>
        <w:t xml:space="preserve"> for your company’s worldwide corporate structure and </w:t>
      </w:r>
      <w:r w:rsidR="00E31129" w:rsidRPr="00CF07D3">
        <w:rPr>
          <w:rFonts w:cs="Arial"/>
          <w:szCs w:val="24"/>
        </w:rPr>
        <w:t>affiliations</w:t>
      </w:r>
      <w:r w:rsidR="00BC0FC9" w:rsidRPr="00CF07D3">
        <w:rPr>
          <w:rFonts w:cs="Arial"/>
          <w:szCs w:val="24"/>
        </w:rPr>
        <w:t>.</w:t>
      </w:r>
    </w:p>
    <w:p w14:paraId="7E935750" w14:textId="77777777" w:rsidR="00D72119" w:rsidRPr="00117E43" w:rsidRDefault="00D72119" w:rsidP="00D72119">
      <w:pPr>
        <w:pStyle w:val="ListParagraph"/>
        <w:tabs>
          <w:tab w:val="left" w:pos="2130"/>
        </w:tabs>
        <w:suppressAutoHyphens/>
        <w:spacing w:line="264" w:lineRule="auto"/>
        <w:ind w:left="360"/>
        <w:jc w:val="both"/>
        <w:rPr>
          <w:rFonts w:cs="Arial"/>
          <w:szCs w:val="24"/>
        </w:rPr>
      </w:pPr>
    </w:p>
    <w:p w14:paraId="2948FB36" w14:textId="210CB0A4" w:rsidR="00B62BC2" w:rsidRPr="00117E43" w:rsidRDefault="00D72119" w:rsidP="00D72119">
      <w:pPr>
        <w:pStyle w:val="ListParagraph"/>
        <w:ind w:left="360"/>
        <w:jc w:val="both"/>
        <w:rPr>
          <w:rFonts w:cs="Arial"/>
          <w:szCs w:val="24"/>
        </w:rPr>
      </w:pPr>
      <w:r w:rsidRPr="00117E43">
        <w:rPr>
          <w:rFonts w:cs="Arial"/>
          <w:szCs w:val="24"/>
        </w:rPr>
        <w:t>Please see additional notes in the annex for assistance on how to complete it.</w:t>
      </w:r>
    </w:p>
    <w:p w14:paraId="2322B5A1" w14:textId="77777777" w:rsidR="00D72119" w:rsidRPr="00117E43" w:rsidRDefault="00D72119" w:rsidP="00D72119">
      <w:pPr>
        <w:pStyle w:val="ListParagraph"/>
        <w:ind w:left="360"/>
        <w:jc w:val="both"/>
        <w:rPr>
          <w:rFonts w:cs="Arial"/>
          <w:szCs w:val="24"/>
        </w:rPr>
      </w:pPr>
    </w:p>
    <w:p w14:paraId="4A669E4C" w14:textId="0ED9607A" w:rsidR="00DA1B8B" w:rsidRPr="00CF07D3" w:rsidRDefault="00DA1B8B" w:rsidP="00C36338">
      <w:pPr>
        <w:pStyle w:val="ListParagraph"/>
        <w:numPr>
          <w:ilvl w:val="0"/>
          <w:numId w:val="5"/>
        </w:numPr>
        <w:tabs>
          <w:tab w:val="left" w:pos="2130"/>
        </w:tabs>
        <w:suppressAutoHyphens/>
        <w:spacing w:line="264" w:lineRule="auto"/>
        <w:jc w:val="both"/>
        <w:rPr>
          <w:rFonts w:cs="Arial"/>
          <w:szCs w:val="24"/>
        </w:rPr>
      </w:pPr>
      <w:r w:rsidRPr="00CF07D3">
        <w:rPr>
          <w:rFonts w:cs="Arial"/>
          <w:szCs w:val="24"/>
        </w:rPr>
        <w:t>Please explain, or demonstrate in a diagram, the legal structure of your company showing the internal hierarchical and organisational structure, all sites/locations and departments which are involved in the production, sales, R&amp;D, supply and distribution of the like goods for domestic and export markets.</w:t>
      </w:r>
    </w:p>
    <w:p w14:paraId="1EA2A7FE" w14:textId="69F91BBB" w:rsidR="00252859" w:rsidRPr="00117E43" w:rsidRDefault="00252859" w:rsidP="00E81CBC">
      <w:pPr>
        <w:pStyle w:val="ListParagraph"/>
        <w:suppressAutoHyphens/>
        <w:autoSpaceDE w:val="0"/>
        <w:autoSpaceDN w:val="0"/>
        <w:adjustRightInd w:val="0"/>
        <w:spacing w:line="264" w:lineRule="auto"/>
        <w:ind w:left="360"/>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52859" w:rsidRPr="00117E43" w14:paraId="66341BB1" w14:textId="77777777" w:rsidTr="00375FC6">
        <w:tc>
          <w:tcPr>
            <w:tcW w:w="9016" w:type="dxa"/>
            <w:gridSpan w:val="2"/>
          </w:tcPr>
          <w:p w14:paraId="64713611" w14:textId="09286077" w:rsidR="001D3A32" w:rsidRPr="001D3A32" w:rsidRDefault="007D1096" w:rsidP="001C13A6">
            <w:pPr>
              <w:suppressAutoHyphens/>
              <w:autoSpaceDE w:val="0"/>
              <w:autoSpaceDN w:val="0"/>
              <w:adjustRightInd w:val="0"/>
              <w:spacing w:line="264" w:lineRule="auto"/>
              <w:jc w:val="both"/>
              <w:rPr>
                <w:rFonts w:eastAsiaTheme="minorEastAsia" w:cs="Arial"/>
                <w:i/>
                <w:iCs/>
                <w:color w:val="EE0000"/>
                <w:szCs w:val="24"/>
              </w:rPr>
            </w:pPr>
            <w:r w:rsidRPr="00332B21">
              <w:rPr>
                <w:rFonts w:eastAsiaTheme="minorEastAsia" w:cs="Arial"/>
                <w:i/>
                <w:iCs/>
                <w:color w:val="7B7B7B" w:themeColor="accent3" w:themeShade="BF"/>
                <w:szCs w:val="24"/>
              </w:rPr>
              <w:t xml:space="preserve">Attached in Appendix A3.2.1 you can find the diagram with the legal structure of INEOS O&amp;P UK; its subsidiaries and its mother companies. </w:t>
            </w:r>
            <w:r w:rsidR="001C13A6" w:rsidRPr="00332B21">
              <w:rPr>
                <w:rFonts w:eastAsiaTheme="minorEastAsia" w:cs="Arial"/>
                <w:i/>
                <w:iCs/>
                <w:color w:val="7B7B7B" w:themeColor="accent3" w:themeShade="BF"/>
                <w:szCs w:val="24"/>
              </w:rPr>
              <w:t xml:space="preserve">In Appendix A3.2.2 you can find the organisational structure of all related companies involved in the production, sales, R&amp;D, supply and distribution of the like goods for domestic and export markets. </w:t>
            </w:r>
          </w:p>
        </w:tc>
      </w:tr>
      <w:tr w:rsidR="00252859" w:rsidRPr="00117E43" w14:paraId="09D36FD5" w14:textId="77777777" w:rsidTr="00375FC6">
        <w:tc>
          <w:tcPr>
            <w:tcW w:w="4508" w:type="dxa"/>
            <w:tcBorders>
              <w:top w:val="single" w:sz="4" w:space="0" w:color="FFFFFF" w:themeColor="background1"/>
              <w:left w:val="nil"/>
              <w:bottom w:val="nil"/>
              <w:right w:val="single" w:sz="4" w:space="0" w:color="auto"/>
            </w:tcBorders>
          </w:tcPr>
          <w:p w14:paraId="78173641" w14:textId="77777777" w:rsidR="00252859" w:rsidRPr="00117E43" w:rsidRDefault="00252859"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D895D77" w14:textId="2491013D" w:rsidR="00252859" w:rsidRPr="00117E43" w:rsidRDefault="00252859"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A65B3E">
              <w:rPr>
                <w:rFonts w:eastAsiaTheme="minorEastAsia" w:cs="Arial"/>
                <w:szCs w:val="24"/>
              </w:rPr>
              <w:t xml:space="preserve"> </w:t>
            </w:r>
            <w:r w:rsidR="007D1096" w:rsidRPr="00332B21">
              <w:rPr>
                <w:rFonts w:eastAsiaTheme="minorEastAsia" w:cs="Arial"/>
                <w:i/>
                <w:iCs/>
                <w:color w:val="7B7B7B" w:themeColor="accent3" w:themeShade="BF"/>
                <w:szCs w:val="24"/>
              </w:rPr>
              <w:t>Appendix A3.2.1</w:t>
            </w:r>
            <w:r w:rsidR="00CC4FC7" w:rsidRPr="00332B21">
              <w:rPr>
                <w:rFonts w:eastAsiaTheme="minorEastAsia" w:cs="Arial"/>
                <w:i/>
                <w:iCs/>
                <w:color w:val="7B7B7B" w:themeColor="accent3" w:themeShade="BF"/>
                <w:szCs w:val="24"/>
              </w:rPr>
              <w:t xml:space="preserve"> &amp; Appendix A3.2.2</w:t>
            </w:r>
          </w:p>
        </w:tc>
      </w:tr>
    </w:tbl>
    <w:p w14:paraId="7E51AA7E" w14:textId="77777777" w:rsidR="007401A0" w:rsidRPr="00117E43" w:rsidRDefault="007401A0" w:rsidP="00DD28A6">
      <w:pPr>
        <w:tabs>
          <w:tab w:val="left" w:pos="2130"/>
        </w:tabs>
        <w:suppressAutoHyphens/>
        <w:spacing w:line="264" w:lineRule="auto"/>
        <w:rPr>
          <w:rFonts w:cs="Arial"/>
          <w:szCs w:val="24"/>
        </w:rPr>
      </w:pPr>
    </w:p>
    <w:p w14:paraId="34765303" w14:textId="0E649415" w:rsidR="007401A0" w:rsidRPr="00117E43" w:rsidRDefault="007401A0" w:rsidP="00DD28A6">
      <w:pPr>
        <w:spacing w:line="264" w:lineRule="auto"/>
        <w:rPr>
          <w:rFonts w:cs="Arial"/>
          <w:szCs w:val="32"/>
        </w:rPr>
      </w:pPr>
    </w:p>
    <w:p w14:paraId="2478FE16" w14:textId="22AD1D69" w:rsidR="007401A0" w:rsidRPr="00117E43" w:rsidRDefault="00C65799" w:rsidP="00803E89">
      <w:pPr>
        <w:pStyle w:val="Heading2"/>
      </w:pPr>
      <w:bookmarkStart w:id="36" w:name="_Toc230251582"/>
      <w:r w:rsidRPr="00117E43">
        <w:t>A4</w:t>
      </w:r>
      <w:r w:rsidRPr="00117E43">
        <w:tab/>
      </w:r>
      <w:r w:rsidR="007401A0" w:rsidRPr="00117E43">
        <w:t>Board members and principal shareholders</w:t>
      </w:r>
      <w:bookmarkEnd w:id="36"/>
    </w:p>
    <w:p w14:paraId="0A00B4D5" w14:textId="77777777" w:rsidR="006F61FA" w:rsidRPr="00117E43" w:rsidRDefault="006F61FA" w:rsidP="00DD28A6">
      <w:pPr>
        <w:spacing w:line="264" w:lineRule="auto"/>
        <w:rPr>
          <w:rFonts w:cs="Arial"/>
          <w:szCs w:val="24"/>
        </w:rPr>
      </w:pPr>
    </w:p>
    <w:p w14:paraId="7ED5D142" w14:textId="290B52BA" w:rsidR="006A2397" w:rsidRPr="00E70CC1" w:rsidRDefault="006A2397" w:rsidP="00B2008D">
      <w:pPr>
        <w:pStyle w:val="ListParagraph"/>
        <w:numPr>
          <w:ilvl w:val="0"/>
          <w:numId w:val="36"/>
        </w:numPr>
        <w:spacing w:line="240" w:lineRule="auto"/>
        <w:ind w:left="360"/>
        <w:jc w:val="both"/>
        <w:textAlignment w:val="baseline"/>
        <w:rPr>
          <w:rFonts w:eastAsia="Times New Roman" w:cs="Arial"/>
          <w:szCs w:val="24"/>
          <w:lang w:eastAsia="en-GB"/>
        </w:rPr>
      </w:pPr>
      <w:r w:rsidRPr="00E70CC1">
        <w:rPr>
          <w:rFonts w:eastAsia="Times New Roman" w:cs="Arial"/>
          <w:szCs w:val="24"/>
          <w:lang w:eastAsia="en-GB"/>
        </w:rPr>
        <w:t xml:space="preserve">Please complete the table below for any shareholder with &gt;5% holding in the company who also has interest in any organisation related to the production, marketing, administration, and sale of the like good in the UK or </w:t>
      </w:r>
      <w:r w:rsidR="009167FF" w:rsidRPr="00E70CC1">
        <w:rPr>
          <w:rFonts w:eastAsia="Times New Roman" w:cs="Arial"/>
          <w:szCs w:val="24"/>
          <w:lang w:eastAsia="en-GB"/>
        </w:rPr>
        <w:t>the US</w:t>
      </w:r>
      <w:r w:rsidRPr="00E70CC1">
        <w:rPr>
          <w:rFonts w:eastAsia="Times New Roman" w:cs="Arial"/>
          <w:szCs w:val="24"/>
          <w:lang w:eastAsia="en-GB"/>
        </w:rPr>
        <w:t>.</w:t>
      </w:r>
    </w:p>
    <w:p w14:paraId="6BC9DD04" w14:textId="77777777" w:rsidR="006A2397" w:rsidRPr="00117E43" w:rsidRDefault="006A2397" w:rsidP="006A2397">
      <w:pPr>
        <w:spacing w:line="240" w:lineRule="auto"/>
        <w:textAlignment w:val="baseline"/>
        <w:rPr>
          <w:rFonts w:eastAsia="Times New Roman" w:cs="Arial"/>
          <w:sz w:val="18"/>
          <w:szCs w:val="18"/>
          <w:lang w:eastAsia="en-GB"/>
        </w:rPr>
      </w:pPr>
      <w:r w:rsidRPr="00117E43">
        <w:rPr>
          <w:rFonts w:eastAsia="Times New Roman" w:cs="Arial"/>
          <w:szCs w:val="24"/>
          <w:lang w:eastAsia="en-GB"/>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043963" w:rsidRPr="00117E43" w14:paraId="711ED761" w14:textId="77777777" w:rsidTr="00FA1C0F">
        <w:tc>
          <w:tcPr>
            <w:tcW w:w="2250" w:type="dxa"/>
            <w:tcBorders>
              <w:top w:val="single" w:sz="6" w:space="0" w:color="auto"/>
              <w:left w:val="single" w:sz="6" w:space="0" w:color="auto"/>
              <w:bottom w:val="single" w:sz="6" w:space="0" w:color="auto"/>
              <w:right w:val="single" w:sz="6" w:space="0" w:color="auto"/>
            </w:tcBorders>
            <w:vAlign w:val="center"/>
            <w:hideMark/>
          </w:tcPr>
          <w:p w14:paraId="3A30CF06" w14:textId="4F78A6D5" w:rsidR="006A2397" w:rsidRPr="00117E43" w:rsidRDefault="006A2397" w:rsidP="00207E77">
            <w:pPr>
              <w:spacing w:line="240" w:lineRule="auto"/>
              <w:jc w:val="center"/>
              <w:textAlignment w:val="baseline"/>
              <w:rPr>
                <w:rFonts w:eastAsia="Times New Roman" w:cs="Arial"/>
                <w:szCs w:val="24"/>
                <w:lang w:eastAsia="en-GB"/>
              </w:rPr>
            </w:pPr>
            <w:r w:rsidRPr="00117E43">
              <w:rPr>
                <w:rFonts w:eastAsia="Times New Roman" w:cs="Arial"/>
                <w:b/>
                <w:bCs/>
                <w:szCs w:val="24"/>
                <w:lang w:eastAsia="en-GB"/>
              </w:rPr>
              <w:t>Name</w:t>
            </w:r>
          </w:p>
        </w:tc>
        <w:tc>
          <w:tcPr>
            <w:tcW w:w="2250" w:type="dxa"/>
            <w:tcBorders>
              <w:top w:val="single" w:sz="6" w:space="0" w:color="auto"/>
              <w:left w:val="nil"/>
              <w:bottom w:val="single" w:sz="6" w:space="0" w:color="auto"/>
              <w:right w:val="single" w:sz="6" w:space="0" w:color="auto"/>
            </w:tcBorders>
            <w:vAlign w:val="center"/>
            <w:hideMark/>
          </w:tcPr>
          <w:p w14:paraId="7D82FAA8" w14:textId="62A5256C" w:rsidR="006A2397" w:rsidRPr="00117E43" w:rsidRDefault="006A2397" w:rsidP="00207E77">
            <w:pPr>
              <w:spacing w:line="240" w:lineRule="auto"/>
              <w:jc w:val="center"/>
              <w:textAlignment w:val="baseline"/>
              <w:rPr>
                <w:rFonts w:eastAsia="Times New Roman" w:cs="Arial"/>
                <w:szCs w:val="24"/>
                <w:lang w:eastAsia="en-GB"/>
              </w:rPr>
            </w:pPr>
            <w:r w:rsidRPr="00117E43">
              <w:rPr>
                <w:rFonts w:eastAsia="Times New Roman" w:cs="Arial"/>
                <w:b/>
                <w:bCs/>
                <w:szCs w:val="24"/>
                <w:lang w:eastAsia="en-GB"/>
              </w:rPr>
              <w:t>Shareholding in company</w:t>
            </w:r>
          </w:p>
        </w:tc>
        <w:tc>
          <w:tcPr>
            <w:tcW w:w="2250" w:type="dxa"/>
            <w:tcBorders>
              <w:top w:val="single" w:sz="6" w:space="0" w:color="auto"/>
              <w:left w:val="nil"/>
              <w:bottom w:val="single" w:sz="6" w:space="0" w:color="auto"/>
              <w:right w:val="single" w:sz="6" w:space="0" w:color="auto"/>
            </w:tcBorders>
            <w:vAlign w:val="center"/>
            <w:hideMark/>
          </w:tcPr>
          <w:p w14:paraId="24D70B4D" w14:textId="563270D1" w:rsidR="006A2397" w:rsidRPr="00117E43" w:rsidRDefault="006A2397" w:rsidP="00207E77">
            <w:pPr>
              <w:spacing w:line="240" w:lineRule="auto"/>
              <w:jc w:val="center"/>
              <w:textAlignment w:val="baseline"/>
              <w:rPr>
                <w:rFonts w:eastAsia="Times New Roman" w:cs="Arial"/>
                <w:szCs w:val="24"/>
                <w:lang w:eastAsia="en-GB"/>
              </w:rPr>
            </w:pPr>
            <w:r w:rsidRPr="00117E43">
              <w:rPr>
                <w:rFonts w:eastAsia="Times New Roman" w:cs="Arial"/>
                <w:b/>
                <w:bCs/>
                <w:szCs w:val="24"/>
                <w:lang w:eastAsia="en-GB"/>
              </w:rPr>
              <w:t xml:space="preserve">Name of </w:t>
            </w:r>
            <w:r w:rsidR="007E3AF9" w:rsidRPr="00117E43">
              <w:rPr>
                <w:rFonts w:eastAsia="Times New Roman" w:cs="Arial"/>
                <w:b/>
                <w:bCs/>
                <w:szCs w:val="24"/>
                <w:lang w:eastAsia="en-GB"/>
              </w:rPr>
              <w:t>o</w:t>
            </w:r>
            <w:r w:rsidRPr="00117E43">
              <w:rPr>
                <w:rFonts w:eastAsia="Times New Roman" w:cs="Arial"/>
                <w:b/>
                <w:bCs/>
                <w:szCs w:val="24"/>
                <w:lang w:eastAsia="en-GB"/>
              </w:rPr>
              <w:t xml:space="preserve">ther </w:t>
            </w:r>
            <w:r w:rsidR="007E3AF9" w:rsidRPr="00117E43">
              <w:rPr>
                <w:rFonts w:eastAsia="Times New Roman" w:cs="Arial"/>
                <w:b/>
                <w:bCs/>
                <w:szCs w:val="24"/>
                <w:lang w:eastAsia="en-GB"/>
              </w:rPr>
              <w:t>c</w:t>
            </w:r>
            <w:r w:rsidRPr="00117E43">
              <w:rPr>
                <w:rFonts w:eastAsia="Times New Roman" w:cs="Arial"/>
                <w:b/>
                <w:bCs/>
                <w:szCs w:val="24"/>
                <w:lang w:eastAsia="en-GB"/>
              </w:rPr>
              <w:t>ompanies in which person holds interest</w:t>
            </w:r>
          </w:p>
        </w:tc>
        <w:tc>
          <w:tcPr>
            <w:tcW w:w="2250" w:type="dxa"/>
            <w:tcBorders>
              <w:top w:val="single" w:sz="6" w:space="0" w:color="auto"/>
              <w:left w:val="nil"/>
              <w:bottom w:val="single" w:sz="6" w:space="0" w:color="auto"/>
              <w:right w:val="single" w:sz="6" w:space="0" w:color="auto"/>
            </w:tcBorders>
            <w:vAlign w:val="center"/>
            <w:hideMark/>
          </w:tcPr>
          <w:p w14:paraId="68D93DA5" w14:textId="443F7F46" w:rsidR="006A2397" w:rsidRPr="00117E43" w:rsidRDefault="006A2397" w:rsidP="00207E77">
            <w:pPr>
              <w:spacing w:line="240" w:lineRule="auto"/>
              <w:jc w:val="center"/>
              <w:textAlignment w:val="baseline"/>
              <w:rPr>
                <w:rFonts w:eastAsia="Times New Roman" w:cs="Arial"/>
                <w:szCs w:val="24"/>
                <w:lang w:eastAsia="en-GB"/>
              </w:rPr>
            </w:pPr>
            <w:r w:rsidRPr="00117E43">
              <w:rPr>
                <w:rFonts w:eastAsia="Times New Roman" w:cs="Arial"/>
                <w:b/>
                <w:bCs/>
                <w:szCs w:val="24"/>
                <w:lang w:eastAsia="en-GB"/>
              </w:rPr>
              <w:t>Activity of other companies</w:t>
            </w:r>
          </w:p>
        </w:tc>
      </w:tr>
      <w:tr w:rsidR="0076401F" w:rsidRPr="00117E43" w14:paraId="2A7EB227" w14:textId="77777777" w:rsidTr="00B758C3">
        <w:trPr>
          <w:trHeight w:val="300"/>
        </w:trPr>
        <w:tc>
          <w:tcPr>
            <w:tcW w:w="2250" w:type="dxa"/>
            <w:tcBorders>
              <w:top w:val="nil"/>
              <w:left w:val="single" w:sz="6" w:space="0" w:color="auto"/>
              <w:bottom w:val="single" w:sz="6" w:space="0" w:color="auto"/>
              <w:right w:val="single" w:sz="6" w:space="0" w:color="auto"/>
            </w:tcBorders>
            <w:hideMark/>
          </w:tcPr>
          <w:p w14:paraId="4739886B" w14:textId="03E68416"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lang w:eastAsia="en-GB"/>
              </w:rPr>
              <w:lastRenderedPageBreak/>
              <w:t> </w:t>
            </w:r>
            <w:r w:rsidRPr="00853CF4">
              <w:rPr>
                <w:rFonts w:eastAsia="Times New Roman" w:cs="Arial"/>
                <w:i/>
                <w:iCs/>
                <w:color w:val="7B7B7B" w:themeColor="accent3" w:themeShade="BF"/>
                <w:lang w:eastAsia="en-GB"/>
              </w:rPr>
              <w:t>[Redacted - Contains personal information]</w:t>
            </w:r>
          </w:p>
        </w:tc>
        <w:tc>
          <w:tcPr>
            <w:tcW w:w="2250" w:type="dxa"/>
            <w:tcBorders>
              <w:top w:val="nil"/>
              <w:left w:val="nil"/>
              <w:bottom w:val="single" w:sz="6" w:space="0" w:color="auto"/>
              <w:right w:val="single" w:sz="6" w:space="0" w:color="auto"/>
            </w:tcBorders>
            <w:hideMark/>
          </w:tcPr>
          <w:p w14:paraId="0533452B" w14:textId="0A627DF8"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853CF4">
              <w:rPr>
                <w:rFonts w:eastAsia="Times New Roman" w:cs="Arial"/>
                <w:i/>
                <w:iCs/>
                <w:color w:val="7B7B7B" w:themeColor="accent3" w:themeShade="BF"/>
                <w:lang w:eastAsia="en-GB"/>
              </w:rPr>
              <w:t>[Redacted - Commercially sensitive information]</w:t>
            </w:r>
          </w:p>
        </w:tc>
        <w:tc>
          <w:tcPr>
            <w:tcW w:w="2250" w:type="dxa"/>
            <w:tcBorders>
              <w:top w:val="nil"/>
              <w:left w:val="nil"/>
              <w:bottom w:val="single" w:sz="6" w:space="0" w:color="auto"/>
              <w:right w:val="single" w:sz="6" w:space="0" w:color="auto"/>
            </w:tcBorders>
          </w:tcPr>
          <w:p w14:paraId="1AF1435D" w14:textId="3A832D46"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INEOS Group (as a whole)</w:t>
            </w:r>
          </w:p>
        </w:tc>
        <w:tc>
          <w:tcPr>
            <w:tcW w:w="2250" w:type="dxa"/>
            <w:tcBorders>
              <w:top w:val="nil"/>
              <w:left w:val="nil"/>
              <w:bottom w:val="single" w:sz="6" w:space="0" w:color="auto"/>
              <w:right w:val="single" w:sz="6" w:space="0" w:color="auto"/>
            </w:tcBorders>
          </w:tcPr>
          <w:p w14:paraId="34B1F7DD" w14:textId="58AB71FD"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 xml:space="preserve">Supplier of Feedstock, Supplier of Services, Utilities and infrastructure, Producer, Customer, R&amp;D Activities. </w:t>
            </w:r>
          </w:p>
        </w:tc>
      </w:tr>
      <w:tr w:rsidR="0076401F" w:rsidRPr="00117E43" w14:paraId="72C1E3D8" w14:textId="77777777" w:rsidTr="00B758C3">
        <w:trPr>
          <w:trHeight w:val="300"/>
        </w:trPr>
        <w:tc>
          <w:tcPr>
            <w:tcW w:w="2250" w:type="dxa"/>
            <w:tcBorders>
              <w:top w:val="nil"/>
              <w:left w:val="single" w:sz="6" w:space="0" w:color="auto"/>
              <w:bottom w:val="single" w:sz="6" w:space="0" w:color="auto"/>
              <w:right w:val="single" w:sz="6" w:space="0" w:color="auto"/>
            </w:tcBorders>
            <w:hideMark/>
          </w:tcPr>
          <w:p w14:paraId="598545FA" w14:textId="03ED3DBE"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lang w:eastAsia="en-GB"/>
              </w:rPr>
              <w:t> </w:t>
            </w:r>
            <w:r w:rsidRPr="00853CF4">
              <w:rPr>
                <w:rFonts w:eastAsia="Times New Roman" w:cs="Arial"/>
                <w:i/>
                <w:iCs/>
                <w:color w:val="7B7B7B" w:themeColor="accent3" w:themeShade="BF"/>
                <w:lang w:eastAsia="en-GB"/>
              </w:rPr>
              <w:t>[Redacted - Contains personal information]</w:t>
            </w:r>
          </w:p>
        </w:tc>
        <w:tc>
          <w:tcPr>
            <w:tcW w:w="2250" w:type="dxa"/>
            <w:tcBorders>
              <w:top w:val="nil"/>
              <w:left w:val="nil"/>
              <w:bottom w:val="single" w:sz="6" w:space="0" w:color="auto"/>
              <w:right w:val="single" w:sz="6" w:space="0" w:color="auto"/>
            </w:tcBorders>
            <w:hideMark/>
          </w:tcPr>
          <w:p w14:paraId="68DA706B" w14:textId="5127C0FC"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853CF4">
              <w:rPr>
                <w:rFonts w:eastAsia="Times New Roman" w:cs="Arial"/>
                <w:i/>
                <w:iCs/>
                <w:color w:val="7B7B7B" w:themeColor="accent3" w:themeShade="BF"/>
                <w:lang w:eastAsia="en-GB"/>
              </w:rPr>
              <w:t>[Redacted - Commercially sensitive information]</w:t>
            </w:r>
          </w:p>
        </w:tc>
        <w:tc>
          <w:tcPr>
            <w:tcW w:w="2250" w:type="dxa"/>
            <w:tcBorders>
              <w:top w:val="nil"/>
              <w:left w:val="nil"/>
              <w:bottom w:val="single" w:sz="6" w:space="0" w:color="auto"/>
              <w:right w:val="single" w:sz="6" w:space="0" w:color="auto"/>
            </w:tcBorders>
          </w:tcPr>
          <w:p w14:paraId="1F17A897" w14:textId="2546D01A" w:rsidR="0076401F" w:rsidRPr="00332B21" w:rsidRDefault="0076401F" w:rsidP="0076401F">
            <w:pPr>
              <w:spacing w:line="240" w:lineRule="auto"/>
              <w:textAlignment w:val="baseline"/>
              <w:rPr>
                <w:rFonts w:eastAsia="Times New Roman" w:cs="Arial"/>
                <w:b/>
                <w:bCs/>
                <w:i/>
                <w:iCs/>
                <w:color w:val="7B7B7B" w:themeColor="accent3" w:themeShade="BF"/>
                <w:szCs w:val="24"/>
                <w:u w:val="single"/>
                <w:lang w:eastAsia="en-GB"/>
              </w:rPr>
            </w:pPr>
            <w:r w:rsidRPr="00332B21">
              <w:rPr>
                <w:rFonts w:eastAsia="Times New Roman" w:cs="Arial"/>
                <w:i/>
                <w:iCs/>
                <w:color w:val="7B7B7B" w:themeColor="accent3" w:themeShade="BF"/>
                <w:szCs w:val="24"/>
                <w:lang w:eastAsia="en-GB"/>
              </w:rPr>
              <w:t>INEOS Group (as a whole)</w:t>
            </w:r>
          </w:p>
        </w:tc>
        <w:tc>
          <w:tcPr>
            <w:tcW w:w="2250" w:type="dxa"/>
            <w:tcBorders>
              <w:top w:val="nil"/>
              <w:left w:val="nil"/>
              <w:bottom w:val="single" w:sz="6" w:space="0" w:color="auto"/>
              <w:right w:val="single" w:sz="6" w:space="0" w:color="auto"/>
            </w:tcBorders>
          </w:tcPr>
          <w:p w14:paraId="69AB7C06" w14:textId="21C2A573" w:rsidR="0076401F" w:rsidRPr="00332B21" w:rsidRDefault="0076401F" w:rsidP="0076401F">
            <w:pPr>
              <w:spacing w:line="240" w:lineRule="auto"/>
              <w:textAlignment w:val="baseline"/>
              <w:rPr>
                <w:rFonts w:eastAsia="Times New Roman" w:cs="Arial"/>
                <w:b/>
                <w:bCs/>
                <w:i/>
                <w:iCs/>
                <w:color w:val="7B7B7B" w:themeColor="accent3" w:themeShade="BF"/>
                <w:szCs w:val="24"/>
                <w:u w:val="single"/>
                <w:lang w:eastAsia="en-GB"/>
              </w:rPr>
            </w:pPr>
            <w:r w:rsidRPr="00332B21">
              <w:rPr>
                <w:rFonts w:eastAsia="Times New Roman" w:cs="Arial"/>
                <w:i/>
                <w:iCs/>
                <w:color w:val="7B7B7B" w:themeColor="accent3" w:themeShade="BF"/>
                <w:szCs w:val="24"/>
                <w:lang w:eastAsia="en-GB"/>
              </w:rPr>
              <w:t>Supplier of Feedstock, Supplier of Services, Utilities and infrastructure, Producer, Customer, R&amp;D Activities.</w:t>
            </w:r>
          </w:p>
        </w:tc>
      </w:tr>
      <w:tr w:rsidR="0076401F" w:rsidRPr="00117E43" w14:paraId="4C069DF5" w14:textId="77777777" w:rsidTr="00B758C3">
        <w:trPr>
          <w:trHeight w:val="300"/>
        </w:trPr>
        <w:tc>
          <w:tcPr>
            <w:tcW w:w="2250" w:type="dxa"/>
            <w:tcBorders>
              <w:top w:val="nil"/>
              <w:left w:val="single" w:sz="6" w:space="0" w:color="auto"/>
              <w:bottom w:val="single" w:sz="6" w:space="0" w:color="auto"/>
              <w:right w:val="single" w:sz="6" w:space="0" w:color="auto"/>
            </w:tcBorders>
            <w:hideMark/>
          </w:tcPr>
          <w:p w14:paraId="134EC45E" w14:textId="5323D538"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lang w:eastAsia="en-GB"/>
              </w:rPr>
              <w:t> </w:t>
            </w:r>
            <w:r w:rsidRPr="00853CF4">
              <w:rPr>
                <w:rFonts w:eastAsia="Times New Roman" w:cs="Arial"/>
                <w:i/>
                <w:iCs/>
                <w:color w:val="7B7B7B" w:themeColor="accent3" w:themeShade="BF"/>
                <w:lang w:eastAsia="en-GB"/>
              </w:rPr>
              <w:t>[Redacted - Contains personal information]</w:t>
            </w:r>
          </w:p>
        </w:tc>
        <w:tc>
          <w:tcPr>
            <w:tcW w:w="2250" w:type="dxa"/>
            <w:tcBorders>
              <w:top w:val="nil"/>
              <w:left w:val="nil"/>
              <w:bottom w:val="single" w:sz="6" w:space="0" w:color="auto"/>
              <w:right w:val="single" w:sz="6" w:space="0" w:color="auto"/>
            </w:tcBorders>
            <w:hideMark/>
          </w:tcPr>
          <w:p w14:paraId="4FCFF708" w14:textId="40A49143"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853CF4">
              <w:rPr>
                <w:rFonts w:eastAsia="Times New Roman" w:cs="Arial"/>
                <w:i/>
                <w:iCs/>
                <w:color w:val="7B7B7B" w:themeColor="accent3" w:themeShade="BF"/>
                <w:lang w:eastAsia="en-GB"/>
              </w:rPr>
              <w:t>[Redacted - Commercially sensitive information]</w:t>
            </w:r>
          </w:p>
        </w:tc>
        <w:tc>
          <w:tcPr>
            <w:tcW w:w="2250" w:type="dxa"/>
            <w:tcBorders>
              <w:top w:val="nil"/>
              <w:left w:val="nil"/>
              <w:bottom w:val="single" w:sz="6" w:space="0" w:color="auto"/>
              <w:right w:val="single" w:sz="6" w:space="0" w:color="auto"/>
            </w:tcBorders>
          </w:tcPr>
          <w:p w14:paraId="7844C02D" w14:textId="28AA3F54" w:rsidR="0076401F" w:rsidRPr="00332B21" w:rsidRDefault="0076401F" w:rsidP="0076401F">
            <w:pPr>
              <w:spacing w:line="240" w:lineRule="auto"/>
              <w:textAlignment w:val="baseline"/>
              <w:rPr>
                <w:rFonts w:eastAsia="Times New Roman" w:cs="Arial"/>
                <w:b/>
                <w:bCs/>
                <w:i/>
                <w:iCs/>
                <w:color w:val="7B7B7B" w:themeColor="accent3" w:themeShade="BF"/>
                <w:szCs w:val="24"/>
                <w:u w:val="single"/>
                <w:lang w:eastAsia="en-GB"/>
              </w:rPr>
            </w:pPr>
            <w:r w:rsidRPr="00332B21">
              <w:rPr>
                <w:rFonts w:eastAsia="Times New Roman" w:cs="Arial"/>
                <w:i/>
                <w:iCs/>
                <w:color w:val="7B7B7B" w:themeColor="accent3" w:themeShade="BF"/>
                <w:szCs w:val="24"/>
                <w:lang w:eastAsia="en-GB"/>
              </w:rPr>
              <w:t>INEOS Group (as a whole)</w:t>
            </w:r>
          </w:p>
        </w:tc>
        <w:tc>
          <w:tcPr>
            <w:tcW w:w="2250" w:type="dxa"/>
            <w:tcBorders>
              <w:top w:val="nil"/>
              <w:left w:val="nil"/>
              <w:bottom w:val="single" w:sz="6" w:space="0" w:color="auto"/>
              <w:right w:val="single" w:sz="6" w:space="0" w:color="auto"/>
            </w:tcBorders>
          </w:tcPr>
          <w:p w14:paraId="008D6920" w14:textId="29C7D64A" w:rsidR="0076401F" w:rsidRPr="00332B21" w:rsidRDefault="0076401F" w:rsidP="0076401F">
            <w:pPr>
              <w:spacing w:line="240" w:lineRule="auto"/>
              <w:textAlignment w:val="baseline"/>
              <w:rPr>
                <w:rFonts w:eastAsia="Times New Roman" w:cs="Arial"/>
                <w:b/>
                <w:bCs/>
                <w:i/>
                <w:iCs/>
                <w:color w:val="7B7B7B" w:themeColor="accent3" w:themeShade="BF"/>
                <w:szCs w:val="24"/>
                <w:u w:val="single"/>
                <w:lang w:eastAsia="en-GB"/>
              </w:rPr>
            </w:pPr>
            <w:r w:rsidRPr="00332B21">
              <w:rPr>
                <w:rFonts w:eastAsia="Times New Roman" w:cs="Arial"/>
                <w:i/>
                <w:iCs/>
                <w:color w:val="7B7B7B" w:themeColor="accent3" w:themeShade="BF"/>
                <w:szCs w:val="24"/>
                <w:lang w:eastAsia="en-GB"/>
              </w:rPr>
              <w:t>Supplier of Feedstock, Supplier of Services, Utilities and infrastructure, Producer, Customer, R&amp;D Activities.</w:t>
            </w:r>
          </w:p>
        </w:tc>
      </w:tr>
    </w:tbl>
    <w:p w14:paraId="34E695B9" w14:textId="77777777" w:rsidR="006A2397" w:rsidRPr="00117E43" w:rsidRDefault="006A2397" w:rsidP="006A2397">
      <w:pPr>
        <w:spacing w:line="240" w:lineRule="auto"/>
        <w:textAlignment w:val="baseline"/>
        <w:rPr>
          <w:rFonts w:eastAsia="Times New Roman" w:cs="Arial"/>
          <w:sz w:val="18"/>
          <w:szCs w:val="18"/>
          <w:lang w:eastAsia="en-GB"/>
        </w:rPr>
      </w:pPr>
      <w:r w:rsidRPr="00117E43">
        <w:rPr>
          <w:rFonts w:eastAsia="Times New Roman" w:cs="Arial"/>
          <w:szCs w:val="24"/>
          <w:lang w:eastAsia="en-GB"/>
        </w:rPr>
        <w:t>+Add additional rows as required </w:t>
      </w:r>
    </w:p>
    <w:p w14:paraId="56F92B07" w14:textId="30944BE5" w:rsidR="006A2397" w:rsidRPr="00117E43" w:rsidRDefault="006A2397" w:rsidP="006A2397">
      <w:pPr>
        <w:spacing w:line="240" w:lineRule="auto"/>
        <w:textAlignment w:val="baseline"/>
        <w:rPr>
          <w:rFonts w:eastAsia="Times New Roman" w:cs="Arial"/>
          <w:sz w:val="18"/>
          <w:szCs w:val="18"/>
          <w:lang w:eastAsia="en-GB"/>
        </w:rPr>
      </w:pPr>
      <w:r w:rsidRPr="00117E43">
        <w:rPr>
          <w:rFonts w:eastAsia="Times New Roman" w:cs="Arial"/>
          <w:szCs w:val="24"/>
          <w:lang w:eastAsia="en-GB"/>
        </w:rPr>
        <w:t> </w:t>
      </w:r>
    </w:p>
    <w:p w14:paraId="6F36DBB1" w14:textId="436FD6FF" w:rsidR="006A2397" w:rsidRPr="00CF07D3" w:rsidRDefault="006A2397" w:rsidP="00B2008D">
      <w:pPr>
        <w:numPr>
          <w:ilvl w:val="0"/>
          <w:numId w:val="35"/>
        </w:numPr>
        <w:spacing w:line="240" w:lineRule="auto"/>
        <w:ind w:left="360"/>
        <w:textAlignment w:val="baseline"/>
        <w:rPr>
          <w:rFonts w:eastAsia="Times New Roman" w:cs="Arial"/>
          <w:szCs w:val="24"/>
          <w:lang w:eastAsia="en-GB"/>
        </w:rPr>
      </w:pPr>
      <w:r w:rsidRPr="00CF07D3">
        <w:rPr>
          <w:rFonts w:eastAsia="Times New Roman" w:cs="Arial"/>
          <w:szCs w:val="24"/>
          <w:lang w:eastAsia="en-GB"/>
        </w:rPr>
        <w:t xml:space="preserve">Please complete the table below for any members of the Board of Directors who also has interest in any organisation related to the production, marketing, administration and sale of the like good in the UK or </w:t>
      </w:r>
      <w:r w:rsidR="009167FF" w:rsidRPr="00CF07D3">
        <w:rPr>
          <w:rFonts w:eastAsia="Times New Roman" w:cs="Arial"/>
          <w:szCs w:val="24"/>
          <w:lang w:eastAsia="en-GB"/>
        </w:rPr>
        <w:t>the US</w:t>
      </w:r>
      <w:r w:rsidR="0098427D" w:rsidRPr="00CF07D3">
        <w:rPr>
          <w:rFonts w:eastAsia="Times New Roman" w:cs="Arial"/>
          <w:szCs w:val="24"/>
          <w:lang w:eastAsia="en-GB"/>
        </w:rPr>
        <w:t>.</w:t>
      </w:r>
    </w:p>
    <w:p w14:paraId="26970AF1" w14:textId="77777777" w:rsidR="006A2397" w:rsidRPr="00117E43" w:rsidRDefault="006A2397" w:rsidP="006A2397">
      <w:pPr>
        <w:spacing w:line="240" w:lineRule="auto"/>
        <w:ind w:left="360"/>
        <w:textAlignment w:val="baseline"/>
        <w:rPr>
          <w:rFonts w:eastAsia="Times New Roman" w:cs="Arial"/>
          <w:sz w:val="18"/>
          <w:szCs w:val="18"/>
          <w:lang w:eastAsia="en-GB"/>
        </w:rPr>
      </w:pPr>
      <w:r w:rsidRPr="00117E43">
        <w:rPr>
          <w:rFonts w:eastAsia="Times New Roman" w:cs="Arial"/>
          <w:szCs w:val="24"/>
          <w:lang w:eastAsia="en-GB"/>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8D43AD" w:rsidRPr="00117E43" w14:paraId="16A279E7" w14:textId="77777777" w:rsidTr="0076401F">
        <w:tc>
          <w:tcPr>
            <w:tcW w:w="2250" w:type="dxa"/>
            <w:tcBorders>
              <w:top w:val="single" w:sz="6" w:space="0" w:color="auto"/>
              <w:left w:val="single" w:sz="6" w:space="0" w:color="auto"/>
              <w:bottom w:val="single" w:sz="6" w:space="0" w:color="auto"/>
              <w:right w:val="single" w:sz="6" w:space="0" w:color="auto"/>
            </w:tcBorders>
            <w:vAlign w:val="center"/>
            <w:hideMark/>
          </w:tcPr>
          <w:p w14:paraId="0B8B79EC" w14:textId="53027CF7" w:rsidR="006A2397" w:rsidRPr="00117E43" w:rsidRDefault="006A2397" w:rsidP="00207E77">
            <w:pPr>
              <w:spacing w:line="240" w:lineRule="auto"/>
              <w:jc w:val="center"/>
              <w:textAlignment w:val="baseline"/>
              <w:rPr>
                <w:rFonts w:eastAsia="Times New Roman" w:cs="Arial"/>
                <w:szCs w:val="24"/>
                <w:lang w:eastAsia="en-GB"/>
              </w:rPr>
            </w:pPr>
            <w:r w:rsidRPr="00117E43">
              <w:rPr>
                <w:rFonts w:eastAsia="Times New Roman" w:cs="Arial"/>
                <w:b/>
                <w:bCs/>
                <w:szCs w:val="24"/>
                <w:lang w:eastAsia="en-GB"/>
              </w:rPr>
              <w:t>Name</w:t>
            </w:r>
          </w:p>
        </w:tc>
        <w:tc>
          <w:tcPr>
            <w:tcW w:w="2250" w:type="dxa"/>
            <w:tcBorders>
              <w:top w:val="single" w:sz="6" w:space="0" w:color="auto"/>
              <w:left w:val="nil"/>
              <w:bottom w:val="single" w:sz="6" w:space="0" w:color="auto"/>
              <w:right w:val="single" w:sz="6" w:space="0" w:color="auto"/>
            </w:tcBorders>
            <w:vAlign w:val="center"/>
            <w:hideMark/>
          </w:tcPr>
          <w:p w14:paraId="00D11952" w14:textId="2180F616" w:rsidR="006A2397" w:rsidRPr="00117E43" w:rsidRDefault="006A2397" w:rsidP="00207E77">
            <w:pPr>
              <w:spacing w:line="240" w:lineRule="auto"/>
              <w:jc w:val="center"/>
              <w:textAlignment w:val="baseline"/>
              <w:rPr>
                <w:rFonts w:eastAsia="Times New Roman" w:cs="Arial"/>
                <w:szCs w:val="24"/>
                <w:lang w:eastAsia="en-GB"/>
              </w:rPr>
            </w:pPr>
            <w:r w:rsidRPr="00117E43">
              <w:rPr>
                <w:rFonts w:eastAsia="Times New Roman" w:cs="Arial"/>
                <w:b/>
                <w:bCs/>
                <w:szCs w:val="24"/>
                <w:lang w:eastAsia="en-GB"/>
              </w:rPr>
              <w:t>Position on Board of Directors</w:t>
            </w:r>
          </w:p>
        </w:tc>
        <w:tc>
          <w:tcPr>
            <w:tcW w:w="2250" w:type="dxa"/>
            <w:tcBorders>
              <w:top w:val="single" w:sz="6" w:space="0" w:color="auto"/>
              <w:left w:val="nil"/>
              <w:bottom w:val="single" w:sz="6" w:space="0" w:color="auto"/>
              <w:right w:val="single" w:sz="6" w:space="0" w:color="auto"/>
            </w:tcBorders>
            <w:vAlign w:val="center"/>
            <w:hideMark/>
          </w:tcPr>
          <w:p w14:paraId="70C5164F" w14:textId="7CD4931E" w:rsidR="006A2397" w:rsidRPr="00117E43" w:rsidRDefault="006A2397" w:rsidP="00207E77">
            <w:pPr>
              <w:spacing w:line="240" w:lineRule="auto"/>
              <w:jc w:val="center"/>
              <w:textAlignment w:val="baseline"/>
              <w:rPr>
                <w:rFonts w:eastAsia="Times New Roman" w:cs="Arial"/>
                <w:szCs w:val="24"/>
                <w:lang w:eastAsia="en-GB"/>
              </w:rPr>
            </w:pPr>
            <w:r w:rsidRPr="00117E43">
              <w:rPr>
                <w:rFonts w:eastAsia="Times New Roman" w:cs="Arial"/>
                <w:b/>
                <w:bCs/>
                <w:szCs w:val="24"/>
                <w:lang w:eastAsia="en-GB"/>
              </w:rPr>
              <w:t xml:space="preserve">Name of </w:t>
            </w:r>
            <w:r w:rsidR="007E3AF9" w:rsidRPr="00117E43">
              <w:rPr>
                <w:rFonts w:eastAsia="Times New Roman" w:cs="Arial"/>
                <w:b/>
                <w:bCs/>
                <w:szCs w:val="24"/>
                <w:lang w:eastAsia="en-GB"/>
              </w:rPr>
              <w:t>o</w:t>
            </w:r>
            <w:r w:rsidRPr="00117E43">
              <w:rPr>
                <w:rFonts w:eastAsia="Times New Roman" w:cs="Arial"/>
                <w:b/>
                <w:bCs/>
                <w:szCs w:val="24"/>
                <w:lang w:eastAsia="en-GB"/>
              </w:rPr>
              <w:t xml:space="preserve">ther </w:t>
            </w:r>
            <w:r w:rsidR="007E3AF9" w:rsidRPr="00117E43">
              <w:rPr>
                <w:rFonts w:eastAsia="Times New Roman" w:cs="Arial"/>
                <w:b/>
                <w:bCs/>
                <w:szCs w:val="24"/>
                <w:lang w:eastAsia="en-GB"/>
              </w:rPr>
              <w:t>c</w:t>
            </w:r>
            <w:r w:rsidRPr="00117E43">
              <w:rPr>
                <w:rFonts w:eastAsia="Times New Roman" w:cs="Arial"/>
                <w:b/>
                <w:bCs/>
                <w:szCs w:val="24"/>
                <w:lang w:eastAsia="en-GB"/>
              </w:rPr>
              <w:t>ompanies in which person holds interest</w:t>
            </w:r>
          </w:p>
        </w:tc>
        <w:tc>
          <w:tcPr>
            <w:tcW w:w="2250" w:type="dxa"/>
            <w:tcBorders>
              <w:top w:val="single" w:sz="6" w:space="0" w:color="auto"/>
              <w:left w:val="nil"/>
              <w:bottom w:val="single" w:sz="6" w:space="0" w:color="auto"/>
              <w:right w:val="single" w:sz="6" w:space="0" w:color="auto"/>
            </w:tcBorders>
            <w:vAlign w:val="center"/>
            <w:hideMark/>
          </w:tcPr>
          <w:p w14:paraId="53F5C564" w14:textId="5E59CE3F" w:rsidR="006A2397" w:rsidRPr="00117E43" w:rsidRDefault="006A2397" w:rsidP="00207E77">
            <w:pPr>
              <w:spacing w:line="240" w:lineRule="auto"/>
              <w:jc w:val="center"/>
              <w:textAlignment w:val="baseline"/>
              <w:rPr>
                <w:rFonts w:eastAsia="Times New Roman" w:cs="Arial"/>
                <w:szCs w:val="24"/>
                <w:lang w:eastAsia="en-GB"/>
              </w:rPr>
            </w:pPr>
            <w:r w:rsidRPr="00117E43">
              <w:rPr>
                <w:rFonts w:eastAsia="Times New Roman" w:cs="Arial"/>
                <w:b/>
                <w:bCs/>
                <w:szCs w:val="24"/>
                <w:lang w:eastAsia="en-GB"/>
              </w:rPr>
              <w:t>Activity of other companies</w:t>
            </w:r>
          </w:p>
        </w:tc>
      </w:tr>
      <w:tr w:rsidR="0076401F" w:rsidRPr="00117E43" w14:paraId="41D6E364" w14:textId="77777777" w:rsidTr="0076401F">
        <w:trPr>
          <w:trHeight w:val="300"/>
        </w:trPr>
        <w:tc>
          <w:tcPr>
            <w:tcW w:w="2250" w:type="dxa"/>
            <w:tcBorders>
              <w:top w:val="nil"/>
              <w:left w:val="single" w:sz="6" w:space="0" w:color="auto"/>
              <w:bottom w:val="single" w:sz="6" w:space="0" w:color="auto"/>
              <w:right w:val="single" w:sz="6" w:space="0" w:color="auto"/>
            </w:tcBorders>
            <w:hideMark/>
          </w:tcPr>
          <w:p w14:paraId="722B4DF5" w14:textId="2397B7C1"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853CF4">
              <w:rPr>
                <w:rFonts w:eastAsia="Times New Roman" w:cs="Arial"/>
                <w:i/>
                <w:iCs/>
                <w:color w:val="7B7B7B" w:themeColor="accent3" w:themeShade="BF"/>
                <w:szCs w:val="24"/>
                <w:lang w:eastAsia="en-GB"/>
              </w:rPr>
              <w:t>[Redacted - Contains personal information]</w:t>
            </w:r>
          </w:p>
        </w:tc>
        <w:tc>
          <w:tcPr>
            <w:tcW w:w="2250" w:type="dxa"/>
            <w:tcBorders>
              <w:top w:val="nil"/>
              <w:left w:val="nil"/>
              <w:bottom w:val="single" w:sz="6" w:space="0" w:color="auto"/>
              <w:right w:val="single" w:sz="6" w:space="0" w:color="auto"/>
            </w:tcBorders>
            <w:hideMark/>
          </w:tcPr>
          <w:p w14:paraId="025AB54E" w14:textId="2747AFBC"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853CF4">
              <w:rPr>
                <w:rFonts w:eastAsia="Times New Roman" w:cs="Arial"/>
                <w:i/>
                <w:iCs/>
                <w:color w:val="7B7B7B" w:themeColor="accent3" w:themeShade="BF"/>
                <w:lang w:eastAsia="en-GB"/>
              </w:rPr>
              <w:t>[Redacted - Commercially sensitive information]</w:t>
            </w:r>
          </w:p>
        </w:tc>
        <w:tc>
          <w:tcPr>
            <w:tcW w:w="2250" w:type="dxa"/>
            <w:tcBorders>
              <w:top w:val="nil"/>
              <w:left w:val="nil"/>
              <w:bottom w:val="single" w:sz="6" w:space="0" w:color="auto"/>
              <w:right w:val="single" w:sz="6" w:space="0" w:color="auto"/>
            </w:tcBorders>
            <w:hideMark/>
          </w:tcPr>
          <w:p w14:paraId="6CEA2A34" w14:textId="4FEB982F"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lang w:eastAsia="en-GB"/>
              </w:rPr>
              <w:t> INEOS Sales (UK) Limited</w:t>
            </w:r>
          </w:p>
        </w:tc>
        <w:tc>
          <w:tcPr>
            <w:tcW w:w="2250" w:type="dxa"/>
            <w:tcBorders>
              <w:top w:val="nil"/>
              <w:left w:val="nil"/>
              <w:bottom w:val="single" w:sz="6" w:space="0" w:color="auto"/>
              <w:right w:val="single" w:sz="6" w:space="0" w:color="auto"/>
            </w:tcBorders>
            <w:hideMark/>
          </w:tcPr>
          <w:p w14:paraId="6E6207EC" w14:textId="0C117BD4" w:rsidR="0076401F" w:rsidRPr="00332B21" w:rsidRDefault="0076401F" w:rsidP="0076401F">
            <w:pPr>
              <w:spacing w:line="240" w:lineRule="auto"/>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lang w:eastAsia="en-GB"/>
              </w:rPr>
              <w:t>Limited Risk Distributor</w:t>
            </w:r>
          </w:p>
        </w:tc>
      </w:tr>
    </w:tbl>
    <w:p w14:paraId="716B87BE" w14:textId="77777777" w:rsidR="006A2397" w:rsidRPr="00117E43" w:rsidRDefault="006A2397" w:rsidP="006A2397">
      <w:pPr>
        <w:spacing w:line="240" w:lineRule="auto"/>
        <w:textAlignment w:val="baseline"/>
        <w:rPr>
          <w:rFonts w:eastAsia="Times New Roman" w:cs="Arial"/>
          <w:sz w:val="18"/>
          <w:szCs w:val="18"/>
          <w:lang w:eastAsia="en-GB"/>
        </w:rPr>
      </w:pPr>
      <w:r w:rsidRPr="00117E43">
        <w:rPr>
          <w:rFonts w:eastAsia="Times New Roman" w:cs="Arial"/>
          <w:szCs w:val="24"/>
          <w:lang w:eastAsia="en-GB"/>
        </w:rPr>
        <w:t>+Add additional rows as required </w:t>
      </w:r>
    </w:p>
    <w:p w14:paraId="7A775F20" w14:textId="77777777" w:rsidR="007401A0" w:rsidRPr="00117E43" w:rsidRDefault="007401A0" w:rsidP="00DD28A6">
      <w:pPr>
        <w:suppressAutoHyphens/>
        <w:spacing w:line="264" w:lineRule="auto"/>
        <w:rPr>
          <w:rFonts w:cs="Arial"/>
        </w:rPr>
      </w:pPr>
    </w:p>
    <w:p w14:paraId="3D461C7C" w14:textId="68EF66AE" w:rsidR="007401A0" w:rsidRPr="00117E43" w:rsidRDefault="00C65799" w:rsidP="00803E89">
      <w:pPr>
        <w:pStyle w:val="Heading2"/>
        <w:rPr>
          <w:color w:val="000000" w:themeColor="text1"/>
        </w:rPr>
      </w:pPr>
      <w:bookmarkStart w:id="37" w:name="_Toc230251583"/>
      <w:r w:rsidRPr="00117E43">
        <w:t>A5</w:t>
      </w:r>
      <w:r w:rsidRPr="00117E43">
        <w:tab/>
      </w:r>
      <w:r w:rsidR="007401A0" w:rsidRPr="00117E43">
        <w:t>Operational links with other companies or persons</w:t>
      </w:r>
      <w:bookmarkEnd w:id="37"/>
    </w:p>
    <w:p w14:paraId="0EFB21C3" w14:textId="77777777" w:rsidR="000D4C45" w:rsidRPr="00117E43" w:rsidRDefault="000D4C45" w:rsidP="00DD28A6">
      <w:pPr>
        <w:pStyle w:val="ListParagraph"/>
        <w:suppressAutoHyphens/>
        <w:autoSpaceDE w:val="0"/>
        <w:autoSpaceDN w:val="0"/>
        <w:adjustRightInd w:val="0"/>
        <w:spacing w:line="264" w:lineRule="auto"/>
        <w:ind w:left="360"/>
        <w:rPr>
          <w:rFonts w:cs="Arial"/>
          <w:szCs w:val="24"/>
        </w:rPr>
      </w:pPr>
    </w:p>
    <w:p w14:paraId="4A6AA1F1" w14:textId="78C65226" w:rsidR="0094643A" w:rsidRPr="00EF70F0" w:rsidRDefault="40F1AFED" w:rsidP="00C36338">
      <w:pPr>
        <w:pStyle w:val="ListParagraph"/>
        <w:numPr>
          <w:ilvl w:val="0"/>
          <w:numId w:val="18"/>
        </w:numPr>
        <w:suppressAutoHyphens/>
        <w:autoSpaceDE w:val="0"/>
        <w:autoSpaceDN w:val="0"/>
        <w:adjustRightInd w:val="0"/>
        <w:spacing w:line="22" w:lineRule="atLeast"/>
        <w:jc w:val="both"/>
        <w:rPr>
          <w:rFonts w:cs="Arial"/>
          <w:szCs w:val="24"/>
        </w:rPr>
      </w:pPr>
      <w:r w:rsidRPr="00EF70F0">
        <w:rPr>
          <w:rFonts w:eastAsia="Arial" w:cs="Arial"/>
          <w:szCs w:val="24"/>
        </w:rPr>
        <w:t xml:space="preserve">Please </w:t>
      </w:r>
      <w:r w:rsidR="00483309" w:rsidRPr="00EF70F0">
        <w:rPr>
          <w:rFonts w:eastAsia="Times New Roman" w:cs="Arial"/>
          <w:szCs w:val="24"/>
          <w:lang w:eastAsia="en-GB"/>
        </w:rPr>
        <w:t>c</w:t>
      </w:r>
      <w:r w:rsidR="006A7994" w:rsidRPr="00EF70F0">
        <w:rPr>
          <w:rFonts w:eastAsia="Times New Roman" w:cs="Arial"/>
          <w:szCs w:val="24"/>
          <w:lang w:eastAsia="en-GB"/>
        </w:rPr>
        <w:t xml:space="preserve">omplete the table </w:t>
      </w:r>
      <w:r w:rsidR="0094643A" w:rsidRPr="00EF70F0">
        <w:rPr>
          <w:rFonts w:eastAsia="Arial" w:cs="Arial"/>
          <w:szCs w:val="24"/>
        </w:rPr>
        <w:t>below if your company has established long</w:t>
      </w:r>
      <w:r w:rsidR="006C4BD2" w:rsidRPr="00EF70F0">
        <w:rPr>
          <w:rFonts w:eastAsia="Arial" w:cs="Arial"/>
          <w:szCs w:val="24"/>
        </w:rPr>
        <w:t>-</w:t>
      </w:r>
      <w:r w:rsidR="0094643A" w:rsidRPr="00EF70F0">
        <w:rPr>
          <w:rFonts w:eastAsia="Arial" w:cs="Arial"/>
          <w:szCs w:val="24"/>
        </w:rPr>
        <w:t xml:space="preserve">term agreements and/or relationships with any </w:t>
      </w:r>
      <w:r w:rsidR="00311079" w:rsidRPr="00EF70F0">
        <w:rPr>
          <w:rFonts w:eastAsia="Arial" w:cs="Arial"/>
          <w:szCs w:val="24"/>
        </w:rPr>
        <w:t xml:space="preserve">non-associated </w:t>
      </w:r>
      <w:r w:rsidR="0094643A" w:rsidRPr="00EF70F0">
        <w:rPr>
          <w:rFonts w:eastAsia="Arial" w:cs="Arial"/>
          <w:szCs w:val="24"/>
        </w:rPr>
        <w:t xml:space="preserve">company/companies located in the UK, </w:t>
      </w:r>
      <w:r w:rsidR="009167FF" w:rsidRPr="00EF70F0">
        <w:rPr>
          <w:rFonts w:eastAsia="Arial" w:cs="Arial"/>
          <w:szCs w:val="24"/>
        </w:rPr>
        <w:t>the US</w:t>
      </w:r>
      <w:r w:rsidR="0094643A" w:rsidRPr="00EF70F0">
        <w:rPr>
          <w:rFonts w:eastAsia="Arial" w:cs="Arial"/>
          <w:szCs w:val="24"/>
        </w:rPr>
        <w:t xml:space="preserve"> or in third countries for the production (e.g., sub-contracting), supply and sale of the like goods, or other licensing, technical patent or compensatory agreements.</w:t>
      </w:r>
    </w:p>
    <w:p w14:paraId="77D36793" w14:textId="77777777" w:rsidR="0094643A" w:rsidRPr="00117E43" w:rsidRDefault="0094643A" w:rsidP="0094643A">
      <w:pPr>
        <w:pStyle w:val="ListParagraph"/>
        <w:suppressAutoHyphens/>
        <w:autoSpaceDE w:val="0"/>
        <w:autoSpaceDN w:val="0"/>
        <w:adjustRightInd w:val="0"/>
        <w:spacing w:line="22" w:lineRule="atLeast"/>
        <w:ind w:left="360"/>
        <w:jc w:val="both"/>
        <w:rPr>
          <w:rFonts w:cs="Arial"/>
          <w:szCs w:val="24"/>
        </w:rPr>
      </w:pPr>
    </w:p>
    <w:p w14:paraId="138D28F9" w14:textId="0439681E" w:rsidR="009B18B4" w:rsidRPr="00117E43" w:rsidRDefault="0094643A" w:rsidP="00BD4A95">
      <w:pPr>
        <w:pStyle w:val="ListParagraph"/>
        <w:suppressAutoHyphens/>
        <w:autoSpaceDE w:val="0"/>
        <w:autoSpaceDN w:val="0"/>
        <w:adjustRightInd w:val="0"/>
        <w:spacing w:line="264" w:lineRule="auto"/>
        <w:ind w:left="360"/>
        <w:jc w:val="both"/>
        <w:rPr>
          <w:rFonts w:cs="Arial"/>
          <w:szCs w:val="24"/>
        </w:rPr>
      </w:pPr>
      <w:r w:rsidRPr="00117E43">
        <w:rPr>
          <w:rFonts w:eastAsia="Arial" w:cs="Arial"/>
          <w:szCs w:val="24"/>
        </w:rPr>
        <w:t>If your company has long-term agreements and/or relationships with other companies for the supply of goods destined for internal sale, e.g., captive use, please provide the contract to demonstrate this</w:t>
      </w:r>
      <w:r w:rsidR="006A7994" w:rsidRPr="00117E43">
        <w:rPr>
          <w:rFonts w:eastAsia="Times New Roman" w:cs="Arial"/>
          <w:szCs w:val="24"/>
          <w:lang w:eastAsia="en-GB"/>
        </w:rPr>
        <w:t>. </w:t>
      </w:r>
    </w:p>
    <w:p w14:paraId="7EDC77F4" w14:textId="77777777" w:rsidR="000D4C45" w:rsidRPr="00117E43" w:rsidRDefault="000D4C45" w:rsidP="00DD28A6">
      <w:pPr>
        <w:spacing w:line="264" w:lineRule="auto"/>
        <w:rPr>
          <w:rFonts w:cs="Arial"/>
          <w:szCs w:val="24"/>
        </w:rPr>
      </w:pPr>
    </w:p>
    <w:tbl>
      <w:tblPr>
        <w:tblStyle w:val="TableGrid"/>
        <w:tblW w:w="9254" w:type="dxa"/>
        <w:tblInd w:w="-5" w:type="dxa"/>
        <w:tblLayout w:type="fixed"/>
        <w:tblCellMar>
          <w:top w:w="28" w:type="dxa"/>
          <w:left w:w="57" w:type="dxa"/>
          <w:bottom w:w="28" w:type="dxa"/>
          <w:right w:w="28" w:type="dxa"/>
        </w:tblCellMar>
        <w:tblLook w:val="06A0" w:firstRow="1" w:lastRow="0" w:firstColumn="1" w:lastColumn="0" w:noHBand="1" w:noVBand="1"/>
      </w:tblPr>
      <w:tblGrid>
        <w:gridCol w:w="2268"/>
        <w:gridCol w:w="2127"/>
        <w:gridCol w:w="2798"/>
        <w:gridCol w:w="2061"/>
      </w:tblGrid>
      <w:tr w:rsidR="00B11B12" w:rsidRPr="00117E43" w14:paraId="7D966559" w14:textId="77777777" w:rsidTr="000733AB">
        <w:trPr>
          <w:trHeight w:val="622"/>
        </w:trPr>
        <w:tc>
          <w:tcPr>
            <w:tcW w:w="2268" w:type="dxa"/>
            <w:vAlign w:val="center"/>
          </w:tcPr>
          <w:p w14:paraId="55A759CA" w14:textId="0F08F641" w:rsidR="5278E368" w:rsidRPr="00117E43" w:rsidRDefault="5278E368" w:rsidP="00803E89">
            <w:pPr>
              <w:spacing w:line="264" w:lineRule="auto"/>
              <w:jc w:val="center"/>
              <w:rPr>
                <w:rFonts w:eastAsia="Arial" w:cs="Arial"/>
                <w:b/>
                <w:bCs/>
                <w:szCs w:val="24"/>
              </w:rPr>
            </w:pPr>
            <w:r w:rsidRPr="00117E43">
              <w:rPr>
                <w:rFonts w:eastAsia="Arial" w:cs="Arial"/>
                <w:b/>
                <w:bCs/>
                <w:szCs w:val="24"/>
              </w:rPr>
              <w:t>Company name and address</w:t>
            </w:r>
          </w:p>
        </w:tc>
        <w:tc>
          <w:tcPr>
            <w:tcW w:w="2127" w:type="dxa"/>
            <w:vAlign w:val="center"/>
          </w:tcPr>
          <w:p w14:paraId="6FBC6262" w14:textId="37D9336F" w:rsidR="5278E368" w:rsidRPr="00117E43" w:rsidRDefault="5278E368" w:rsidP="00803E89">
            <w:pPr>
              <w:spacing w:line="264" w:lineRule="auto"/>
              <w:jc w:val="center"/>
              <w:rPr>
                <w:rFonts w:eastAsia="Arial" w:cs="Arial"/>
                <w:b/>
                <w:bCs/>
                <w:szCs w:val="24"/>
              </w:rPr>
            </w:pPr>
            <w:r w:rsidRPr="00117E43">
              <w:rPr>
                <w:rFonts w:eastAsia="Arial" w:cs="Arial"/>
                <w:b/>
                <w:bCs/>
                <w:szCs w:val="24"/>
              </w:rPr>
              <w:t>Nature of agreement</w:t>
            </w:r>
          </w:p>
        </w:tc>
        <w:tc>
          <w:tcPr>
            <w:tcW w:w="2798" w:type="dxa"/>
            <w:vAlign w:val="center"/>
          </w:tcPr>
          <w:p w14:paraId="5876AC0B" w14:textId="57FE06D0" w:rsidR="007401A0" w:rsidRPr="00117E43" w:rsidRDefault="00715890" w:rsidP="00803E89">
            <w:pPr>
              <w:suppressAutoHyphens/>
              <w:spacing w:line="264" w:lineRule="auto"/>
              <w:jc w:val="center"/>
              <w:rPr>
                <w:rFonts w:eastAsia="Arial" w:cs="Arial"/>
                <w:b/>
                <w:szCs w:val="24"/>
              </w:rPr>
            </w:pPr>
            <w:r w:rsidRPr="00117E43">
              <w:rPr>
                <w:rFonts w:eastAsia="Arial" w:cs="Arial"/>
                <w:b/>
                <w:bCs/>
                <w:szCs w:val="24"/>
              </w:rPr>
              <w:t>Company registration number and place of registration</w:t>
            </w:r>
          </w:p>
        </w:tc>
        <w:tc>
          <w:tcPr>
            <w:tcW w:w="2061" w:type="dxa"/>
            <w:vAlign w:val="center"/>
          </w:tcPr>
          <w:p w14:paraId="5BB30367" w14:textId="737F7C79" w:rsidR="007401A0" w:rsidRPr="00117E43" w:rsidRDefault="00121F6F" w:rsidP="00803E89">
            <w:pPr>
              <w:suppressAutoHyphens/>
              <w:spacing w:line="264" w:lineRule="auto"/>
              <w:jc w:val="center"/>
              <w:rPr>
                <w:rFonts w:eastAsia="Arial" w:cs="Arial"/>
                <w:b/>
                <w:szCs w:val="24"/>
              </w:rPr>
            </w:pPr>
            <w:r w:rsidRPr="00117E43">
              <w:rPr>
                <w:rFonts w:eastAsia="Arial" w:cs="Arial"/>
                <w:b/>
                <w:bCs/>
                <w:szCs w:val="24"/>
              </w:rPr>
              <w:t xml:space="preserve">Appendix </w:t>
            </w:r>
            <w:r w:rsidR="00803E89" w:rsidRPr="00117E43">
              <w:rPr>
                <w:rFonts w:eastAsia="Arial" w:cs="Arial"/>
                <w:b/>
                <w:bCs/>
                <w:szCs w:val="24"/>
              </w:rPr>
              <w:t>n</w:t>
            </w:r>
            <w:r w:rsidRPr="00117E43">
              <w:rPr>
                <w:rFonts w:eastAsia="Arial" w:cs="Arial"/>
                <w:b/>
                <w:bCs/>
                <w:szCs w:val="24"/>
              </w:rPr>
              <w:t>umber of contract</w:t>
            </w:r>
          </w:p>
        </w:tc>
      </w:tr>
      <w:tr w:rsidR="00A25427" w:rsidRPr="00117E43" w14:paraId="1401BA6C" w14:textId="77777777" w:rsidTr="000733AB">
        <w:tc>
          <w:tcPr>
            <w:tcW w:w="2268" w:type="dxa"/>
          </w:tcPr>
          <w:p w14:paraId="1FE4F69B" w14:textId="56CBE03D"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127" w:type="dxa"/>
          </w:tcPr>
          <w:p w14:paraId="43907489" w14:textId="15621F27"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0DBB0CDC" w14:textId="1CDEB912" w:rsidR="00A25427" w:rsidRPr="00332B21" w:rsidRDefault="00A25427" w:rsidP="00A25427">
            <w:pPr>
              <w:suppressAutoHyphens/>
              <w:spacing w:line="264" w:lineRule="auto"/>
              <w:rPr>
                <w:rFonts w:eastAsia="Arial" w:cs="Arial"/>
                <w:i/>
                <w:iCs/>
                <w:color w:val="7B7B7B" w:themeColor="accent3" w:themeShade="BF"/>
                <w:szCs w:val="24"/>
              </w:rPr>
            </w:pPr>
            <w:r w:rsidRPr="00853CF4">
              <w:rPr>
                <w:i/>
                <w:iCs/>
                <w:color w:val="7B7B7B" w:themeColor="accent3" w:themeShade="BF"/>
              </w:rPr>
              <w:t>[Redacted - Contains personal information]</w:t>
            </w:r>
          </w:p>
        </w:tc>
        <w:tc>
          <w:tcPr>
            <w:tcW w:w="2061" w:type="dxa"/>
          </w:tcPr>
          <w:p w14:paraId="5BE8FB68" w14:textId="69E94917" w:rsidR="00A25427" w:rsidRPr="00332B21" w:rsidRDefault="00A25427" w:rsidP="00A25427">
            <w:pPr>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Appendix A5.1.1</w:t>
            </w:r>
          </w:p>
        </w:tc>
      </w:tr>
      <w:tr w:rsidR="00A25427" w:rsidRPr="00117E43" w14:paraId="76C6C7EE" w14:textId="77777777" w:rsidTr="000733AB">
        <w:tc>
          <w:tcPr>
            <w:tcW w:w="2268" w:type="dxa"/>
          </w:tcPr>
          <w:p w14:paraId="4FF9E139" w14:textId="0452C815"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127" w:type="dxa"/>
          </w:tcPr>
          <w:p w14:paraId="688CF5EF" w14:textId="0DDBBCD5"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21597B75" w14:textId="20AD23A3" w:rsidR="00A25427" w:rsidRPr="00332B21" w:rsidRDefault="00A25427" w:rsidP="00A25427">
            <w:pPr>
              <w:suppressAutoHyphens/>
              <w:spacing w:line="264" w:lineRule="auto"/>
              <w:rPr>
                <w:rFonts w:eastAsia="Arial" w:cs="Arial"/>
                <w:i/>
                <w:iCs/>
                <w:color w:val="7B7B7B" w:themeColor="accent3" w:themeShade="BF"/>
                <w:szCs w:val="24"/>
              </w:rPr>
            </w:pPr>
            <w:r w:rsidRPr="00853CF4">
              <w:rPr>
                <w:i/>
                <w:iCs/>
                <w:color w:val="7B7B7B" w:themeColor="accent3" w:themeShade="BF"/>
              </w:rPr>
              <w:t>[Redacted - Contains personal information]</w:t>
            </w:r>
          </w:p>
        </w:tc>
        <w:tc>
          <w:tcPr>
            <w:tcW w:w="2061" w:type="dxa"/>
          </w:tcPr>
          <w:p w14:paraId="00E1F027" w14:textId="35A5DF95" w:rsidR="00A25427" w:rsidRPr="00332B21" w:rsidRDefault="00A25427" w:rsidP="00A25427">
            <w:pPr>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Appendix A5.1.2</w:t>
            </w:r>
          </w:p>
        </w:tc>
      </w:tr>
      <w:tr w:rsidR="00A25427" w:rsidRPr="00117E43" w14:paraId="6E44DB28" w14:textId="77777777" w:rsidTr="000733AB">
        <w:tc>
          <w:tcPr>
            <w:tcW w:w="2268" w:type="dxa"/>
          </w:tcPr>
          <w:p w14:paraId="16E29AD1" w14:textId="07505C39"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127" w:type="dxa"/>
          </w:tcPr>
          <w:p w14:paraId="06060F01" w14:textId="7940A431"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42F0E568" w14:textId="676ABC30" w:rsidR="00A25427" w:rsidRPr="00332B21" w:rsidRDefault="00A25427" w:rsidP="00A25427">
            <w:pPr>
              <w:suppressAutoHyphens/>
              <w:spacing w:line="264" w:lineRule="auto"/>
              <w:rPr>
                <w:rFonts w:eastAsia="Arial" w:cs="Arial"/>
                <w:i/>
                <w:iCs/>
                <w:color w:val="7B7B7B" w:themeColor="accent3" w:themeShade="BF"/>
                <w:szCs w:val="24"/>
              </w:rPr>
            </w:pPr>
            <w:r w:rsidRPr="00853CF4">
              <w:rPr>
                <w:i/>
                <w:iCs/>
                <w:color w:val="7B7B7B" w:themeColor="accent3" w:themeShade="BF"/>
              </w:rPr>
              <w:t>[Redacted - Contains personal information]</w:t>
            </w:r>
          </w:p>
        </w:tc>
        <w:tc>
          <w:tcPr>
            <w:tcW w:w="2061" w:type="dxa"/>
          </w:tcPr>
          <w:p w14:paraId="2E9D9409" w14:textId="377F2402" w:rsidR="00A25427" w:rsidRPr="00332B21" w:rsidRDefault="00A25427" w:rsidP="00A25427">
            <w:pPr>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Appendix A5.1.3</w:t>
            </w:r>
          </w:p>
        </w:tc>
      </w:tr>
      <w:tr w:rsidR="00A25427" w:rsidRPr="00117E43" w14:paraId="54E35923" w14:textId="77777777" w:rsidTr="000733AB">
        <w:tc>
          <w:tcPr>
            <w:tcW w:w="2268" w:type="dxa"/>
          </w:tcPr>
          <w:p w14:paraId="6EAFE253" w14:textId="4E292893"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127" w:type="dxa"/>
          </w:tcPr>
          <w:p w14:paraId="6C8A69D5" w14:textId="40136B93"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150B0EF0" w14:textId="152E55FB" w:rsidR="00A25427" w:rsidRPr="00332B21" w:rsidRDefault="00A25427" w:rsidP="00A25427">
            <w:pPr>
              <w:suppressAutoHyphens/>
              <w:spacing w:line="264" w:lineRule="auto"/>
              <w:rPr>
                <w:rFonts w:eastAsia="Arial" w:cs="Arial"/>
                <w:i/>
                <w:iCs/>
                <w:color w:val="7B7B7B" w:themeColor="accent3" w:themeShade="BF"/>
                <w:szCs w:val="24"/>
              </w:rPr>
            </w:pPr>
            <w:r w:rsidRPr="00853CF4">
              <w:rPr>
                <w:i/>
                <w:iCs/>
                <w:color w:val="7B7B7B" w:themeColor="accent3" w:themeShade="BF"/>
              </w:rPr>
              <w:t>[Redacted - Contains personal information]</w:t>
            </w:r>
          </w:p>
        </w:tc>
        <w:tc>
          <w:tcPr>
            <w:tcW w:w="2061" w:type="dxa"/>
          </w:tcPr>
          <w:p w14:paraId="6448B8B8" w14:textId="23952224" w:rsidR="00A25427" w:rsidRPr="00332B21" w:rsidRDefault="00A25427" w:rsidP="00A25427">
            <w:pPr>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Appendix A5.1.4</w:t>
            </w:r>
          </w:p>
        </w:tc>
      </w:tr>
      <w:tr w:rsidR="00A25427" w:rsidRPr="00117E43" w14:paraId="17003BBC" w14:textId="77777777" w:rsidTr="000733AB">
        <w:tc>
          <w:tcPr>
            <w:tcW w:w="2268" w:type="dxa"/>
          </w:tcPr>
          <w:p w14:paraId="472D6673" w14:textId="3DE0771C"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127" w:type="dxa"/>
          </w:tcPr>
          <w:p w14:paraId="33C022DE" w14:textId="1EDBB6E5"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6D06775C" w14:textId="377DAFC1" w:rsidR="00A25427" w:rsidRPr="00332B21" w:rsidRDefault="00A25427" w:rsidP="00A25427">
            <w:pPr>
              <w:suppressAutoHyphens/>
              <w:spacing w:line="264" w:lineRule="auto"/>
              <w:rPr>
                <w:rFonts w:eastAsia="Arial" w:cs="Arial"/>
                <w:i/>
                <w:iCs/>
                <w:color w:val="7B7B7B" w:themeColor="accent3" w:themeShade="BF"/>
                <w:szCs w:val="24"/>
              </w:rPr>
            </w:pPr>
            <w:r w:rsidRPr="00853CF4">
              <w:rPr>
                <w:i/>
                <w:iCs/>
                <w:color w:val="7B7B7B" w:themeColor="accent3" w:themeShade="BF"/>
              </w:rPr>
              <w:t>[Redacted - Contains personal information]</w:t>
            </w:r>
          </w:p>
        </w:tc>
        <w:tc>
          <w:tcPr>
            <w:tcW w:w="2061" w:type="dxa"/>
          </w:tcPr>
          <w:p w14:paraId="2C1E0706" w14:textId="2B4B8882" w:rsidR="00A25427" w:rsidRPr="00332B21" w:rsidRDefault="00A25427" w:rsidP="00A25427">
            <w:pPr>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Appendix A5.1.5</w:t>
            </w:r>
          </w:p>
        </w:tc>
      </w:tr>
      <w:tr w:rsidR="00A25427" w:rsidRPr="00117E43" w14:paraId="5EE82D9C" w14:textId="77777777" w:rsidTr="000733AB">
        <w:tc>
          <w:tcPr>
            <w:tcW w:w="2268" w:type="dxa"/>
          </w:tcPr>
          <w:p w14:paraId="7F006ADE" w14:textId="0BE029A1"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127" w:type="dxa"/>
          </w:tcPr>
          <w:p w14:paraId="4E10C31B" w14:textId="330E4520"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7419B168" w14:textId="5F9B8C31" w:rsidR="00A25427" w:rsidRPr="00332B21" w:rsidRDefault="00A25427" w:rsidP="00A25427">
            <w:pPr>
              <w:suppressAutoHyphens/>
              <w:spacing w:line="264" w:lineRule="auto"/>
              <w:rPr>
                <w:rFonts w:eastAsia="Arial" w:cs="Arial"/>
                <w:i/>
                <w:iCs/>
                <w:color w:val="7B7B7B" w:themeColor="accent3" w:themeShade="BF"/>
                <w:szCs w:val="24"/>
              </w:rPr>
            </w:pPr>
            <w:r w:rsidRPr="00853CF4">
              <w:rPr>
                <w:i/>
                <w:iCs/>
                <w:color w:val="7B7B7B" w:themeColor="accent3" w:themeShade="BF"/>
              </w:rPr>
              <w:t>[Redacted - Contains personal information]</w:t>
            </w:r>
          </w:p>
        </w:tc>
        <w:tc>
          <w:tcPr>
            <w:tcW w:w="2061" w:type="dxa"/>
          </w:tcPr>
          <w:p w14:paraId="18B7D161" w14:textId="0BC0BD5E" w:rsidR="00A25427" w:rsidRPr="00332B21" w:rsidRDefault="00A25427" w:rsidP="00A25427">
            <w:pPr>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Appendix A5.1.6</w:t>
            </w:r>
          </w:p>
        </w:tc>
      </w:tr>
      <w:tr w:rsidR="00A25427" w:rsidRPr="00117E43" w14:paraId="73B378C7" w14:textId="77777777" w:rsidTr="000733AB">
        <w:tc>
          <w:tcPr>
            <w:tcW w:w="2268" w:type="dxa"/>
          </w:tcPr>
          <w:p w14:paraId="2A890C4B" w14:textId="59E14E1B"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127" w:type="dxa"/>
          </w:tcPr>
          <w:p w14:paraId="66A96C57" w14:textId="286D0D71"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0CAE304F" w14:textId="51B4D429" w:rsidR="00A25427" w:rsidRPr="00332B21" w:rsidRDefault="00A25427" w:rsidP="00A25427">
            <w:pPr>
              <w:suppressAutoHyphens/>
              <w:spacing w:line="264" w:lineRule="auto"/>
              <w:rPr>
                <w:rFonts w:eastAsia="Arial" w:cs="Arial"/>
                <w:i/>
                <w:iCs/>
                <w:color w:val="7B7B7B" w:themeColor="accent3" w:themeShade="BF"/>
                <w:szCs w:val="24"/>
              </w:rPr>
            </w:pPr>
            <w:r w:rsidRPr="00853CF4">
              <w:rPr>
                <w:i/>
                <w:iCs/>
                <w:color w:val="7B7B7B" w:themeColor="accent3" w:themeShade="BF"/>
              </w:rPr>
              <w:t>[Redacted - Contains personal information]</w:t>
            </w:r>
          </w:p>
        </w:tc>
        <w:tc>
          <w:tcPr>
            <w:tcW w:w="2061" w:type="dxa"/>
          </w:tcPr>
          <w:p w14:paraId="117FECFE" w14:textId="7C2D8654" w:rsidR="00A25427" w:rsidRPr="00332B21" w:rsidRDefault="00A25427" w:rsidP="00A25427">
            <w:pPr>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Appendix A5.1.7</w:t>
            </w:r>
          </w:p>
        </w:tc>
      </w:tr>
      <w:tr w:rsidR="00A25427" w:rsidRPr="00117E43" w14:paraId="4FA22B31" w14:textId="77777777" w:rsidTr="000733AB">
        <w:tc>
          <w:tcPr>
            <w:tcW w:w="2268" w:type="dxa"/>
          </w:tcPr>
          <w:p w14:paraId="47758657" w14:textId="0CB7A17F"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127" w:type="dxa"/>
          </w:tcPr>
          <w:p w14:paraId="02AF8037" w14:textId="4E9C168B"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21D671D5" w14:textId="06DE52B1" w:rsidR="00A25427" w:rsidRPr="00332B21" w:rsidRDefault="00A25427" w:rsidP="00A25427">
            <w:pPr>
              <w:suppressAutoHyphens/>
              <w:spacing w:line="264" w:lineRule="auto"/>
              <w:rPr>
                <w:rFonts w:eastAsia="Arial" w:cs="Arial"/>
                <w:i/>
                <w:iCs/>
                <w:color w:val="7B7B7B" w:themeColor="accent3" w:themeShade="BF"/>
                <w:szCs w:val="24"/>
              </w:rPr>
            </w:pPr>
            <w:r w:rsidRPr="00853CF4">
              <w:rPr>
                <w:i/>
                <w:iCs/>
                <w:color w:val="7B7B7B" w:themeColor="accent3" w:themeShade="BF"/>
              </w:rPr>
              <w:t>[Redacted - Contains personal information]</w:t>
            </w:r>
          </w:p>
        </w:tc>
        <w:tc>
          <w:tcPr>
            <w:tcW w:w="2061" w:type="dxa"/>
          </w:tcPr>
          <w:p w14:paraId="3AD9C688" w14:textId="798733C8" w:rsidR="00A25427" w:rsidRPr="00332B21" w:rsidRDefault="00A25427" w:rsidP="00A25427">
            <w:pPr>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Appendix A5.1.8</w:t>
            </w:r>
          </w:p>
        </w:tc>
      </w:tr>
      <w:tr w:rsidR="00A25427" w:rsidRPr="00B81D76" w14:paraId="0EFB33E6" w14:textId="77777777" w:rsidTr="000733AB">
        <w:tc>
          <w:tcPr>
            <w:tcW w:w="2268" w:type="dxa"/>
          </w:tcPr>
          <w:p w14:paraId="1B5FE433" w14:textId="5ADED508" w:rsidR="00A25427" w:rsidRPr="00332B21" w:rsidRDefault="00A25427" w:rsidP="00A25427">
            <w:pPr>
              <w:spacing w:line="264" w:lineRule="auto"/>
              <w:rPr>
                <w:rFonts w:eastAsia="Arial" w:cs="Arial"/>
                <w:i/>
                <w:iCs/>
                <w:color w:val="7B7B7B" w:themeColor="accent3" w:themeShade="BF"/>
                <w:szCs w:val="24"/>
                <w:lang w:val="nl-NL"/>
              </w:rPr>
            </w:pPr>
            <w:r w:rsidRPr="00143A38">
              <w:rPr>
                <w:i/>
                <w:iCs/>
                <w:color w:val="7B7B7B" w:themeColor="accent3" w:themeShade="BF"/>
              </w:rPr>
              <w:t>[Redacted – Commercially sensitive information]</w:t>
            </w:r>
          </w:p>
        </w:tc>
        <w:tc>
          <w:tcPr>
            <w:tcW w:w="2127" w:type="dxa"/>
          </w:tcPr>
          <w:p w14:paraId="48C2337F" w14:textId="5334C517" w:rsidR="00A25427" w:rsidRPr="00332B21" w:rsidRDefault="00A25427" w:rsidP="00A25427">
            <w:pPr>
              <w:spacing w:line="264" w:lineRule="auto"/>
              <w:rPr>
                <w:rFonts w:eastAsia="Arial" w:cs="Arial"/>
                <w:i/>
                <w:iCs/>
                <w:color w:val="7B7B7B" w:themeColor="accent3" w:themeShade="BF"/>
                <w:szCs w:val="24"/>
                <w:lang w:val="nl-NL"/>
              </w:rPr>
            </w:pPr>
            <w:r w:rsidRPr="00143A38">
              <w:rPr>
                <w:i/>
                <w:iCs/>
                <w:color w:val="7B7B7B" w:themeColor="accent3" w:themeShade="BF"/>
              </w:rPr>
              <w:t>[Redacted – Commercially sensitive information]</w:t>
            </w:r>
          </w:p>
        </w:tc>
        <w:tc>
          <w:tcPr>
            <w:tcW w:w="2798" w:type="dxa"/>
          </w:tcPr>
          <w:p w14:paraId="5D3E671A" w14:textId="0F00A83C" w:rsidR="00A25427" w:rsidRPr="00332B21" w:rsidRDefault="00A25427" w:rsidP="00A25427">
            <w:pPr>
              <w:suppressAutoHyphens/>
              <w:spacing w:line="264" w:lineRule="auto"/>
              <w:rPr>
                <w:rFonts w:eastAsia="Arial" w:cs="Arial"/>
                <w:i/>
                <w:iCs/>
                <w:color w:val="7B7B7B" w:themeColor="accent3" w:themeShade="BF"/>
                <w:szCs w:val="24"/>
                <w:lang w:val="nl-NL"/>
              </w:rPr>
            </w:pPr>
            <w:r w:rsidRPr="00853CF4">
              <w:rPr>
                <w:i/>
                <w:iCs/>
                <w:color w:val="7B7B7B" w:themeColor="accent3" w:themeShade="BF"/>
              </w:rPr>
              <w:t>[Redacted - Contains personal information]</w:t>
            </w:r>
          </w:p>
        </w:tc>
        <w:tc>
          <w:tcPr>
            <w:tcW w:w="2061" w:type="dxa"/>
          </w:tcPr>
          <w:p w14:paraId="3E0633BA" w14:textId="52DA75D1" w:rsidR="00A25427" w:rsidRPr="00332B21" w:rsidRDefault="00A25427" w:rsidP="00A25427">
            <w:pPr>
              <w:suppressAutoHyphens/>
              <w:spacing w:line="264" w:lineRule="auto"/>
              <w:rPr>
                <w:rFonts w:eastAsia="Arial" w:cs="Arial"/>
                <w:i/>
                <w:iCs/>
                <w:color w:val="7B7B7B" w:themeColor="accent3" w:themeShade="BF"/>
                <w:szCs w:val="24"/>
                <w:lang w:val="nl-NL"/>
              </w:rPr>
            </w:pPr>
            <w:r w:rsidRPr="00332B21">
              <w:rPr>
                <w:rFonts w:eastAsia="Arial" w:cs="Arial"/>
                <w:i/>
                <w:iCs/>
                <w:color w:val="7B7B7B" w:themeColor="accent3" w:themeShade="BF"/>
                <w:szCs w:val="24"/>
                <w:lang w:val="nl-NL"/>
              </w:rPr>
              <w:t>Appendix A5.1.9</w:t>
            </w:r>
          </w:p>
        </w:tc>
      </w:tr>
      <w:tr w:rsidR="00A25427" w:rsidRPr="00B81D76" w14:paraId="5AC4B58B" w14:textId="77777777" w:rsidTr="000733AB">
        <w:tc>
          <w:tcPr>
            <w:tcW w:w="2268" w:type="dxa"/>
          </w:tcPr>
          <w:p w14:paraId="538F375D" w14:textId="4C420A0F" w:rsidR="00A25427" w:rsidRPr="00332B21" w:rsidRDefault="00A25427" w:rsidP="00A25427">
            <w:pPr>
              <w:spacing w:line="264" w:lineRule="auto"/>
              <w:rPr>
                <w:rFonts w:eastAsia="Arial" w:cs="Arial"/>
                <w:i/>
                <w:iCs/>
                <w:color w:val="7B7B7B" w:themeColor="accent3" w:themeShade="BF"/>
                <w:szCs w:val="24"/>
                <w:lang w:val="nl-NL"/>
              </w:rPr>
            </w:pPr>
            <w:r w:rsidRPr="00143A38">
              <w:rPr>
                <w:i/>
                <w:iCs/>
                <w:color w:val="7B7B7B" w:themeColor="accent3" w:themeShade="BF"/>
              </w:rPr>
              <w:lastRenderedPageBreak/>
              <w:t>[Redacted – Commercially sensitive information]</w:t>
            </w:r>
          </w:p>
        </w:tc>
        <w:tc>
          <w:tcPr>
            <w:tcW w:w="2127" w:type="dxa"/>
          </w:tcPr>
          <w:p w14:paraId="384BBFC1" w14:textId="1EB1E9A7"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4D082834" w14:textId="433F84DB" w:rsidR="00A25427" w:rsidRPr="00332B21" w:rsidRDefault="00A25427" w:rsidP="00A25427">
            <w:pPr>
              <w:suppressAutoHyphens/>
              <w:spacing w:line="264" w:lineRule="auto"/>
              <w:rPr>
                <w:rFonts w:eastAsia="Arial" w:cs="Arial"/>
                <w:i/>
                <w:iCs/>
                <w:color w:val="7B7B7B" w:themeColor="accent3" w:themeShade="BF"/>
                <w:szCs w:val="24"/>
                <w:lang w:val="nl-NL"/>
              </w:rPr>
            </w:pPr>
            <w:r w:rsidRPr="00853CF4">
              <w:rPr>
                <w:i/>
                <w:iCs/>
                <w:color w:val="7B7B7B" w:themeColor="accent3" w:themeShade="BF"/>
              </w:rPr>
              <w:t>[Redacted - Contains personal information]</w:t>
            </w:r>
          </w:p>
        </w:tc>
        <w:tc>
          <w:tcPr>
            <w:tcW w:w="2061" w:type="dxa"/>
          </w:tcPr>
          <w:p w14:paraId="4CFB2B9B" w14:textId="21E6BE00" w:rsidR="00A25427" w:rsidRPr="00332B21" w:rsidRDefault="00A25427" w:rsidP="00A25427">
            <w:pPr>
              <w:suppressAutoHyphens/>
              <w:spacing w:line="264" w:lineRule="auto"/>
              <w:rPr>
                <w:rFonts w:eastAsia="Arial" w:cs="Arial"/>
                <w:i/>
                <w:iCs/>
                <w:color w:val="7B7B7B" w:themeColor="accent3" w:themeShade="BF"/>
                <w:szCs w:val="24"/>
                <w:lang w:val="nl-NL"/>
              </w:rPr>
            </w:pPr>
            <w:r w:rsidRPr="00332B21">
              <w:rPr>
                <w:rFonts w:eastAsia="Arial" w:cs="Arial"/>
                <w:i/>
                <w:iCs/>
                <w:color w:val="7B7B7B" w:themeColor="accent3" w:themeShade="BF"/>
                <w:szCs w:val="24"/>
                <w:lang w:val="nl-NL"/>
              </w:rPr>
              <w:t>Appendix A5.1.10</w:t>
            </w:r>
          </w:p>
        </w:tc>
      </w:tr>
      <w:tr w:rsidR="00A25427" w:rsidRPr="00B81D76" w14:paraId="1F14EF52" w14:textId="77777777" w:rsidTr="000733AB">
        <w:tc>
          <w:tcPr>
            <w:tcW w:w="2268" w:type="dxa"/>
          </w:tcPr>
          <w:p w14:paraId="54056394" w14:textId="44749855" w:rsidR="00A25427" w:rsidRPr="00332B21" w:rsidRDefault="00A25427" w:rsidP="00A25427">
            <w:pPr>
              <w:spacing w:line="264" w:lineRule="auto"/>
              <w:rPr>
                <w:rFonts w:eastAsia="Arial" w:cs="Arial"/>
                <w:i/>
                <w:iCs/>
                <w:color w:val="7B7B7B" w:themeColor="accent3" w:themeShade="BF"/>
                <w:szCs w:val="24"/>
                <w:lang w:val="nl-NL"/>
              </w:rPr>
            </w:pPr>
            <w:r w:rsidRPr="00143A38">
              <w:rPr>
                <w:i/>
                <w:iCs/>
                <w:color w:val="7B7B7B" w:themeColor="accent3" w:themeShade="BF"/>
              </w:rPr>
              <w:t>[Redacted – Commercially sensitive information]</w:t>
            </w:r>
          </w:p>
        </w:tc>
        <w:tc>
          <w:tcPr>
            <w:tcW w:w="2127" w:type="dxa"/>
          </w:tcPr>
          <w:p w14:paraId="6DCA0B7D" w14:textId="5AD2E337"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Pr>
          <w:p w14:paraId="7B27BBBC" w14:textId="784BBD0B" w:rsidR="00A25427" w:rsidRPr="00332B21" w:rsidRDefault="00A25427" w:rsidP="00A25427">
            <w:pPr>
              <w:suppressAutoHyphens/>
              <w:spacing w:line="264" w:lineRule="auto"/>
              <w:rPr>
                <w:rFonts w:eastAsia="Arial" w:cs="Arial"/>
                <w:i/>
                <w:iCs/>
                <w:color w:val="7B7B7B" w:themeColor="accent3" w:themeShade="BF"/>
                <w:szCs w:val="24"/>
                <w:lang w:val="nl-NL"/>
              </w:rPr>
            </w:pPr>
            <w:r w:rsidRPr="00853CF4">
              <w:rPr>
                <w:i/>
                <w:iCs/>
                <w:color w:val="7B7B7B" w:themeColor="accent3" w:themeShade="BF"/>
              </w:rPr>
              <w:t>[Redacted - Contains personal information]</w:t>
            </w:r>
          </w:p>
        </w:tc>
        <w:tc>
          <w:tcPr>
            <w:tcW w:w="2061" w:type="dxa"/>
          </w:tcPr>
          <w:p w14:paraId="3E5A08EB" w14:textId="2C13CF22" w:rsidR="00A25427" w:rsidRPr="00332B21" w:rsidRDefault="00A25427" w:rsidP="00A25427">
            <w:pPr>
              <w:suppressAutoHyphens/>
              <w:spacing w:line="264" w:lineRule="auto"/>
              <w:rPr>
                <w:rFonts w:eastAsia="Arial" w:cs="Arial"/>
                <w:i/>
                <w:iCs/>
                <w:color w:val="7B7B7B" w:themeColor="accent3" w:themeShade="BF"/>
                <w:szCs w:val="24"/>
                <w:lang w:val="nl-NL"/>
              </w:rPr>
            </w:pPr>
            <w:r w:rsidRPr="00332B21">
              <w:rPr>
                <w:rFonts w:eastAsia="Arial" w:cs="Arial"/>
                <w:i/>
                <w:iCs/>
                <w:color w:val="7B7B7B" w:themeColor="accent3" w:themeShade="BF"/>
                <w:szCs w:val="24"/>
                <w:lang w:val="nl-NL"/>
              </w:rPr>
              <w:t>Appendix A5.1.11</w:t>
            </w:r>
          </w:p>
        </w:tc>
      </w:tr>
      <w:tr w:rsidR="00A25427" w:rsidRPr="00B81D76" w14:paraId="72C5B43E" w14:textId="77777777" w:rsidTr="0029460D">
        <w:tc>
          <w:tcPr>
            <w:tcW w:w="2268" w:type="dxa"/>
          </w:tcPr>
          <w:p w14:paraId="58D8CFFD" w14:textId="795ED2D3" w:rsidR="00A25427" w:rsidRPr="00332B21" w:rsidRDefault="00A25427" w:rsidP="00A25427">
            <w:pPr>
              <w:spacing w:line="264" w:lineRule="auto"/>
              <w:rPr>
                <w:rFonts w:eastAsia="Arial" w:cs="Arial"/>
                <w:i/>
                <w:iCs/>
                <w:color w:val="7B7B7B" w:themeColor="accent3" w:themeShade="BF"/>
                <w:szCs w:val="24"/>
                <w:lang w:val="nl-NL"/>
              </w:rPr>
            </w:pPr>
            <w:r w:rsidRPr="00143A38">
              <w:rPr>
                <w:i/>
                <w:iCs/>
                <w:color w:val="7B7B7B" w:themeColor="accent3" w:themeShade="BF"/>
              </w:rPr>
              <w:t>[Redacted – Commercially sensitive information]</w:t>
            </w:r>
          </w:p>
        </w:tc>
        <w:tc>
          <w:tcPr>
            <w:tcW w:w="2127" w:type="dxa"/>
            <w:tcBorders>
              <w:bottom w:val="single" w:sz="4" w:space="0" w:color="auto"/>
            </w:tcBorders>
          </w:tcPr>
          <w:p w14:paraId="10AFF94D" w14:textId="74AC7A74" w:rsidR="00A25427" w:rsidRPr="00332B21" w:rsidRDefault="00A25427" w:rsidP="00A25427">
            <w:pPr>
              <w:spacing w:line="264" w:lineRule="auto"/>
              <w:rPr>
                <w:rFonts w:eastAsia="Arial" w:cs="Arial"/>
                <w:i/>
                <w:iCs/>
                <w:color w:val="7B7B7B" w:themeColor="accent3" w:themeShade="BF"/>
                <w:szCs w:val="24"/>
              </w:rPr>
            </w:pPr>
            <w:r w:rsidRPr="00143A38">
              <w:rPr>
                <w:i/>
                <w:iCs/>
                <w:color w:val="7B7B7B" w:themeColor="accent3" w:themeShade="BF"/>
              </w:rPr>
              <w:t>[Redacted – Commercially sensitive information]</w:t>
            </w:r>
          </w:p>
        </w:tc>
        <w:tc>
          <w:tcPr>
            <w:tcW w:w="2798" w:type="dxa"/>
            <w:tcBorders>
              <w:bottom w:val="single" w:sz="4" w:space="0" w:color="auto"/>
            </w:tcBorders>
          </w:tcPr>
          <w:p w14:paraId="49FBB106" w14:textId="61491794" w:rsidR="00A25427" w:rsidRPr="00332B21" w:rsidRDefault="00A25427" w:rsidP="00A25427">
            <w:pPr>
              <w:suppressAutoHyphens/>
              <w:spacing w:line="264" w:lineRule="auto"/>
              <w:rPr>
                <w:rFonts w:eastAsia="Arial" w:cs="Arial"/>
                <w:i/>
                <w:iCs/>
                <w:color w:val="7B7B7B" w:themeColor="accent3" w:themeShade="BF"/>
                <w:szCs w:val="24"/>
                <w:lang w:val="nl-NL"/>
              </w:rPr>
            </w:pPr>
            <w:r w:rsidRPr="00853CF4">
              <w:rPr>
                <w:i/>
                <w:iCs/>
                <w:color w:val="7B7B7B" w:themeColor="accent3" w:themeShade="BF"/>
              </w:rPr>
              <w:t>[Redacted - Contains personal information]</w:t>
            </w:r>
          </w:p>
        </w:tc>
        <w:tc>
          <w:tcPr>
            <w:tcW w:w="2061" w:type="dxa"/>
            <w:tcBorders>
              <w:bottom w:val="single" w:sz="4" w:space="0" w:color="auto"/>
            </w:tcBorders>
          </w:tcPr>
          <w:p w14:paraId="57C319E8" w14:textId="0EFE099F" w:rsidR="00A25427" w:rsidRPr="00332B21" w:rsidRDefault="00A25427" w:rsidP="00A25427">
            <w:pPr>
              <w:suppressAutoHyphens/>
              <w:spacing w:line="264" w:lineRule="auto"/>
              <w:rPr>
                <w:rFonts w:eastAsia="Arial" w:cs="Arial"/>
                <w:i/>
                <w:iCs/>
                <w:color w:val="7B7B7B" w:themeColor="accent3" w:themeShade="BF"/>
                <w:szCs w:val="24"/>
                <w:lang w:val="nl-NL"/>
              </w:rPr>
            </w:pPr>
            <w:r w:rsidRPr="00332B21">
              <w:rPr>
                <w:rFonts w:eastAsia="Arial" w:cs="Arial"/>
                <w:i/>
                <w:iCs/>
                <w:color w:val="7B7B7B" w:themeColor="accent3" w:themeShade="BF"/>
                <w:szCs w:val="24"/>
                <w:lang w:val="nl-NL"/>
              </w:rPr>
              <w:t>Appendix A5.1.12</w:t>
            </w:r>
          </w:p>
        </w:tc>
      </w:tr>
    </w:tbl>
    <w:p w14:paraId="3D7AEDD0" w14:textId="77777777" w:rsidR="007401A0" w:rsidRPr="00117E43" w:rsidRDefault="5278E368" w:rsidP="00DD28A6">
      <w:pPr>
        <w:suppressAutoHyphens/>
        <w:autoSpaceDE w:val="0"/>
        <w:autoSpaceDN w:val="0"/>
        <w:adjustRightInd w:val="0"/>
        <w:spacing w:line="264" w:lineRule="auto"/>
        <w:rPr>
          <w:rFonts w:eastAsiaTheme="minorEastAsia" w:cs="Arial"/>
          <w:szCs w:val="24"/>
        </w:rPr>
      </w:pPr>
      <w:r w:rsidRPr="00117E43">
        <w:rPr>
          <w:rFonts w:eastAsiaTheme="minorEastAsia" w:cs="Arial"/>
          <w:szCs w:val="24"/>
        </w:rPr>
        <w:t>+Add additional rows as required</w:t>
      </w:r>
    </w:p>
    <w:p w14:paraId="30021E07" w14:textId="77777777" w:rsidR="007401A0" w:rsidRPr="00117E43" w:rsidRDefault="007401A0" w:rsidP="00DD28A6">
      <w:pPr>
        <w:suppressAutoHyphens/>
        <w:autoSpaceDE w:val="0"/>
        <w:autoSpaceDN w:val="0"/>
        <w:adjustRightInd w:val="0"/>
        <w:spacing w:line="264" w:lineRule="auto"/>
        <w:rPr>
          <w:rFonts w:eastAsia="Arial" w:cs="Arial"/>
          <w:szCs w:val="24"/>
        </w:rPr>
      </w:pPr>
    </w:p>
    <w:p w14:paraId="2269654B" w14:textId="0F0A94DE" w:rsidR="007401A0" w:rsidRPr="00117E43" w:rsidRDefault="00C65799" w:rsidP="00803E89">
      <w:pPr>
        <w:pStyle w:val="Heading2"/>
      </w:pPr>
      <w:bookmarkStart w:id="38" w:name="_Toc230251584"/>
      <w:r w:rsidRPr="00117E43">
        <w:t>A6</w:t>
      </w:r>
      <w:r w:rsidRPr="00117E43">
        <w:tab/>
      </w:r>
      <w:r w:rsidR="007401A0" w:rsidRPr="00117E43">
        <w:t>Accounting practices</w:t>
      </w:r>
      <w:bookmarkEnd w:id="38"/>
    </w:p>
    <w:p w14:paraId="6C21FF33" w14:textId="77777777" w:rsidR="005F45B2" w:rsidRPr="00117E43" w:rsidRDefault="005F45B2" w:rsidP="00B368A2">
      <w:pPr>
        <w:tabs>
          <w:tab w:val="left" w:pos="2130"/>
        </w:tabs>
        <w:suppressAutoHyphens/>
        <w:spacing w:line="264" w:lineRule="auto"/>
        <w:jc w:val="both"/>
        <w:rPr>
          <w:rFonts w:eastAsia="Arial" w:cs="Arial"/>
          <w:szCs w:val="24"/>
        </w:rPr>
      </w:pPr>
    </w:p>
    <w:p w14:paraId="6A0828D9" w14:textId="14446456" w:rsidR="001D0F5F" w:rsidRPr="00117E43" w:rsidRDefault="00A04A79" w:rsidP="00C36338">
      <w:pPr>
        <w:pStyle w:val="ListParagraph"/>
        <w:numPr>
          <w:ilvl w:val="0"/>
          <w:numId w:val="6"/>
        </w:numPr>
        <w:tabs>
          <w:tab w:val="left" w:pos="2130"/>
        </w:tabs>
        <w:suppressAutoHyphens/>
        <w:spacing w:line="264" w:lineRule="auto"/>
        <w:jc w:val="both"/>
        <w:rPr>
          <w:rFonts w:eastAsia="Arial" w:cs="Arial"/>
          <w:szCs w:val="24"/>
        </w:rPr>
      </w:pPr>
      <w:r w:rsidRPr="002C6172" w:rsidDel="0083117D">
        <w:rPr>
          <w:rFonts w:eastAsia="Arial" w:cs="Arial"/>
          <w:szCs w:val="24"/>
        </w:rPr>
        <w:t>G</w:t>
      </w:r>
      <w:r w:rsidRPr="002C6172">
        <w:rPr>
          <w:rFonts w:eastAsia="Arial" w:cs="Arial"/>
          <w:szCs w:val="24"/>
        </w:rPr>
        <w:t xml:space="preserve">ive </w:t>
      </w:r>
      <w:r w:rsidR="007401A0" w:rsidRPr="002C6172">
        <w:rPr>
          <w:rFonts w:eastAsia="Arial" w:cs="Arial"/>
          <w:szCs w:val="24"/>
        </w:rPr>
        <w:t>the address where your company’s accounting records are kept</w:t>
      </w:r>
      <w:r w:rsidR="007401A0" w:rsidRPr="002C6172" w:rsidDel="0083117D">
        <w:rPr>
          <w:rFonts w:eastAsia="Arial" w:cs="Arial"/>
          <w:szCs w:val="24"/>
        </w:rPr>
        <w:t xml:space="preserve"> and can be verified by </w:t>
      </w:r>
      <w:r w:rsidR="003F4441" w:rsidRPr="002C6172">
        <w:rPr>
          <w:rFonts w:eastAsia="Arial" w:cs="Arial"/>
          <w:szCs w:val="24"/>
        </w:rPr>
        <w:t>the TRA</w:t>
      </w:r>
      <w:r w:rsidR="007401A0" w:rsidRPr="002C6172">
        <w:rPr>
          <w:rFonts w:eastAsia="Arial" w:cs="Arial"/>
          <w:szCs w:val="24"/>
        </w:rPr>
        <w:t>. If records</w:t>
      </w:r>
      <w:r w:rsidR="007401A0" w:rsidRPr="00117E43">
        <w:rPr>
          <w:rFonts w:eastAsia="Arial" w:cs="Arial"/>
          <w:szCs w:val="24"/>
        </w:rPr>
        <w:t xml:space="preserve"> are maintained in different locations,</w:t>
      </w:r>
      <w:r w:rsidRPr="00117E43">
        <w:rPr>
          <w:rFonts w:eastAsia="Arial" w:cs="Arial"/>
          <w:szCs w:val="24"/>
        </w:rPr>
        <w:t xml:space="preserve"> please</w:t>
      </w:r>
      <w:r w:rsidR="007401A0" w:rsidRPr="00117E43">
        <w:rPr>
          <w:rFonts w:eastAsia="Arial" w:cs="Arial"/>
          <w:szCs w:val="24"/>
        </w:rPr>
        <w:t xml:space="preserve"> indicate which records are kept at which location.</w:t>
      </w:r>
      <w:r w:rsidR="00394D59" w:rsidRPr="00117E43">
        <w:rPr>
          <w:rFonts w:eastAsia="Arial" w:cs="Arial"/>
          <w:szCs w:val="24"/>
        </w:rPr>
        <w:t xml:space="preserve"> If records are digital and do not have a physical location, please mark as N/A.</w:t>
      </w:r>
    </w:p>
    <w:p w14:paraId="5ED932E3" w14:textId="77777777" w:rsidR="007B28A6" w:rsidRPr="00117E43" w:rsidRDefault="007B28A6" w:rsidP="00DD28A6">
      <w:pPr>
        <w:tabs>
          <w:tab w:val="left" w:pos="2130"/>
        </w:tabs>
        <w:suppressAutoHyphens/>
        <w:spacing w:line="264" w:lineRule="auto"/>
        <w:rPr>
          <w:rFonts w:eastAsia="Arial" w:cs="Arial"/>
          <w:szCs w:val="24"/>
        </w:rPr>
      </w:pPr>
    </w:p>
    <w:tbl>
      <w:tblPr>
        <w:tblStyle w:val="TableGrid"/>
        <w:tblW w:w="9014" w:type="dxa"/>
        <w:tblInd w:w="-5" w:type="dxa"/>
        <w:shd w:val="pct15" w:color="auto" w:fill="auto"/>
        <w:tblCellMar>
          <w:top w:w="28" w:type="dxa"/>
          <w:left w:w="57" w:type="dxa"/>
          <w:bottom w:w="28" w:type="dxa"/>
          <w:right w:w="28" w:type="dxa"/>
        </w:tblCellMar>
        <w:tblLook w:val="04A0" w:firstRow="1" w:lastRow="0" w:firstColumn="1" w:lastColumn="0" w:noHBand="0" w:noVBand="1"/>
      </w:tblPr>
      <w:tblGrid>
        <w:gridCol w:w="4422"/>
        <w:gridCol w:w="4592"/>
      </w:tblGrid>
      <w:tr w:rsidR="004D2ECB" w:rsidRPr="00117E43" w14:paraId="0CD6EF89" w14:textId="77777777" w:rsidTr="00803E89">
        <w:tc>
          <w:tcPr>
            <w:tcW w:w="4422" w:type="dxa"/>
            <w:tcBorders>
              <w:bottom w:val="single" w:sz="4" w:space="0" w:color="auto"/>
            </w:tcBorders>
            <w:vAlign w:val="center"/>
          </w:tcPr>
          <w:p w14:paraId="33865CF2" w14:textId="77777777" w:rsidR="007401A0" w:rsidRPr="00117E43" w:rsidRDefault="007401A0" w:rsidP="00803E89">
            <w:pPr>
              <w:tabs>
                <w:tab w:val="left" w:pos="2130"/>
              </w:tabs>
              <w:suppressAutoHyphens/>
              <w:spacing w:line="264" w:lineRule="auto"/>
              <w:jc w:val="center"/>
              <w:rPr>
                <w:rFonts w:eastAsia="Arial" w:cs="Arial"/>
                <w:b/>
                <w:bCs/>
                <w:szCs w:val="24"/>
              </w:rPr>
            </w:pPr>
            <w:r w:rsidRPr="00117E43">
              <w:rPr>
                <w:rFonts w:eastAsia="Arial" w:cs="Arial"/>
                <w:b/>
                <w:bCs/>
                <w:szCs w:val="24"/>
              </w:rPr>
              <w:t>Records address</w:t>
            </w:r>
          </w:p>
        </w:tc>
        <w:tc>
          <w:tcPr>
            <w:tcW w:w="4592" w:type="dxa"/>
            <w:tcBorders>
              <w:bottom w:val="single" w:sz="4" w:space="0" w:color="auto"/>
            </w:tcBorders>
            <w:vAlign w:val="center"/>
          </w:tcPr>
          <w:p w14:paraId="44A86FD4" w14:textId="77777777" w:rsidR="007401A0" w:rsidRPr="00117E43" w:rsidRDefault="007401A0" w:rsidP="00803E89">
            <w:pPr>
              <w:tabs>
                <w:tab w:val="left" w:pos="2130"/>
              </w:tabs>
              <w:suppressAutoHyphens/>
              <w:spacing w:line="264" w:lineRule="auto"/>
              <w:jc w:val="center"/>
              <w:rPr>
                <w:rFonts w:eastAsia="Arial" w:cs="Arial"/>
                <w:b/>
                <w:bCs/>
                <w:szCs w:val="24"/>
              </w:rPr>
            </w:pPr>
            <w:r w:rsidRPr="00117E43">
              <w:rPr>
                <w:rFonts w:eastAsia="Arial" w:cs="Arial"/>
                <w:b/>
                <w:bCs/>
                <w:szCs w:val="24"/>
              </w:rPr>
              <w:t>What records are held?</w:t>
            </w:r>
          </w:p>
        </w:tc>
      </w:tr>
      <w:tr w:rsidR="00952437" w:rsidRPr="00117E43" w14:paraId="7A84CB20" w14:textId="77777777" w:rsidTr="00F453E7">
        <w:tc>
          <w:tcPr>
            <w:tcW w:w="4422" w:type="dxa"/>
          </w:tcPr>
          <w:p w14:paraId="7A054E36" w14:textId="3057B145" w:rsidR="007401A0" w:rsidRPr="00332B21" w:rsidRDefault="005D4381" w:rsidP="00DD28A6">
            <w:pPr>
              <w:tabs>
                <w:tab w:val="left" w:pos="2130"/>
              </w:tabs>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1 Inchyra Road, Grangemouth, FK3 9XB</w:t>
            </w:r>
          </w:p>
        </w:tc>
        <w:tc>
          <w:tcPr>
            <w:tcW w:w="4592" w:type="dxa"/>
          </w:tcPr>
          <w:p w14:paraId="38965698" w14:textId="41459880" w:rsidR="007401A0" w:rsidRPr="00332B21" w:rsidRDefault="005D4381" w:rsidP="00DD28A6">
            <w:pPr>
              <w:tabs>
                <w:tab w:val="left" w:pos="2130"/>
              </w:tabs>
              <w:suppressAutoHyphens/>
              <w:spacing w:line="264" w:lineRule="auto"/>
              <w:rPr>
                <w:rFonts w:eastAsia="Arial" w:cs="Arial"/>
                <w:i/>
                <w:iCs/>
                <w:color w:val="7B7B7B" w:themeColor="accent3" w:themeShade="BF"/>
                <w:szCs w:val="24"/>
              </w:rPr>
            </w:pPr>
            <w:r w:rsidRPr="00332B21">
              <w:rPr>
                <w:rFonts w:eastAsia="Arial" w:cs="Arial"/>
                <w:i/>
                <w:iCs/>
                <w:color w:val="7B7B7B" w:themeColor="accent3" w:themeShade="BF"/>
                <w:szCs w:val="24"/>
              </w:rPr>
              <w:t>Accounting function operates from here and all records stored digitally and accessible from this address.</w:t>
            </w:r>
          </w:p>
        </w:tc>
      </w:tr>
    </w:tbl>
    <w:p w14:paraId="0ACDAACB" w14:textId="77777777" w:rsidR="007401A0" w:rsidRPr="00117E43" w:rsidRDefault="007401A0" w:rsidP="00DD28A6">
      <w:pPr>
        <w:suppressAutoHyphens/>
        <w:autoSpaceDE w:val="0"/>
        <w:autoSpaceDN w:val="0"/>
        <w:adjustRightInd w:val="0"/>
        <w:spacing w:line="264" w:lineRule="auto"/>
        <w:rPr>
          <w:rFonts w:eastAsiaTheme="minorEastAsia" w:cs="Arial"/>
          <w:szCs w:val="24"/>
        </w:rPr>
      </w:pPr>
      <w:r w:rsidRPr="00117E43">
        <w:rPr>
          <w:rFonts w:eastAsiaTheme="minorEastAsia" w:cs="Arial"/>
          <w:szCs w:val="24"/>
        </w:rPr>
        <w:t>+Add additional rows as required</w:t>
      </w:r>
    </w:p>
    <w:p w14:paraId="0F1DF4C8" w14:textId="77777777" w:rsidR="007401A0" w:rsidRPr="00117E43" w:rsidRDefault="007401A0" w:rsidP="00DD28A6">
      <w:pPr>
        <w:pStyle w:val="ListParagraph"/>
        <w:tabs>
          <w:tab w:val="left" w:pos="2130"/>
        </w:tabs>
        <w:suppressAutoHyphens/>
        <w:spacing w:line="264" w:lineRule="auto"/>
        <w:rPr>
          <w:rFonts w:eastAsia="Arial" w:cs="Arial"/>
          <w:szCs w:val="24"/>
        </w:rPr>
      </w:pPr>
    </w:p>
    <w:p w14:paraId="0B4457A1" w14:textId="0C6EE1BD" w:rsidR="007401A0" w:rsidRPr="002C6172" w:rsidRDefault="40F1AFED" w:rsidP="00C36338">
      <w:pPr>
        <w:pStyle w:val="ListParagraph"/>
        <w:numPr>
          <w:ilvl w:val="0"/>
          <w:numId w:val="6"/>
        </w:numPr>
        <w:tabs>
          <w:tab w:val="left" w:pos="2130"/>
        </w:tabs>
        <w:suppressAutoHyphens/>
        <w:spacing w:line="264" w:lineRule="auto"/>
        <w:jc w:val="both"/>
        <w:rPr>
          <w:rFonts w:eastAsia="Arial" w:cs="Arial"/>
          <w:szCs w:val="24"/>
        </w:rPr>
      </w:pPr>
      <w:r w:rsidRPr="002C6172">
        <w:rPr>
          <w:rFonts w:eastAsia="Arial" w:cs="Arial"/>
          <w:szCs w:val="24"/>
        </w:rPr>
        <w:t>Please give the financial year convention your company uses for its accounts (e.g. 1 January – 31 December). If any changes have occurred with respect to this period or in your accounting practices over the last four financial years, please describe these changes.</w:t>
      </w:r>
    </w:p>
    <w:p w14:paraId="2E3DC571" w14:textId="3E6E2C24" w:rsidR="00537DA9" w:rsidRPr="00117E43" w:rsidRDefault="00537DA9" w:rsidP="00DD28A6">
      <w:pPr>
        <w:tabs>
          <w:tab w:val="left" w:pos="2130"/>
        </w:tabs>
        <w:suppressAutoHyphens/>
        <w:spacing w:line="264" w:lineRule="auto"/>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37DA9" w:rsidRPr="00117E43" w14:paraId="718EEF11" w14:textId="77777777" w:rsidTr="00375FC6">
        <w:tc>
          <w:tcPr>
            <w:tcW w:w="9016" w:type="dxa"/>
            <w:gridSpan w:val="2"/>
          </w:tcPr>
          <w:p w14:paraId="59717B2A" w14:textId="0AFF0106" w:rsidR="00295695" w:rsidRPr="00187A50" w:rsidRDefault="00187A50" w:rsidP="00187A50">
            <w:pPr>
              <w:suppressAutoHyphens/>
              <w:autoSpaceDE w:val="0"/>
              <w:autoSpaceDN w:val="0"/>
              <w:adjustRightInd w:val="0"/>
              <w:spacing w:line="264" w:lineRule="auto"/>
              <w:jc w:val="both"/>
              <w:rPr>
                <w:rFonts w:eastAsiaTheme="minorEastAsia" w:cs="Arial"/>
                <w:i/>
                <w:iCs/>
                <w:color w:val="EE0000"/>
                <w:szCs w:val="24"/>
              </w:rPr>
            </w:pPr>
            <w:r w:rsidRPr="00332B21">
              <w:rPr>
                <w:rFonts w:eastAsiaTheme="minorEastAsia" w:cs="Arial"/>
                <w:i/>
                <w:iCs/>
                <w:color w:val="7B7B7B" w:themeColor="accent3" w:themeShade="BF"/>
                <w:szCs w:val="24"/>
              </w:rPr>
              <w:t>Financial year runs from 1 January to 31 December.  No changes in the last four years.</w:t>
            </w:r>
          </w:p>
        </w:tc>
      </w:tr>
      <w:tr w:rsidR="00537DA9" w:rsidRPr="00117E43" w14:paraId="439C70D3" w14:textId="77777777" w:rsidTr="00375FC6">
        <w:tc>
          <w:tcPr>
            <w:tcW w:w="4508" w:type="dxa"/>
            <w:tcBorders>
              <w:top w:val="single" w:sz="4" w:space="0" w:color="FFFFFF" w:themeColor="background1"/>
              <w:left w:val="nil"/>
              <w:bottom w:val="nil"/>
              <w:right w:val="single" w:sz="4" w:space="0" w:color="auto"/>
            </w:tcBorders>
          </w:tcPr>
          <w:p w14:paraId="13766633" w14:textId="77777777" w:rsidR="00537DA9" w:rsidRPr="00117E43" w:rsidRDefault="00537DA9"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03B724B" w14:textId="75098131" w:rsidR="00537DA9" w:rsidRPr="00117E43" w:rsidRDefault="00537DA9"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064CA82" w14:textId="77777777" w:rsidR="007401A0" w:rsidRPr="00117E43" w:rsidRDefault="007401A0" w:rsidP="00DD28A6">
      <w:pPr>
        <w:suppressAutoHyphens/>
        <w:spacing w:line="264" w:lineRule="auto"/>
        <w:rPr>
          <w:rFonts w:eastAsia="Arial" w:cs="Arial"/>
          <w:szCs w:val="24"/>
        </w:rPr>
      </w:pPr>
    </w:p>
    <w:p w14:paraId="25B99D98" w14:textId="57AAA3EC" w:rsidR="007401A0" w:rsidRPr="002C6172" w:rsidRDefault="40F1AFED" w:rsidP="00C36338">
      <w:pPr>
        <w:pStyle w:val="ListParagraph"/>
        <w:numPr>
          <w:ilvl w:val="0"/>
          <w:numId w:val="6"/>
        </w:numPr>
        <w:tabs>
          <w:tab w:val="left" w:pos="2130"/>
        </w:tabs>
        <w:suppressAutoHyphens/>
        <w:spacing w:line="264" w:lineRule="auto"/>
        <w:ind w:left="357" w:hanging="357"/>
        <w:jc w:val="both"/>
        <w:rPr>
          <w:rFonts w:cs="Arial"/>
          <w:szCs w:val="24"/>
        </w:rPr>
      </w:pPr>
      <w:r w:rsidRPr="002C6172">
        <w:rPr>
          <w:rFonts w:eastAsia="Arial" w:cs="Arial"/>
          <w:szCs w:val="24"/>
        </w:rPr>
        <w:t xml:space="preserve">For your company and any </w:t>
      </w:r>
      <w:r w:rsidRPr="002C6172">
        <w:rPr>
          <w:rFonts w:cs="Arial"/>
          <w:szCs w:val="24"/>
          <w:lang w:val="en-AU"/>
        </w:rPr>
        <w:t xml:space="preserve">associated </w:t>
      </w:r>
      <w:r w:rsidRPr="002C6172">
        <w:rPr>
          <w:rFonts w:eastAsia="Arial" w:cs="Arial"/>
          <w:szCs w:val="24"/>
        </w:rPr>
        <w:t xml:space="preserve">parties involved in the production, marketing or sales of your goods, please attach a copy of your </w:t>
      </w:r>
      <w:r w:rsidR="008A64FB" w:rsidRPr="002C6172">
        <w:rPr>
          <w:rFonts w:eastAsia="Arial" w:cs="Arial"/>
          <w:szCs w:val="24"/>
        </w:rPr>
        <w:t>annual reports</w:t>
      </w:r>
      <w:r w:rsidRPr="002C6172">
        <w:rPr>
          <w:rFonts w:eastAsia="Arial" w:cs="Arial"/>
          <w:szCs w:val="24"/>
        </w:rPr>
        <w:t xml:space="preserve"> </w:t>
      </w:r>
      <w:r w:rsidR="008A64FB" w:rsidRPr="002C6172">
        <w:rPr>
          <w:rFonts w:eastAsia="Arial" w:cs="Arial"/>
          <w:szCs w:val="24"/>
        </w:rPr>
        <w:t>covering the injury period</w:t>
      </w:r>
      <w:r w:rsidR="00C377CD" w:rsidRPr="002C6172">
        <w:rPr>
          <w:rFonts w:eastAsia="Arial" w:cs="Arial"/>
          <w:szCs w:val="24"/>
        </w:rPr>
        <w:t xml:space="preserve"> including the financial statements and audit report</w:t>
      </w:r>
      <w:r w:rsidRPr="002C6172">
        <w:rPr>
          <w:rFonts w:eastAsia="Arial" w:cs="Arial"/>
          <w:szCs w:val="24"/>
        </w:rPr>
        <w:t>.</w:t>
      </w:r>
    </w:p>
    <w:p w14:paraId="55D8304A" w14:textId="77777777" w:rsidR="000C4B4B" w:rsidRPr="00117E43" w:rsidRDefault="000C4B4B" w:rsidP="00DD28A6">
      <w:pPr>
        <w:tabs>
          <w:tab w:val="left" w:pos="2130"/>
        </w:tabs>
        <w:suppressAutoHyphens/>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C4B4B" w:rsidRPr="00117E43" w14:paraId="17FE2255" w14:textId="77777777" w:rsidTr="00375FC6">
        <w:tc>
          <w:tcPr>
            <w:tcW w:w="9016" w:type="dxa"/>
            <w:gridSpan w:val="2"/>
          </w:tcPr>
          <w:p w14:paraId="05BF53CA" w14:textId="058B67E7" w:rsidR="00295695" w:rsidRPr="00187A50" w:rsidRDefault="00187A50" w:rsidP="00187A50">
            <w:pPr>
              <w:spacing w:line="264" w:lineRule="auto"/>
              <w:jc w:val="both"/>
            </w:pPr>
            <w:r w:rsidRPr="00332B21">
              <w:rPr>
                <w:rFonts w:eastAsia="Yu Mincho"/>
                <w:i/>
                <w:iCs/>
                <w:color w:val="7B7B7B" w:themeColor="accent3" w:themeShade="BF"/>
              </w:rPr>
              <w:lastRenderedPageBreak/>
              <w:t>Statutory accounts have been provided for INEOS Grangemouth Limited (“IGL”), INEOS Chemicals Grangemouth Limited (“ICGL”), INEOS Commercial Services UK Limited (“ICSUKL”) and Grangemouth Energy Company Limited (“GEC</w:t>
            </w:r>
            <w:r w:rsidR="0031679F" w:rsidRPr="00332B21">
              <w:rPr>
                <w:rFonts w:eastAsia="Yu Mincho"/>
                <w:i/>
                <w:iCs/>
                <w:color w:val="7B7B7B" w:themeColor="accent3" w:themeShade="BF"/>
              </w:rPr>
              <w:t>O</w:t>
            </w:r>
            <w:r w:rsidRPr="00332B21">
              <w:rPr>
                <w:rFonts w:eastAsia="Yu Mincho"/>
                <w:i/>
                <w:iCs/>
                <w:color w:val="7B7B7B" w:themeColor="accent3" w:themeShade="BF"/>
              </w:rPr>
              <w:t>”) for FY 2022, FY 2023</w:t>
            </w:r>
            <w:r w:rsidR="00AC4069">
              <w:rPr>
                <w:rFonts w:eastAsia="Yu Mincho"/>
                <w:i/>
                <w:iCs/>
                <w:color w:val="7B7B7B" w:themeColor="accent3" w:themeShade="BF"/>
              </w:rPr>
              <w:t>,</w:t>
            </w:r>
            <w:r w:rsidRPr="00332B21">
              <w:rPr>
                <w:rFonts w:eastAsia="Yu Mincho"/>
                <w:i/>
                <w:iCs/>
                <w:color w:val="7B7B7B" w:themeColor="accent3" w:themeShade="BF"/>
              </w:rPr>
              <w:t xml:space="preserve"> FY 2024</w:t>
            </w:r>
            <w:r w:rsidR="00AC4069">
              <w:rPr>
                <w:rFonts w:eastAsia="Yu Mincho"/>
                <w:i/>
                <w:iCs/>
                <w:color w:val="7B7B7B" w:themeColor="accent3" w:themeShade="BF"/>
              </w:rPr>
              <w:t>, and FY 2025</w:t>
            </w:r>
            <w:r w:rsidRPr="00332B21">
              <w:rPr>
                <w:rFonts w:eastAsia="Yu Mincho"/>
                <w:i/>
                <w:iCs/>
                <w:color w:val="7B7B7B" w:themeColor="accent3" w:themeShade="BF"/>
              </w:rPr>
              <w:t>.</w:t>
            </w:r>
          </w:p>
        </w:tc>
      </w:tr>
      <w:tr w:rsidR="000C4B4B" w:rsidRPr="00117E43" w14:paraId="56321196" w14:textId="77777777" w:rsidTr="00375FC6">
        <w:tc>
          <w:tcPr>
            <w:tcW w:w="4508" w:type="dxa"/>
            <w:tcBorders>
              <w:top w:val="single" w:sz="4" w:space="0" w:color="FFFFFF" w:themeColor="background1"/>
              <w:left w:val="nil"/>
              <w:bottom w:val="nil"/>
              <w:right w:val="single" w:sz="4" w:space="0" w:color="auto"/>
            </w:tcBorders>
          </w:tcPr>
          <w:p w14:paraId="0B77E854" w14:textId="77777777" w:rsidR="000C4B4B" w:rsidRPr="00117E43" w:rsidRDefault="000C4B4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18A301" w14:textId="6C2BB594" w:rsidR="000C4B4B" w:rsidRPr="00AA57C0" w:rsidRDefault="000C4B4B" w:rsidP="00DD28A6">
            <w:pPr>
              <w:suppressAutoHyphens/>
              <w:autoSpaceDE w:val="0"/>
              <w:autoSpaceDN w:val="0"/>
              <w:adjustRightInd w:val="0"/>
              <w:spacing w:line="264" w:lineRule="auto"/>
              <w:jc w:val="both"/>
              <w:rPr>
                <w:rFonts w:eastAsiaTheme="minorEastAsia" w:cs="Arial"/>
                <w:color w:val="EE0000"/>
                <w:szCs w:val="24"/>
              </w:rPr>
            </w:pPr>
            <w:r w:rsidRPr="00117E43">
              <w:rPr>
                <w:rFonts w:eastAsiaTheme="minorEastAsia" w:cs="Arial"/>
                <w:szCs w:val="24"/>
              </w:rPr>
              <w:t>Appendix reference:</w:t>
            </w:r>
            <w:r w:rsidR="00AA57C0">
              <w:rPr>
                <w:rFonts w:eastAsiaTheme="minorEastAsia" w:cs="Arial"/>
                <w:szCs w:val="24"/>
              </w:rPr>
              <w:t xml:space="preserve"> </w:t>
            </w:r>
            <w:r w:rsidR="003D1FA0" w:rsidRPr="00332B21">
              <w:rPr>
                <w:rFonts w:eastAsiaTheme="minorEastAsia" w:cs="Arial"/>
                <w:i/>
                <w:iCs/>
                <w:color w:val="7B7B7B" w:themeColor="accent3" w:themeShade="BF"/>
                <w:szCs w:val="24"/>
              </w:rPr>
              <w:t>Appendix A6.3.1 – Appendix A6.3.</w:t>
            </w:r>
            <w:r w:rsidR="000755F1" w:rsidRPr="00332B21">
              <w:rPr>
                <w:rFonts w:eastAsiaTheme="minorEastAsia" w:cs="Arial"/>
                <w:i/>
                <w:iCs/>
                <w:color w:val="7B7B7B" w:themeColor="accent3" w:themeShade="BF"/>
                <w:szCs w:val="24"/>
              </w:rPr>
              <w:t>1</w:t>
            </w:r>
            <w:r w:rsidR="00146C36" w:rsidRPr="00332B21">
              <w:rPr>
                <w:rFonts w:eastAsiaTheme="minorEastAsia" w:cs="Arial"/>
                <w:i/>
                <w:iCs/>
                <w:color w:val="7B7B7B" w:themeColor="accent3" w:themeShade="BF"/>
                <w:szCs w:val="24"/>
              </w:rPr>
              <w:t>6</w:t>
            </w:r>
          </w:p>
        </w:tc>
      </w:tr>
    </w:tbl>
    <w:p w14:paraId="409F30D6" w14:textId="77777777" w:rsidR="007401A0" w:rsidRPr="00117E43" w:rsidRDefault="007401A0" w:rsidP="00DD28A6">
      <w:pPr>
        <w:tabs>
          <w:tab w:val="left" w:pos="2130"/>
        </w:tabs>
        <w:suppressAutoHyphens/>
        <w:spacing w:line="264" w:lineRule="auto"/>
        <w:rPr>
          <w:rFonts w:eastAsia="Arial" w:cs="Arial"/>
          <w:szCs w:val="24"/>
        </w:rPr>
      </w:pPr>
    </w:p>
    <w:p w14:paraId="36215B22" w14:textId="01B53A60" w:rsidR="007401A0" w:rsidRPr="00D53780" w:rsidRDefault="40F1AFED" w:rsidP="00C36338">
      <w:pPr>
        <w:pStyle w:val="ListParagraph"/>
        <w:numPr>
          <w:ilvl w:val="0"/>
          <w:numId w:val="6"/>
        </w:numPr>
        <w:tabs>
          <w:tab w:val="left" w:pos="2130"/>
        </w:tabs>
        <w:suppressAutoHyphens/>
        <w:spacing w:line="264" w:lineRule="auto"/>
        <w:jc w:val="both"/>
        <w:rPr>
          <w:rFonts w:eastAsia="Arial" w:cs="Arial"/>
          <w:szCs w:val="24"/>
        </w:rPr>
      </w:pPr>
      <w:r w:rsidRPr="00D53780">
        <w:rPr>
          <w:rFonts w:eastAsia="Arial" w:cs="Arial"/>
          <w:szCs w:val="24"/>
        </w:rPr>
        <w:t xml:space="preserve">If your accounts are unaudited, please attach a copy of your unaudited financial statements for the </w:t>
      </w:r>
      <w:r w:rsidR="002D615B" w:rsidRPr="00D53780">
        <w:rPr>
          <w:rFonts w:eastAsia="Arial" w:cs="Arial"/>
          <w:szCs w:val="24"/>
        </w:rPr>
        <w:t xml:space="preserve">injury </w:t>
      </w:r>
      <w:r w:rsidRPr="00D53780">
        <w:rPr>
          <w:rFonts w:eastAsia="Arial" w:cs="Arial"/>
          <w:szCs w:val="24"/>
        </w:rPr>
        <w:t xml:space="preserve">period </w:t>
      </w:r>
      <w:r w:rsidR="00B951C8" w:rsidRPr="00D53780">
        <w:rPr>
          <w:rFonts w:eastAsia="Arial" w:cs="Arial"/>
          <w:szCs w:val="24"/>
        </w:rPr>
        <w:t xml:space="preserve">1 </w:t>
      </w:r>
      <w:r w:rsidR="000D27EE" w:rsidRPr="00D53780">
        <w:rPr>
          <w:rFonts w:eastAsia="Arial" w:cs="Arial"/>
          <w:szCs w:val="24"/>
        </w:rPr>
        <w:t>January</w:t>
      </w:r>
      <w:r w:rsidR="00B951C8" w:rsidRPr="00D53780">
        <w:rPr>
          <w:rFonts w:eastAsia="Arial" w:cs="Arial"/>
          <w:szCs w:val="24"/>
        </w:rPr>
        <w:t xml:space="preserve"> 2022 to 31 </w:t>
      </w:r>
      <w:r w:rsidR="000D27EE" w:rsidRPr="00D53780">
        <w:rPr>
          <w:rFonts w:eastAsia="Arial" w:cs="Arial"/>
          <w:szCs w:val="24"/>
        </w:rPr>
        <w:t>December</w:t>
      </w:r>
      <w:r w:rsidR="00B951C8" w:rsidRPr="00D53780">
        <w:rPr>
          <w:rFonts w:eastAsia="Arial" w:cs="Arial"/>
          <w:szCs w:val="24"/>
        </w:rPr>
        <w:t xml:space="preserve"> 2024</w:t>
      </w:r>
      <w:r w:rsidRPr="00D53780">
        <w:rPr>
          <w:rFonts w:eastAsia="Arial" w:cs="Arial"/>
          <w:szCs w:val="24"/>
        </w:rPr>
        <w:t>.</w:t>
      </w:r>
    </w:p>
    <w:p w14:paraId="0BBBA398" w14:textId="77777777" w:rsidR="000C4B4B" w:rsidRPr="00117E43" w:rsidRDefault="000C4B4B" w:rsidP="00DD28A6">
      <w:pPr>
        <w:tabs>
          <w:tab w:val="left" w:pos="2130"/>
        </w:tabs>
        <w:suppressAutoHyphens/>
        <w:spacing w:line="264" w:lineRule="auto"/>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C4B4B" w:rsidRPr="00117E43" w14:paraId="53FF3576" w14:textId="77777777" w:rsidTr="00375FC6">
        <w:tc>
          <w:tcPr>
            <w:tcW w:w="9016" w:type="dxa"/>
            <w:gridSpan w:val="2"/>
          </w:tcPr>
          <w:p w14:paraId="675C1E31" w14:textId="2E979144" w:rsidR="000C4B4B" w:rsidRPr="00AA57C0" w:rsidRDefault="00AA57C0" w:rsidP="00AA57C0">
            <w:pPr>
              <w:suppressAutoHyphens/>
              <w:autoSpaceDE w:val="0"/>
              <w:autoSpaceDN w:val="0"/>
              <w:adjustRightInd w:val="0"/>
              <w:spacing w:line="264" w:lineRule="auto"/>
              <w:jc w:val="both"/>
              <w:rPr>
                <w:rFonts w:eastAsiaTheme="minorEastAsia" w:cs="Arial"/>
                <w:i/>
                <w:iCs/>
                <w:color w:val="EE0000"/>
                <w:szCs w:val="24"/>
              </w:rPr>
            </w:pPr>
            <w:r w:rsidRPr="00332B21">
              <w:rPr>
                <w:rFonts w:eastAsiaTheme="minorEastAsia" w:cs="Arial"/>
                <w:i/>
                <w:iCs/>
                <w:color w:val="7B7B7B" w:themeColor="accent3" w:themeShade="BF"/>
                <w:szCs w:val="24"/>
              </w:rPr>
              <w:t>N/A</w:t>
            </w:r>
          </w:p>
        </w:tc>
      </w:tr>
      <w:tr w:rsidR="000C4B4B" w:rsidRPr="00117E43" w14:paraId="11718282" w14:textId="77777777" w:rsidTr="00375FC6">
        <w:tc>
          <w:tcPr>
            <w:tcW w:w="4508" w:type="dxa"/>
            <w:tcBorders>
              <w:top w:val="single" w:sz="4" w:space="0" w:color="FFFFFF" w:themeColor="background1"/>
              <w:left w:val="nil"/>
              <w:bottom w:val="nil"/>
              <w:right w:val="single" w:sz="4" w:space="0" w:color="auto"/>
            </w:tcBorders>
          </w:tcPr>
          <w:p w14:paraId="00B2CCC8" w14:textId="77777777" w:rsidR="000C4B4B" w:rsidRPr="00117E43" w:rsidRDefault="000C4B4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666D11F" w14:textId="1EC3F2A5" w:rsidR="000C4B4B" w:rsidRPr="00117E43" w:rsidRDefault="000C4B4B"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1D1CE882" w14:textId="24A62751" w:rsidR="40F1AFED" w:rsidRPr="00117E43" w:rsidRDefault="40F1AFED" w:rsidP="00DD28A6">
      <w:pPr>
        <w:spacing w:line="264" w:lineRule="auto"/>
        <w:rPr>
          <w:rFonts w:eastAsia="Arial" w:cs="Arial"/>
          <w:color w:val="000000" w:themeColor="text1"/>
          <w:sz w:val="27"/>
          <w:szCs w:val="27"/>
        </w:rPr>
      </w:pPr>
    </w:p>
    <w:p w14:paraId="766EE2FB" w14:textId="2963E6EC" w:rsidR="00EF4BA1" w:rsidRPr="00117E43" w:rsidRDefault="0000175F" w:rsidP="003A37DE">
      <w:pPr>
        <w:pStyle w:val="ListParagraph"/>
        <w:numPr>
          <w:ilvl w:val="0"/>
          <w:numId w:val="6"/>
        </w:numPr>
        <w:tabs>
          <w:tab w:val="left" w:pos="2130"/>
        </w:tabs>
        <w:suppressAutoHyphens/>
        <w:spacing w:line="264" w:lineRule="auto"/>
        <w:jc w:val="both"/>
        <w:rPr>
          <w:rFonts w:eastAsia="Arial" w:cs="Arial"/>
          <w:szCs w:val="24"/>
        </w:rPr>
      </w:pPr>
      <w:r w:rsidRPr="002C6172">
        <w:rPr>
          <w:rFonts w:cs="Arial"/>
          <w:szCs w:val="24"/>
        </w:rPr>
        <w:t xml:space="preserve">Please </w:t>
      </w:r>
      <w:r w:rsidR="00EF4BA1" w:rsidRPr="002C6172">
        <w:rPr>
          <w:rFonts w:eastAsia="Arial" w:cs="Arial"/>
          <w:szCs w:val="24"/>
        </w:rPr>
        <w:t>attach a copy of your company’s trial balance (</w:t>
      </w:r>
      <w:r w:rsidR="00EF4BA1" w:rsidRPr="00117E43">
        <w:rPr>
          <w:rFonts w:eastAsia="Arial" w:cs="Arial"/>
          <w:szCs w:val="24"/>
        </w:rPr>
        <w:t xml:space="preserve">in original and spreadsheet form) covering the POI </w:t>
      </w:r>
      <w:r w:rsidR="001B0A36" w:rsidRPr="00117E43">
        <w:rPr>
          <w:rFonts w:eastAsia="Arial" w:cs="Arial"/>
          <w:szCs w:val="24"/>
        </w:rPr>
        <w:t>(</w:t>
      </w:r>
      <w:r w:rsidR="000D27EE" w:rsidRPr="00117E43">
        <w:rPr>
          <w:rFonts w:eastAsia="Arial" w:cs="Arial"/>
          <w:szCs w:val="24"/>
        </w:rPr>
        <w:t xml:space="preserve">1 </w:t>
      </w:r>
      <w:r w:rsidR="001B0A36" w:rsidRPr="00117E43">
        <w:rPr>
          <w:rFonts w:eastAsia="Arial" w:cs="Arial"/>
          <w:szCs w:val="24"/>
        </w:rPr>
        <w:t>January</w:t>
      </w:r>
      <w:r w:rsidR="000D27EE" w:rsidRPr="00117E43">
        <w:rPr>
          <w:rFonts w:eastAsia="Arial" w:cs="Arial"/>
          <w:szCs w:val="24"/>
        </w:rPr>
        <w:t xml:space="preserve"> </w:t>
      </w:r>
      <w:r w:rsidR="00860F03" w:rsidRPr="00117E43">
        <w:rPr>
          <w:rFonts w:eastAsia="Arial" w:cs="Arial"/>
          <w:szCs w:val="24"/>
        </w:rPr>
        <w:t>2</w:t>
      </w:r>
      <w:r w:rsidR="000D27EE" w:rsidRPr="00117E43">
        <w:rPr>
          <w:rFonts w:eastAsia="Arial" w:cs="Arial"/>
          <w:szCs w:val="24"/>
        </w:rPr>
        <w:t>0</w:t>
      </w:r>
      <w:r w:rsidR="00860F03" w:rsidRPr="00117E43">
        <w:rPr>
          <w:rFonts w:eastAsia="Arial" w:cs="Arial"/>
          <w:szCs w:val="24"/>
        </w:rPr>
        <w:t>2</w:t>
      </w:r>
      <w:r w:rsidR="000D27EE" w:rsidRPr="00117E43">
        <w:rPr>
          <w:rFonts w:eastAsia="Arial" w:cs="Arial"/>
          <w:szCs w:val="24"/>
        </w:rPr>
        <w:t xml:space="preserve">5 to </w:t>
      </w:r>
      <w:r w:rsidR="001B0A36" w:rsidRPr="00117E43">
        <w:rPr>
          <w:rFonts w:eastAsia="Arial" w:cs="Arial"/>
          <w:szCs w:val="24"/>
        </w:rPr>
        <w:t>31 December 2025)</w:t>
      </w:r>
      <w:r w:rsidR="00EF4BA1" w:rsidRPr="00117E43">
        <w:rPr>
          <w:rFonts w:eastAsia="Arial" w:cs="Arial"/>
          <w:szCs w:val="24"/>
        </w:rPr>
        <w:t xml:space="preserve">. If your financial year is fully aligned with the POI, this is all that is required.  </w:t>
      </w:r>
    </w:p>
    <w:p w14:paraId="1706A448" w14:textId="77777777" w:rsidR="00EF4BA1" w:rsidRPr="00117E43" w:rsidRDefault="00EF4BA1" w:rsidP="00EF4BA1">
      <w:pPr>
        <w:spacing w:line="264" w:lineRule="auto"/>
        <w:rPr>
          <w:rFonts w:eastAsia="Arial" w:cs="Arial"/>
          <w:szCs w:val="24"/>
        </w:rPr>
      </w:pPr>
    </w:p>
    <w:p w14:paraId="74D9239D" w14:textId="77777777" w:rsidR="00EF4BA1" w:rsidRPr="00117E43" w:rsidRDefault="00EF4BA1" w:rsidP="00EF4BA1">
      <w:pPr>
        <w:spacing w:line="264" w:lineRule="auto"/>
        <w:ind w:left="360"/>
        <w:contextualSpacing/>
        <w:rPr>
          <w:rFonts w:eastAsia="Arial" w:cs="Arial"/>
          <w:szCs w:val="24"/>
        </w:rPr>
      </w:pPr>
      <w:r w:rsidRPr="00117E43">
        <w:rPr>
          <w:rFonts w:eastAsia="Arial" w:cs="Arial"/>
          <w:szCs w:val="24"/>
        </w:rPr>
        <w:t xml:space="preserve">Where your financial period is not aligned with the POI, please provide trial balances (in original and spreadsheet form) to cover the following periods: </w:t>
      </w:r>
    </w:p>
    <w:p w14:paraId="4938267C" w14:textId="1837E405" w:rsidR="00EF4BA1" w:rsidRPr="00117E43" w:rsidRDefault="00EF4BA1" w:rsidP="00B2008D">
      <w:pPr>
        <w:numPr>
          <w:ilvl w:val="0"/>
          <w:numId w:val="56"/>
        </w:numPr>
        <w:suppressAutoHyphens/>
        <w:spacing w:line="264" w:lineRule="auto"/>
        <w:contextualSpacing/>
        <w:rPr>
          <w:rFonts w:eastAsia="Arial" w:cs="Arial"/>
          <w:szCs w:val="24"/>
        </w:rPr>
      </w:pPr>
      <w:r w:rsidRPr="00117E43">
        <w:rPr>
          <w:rFonts w:eastAsia="Arial" w:cs="Arial"/>
          <w:szCs w:val="24"/>
        </w:rPr>
        <w:t xml:space="preserve">the trial balance which starts from the beginning of your financial year and ends on </w:t>
      </w:r>
      <w:r w:rsidR="00860F03" w:rsidRPr="00117E43">
        <w:rPr>
          <w:rFonts w:eastAsia="Arial" w:cs="Arial"/>
          <w:szCs w:val="24"/>
        </w:rPr>
        <w:t>31 December 2024</w:t>
      </w:r>
      <w:r w:rsidRPr="00117E43">
        <w:rPr>
          <w:rFonts w:eastAsia="Arial" w:cs="Arial"/>
          <w:szCs w:val="24"/>
        </w:rPr>
        <w:t>;</w:t>
      </w:r>
    </w:p>
    <w:p w14:paraId="0A2944FB" w14:textId="11A15178" w:rsidR="00EF4BA1" w:rsidRPr="00117E43" w:rsidRDefault="00EF4BA1" w:rsidP="00B2008D">
      <w:pPr>
        <w:numPr>
          <w:ilvl w:val="0"/>
          <w:numId w:val="56"/>
        </w:numPr>
        <w:suppressAutoHyphens/>
        <w:spacing w:line="264" w:lineRule="auto"/>
        <w:contextualSpacing/>
        <w:rPr>
          <w:rFonts w:eastAsia="Arial" w:cs="Arial"/>
          <w:szCs w:val="24"/>
        </w:rPr>
      </w:pPr>
      <w:r w:rsidRPr="00117E43">
        <w:rPr>
          <w:rFonts w:eastAsia="Arial" w:cs="Arial"/>
          <w:szCs w:val="24"/>
        </w:rPr>
        <w:t xml:space="preserve">the trial balance which starts from </w:t>
      </w:r>
      <w:r w:rsidR="00860F03" w:rsidRPr="00117E43">
        <w:rPr>
          <w:rFonts w:eastAsia="Arial" w:cs="Arial"/>
          <w:szCs w:val="24"/>
        </w:rPr>
        <w:t>1 January 2025</w:t>
      </w:r>
      <w:r w:rsidRPr="00117E43">
        <w:rPr>
          <w:rFonts w:eastAsia="Arial" w:cs="Arial"/>
          <w:szCs w:val="24"/>
        </w:rPr>
        <w:t xml:space="preserve"> to the end of your financial year; and</w:t>
      </w:r>
    </w:p>
    <w:p w14:paraId="6C48142B" w14:textId="76C91FC2" w:rsidR="00EF4BA1" w:rsidRPr="00117E43" w:rsidRDefault="00EF4BA1" w:rsidP="00B2008D">
      <w:pPr>
        <w:numPr>
          <w:ilvl w:val="0"/>
          <w:numId w:val="56"/>
        </w:numPr>
        <w:suppressAutoHyphens/>
        <w:spacing w:line="264" w:lineRule="auto"/>
        <w:contextualSpacing/>
        <w:rPr>
          <w:rFonts w:eastAsia="Arial" w:cs="Arial"/>
          <w:szCs w:val="24"/>
        </w:rPr>
      </w:pPr>
      <w:r w:rsidRPr="00117E43">
        <w:rPr>
          <w:rFonts w:eastAsia="Arial" w:cs="Arial"/>
          <w:szCs w:val="24"/>
        </w:rPr>
        <w:t>the trial balance which starts from</w:t>
      </w:r>
      <w:r w:rsidRPr="00117E43" w:rsidDel="00D05A01">
        <w:rPr>
          <w:rFonts w:eastAsia="Arial" w:cs="Arial"/>
          <w:szCs w:val="24"/>
        </w:rPr>
        <w:t xml:space="preserve"> </w:t>
      </w:r>
      <w:r w:rsidRPr="00117E43">
        <w:rPr>
          <w:rFonts w:eastAsia="Arial" w:cs="Arial"/>
          <w:szCs w:val="24"/>
        </w:rPr>
        <w:t xml:space="preserve">the beginning of your following financial year and ends on </w:t>
      </w:r>
      <w:r w:rsidR="00471BC0" w:rsidRPr="00117E43">
        <w:rPr>
          <w:rFonts w:eastAsia="Arial" w:cs="Arial"/>
          <w:szCs w:val="24"/>
        </w:rPr>
        <w:t>31 December 2025</w:t>
      </w:r>
      <w:r w:rsidRPr="00117E43">
        <w:rPr>
          <w:rFonts w:eastAsia="Arial" w:cs="Arial"/>
          <w:szCs w:val="24"/>
        </w:rPr>
        <w:t>.</w:t>
      </w:r>
    </w:p>
    <w:p w14:paraId="5D7D9E01" w14:textId="7E98868E" w:rsidR="000C4B4B" w:rsidRPr="00117E43" w:rsidRDefault="00EF4BA1" w:rsidP="003A37DE">
      <w:pPr>
        <w:suppressAutoHyphens/>
        <w:spacing w:line="264" w:lineRule="auto"/>
        <w:ind w:left="720"/>
        <w:contextualSpacing/>
        <w:rPr>
          <w:rFonts w:eastAsia="Arial" w:cs="Arial"/>
          <w:szCs w:val="24"/>
        </w:rPr>
      </w:pPr>
      <w:r w:rsidRPr="00117E43">
        <w:rPr>
          <w:rFonts w:cs="Arial"/>
          <w:noProof/>
          <w:sz w:val="22"/>
        </w:rPr>
        <w:drawing>
          <wp:inline distT="0" distB="0" distL="0" distR="0" wp14:anchorId="253C14BF" wp14:editId="0CF4AAF2">
            <wp:extent cx="5151830" cy="1098467"/>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89941" cy="1106593"/>
                    </a:xfrm>
                    <a:prstGeom prst="rect">
                      <a:avLst/>
                    </a:prstGeom>
                  </pic:spPr>
                </pic:pic>
              </a:graphicData>
            </a:graphic>
          </wp:inline>
        </w:drawing>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C4B4B" w:rsidRPr="00117E43" w14:paraId="58EA77BD" w14:textId="77777777" w:rsidTr="00375FC6">
        <w:tc>
          <w:tcPr>
            <w:tcW w:w="9016" w:type="dxa"/>
            <w:gridSpan w:val="2"/>
          </w:tcPr>
          <w:p w14:paraId="6D5F1800" w14:textId="034B9099" w:rsidR="000C4B4B" w:rsidRPr="002C6172" w:rsidRDefault="003D1FA0" w:rsidP="00DD28A6">
            <w:pPr>
              <w:suppressAutoHyphens/>
              <w:autoSpaceDE w:val="0"/>
              <w:autoSpaceDN w:val="0"/>
              <w:adjustRightInd w:val="0"/>
              <w:spacing w:line="264" w:lineRule="auto"/>
              <w:jc w:val="both"/>
              <w:rPr>
                <w:rFonts w:eastAsiaTheme="minorEastAsia" w:cs="Arial"/>
                <w:color w:val="EE0000"/>
                <w:szCs w:val="24"/>
              </w:rPr>
            </w:pPr>
            <w:r w:rsidRPr="00332B21">
              <w:rPr>
                <w:rFonts w:eastAsiaTheme="minorEastAsia" w:cs="Arial"/>
                <w:i/>
                <w:iCs/>
                <w:color w:val="7B7B7B" w:themeColor="accent3" w:themeShade="BF"/>
                <w:szCs w:val="24"/>
              </w:rPr>
              <w:t xml:space="preserve">Trial Balance for 2025 attached. </w:t>
            </w:r>
          </w:p>
          <w:p w14:paraId="7428B667" w14:textId="77777777" w:rsidR="000C4B4B" w:rsidRPr="00117E43" w:rsidRDefault="000C4B4B" w:rsidP="00DD28A6">
            <w:pPr>
              <w:suppressAutoHyphens/>
              <w:autoSpaceDE w:val="0"/>
              <w:autoSpaceDN w:val="0"/>
              <w:adjustRightInd w:val="0"/>
              <w:spacing w:line="264" w:lineRule="auto"/>
              <w:jc w:val="both"/>
              <w:rPr>
                <w:rFonts w:eastAsiaTheme="minorEastAsia" w:cs="Arial"/>
                <w:szCs w:val="24"/>
              </w:rPr>
            </w:pPr>
          </w:p>
        </w:tc>
      </w:tr>
      <w:tr w:rsidR="000C4B4B" w:rsidRPr="00117E43" w14:paraId="2AAE2664" w14:textId="77777777" w:rsidTr="00375FC6">
        <w:tc>
          <w:tcPr>
            <w:tcW w:w="4508" w:type="dxa"/>
            <w:tcBorders>
              <w:top w:val="single" w:sz="4" w:space="0" w:color="FFFFFF" w:themeColor="background1"/>
              <w:left w:val="nil"/>
              <w:bottom w:val="nil"/>
              <w:right w:val="single" w:sz="4" w:space="0" w:color="auto"/>
            </w:tcBorders>
          </w:tcPr>
          <w:p w14:paraId="36008446" w14:textId="77777777" w:rsidR="000C4B4B" w:rsidRPr="00117E43" w:rsidRDefault="000C4B4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CDF3983" w14:textId="63E1F2F0" w:rsidR="000C4B4B" w:rsidRPr="00117E43" w:rsidRDefault="000C4B4B" w:rsidP="000733AB">
            <w:pPr>
              <w:tabs>
                <w:tab w:val="left" w:pos="3589"/>
              </w:tabs>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5D4381">
              <w:rPr>
                <w:rFonts w:eastAsiaTheme="minorEastAsia" w:cs="Arial"/>
                <w:szCs w:val="24"/>
              </w:rPr>
              <w:t xml:space="preserve"> </w:t>
            </w:r>
            <w:r w:rsidR="003D1FA0" w:rsidRPr="00332B21">
              <w:rPr>
                <w:rFonts w:eastAsiaTheme="minorEastAsia" w:cs="Arial"/>
                <w:i/>
                <w:iCs/>
                <w:color w:val="7B7B7B" w:themeColor="accent3" w:themeShade="BF"/>
                <w:szCs w:val="24"/>
              </w:rPr>
              <w:t>Appendix A6.5</w:t>
            </w:r>
          </w:p>
        </w:tc>
      </w:tr>
    </w:tbl>
    <w:p w14:paraId="6446B095" w14:textId="77777777" w:rsidR="0000175F" w:rsidRPr="00117E43" w:rsidRDefault="0000175F" w:rsidP="00DD28A6">
      <w:pPr>
        <w:spacing w:line="264" w:lineRule="auto"/>
        <w:rPr>
          <w:rFonts w:cs="Arial"/>
          <w:color w:val="000000" w:themeColor="text1"/>
          <w:szCs w:val="24"/>
        </w:rPr>
      </w:pPr>
    </w:p>
    <w:p w14:paraId="1BA5A48D" w14:textId="47F92224" w:rsidR="40F1AFED" w:rsidRPr="00D53780" w:rsidRDefault="40F1AFED" w:rsidP="003A37DE">
      <w:pPr>
        <w:pStyle w:val="ListParagraph"/>
        <w:numPr>
          <w:ilvl w:val="0"/>
          <w:numId w:val="6"/>
        </w:numPr>
        <w:tabs>
          <w:tab w:val="left" w:pos="2130"/>
        </w:tabs>
        <w:suppressAutoHyphens/>
        <w:spacing w:line="264" w:lineRule="auto"/>
        <w:jc w:val="both"/>
        <w:rPr>
          <w:rFonts w:cs="Arial"/>
          <w:color w:val="000000" w:themeColor="text1"/>
          <w:szCs w:val="24"/>
        </w:rPr>
      </w:pPr>
      <w:r w:rsidRPr="00D53780">
        <w:rPr>
          <w:rFonts w:eastAsia="Arial" w:cs="Arial"/>
          <w:color w:val="000000" w:themeColor="text1"/>
          <w:szCs w:val="24"/>
        </w:rPr>
        <w:t xml:space="preserve">For your company and any </w:t>
      </w:r>
      <w:r w:rsidRPr="00D53780">
        <w:rPr>
          <w:rFonts w:eastAsia="Arial" w:cs="Arial"/>
          <w:color w:val="000000" w:themeColor="text1"/>
          <w:szCs w:val="24"/>
          <w:lang w:val="en-AU"/>
        </w:rPr>
        <w:t xml:space="preserve">associated </w:t>
      </w:r>
      <w:r w:rsidRPr="00D53780">
        <w:rPr>
          <w:rFonts w:eastAsia="Arial" w:cs="Arial"/>
          <w:color w:val="000000" w:themeColor="text1"/>
          <w:szCs w:val="24"/>
        </w:rPr>
        <w:t xml:space="preserve">parties involved in the production, marketing or sales of the </w:t>
      </w:r>
      <w:r w:rsidR="00216A80" w:rsidRPr="00D53780">
        <w:rPr>
          <w:rFonts w:eastAsia="Arial" w:cs="Arial"/>
          <w:color w:val="000000" w:themeColor="text1"/>
          <w:szCs w:val="24"/>
        </w:rPr>
        <w:t xml:space="preserve">like </w:t>
      </w:r>
      <w:r w:rsidRPr="00D53780">
        <w:rPr>
          <w:rFonts w:eastAsia="Arial" w:cs="Arial"/>
          <w:color w:val="000000" w:themeColor="text1"/>
          <w:szCs w:val="24"/>
        </w:rPr>
        <w:t>goods</w:t>
      </w:r>
      <w:r w:rsidR="00C7443F" w:rsidRPr="00D53780">
        <w:rPr>
          <w:rFonts w:eastAsia="Arial" w:cs="Arial"/>
          <w:szCs w:val="24"/>
        </w:rPr>
        <w:t>,</w:t>
      </w:r>
      <w:r w:rsidR="00D97CBA" w:rsidRPr="00D53780">
        <w:rPr>
          <w:rFonts w:eastAsia="Arial" w:cs="Arial"/>
          <w:szCs w:val="24"/>
        </w:rPr>
        <w:t xml:space="preserve"> please</w:t>
      </w:r>
      <w:r w:rsidRPr="00D53780">
        <w:rPr>
          <w:rFonts w:eastAsia="Arial" w:cs="Arial"/>
          <w:szCs w:val="24"/>
        </w:rPr>
        <w:t xml:space="preserve"> </w:t>
      </w:r>
      <w:r w:rsidRPr="00D53780">
        <w:rPr>
          <w:rFonts w:eastAsia="Arial" w:cs="Arial"/>
          <w:color w:val="000000" w:themeColor="text1"/>
          <w:szCs w:val="24"/>
        </w:rPr>
        <w:t>attach copies of relevant management reports (</w:t>
      </w:r>
      <w:r w:rsidR="00033D0A" w:rsidRPr="00D53780">
        <w:rPr>
          <w:rFonts w:eastAsia="Arial" w:cs="Arial"/>
          <w:color w:val="000000" w:themeColor="text1"/>
          <w:szCs w:val="24"/>
        </w:rPr>
        <w:t>e.g.,</w:t>
      </w:r>
      <w:r w:rsidRPr="00D53780">
        <w:rPr>
          <w:rFonts w:eastAsia="Arial" w:cs="Arial"/>
          <w:color w:val="000000" w:themeColor="text1"/>
          <w:szCs w:val="24"/>
        </w:rPr>
        <w:t xml:space="preserve"> profit and loss statement) for the profit centre that includes the goods and like goods. Please provide these reports for the (i) POI and (ii) most recently completed financial year. </w:t>
      </w:r>
    </w:p>
    <w:p w14:paraId="01905BE5" w14:textId="77777777" w:rsidR="000C4B4B" w:rsidRPr="00117E43" w:rsidRDefault="000C4B4B" w:rsidP="00DD28A6">
      <w:pPr>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0122" w:rsidRPr="00117E43" w14:paraId="3E772DDD" w14:textId="77777777" w:rsidTr="00375FC6">
        <w:tc>
          <w:tcPr>
            <w:tcW w:w="9016" w:type="dxa"/>
            <w:gridSpan w:val="2"/>
          </w:tcPr>
          <w:p w14:paraId="6065DA5E" w14:textId="23D5EF61" w:rsidR="002F0122" w:rsidRPr="00117E43" w:rsidRDefault="005D4381" w:rsidP="00DD28A6">
            <w:pPr>
              <w:suppressAutoHyphens/>
              <w:autoSpaceDE w:val="0"/>
              <w:autoSpaceDN w:val="0"/>
              <w:adjustRightInd w:val="0"/>
              <w:spacing w:line="264" w:lineRule="auto"/>
              <w:jc w:val="both"/>
              <w:rPr>
                <w:rFonts w:eastAsiaTheme="minorEastAsia" w:cs="Arial"/>
                <w:szCs w:val="24"/>
              </w:rPr>
            </w:pPr>
            <w:r w:rsidRPr="00332B21">
              <w:rPr>
                <w:rFonts w:eastAsiaTheme="minorEastAsia" w:cs="Arial"/>
                <w:i/>
                <w:iCs/>
                <w:color w:val="7B7B7B" w:themeColor="accent3" w:themeShade="BF"/>
                <w:szCs w:val="24"/>
              </w:rPr>
              <w:lastRenderedPageBreak/>
              <w:t xml:space="preserve">Attached the December </w:t>
            </w:r>
            <w:r w:rsidR="000B0DBF" w:rsidRPr="00332B21">
              <w:rPr>
                <w:rFonts w:eastAsiaTheme="minorEastAsia" w:cs="Arial"/>
                <w:i/>
                <w:iCs/>
                <w:color w:val="7B7B7B" w:themeColor="accent3" w:themeShade="BF"/>
                <w:szCs w:val="24"/>
              </w:rPr>
              <w:t>management</w:t>
            </w:r>
            <w:r w:rsidRPr="00332B21">
              <w:rPr>
                <w:rFonts w:eastAsiaTheme="minorEastAsia" w:cs="Arial"/>
                <w:i/>
                <w:iCs/>
                <w:color w:val="7B7B7B" w:themeColor="accent3" w:themeShade="BF"/>
                <w:szCs w:val="24"/>
              </w:rPr>
              <w:t xml:space="preserve"> reports</w:t>
            </w:r>
            <w:r w:rsidR="000B0DBF" w:rsidRPr="00332B21">
              <w:rPr>
                <w:rFonts w:eastAsiaTheme="minorEastAsia" w:cs="Arial"/>
                <w:i/>
                <w:iCs/>
                <w:color w:val="7B7B7B" w:themeColor="accent3" w:themeShade="BF"/>
                <w:szCs w:val="24"/>
              </w:rPr>
              <w:t xml:space="preserve"> for</w:t>
            </w:r>
            <w:r w:rsidRPr="00332B21">
              <w:rPr>
                <w:rFonts w:eastAsiaTheme="minorEastAsia" w:cs="Arial"/>
                <w:i/>
                <w:iCs/>
                <w:color w:val="7B7B7B" w:themeColor="accent3" w:themeShade="BF"/>
                <w:szCs w:val="24"/>
              </w:rPr>
              <w:t xml:space="preserve"> 2022, 2023, 2024, and 2025 for INEOS O&amp;P UK. </w:t>
            </w:r>
          </w:p>
        </w:tc>
      </w:tr>
      <w:tr w:rsidR="002F0122" w:rsidRPr="00117E43" w14:paraId="143200D0" w14:textId="77777777" w:rsidTr="00375FC6">
        <w:tc>
          <w:tcPr>
            <w:tcW w:w="4508" w:type="dxa"/>
            <w:tcBorders>
              <w:top w:val="single" w:sz="4" w:space="0" w:color="FFFFFF" w:themeColor="background1"/>
              <w:left w:val="nil"/>
              <w:bottom w:val="nil"/>
              <w:right w:val="single" w:sz="4" w:space="0" w:color="auto"/>
            </w:tcBorders>
          </w:tcPr>
          <w:p w14:paraId="7D27540B" w14:textId="77777777" w:rsidR="002F0122" w:rsidRPr="00117E43" w:rsidRDefault="002F012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8D02540" w14:textId="074231CD" w:rsidR="002F0122" w:rsidRPr="00117E43" w:rsidRDefault="002F0122" w:rsidP="000733AB">
            <w:pPr>
              <w:tabs>
                <w:tab w:val="left" w:pos="3374"/>
              </w:tabs>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5D4381">
              <w:rPr>
                <w:rFonts w:eastAsiaTheme="minorEastAsia" w:cs="Arial"/>
                <w:szCs w:val="24"/>
              </w:rPr>
              <w:t xml:space="preserve"> </w:t>
            </w:r>
            <w:r w:rsidR="003D1FA0" w:rsidRPr="00332B21">
              <w:rPr>
                <w:rFonts w:eastAsiaTheme="minorEastAsia" w:cs="Arial"/>
                <w:i/>
                <w:iCs/>
                <w:color w:val="7B7B7B" w:themeColor="accent3" w:themeShade="BF"/>
                <w:szCs w:val="24"/>
              </w:rPr>
              <w:t>Appendix A6.6.1 – Appendix A6.6.4</w:t>
            </w:r>
          </w:p>
        </w:tc>
      </w:tr>
    </w:tbl>
    <w:p w14:paraId="236AE5D5" w14:textId="0391B7F5" w:rsidR="40F1AFED" w:rsidRPr="00117E43" w:rsidRDefault="40F1AFED" w:rsidP="00DD28A6">
      <w:pPr>
        <w:spacing w:line="264" w:lineRule="auto"/>
        <w:rPr>
          <w:rFonts w:eastAsia="Arial" w:cs="Arial"/>
          <w:b/>
          <w:bCs/>
          <w:sz w:val="28"/>
          <w:szCs w:val="28"/>
        </w:rPr>
      </w:pPr>
    </w:p>
    <w:p w14:paraId="6DEAB27E" w14:textId="5D55E901" w:rsidR="007401A0" w:rsidRPr="00A06857" w:rsidRDefault="40F1AFED" w:rsidP="00C36338">
      <w:pPr>
        <w:pStyle w:val="ListParagraph"/>
        <w:numPr>
          <w:ilvl w:val="0"/>
          <w:numId w:val="6"/>
        </w:numPr>
        <w:tabs>
          <w:tab w:val="left" w:pos="2130"/>
        </w:tabs>
        <w:suppressAutoHyphens/>
        <w:spacing w:line="264" w:lineRule="auto"/>
        <w:jc w:val="both"/>
        <w:rPr>
          <w:rFonts w:eastAsia="Arial" w:cs="Arial"/>
          <w:szCs w:val="24"/>
        </w:rPr>
      </w:pPr>
      <w:r w:rsidRPr="00A06857">
        <w:rPr>
          <w:rFonts w:eastAsia="Arial" w:cs="Arial"/>
          <w:szCs w:val="24"/>
        </w:rPr>
        <w:t xml:space="preserve">If your company is part of a group of companies, please also attach a copy of the consolidated accounts of the group for your </w:t>
      </w:r>
      <w:r w:rsidR="00AA79BC" w:rsidRPr="00A06857">
        <w:rPr>
          <w:rFonts w:eastAsia="Arial" w:cs="Arial"/>
          <w:szCs w:val="24"/>
        </w:rPr>
        <w:t>most recently completed</w:t>
      </w:r>
      <w:r w:rsidRPr="00A06857">
        <w:rPr>
          <w:rFonts w:eastAsia="Arial" w:cs="Arial"/>
          <w:szCs w:val="24"/>
        </w:rPr>
        <w:t xml:space="preserve"> financial year.</w:t>
      </w:r>
    </w:p>
    <w:p w14:paraId="43D8A31B" w14:textId="77777777" w:rsidR="002F0122" w:rsidRPr="00117E43" w:rsidRDefault="002F0122" w:rsidP="00DD28A6">
      <w:pPr>
        <w:tabs>
          <w:tab w:val="left" w:pos="2130"/>
        </w:tabs>
        <w:suppressAutoHyphens/>
        <w:spacing w:line="264" w:lineRule="auto"/>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0122" w:rsidRPr="00CA5564" w14:paraId="7B73D806" w14:textId="77777777" w:rsidTr="00375FC6">
        <w:tc>
          <w:tcPr>
            <w:tcW w:w="9016" w:type="dxa"/>
            <w:gridSpan w:val="2"/>
          </w:tcPr>
          <w:p w14:paraId="0DDD3CD8" w14:textId="406875E8" w:rsidR="00CA5564" w:rsidRPr="00AE7152" w:rsidRDefault="00CA5564" w:rsidP="00CC4FC7">
            <w:p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 xml:space="preserve">INEOS O&amp;P UK has provided the consolidated accounts of INEOS Grangemouth Limited. </w:t>
            </w:r>
            <w:r w:rsidR="00A06857" w:rsidRPr="00AE7152">
              <w:rPr>
                <w:rFonts w:eastAsiaTheme="minorEastAsia" w:cs="Arial"/>
                <w:i/>
                <w:iCs/>
                <w:color w:val="7B7B7B" w:themeColor="accent3" w:themeShade="BF"/>
                <w:szCs w:val="24"/>
              </w:rPr>
              <w:t>T</w:t>
            </w:r>
            <w:r w:rsidRPr="00AE7152">
              <w:rPr>
                <w:rFonts w:eastAsiaTheme="minorEastAsia" w:cs="Arial"/>
                <w:i/>
                <w:iCs/>
                <w:color w:val="7B7B7B" w:themeColor="accent3" w:themeShade="BF"/>
                <w:szCs w:val="24"/>
              </w:rPr>
              <w:t xml:space="preserve">his is sufficient as consolidated accounts on group level do not provide more info </w:t>
            </w:r>
            <w:r w:rsidR="00A06857" w:rsidRPr="00AE7152">
              <w:rPr>
                <w:rFonts w:eastAsiaTheme="minorEastAsia" w:cs="Arial"/>
                <w:i/>
                <w:iCs/>
                <w:color w:val="7B7B7B" w:themeColor="accent3" w:themeShade="BF"/>
                <w:szCs w:val="24"/>
              </w:rPr>
              <w:t>about</w:t>
            </w:r>
            <w:r w:rsidRPr="00AE7152">
              <w:rPr>
                <w:rFonts w:eastAsiaTheme="minorEastAsia" w:cs="Arial"/>
                <w:i/>
                <w:iCs/>
                <w:color w:val="7B7B7B" w:themeColor="accent3" w:themeShade="BF"/>
                <w:szCs w:val="24"/>
              </w:rPr>
              <w:t xml:space="preserve">, and are not relevant to, the like goods and the applicant of this case.  </w:t>
            </w:r>
          </w:p>
        </w:tc>
      </w:tr>
      <w:tr w:rsidR="002F0122" w:rsidRPr="00117E43" w14:paraId="06C1C12F" w14:textId="77777777" w:rsidTr="00375FC6">
        <w:tc>
          <w:tcPr>
            <w:tcW w:w="4508" w:type="dxa"/>
            <w:tcBorders>
              <w:top w:val="single" w:sz="4" w:space="0" w:color="FFFFFF" w:themeColor="background1"/>
              <w:left w:val="nil"/>
              <w:bottom w:val="nil"/>
              <w:right w:val="single" w:sz="4" w:space="0" w:color="auto"/>
            </w:tcBorders>
          </w:tcPr>
          <w:p w14:paraId="263348CE" w14:textId="77777777" w:rsidR="002F0122" w:rsidRPr="00CA5564" w:rsidRDefault="002F012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87CCC99" w14:textId="7B05E0A5" w:rsidR="002F0122" w:rsidRPr="00117E43" w:rsidRDefault="002F0122" w:rsidP="000733AB">
            <w:pPr>
              <w:tabs>
                <w:tab w:val="left" w:pos="3471"/>
              </w:tabs>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5D4381">
              <w:rPr>
                <w:rFonts w:eastAsiaTheme="minorEastAsia" w:cs="Arial"/>
                <w:szCs w:val="24"/>
              </w:rPr>
              <w:t xml:space="preserve"> </w:t>
            </w:r>
            <w:r w:rsidR="00CA5564" w:rsidRPr="00AE7152">
              <w:rPr>
                <w:rFonts w:eastAsiaTheme="minorEastAsia" w:cs="Arial"/>
                <w:i/>
                <w:iCs/>
                <w:color w:val="7B7B7B" w:themeColor="accent3" w:themeShade="BF"/>
                <w:szCs w:val="24"/>
              </w:rPr>
              <w:t>Appendix A6.3.16</w:t>
            </w:r>
          </w:p>
        </w:tc>
      </w:tr>
    </w:tbl>
    <w:p w14:paraId="55E7F056" w14:textId="5B5EE652" w:rsidR="007401A0" w:rsidRPr="00117E43" w:rsidRDefault="007401A0" w:rsidP="00DD28A6">
      <w:pPr>
        <w:suppressAutoHyphens/>
        <w:spacing w:line="264" w:lineRule="auto"/>
        <w:rPr>
          <w:rFonts w:eastAsia="Arial" w:cs="Arial"/>
          <w:szCs w:val="24"/>
        </w:rPr>
      </w:pPr>
    </w:p>
    <w:p w14:paraId="77E63789" w14:textId="2F852F6D" w:rsidR="009F44A8" w:rsidRPr="00750BFE" w:rsidRDefault="009F44A8" w:rsidP="00C36338">
      <w:pPr>
        <w:pStyle w:val="ListParagraph"/>
        <w:numPr>
          <w:ilvl w:val="0"/>
          <w:numId w:val="6"/>
        </w:numPr>
        <w:tabs>
          <w:tab w:val="left" w:pos="2130"/>
        </w:tabs>
        <w:suppressAutoHyphens/>
        <w:spacing w:line="264" w:lineRule="auto"/>
        <w:jc w:val="both"/>
        <w:rPr>
          <w:rFonts w:eastAsia="Arial" w:cs="Arial"/>
          <w:color w:val="000000" w:themeColor="text1"/>
          <w:szCs w:val="24"/>
        </w:rPr>
      </w:pPr>
      <w:r w:rsidRPr="00750BFE">
        <w:rPr>
          <w:rFonts w:eastAsia="Arial" w:cs="Arial"/>
          <w:color w:val="000000" w:themeColor="text1"/>
          <w:szCs w:val="24"/>
        </w:rPr>
        <w:t>Please provide a detailed description of your financial accounting system</w:t>
      </w:r>
      <w:r w:rsidR="00904527" w:rsidRPr="00750BFE">
        <w:rPr>
          <w:rFonts w:eastAsia="Arial" w:cs="Arial"/>
          <w:color w:val="000000" w:themeColor="text1"/>
          <w:szCs w:val="24"/>
        </w:rPr>
        <w:t>,</w:t>
      </w:r>
      <w:r w:rsidRPr="00750BFE">
        <w:rPr>
          <w:rFonts w:eastAsia="Arial" w:cs="Arial"/>
          <w:color w:val="000000" w:themeColor="text1"/>
          <w:szCs w:val="24"/>
        </w:rPr>
        <w:t xml:space="preserve"> explaining how sub</w:t>
      </w:r>
      <w:r w:rsidR="008551C7" w:rsidRPr="00750BFE">
        <w:rPr>
          <w:rFonts w:eastAsia="Arial" w:cs="Arial"/>
          <w:color w:val="000000" w:themeColor="text1"/>
          <w:szCs w:val="24"/>
        </w:rPr>
        <w:t>-</w:t>
      </w:r>
      <w:r w:rsidRPr="00750BFE">
        <w:rPr>
          <w:rFonts w:eastAsia="Arial" w:cs="Arial"/>
          <w:color w:val="000000" w:themeColor="text1"/>
          <w:szCs w:val="24"/>
        </w:rPr>
        <w:t>ledgers (</w:t>
      </w:r>
      <w:r w:rsidR="000303AA" w:rsidRPr="00750BFE">
        <w:rPr>
          <w:rFonts w:eastAsia="Arial" w:cs="Arial"/>
          <w:color w:val="000000" w:themeColor="text1"/>
          <w:szCs w:val="24"/>
        </w:rPr>
        <w:t>e.g.,</w:t>
      </w:r>
      <w:r w:rsidRPr="00750BFE">
        <w:rPr>
          <w:rFonts w:eastAsia="Arial" w:cs="Arial"/>
          <w:color w:val="000000" w:themeColor="text1"/>
          <w:szCs w:val="24"/>
        </w:rPr>
        <w:t xml:space="preserve"> costing, debtors, creditors) </w:t>
      </w:r>
      <w:r w:rsidR="005D4F63" w:rsidRPr="00750BFE">
        <w:rPr>
          <w:rFonts w:eastAsia="Arial" w:cs="Arial"/>
          <w:color w:val="000000" w:themeColor="text1"/>
          <w:szCs w:val="24"/>
        </w:rPr>
        <w:t xml:space="preserve">and other sales or production systems </w:t>
      </w:r>
      <w:r w:rsidRPr="00750BFE">
        <w:rPr>
          <w:rFonts w:eastAsia="Arial" w:cs="Arial"/>
          <w:color w:val="000000" w:themeColor="text1"/>
          <w:szCs w:val="24"/>
        </w:rPr>
        <w:t>integrate with the general ledger. Please provide a description of how it links to the management accounting system, including any manual interventions. Please also attach</w:t>
      </w:r>
      <w:r w:rsidR="005556A1" w:rsidRPr="00750BFE">
        <w:rPr>
          <w:rFonts w:eastAsia="Arial" w:cs="Arial"/>
          <w:color w:val="000000" w:themeColor="text1"/>
          <w:szCs w:val="24"/>
        </w:rPr>
        <w:t>:</w:t>
      </w:r>
    </w:p>
    <w:p w14:paraId="55ED7BA1" w14:textId="46FC7CC7" w:rsidR="009F44A8" w:rsidRPr="00117E43" w:rsidRDefault="009F44A8" w:rsidP="00C36338">
      <w:pPr>
        <w:pStyle w:val="ListParagraph"/>
        <w:numPr>
          <w:ilvl w:val="1"/>
          <w:numId w:val="6"/>
        </w:numPr>
        <w:tabs>
          <w:tab w:val="left" w:pos="2130"/>
        </w:tabs>
        <w:suppressAutoHyphens/>
        <w:spacing w:line="264" w:lineRule="auto"/>
        <w:ind w:left="1080"/>
        <w:jc w:val="both"/>
        <w:rPr>
          <w:rFonts w:eastAsia="Arial" w:cs="Arial"/>
          <w:color w:val="000000" w:themeColor="text1"/>
          <w:szCs w:val="24"/>
        </w:rPr>
      </w:pPr>
      <w:r w:rsidRPr="00117E43">
        <w:rPr>
          <w:rFonts w:eastAsia="Arial" w:cs="Arial"/>
          <w:color w:val="000000" w:themeColor="text1"/>
          <w:szCs w:val="24"/>
        </w:rPr>
        <w:t xml:space="preserve">your company’s chart of </w:t>
      </w:r>
      <w:r w:rsidR="000303AA" w:rsidRPr="00117E43">
        <w:rPr>
          <w:rFonts w:eastAsia="Arial" w:cs="Arial"/>
          <w:color w:val="000000" w:themeColor="text1"/>
          <w:szCs w:val="24"/>
        </w:rPr>
        <w:t>accounts</w:t>
      </w:r>
      <w:r w:rsidR="00714558" w:rsidRPr="00117E43">
        <w:rPr>
          <w:rFonts w:eastAsia="Arial" w:cs="Arial"/>
          <w:color w:val="000000" w:themeColor="text1"/>
          <w:szCs w:val="24"/>
        </w:rPr>
        <w:t>; and</w:t>
      </w:r>
    </w:p>
    <w:p w14:paraId="12ACA8E1" w14:textId="2589587B" w:rsidR="009F44A8" w:rsidRPr="00117E43" w:rsidRDefault="009F44A8" w:rsidP="00C36338">
      <w:pPr>
        <w:pStyle w:val="ListParagraph"/>
        <w:numPr>
          <w:ilvl w:val="1"/>
          <w:numId w:val="6"/>
        </w:numPr>
        <w:tabs>
          <w:tab w:val="left" w:pos="2130"/>
        </w:tabs>
        <w:suppressAutoHyphens/>
        <w:spacing w:line="264" w:lineRule="auto"/>
        <w:ind w:left="1080"/>
        <w:jc w:val="both"/>
        <w:rPr>
          <w:rFonts w:eastAsia="Arial" w:cs="Arial"/>
          <w:color w:val="000000" w:themeColor="text1"/>
          <w:szCs w:val="24"/>
        </w:rPr>
      </w:pPr>
      <w:r w:rsidRPr="00117E43">
        <w:rPr>
          <w:rFonts w:eastAsia="Arial" w:cs="Arial"/>
          <w:color w:val="000000" w:themeColor="text1"/>
          <w:szCs w:val="24"/>
        </w:rPr>
        <w:t xml:space="preserve">your company’s cost </w:t>
      </w:r>
      <w:r w:rsidR="000303AA" w:rsidRPr="00117E43">
        <w:rPr>
          <w:rFonts w:eastAsia="Arial" w:cs="Arial"/>
          <w:color w:val="000000" w:themeColor="text1"/>
          <w:szCs w:val="24"/>
        </w:rPr>
        <w:t>centres.</w:t>
      </w:r>
    </w:p>
    <w:p w14:paraId="36D7D0A3" w14:textId="77777777" w:rsidR="002F0122" w:rsidRPr="00117E43" w:rsidRDefault="002F0122" w:rsidP="00DD28A6">
      <w:pPr>
        <w:tabs>
          <w:tab w:val="left" w:pos="2130"/>
        </w:tabs>
        <w:suppressAutoHyphens/>
        <w:spacing w:line="264" w:lineRule="auto"/>
        <w:rPr>
          <w:rFonts w:cs="Arial"/>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F0122" w:rsidRPr="00747CE4" w14:paraId="1289C5A5" w14:textId="77777777" w:rsidTr="00375FC6">
        <w:tc>
          <w:tcPr>
            <w:tcW w:w="9016" w:type="dxa"/>
            <w:gridSpan w:val="2"/>
          </w:tcPr>
          <w:p w14:paraId="5F4A2FA3" w14:textId="21476AD9" w:rsidR="00747CE4" w:rsidRPr="00332B21" w:rsidRDefault="00287134" w:rsidP="00747CE4">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INEOS O&amp;P UK maintains an integrated financial accounting system, SAP S/4HANA, which records, processes and reports all financial transactions. Operational modules are automatically linked to the Financial Accounting module, so transactions arising in sales, production, inventory and costing post directly into the accounting records.</w:t>
            </w:r>
          </w:p>
          <w:p w14:paraId="3C126871" w14:textId="77777777" w:rsidR="00747CE4" w:rsidRPr="00332B21" w:rsidRDefault="00747CE4" w:rsidP="00747CE4">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The general ledger is the primary accounting record of the business and forms the basis of the statutory financial statements. Transactions originating in the various sub-ledgers and operational systems are periodically transferred to the general ledger through automated system interfaces and reconciliation processes.</w:t>
            </w:r>
          </w:p>
          <w:p w14:paraId="68A27752" w14:textId="77777777" w:rsidR="00287134" w:rsidRPr="00332B21" w:rsidRDefault="00287134" w:rsidP="00747CE4">
            <w:pPr>
              <w:suppressAutoHyphens/>
              <w:autoSpaceDE w:val="0"/>
              <w:autoSpaceDN w:val="0"/>
              <w:adjustRightInd w:val="0"/>
              <w:spacing w:line="264" w:lineRule="auto"/>
              <w:jc w:val="both"/>
              <w:rPr>
                <w:rFonts w:eastAsiaTheme="minorEastAsia" w:cs="Arial"/>
                <w:i/>
                <w:iCs/>
                <w:color w:val="7B7B7B" w:themeColor="accent3" w:themeShade="BF"/>
                <w:szCs w:val="24"/>
              </w:rPr>
            </w:pPr>
          </w:p>
          <w:p w14:paraId="7D146593" w14:textId="354C1BD7" w:rsidR="002F0122" w:rsidRPr="00747CE4" w:rsidRDefault="007346CA" w:rsidP="00287134">
            <w:pPr>
              <w:suppressAutoHyphens/>
              <w:autoSpaceDE w:val="0"/>
              <w:autoSpaceDN w:val="0"/>
              <w:adjustRightInd w:val="0"/>
              <w:spacing w:line="264" w:lineRule="auto"/>
              <w:jc w:val="both"/>
              <w:rPr>
                <w:rFonts w:eastAsiaTheme="minorEastAsia" w:cs="Arial"/>
                <w:szCs w:val="24"/>
              </w:rPr>
            </w:pPr>
            <w:r w:rsidRPr="005363DF">
              <w:rPr>
                <w:rFonts w:eastAsiaTheme="minorEastAsia" w:cs="Arial"/>
                <w:i/>
                <w:iCs/>
                <w:color w:val="7B7B7B" w:themeColor="accent3" w:themeShade="BF"/>
                <w:szCs w:val="24"/>
              </w:rPr>
              <w:t>[Redacted - Commercially sensitive information]</w:t>
            </w:r>
            <w:r>
              <w:rPr>
                <w:rStyle w:val="FootnoteReference"/>
                <w:rFonts w:eastAsiaTheme="minorEastAsia" w:cs="Arial"/>
                <w:i/>
                <w:iCs/>
                <w:color w:val="7B7B7B" w:themeColor="accent3" w:themeShade="BF"/>
                <w:szCs w:val="24"/>
              </w:rPr>
              <w:footnoteReference w:id="2"/>
            </w:r>
          </w:p>
        </w:tc>
      </w:tr>
      <w:tr w:rsidR="002F0122" w:rsidRPr="00117E43" w14:paraId="62FCDBCC" w14:textId="77777777" w:rsidTr="00375FC6">
        <w:tc>
          <w:tcPr>
            <w:tcW w:w="4508" w:type="dxa"/>
            <w:tcBorders>
              <w:top w:val="single" w:sz="4" w:space="0" w:color="FFFFFF" w:themeColor="background1"/>
              <w:left w:val="nil"/>
              <w:bottom w:val="nil"/>
              <w:right w:val="single" w:sz="4" w:space="0" w:color="auto"/>
            </w:tcBorders>
          </w:tcPr>
          <w:p w14:paraId="4A700D8D" w14:textId="77777777" w:rsidR="002F0122" w:rsidRPr="00747CE4" w:rsidRDefault="002F012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7C4C66B" w14:textId="58AADD8A" w:rsidR="002F0122" w:rsidRPr="00117E43" w:rsidRDefault="002F0122"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A866EA">
              <w:rPr>
                <w:rFonts w:eastAsiaTheme="minorEastAsia" w:cs="Arial"/>
                <w:szCs w:val="24"/>
              </w:rPr>
              <w:t xml:space="preserve"> </w:t>
            </w:r>
            <w:r w:rsidR="007D1096" w:rsidRPr="00332B21">
              <w:rPr>
                <w:rFonts w:eastAsiaTheme="minorEastAsia" w:cs="Arial"/>
                <w:i/>
                <w:iCs/>
                <w:color w:val="7B7B7B" w:themeColor="accent3" w:themeShade="BF"/>
                <w:szCs w:val="24"/>
              </w:rPr>
              <w:t>Appendix A6.8.1 – Appendix A6.8.</w:t>
            </w:r>
            <w:r w:rsidR="00287134" w:rsidRPr="00332B21">
              <w:rPr>
                <w:rFonts w:eastAsiaTheme="minorEastAsia" w:cs="Arial"/>
                <w:i/>
                <w:iCs/>
                <w:color w:val="7B7B7B" w:themeColor="accent3" w:themeShade="BF"/>
                <w:szCs w:val="24"/>
              </w:rPr>
              <w:t>2</w:t>
            </w:r>
          </w:p>
        </w:tc>
      </w:tr>
    </w:tbl>
    <w:p w14:paraId="1F862897" w14:textId="77777777" w:rsidR="007401A0" w:rsidRPr="00117E43" w:rsidRDefault="007401A0" w:rsidP="00DD28A6">
      <w:pPr>
        <w:suppressAutoHyphens/>
        <w:spacing w:line="264" w:lineRule="auto"/>
        <w:rPr>
          <w:rFonts w:eastAsia="Arial" w:cs="Arial"/>
          <w:b/>
          <w:bCs/>
          <w:szCs w:val="24"/>
        </w:rPr>
      </w:pPr>
    </w:p>
    <w:p w14:paraId="440F28F4" w14:textId="1890C85C" w:rsidR="00324797" w:rsidRPr="00750BFE" w:rsidRDefault="00324797" w:rsidP="00C36338">
      <w:pPr>
        <w:pStyle w:val="ListParagraph"/>
        <w:numPr>
          <w:ilvl w:val="0"/>
          <w:numId w:val="6"/>
        </w:numPr>
        <w:spacing w:line="264" w:lineRule="auto"/>
        <w:jc w:val="both"/>
        <w:rPr>
          <w:rFonts w:eastAsia="Arial" w:cs="Arial"/>
          <w:szCs w:val="24"/>
        </w:rPr>
      </w:pPr>
      <w:r w:rsidRPr="00750BFE">
        <w:rPr>
          <w:rFonts w:eastAsia="Arial" w:cs="Arial"/>
          <w:szCs w:val="24"/>
        </w:rPr>
        <w:t xml:space="preserve">Have you changed your financial policies during the injury period? </w:t>
      </w:r>
      <w:r w:rsidR="007047C2" w:rsidRPr="00750BFE">
        <w:rPr>
          <w:rFonts w:eastAsia="Arial" w:cs="Arial"/>
          <w:szCs w:val="24"/>
        </w:rPr>
        <w:t>If so</w:t>
      </w:r>
      <w:r w:rsidR="467B3FC6" w:rsidRPr="00750BFE">
        <w:rPr>
          <w:rFonts w:eastAsia="Arial" w:cs="Arial"/>
          <w:szCs w:val="24"/>
        </w:rPr>
        <w:t>,</w:t>
      </w:r>
      <w:r w:rsidR="007047C2" w:rsidRPr="00750BFE">
        <w:rPr>
          <w:rFonts w:eastAsia="Arial" w:cs="Arial"/>
          <w:szCs w:val="24"/>
        </w:rPr>
        <w:t xml:space="preserve"> p</w:t>
      </w:r>
      <w:r w:rsidRPr="00750BFE">
        <w:rPr>
          <w:rFonts w:eastAsia="Arial" w:cs="Arial"/>
          <w:szCs w:val="24"/>
        </w:rPr>
        <w:t xml:space="preserve">lease explain the changes, including dates and the reasons for those changes along with the financial impact of those changes against the </w:t>
      </w:r>
      <w:r w:rsidR="009A7089" w:rsidRPr="00750BFE">
        <w:rPr>
          <w:rFonts w:eastAsia="Arial" w:cs="Arial"/>
          <w:szCs w:val="24"/>
        </w:rPr>
        <w:t>like goods</w:t>
      </w:r>
      <w:r w:rsidRPr="00750BFE">
        <w:rPr>
          <w:rFonts w:eastAsia="Arial" w:cs="Arial"/>
          <w:szCs w:val="24"/>
        </w:rPr>
        <w:t>.</w:t>
      </w:r>
    </w:p>
    <w:p w14:paraId="4F791297" w14:textId="4F782ED3" w:rsidR="008874C2" w:rsidRPr="00117E43" w:rsidRDefault="008874C2" w:rsidP="00DD28A6">
      <w:pPr>
        <w:tabs>
          <w:tab w:val="left" w:pos="2130"/>
        </w:tabs>
        <w:suppressAutoHyphens/>
        <w:spacing w:line="264" w:lineRule="auto"/>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05301" w:rsidRPr="00117E43" w14:paraId="31D73F49" w14:textId="77777777" w:rsidTr="00375FC6">
        <w:tc>
          <w:tcPr>
            <w:tcW w:w="9016" w:type="dxa"/>
            <w:gridSpan w:val="2"/>
          </w:tcPr>
          <w:p w14:paraId="6C1662C0" w14:textId="12DD1BD8" w:rsidR="00405301" w:rsidRPr="00AA57C0" w:rsidRDefault="00AA57C0" w:rsidP="00DD28A6">
            <w:pPr>
              <w:suppressAutoHyphens/>
              <w:autoSpaceDE w:val="0"/>
              <w:autoSpaceDN w:val="0"/>
              <w:adjustRightInd w:val="0"/>
              <w:spacing w:line="264" w:lineRule="auto"/>
              <w:jc w:val="both"/>
              <w:rPr>
                <w:rFonts w:eastAsiaTheme="minorEastAsia" w:cs="Arial"/>
                <w:color w:val="EE0000"/>
                <w:szCs w:val="24"/>
              </w:rPr>
            </w:pPr>
            <w:r w:rsidRPr="00332B21">
              <w:rPr>
                <w:rFonts w:eastAsiaTheme="minorEastAsia" w:cs="Arial"/>
                <w:i/>
                <w:iCs/>
                <w:color w:val="7B7B7B" w:themeColor="accent3" w:themeShade="BF"/>
                <w:szCs w:val="24"/>
              </w:rPr>
              <w:t>There have been no changes to the financial policies during the injury period.</w:t>
            </w:r>
          </w:p>
        </w:tc>
      </w:tr>
      <w:tr w:rsidR="00405301" w:rsidRPr="00117E43" w14:paraId="68C28CD9" w14:textId="77777777" w:rsidTr="00375FC6">
        <w:tc>
          <w:tcPr>
            <w:tcW w:w="4508" w:type="dxa"/>
            <w:tcBorders>
              <w:top w:val="single" w:sz="4" w:space="0" w:color="FFFFFF" w:themeColor="background1"/>
              <w:left w:val="nil"/>
              <w:bottom w:val="nil"/>
              <w:right w:val="single" w:sz="4" w:space="0" w:color="auto"/>
            </w:tcBorders>
          </w:tcPr>
          <w:p w14:paraId="29A39DC6" w14:textId="77777777" w:rsidR="00405301" w:rsidRPr="00117E43" w:rsidRDefault="00405301"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4E88EFF" w14:textId="69FE20A5" w:rsidR="00405301" w:rsidRPr="00117E43" w:rsidRDefault="00405301"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670FA3F2" w14:textId="2E01D638" w:rsidR="00F91068" w:rsidRPr="00117E43" w:rsidRDefault="00F91068" w:rsidP="00DD28A6">
      <w:pPr>
        <w:spacing w:line="264" w:lineRule="auto"/>
        <w:rPr>
          <w:rFonts w:eastAsia="Arial" w:cs="Arial"/>
          <w:b/>
          <w:sz w:val="36"/>
          <w:szCs w:val="36"/>
        </w:rPr>
      </w:pPr>
    </w:p>
    <w:p w14:paraId="1E02764B" w14:textId="1612B753" w:rsidR="727ADEBC" w:rsidRPr="00117E43" w:rsidRDefault="727ADEBC" w:rsidP="00AF6160">
      <w:pPr>
        <w:pStyle w:val="Heading1"/>
      </w:pPr>
      <w:bookmarkStart w:id="39" w:name="_Toc230251585"/>
      <w:r w:rsidRPr="00117E43">
        <w:t xml:space="preserve">SECTION </w:t>
      </w:r>
      <w:r w:rsidR="70963025" w:rsidRPr="00117E43">
        <w:t>B</w:t>
      </w:r>
      <w:r w:rsidRPr="00117E43">
        <w:t>:</w:t>
      </w:r>
      <w:r w:rsidRPr="00117E43">
        <w:br/>
      </w:r>
      <w:r w:rsidR="00200812" w:rsidRPr="00117E43">
        <w:t xml:space="preserve">About your </w:t>
      </w:r>
      <w:r w:rsidR="70963025" w:rsidRPr="00117E43">
        <w:t>goods</w:t>
      </w:r>
      <w:bookmarkEnd w:id="39"/>
    </w:p>
    <w:p w14:paraId="1EC1EC77" w14:textId="598FA1EF" w:rsidR="727ADEBC" w:rsidRPr="00117E43" w:rsidRDefault="727ADEBC" w:rsidP="00DD28A6">
      <w:pPr>
        <w:spacing w:line="264" w:lineRule="auto"/>
        <w:rPr>
          <w:rFonts w:eastAsia="Arial" w:cs="Arial"/>
          <w:b/>
          <w:bCs/>
          <w:color w:val="FF4B4B"/>
          <w:szCs w:val="24"/>
        </w:rPr>
      </w:pPr>
    </w:p>
    <w:p w14:paraId="78966E91" w14:textId="0E9CC79D" w:rsidR="005663EC" w:rsidRPr="00117E43" w:rsidRDefault="00C65799" w:rsidP="00803E89">
      <w:pPr>
        <w:pStyle w:val="Heading2"/>
      </w:pPr>
      <w:bookmarkStart w:id="40" w:name="_Hlk9253503"/>
      <w:bookmarkStart w:id="41" w:name="_Toc16669215"/>
      <w:bookmarkStart w:id="42" w:name="_Toc16669216"/>
      <w:bookmarkStart w:id="43" w:name="_Toc230251586"/>
      <w:bookmarkStart w:id="44" w:name="Goods"/>
      <w:bookmarkEnd w:id="40"/>
      <w:bookmarkEnd w:id="41"/>
      <w:r w:rsidRPr="00117E43">
        <w:t>B1</w:t>
      </w:r>
      <w:r w:rsidRPr="00117E43">
        <w:tab/>
      </w:r>
      <w:r w:rsidR="00B90C9C" w:rsidRPr="00117E43">
        <w:t>U</w:t>
      </w:r>
      <w:r w:rsidR="00C51152" w:rsidRPr="00117E43">
        <w:t>nderstanding your like goods</w:t>
      </w:r>
      <w:bookmarkEnd w:id="42"/>
      <w:bookmarkEnd w:id="43"/>
    </w:p>
    <w:p w14:paraId="5268FD48" w14:textId="5F0A27DC" w:rsidR="00032385" w:rsidRPr="00117E43" w:rsidRDefault="00032385" w:rsidP="006724BF">
      <w:pPr>
        <w:spacing w:line="264" w:lineRule="auto"/>
        <w:jc w:val="both"/>
        <w:rPr>
          <w:rFonts w:cs="Arial"/>
          <w:color w:val="FF0000"/>
          <w:szCs w:val="24"/>
        </w:rPr>
      </w:pPr>
    </w:p>
    <w:p w14:paraId="3C4CD821" w14:textId="77777777" w:rsidR="00DA2307" w:rsidRPr="00117E43" w:rsidRDefault="00DA2307" w:rsidP="006724BF">
      <w:pPr>
        <w:spacing w:line="264" w:lineRule="auto"/>
        <w:jc w:val="both"/>
        <w:rPr>
          <w:rFonts w:cs="Arial"/>
        </w:rPr>
      </w:pPr>
    </w:p>
    <w:bookmarkEnd w:id="44"/>
    <w:p w14:paraId="1D54A941" w14:textId="6F4BD379" w:rsidR="00E26C9F" w:rsidRPr="00117E43" w:rsidRDefault="005663EC" w:rsidP="006724BF">
      <w:pPr>
        <w:tabs>
          <w:tab w:val="left" w:pos="8789"/>
        </w:tabs>
        <w:spacing w:line="264" w:lineRule="auto"/>
        <w:jc w:val="both"/>
        <w:rPr>
          <w:rFonts w:cs="Arial"/>
          <w:szCs w:val="24"/>
        </w:rPr>
      </w:pPr>
      <w:r w:rsidRPr="00117E43">
        <w:rPr>
          <w:rFonts w:cs="Arial"/>
          <w:szCs w:val="24"/>
        </w:rPr>
        <w:t>The goods concerned</w:t>
      </w:r>
      <w:r w:rsidR="00200812" w:rsidRPr="00117E43">
        <w:rPr>
          <w:rFonts w:cs="Arial"/>
          <w:szCs w:val="24"/>
        </w:rPr>
        <w:t xml:space="preserve"> in this investigation</w:t>
      </w:r>
      <w:r w:rsidR="00B90C65" w:rsidRPr="00117E43">
        <w:rPr>
          <w:rFonts w:cs="Arial"/>
          <w:color w:val="FF0000"/>
          <w:szCs w:val="24"/>
        </w:rPr>
        <w:t xml:space="preserve"> </w:t>
      </w:r>
      <w:r w:rsidRPr="00117E43">
        <w:rPr>
          <w:rFonts w:cs="Arial"/>
          <w:szCs w:val="24"/>
        </w:rPr>
        <w:t>are</w:t>
      </w:r>
      <w:r w:rsidR="007E7E25" w:rsidRPr="00117E43">
        <w:rPr>
          <w:rFonts w:cs="Arial"/>
          <w:szCs w:val="24"/>
        </w:rPr>
        <w:t xml:space="preserve"> defined </w:t>
      </w:r>
      <w:r w:rsidR="00A8269B" w:rsidRPr="00117E43">
        <w:rPr>
          <w:rFonts w:cs="Arial"/>
          <w:szCs w:val="24"/>
        </w:rPr>
        <w:t>in ‘</w:t>
      </w:r>
      <w:hyperlink w:anchor="_The_scope_of" w:history="1">
        <w:r w:rsidR="00A8269B" w:rsidRPr="00117E43">
          <w:rPr>
            <w:rStyle w:val="Hyperlink"/>
            <w:rFonts w:cs="Arial"/>
            <w:szCs w:val="24"/>
          </w:rPr>
          <w:t xml:space="preserve">the scope of this </w:t>
        </w:r>
        <w:r w:rsidR="00F976DD" w:rsidRPr="00117E43">
          <w:rPr>
            <w:rStyle w:val="Hyperlink"/>
            <w:rFonts w:cs="Arial"/>
            <w:szCs w:val="24"/>
          </w:rPr>
          <w:t>investigation</w:t>
        </w:r>
      </w:hyperlink>
      <w:r w:rsidR="00803E89" w:rsidRPr="00117E43">
        <w:rPr>
          <w:rFonts w:cs="Arial"/>
          <w:szCs w:val="24"/>
        </w:rPr>
        <w:t>’.</w:t>
      </w:r>
    </w:p>
    <w:p w14:paraId="69CFF8C5" w14:textId="77777777" w:rsidR="00E26C9F" w:rsidRPr="00117E43" w:rsidRDefault="00E26C9F" w:rsidP="006724BF">
      <w:pPr>
        <w:tabs>
          <w:tab w:val="left" w:pos="8789"/>
        </w:tabs>
        <w:spacing w:line="264" w:lineRule="auto"/>
        <w:jc w:val="both"/>
        <w:rPr>
          <w:rFonts w:cs="Arial"/>
          <w:szCs w:val="24"/>
        </w:rPr>
      </w:pPr>
    </w:p>
    <w:p w14:paraId="3E1CB47A" w14:textId="4A65F021" w:rsidR="005663EC" w:rsidRPr="00117E43" w:rsidRDefault="00200812" w:rsidP="006724BF">
      <w:pPr>
        <w:tabs>
          <w:tab w:val="left" w:pos="8789"/>
        </w:tabs>
        <w:spacing w:line="264" w:lineRule="auto"/>
        <w:jc w:val="both"/>
        <w:rPr>
          <w:rFonts w:cs="Arial"/>
          <w:szCs w:val="24"/>
        </w:rPr>
      </w:pPr>
      <w:r w:rsidRPr="00117E43">
        <w:rPr>
          <w:rFonts w:cs="Arial"/>
          <w:szCs w:val="24"/>
        </w:rPr>
        <w:t xml:space="preserve">We use a </w:t>
      </w:r>
      <w:r w:rsidR="00C5590B" w:rsidRPr="00117E43">
        <w:rPr>
          <w:rFonts w:cs="Arial"/>
          <w:szCs w:val="24"/>
        </w:rPr>
        <w:t>PCN</w:t>
      </w:r>
      <w:r w:rsidR="005663EC" w:rsidRPr="00117E43">
        <w:rPr>
          <w:rFonts w:cs="Arial"/>
          <w:szCs w:val="24"/>
        </w:rPr>
        <w:t xml:space="preserve"> </w:t>
      </w:r>
      <w:r w:rsidRPr="00117E43">
        <w:rPr>
          <w:rFonts w:cs="Arial"/>
          <w:szCs w:val="24"/>
        </w:rPr>
        <w:t xml:space="preserve">number to help us </w:t>
      </w:r>
      <w:r w:rsidR="005663EC" w:rsidRPr="00117E43">
        <w:rPr>
          <w:rFonts w:cs="Arial"/>
          <w:szCs w:val="24"/>
        </w:rPr>
        <w:t>compare</w:t>
      </w:r>
      <w:r w:rsidR="008F6773" w:rsidRPr="00117E43">
        <w:rPr>
          <w:rFonts w:cs="Arial"/>
          <w:szCs w:val="24"/>
        </w:rPr>
        <w:t xml:space="preserve"> the goods concerned</w:t>
      </w:r>
      <w:r w:rsidR="005663EC" w:rsidRPr="00117E43">
        <w:rPr>
          <w:rFonts w:cs="Arial"/>
          <w:szCs w:val="24"/>
        </w:rPr>
        <w:t xml:space="preserve"> and </w:t>
      </w:r>
      <w:r w:rsidR="009B2986" w:rsidRPr="00117E43">
        <w:rPr>
          <w:rFonts w:cs="Arial"/>
          <w:szCs w:val="24"/>
        </w:rPr>
        <w:t xml:space="preserve">the </w:t>
      </w:r>
      <w:r w:rsidR="00F754E8" w:rsidRPr="00117E43">
        <w:rPr>
          <w:rFonts w:cs="Arial"/>
          <w:szCs w:val="24"/>
        </w:rPr>
        <w:t xml:space="preserve">domestic </w:t>
      </w:r>
      <w:r w:rsidR="009B2986" w:rsidRPr="00117E43">
        <w:rPr>
          <w:rFonts w:cs="Arial"/>
          <w:szCs w:val="24"/>
        </w:rPr>
        <w:t>like good</w:t>
      </w:r>
      <w:r w:rsidR="00F754E8" w:rsidRPr="00117E43">
        <w:rPr>
          <w:rFonts w:cs="Arial"/>
          <w:szCs w:val="24"/>
        </w:rPr>
        <w:t>s</w:t>
      </w:r>
      <w:r w:rsidR="005663EC" w:rsidRPr="00117E43">
        <w:rPr>
          <w:rFonts w:cs="Arial"/>
          <w:szCs w:val="24"/>
        </w:rPr>
        <w:t>. When</w:t>
      </w:r>
      <w:r w:rsidRPr="00117E43">
        <w:rPr>
          <w:rFonts w:cs="Arial"/>
          <w:szCs w:val="24"/>
        </w:rPr>
        <w:t xml:space="preserve"> you are</w:t>
      </w:r>
      <w:r w:rsidR="005663EC" w:rsidRPr="00117E43">
        <w:rPr>
          <w:rFonts w:cs="Arial"/>
          <w:szCs w:val="24"/>
        </w:rPr>
        <w:t xml:space="preserve"> completing this section, you must apply the PCN system</w:t>
      </w:r>
      <w:r w:rsidR="007E7E25" w:rsidRPr="00117E43">
        <w:rPr>
          <w:rFonts w:cs="Arial"/>
          <w:szCs w:val="24"/>
        </w:rPr>
        <w:t xml:space="preserve"> set out </w:t>
      </w:r>
      <w:r w:rsidR="00A75E50" w:rsidRPr="00117E43">
        <w:rPr>
          <w:rFonts w:cs="Arial"/>
          <w:szCs w:val="24"/>
        </w:rPr>
        <w:t>above</w:t>
      </w:r>
      <w:r w:rsidR="005663EC" w:rsidRPr="00117E43">
        <w:rPr>
          <w:rFonts w:cs="Arial"/>
          <w:szCs w:val="24"/>
        </w:rPr>
        <w:t xml:space="preserve"> </w:t>
      </w:r>
      <w:r w:rsidR="007E7E25" w:rsidRPr="00117E43">
        <w:rPr>
          <w:rFonts w:cs="Arial"/>
          <w:szCs w:val="24"/>
        </w:rPr>
        <w:t xml:space="preserve">to describe your goods consistently </w:t>
      </w:r>
      <w:r w:rsidR="005663EC" w:rsidRPr="00117E43">
        <w:rPr>
          <w:rFonts w:cs="Arial"/>
          <w:szCs w:val="24"/>
        </w:rPr>
        <w:t xml:space="preserve">throughout your responses. </w:t>
      </w:r>
      <w:r w:rsidR="00B90C9C" w:rsidRPr="00117E43">
        <w:rPr>
          <w:rFonts w:cs="Arial"/>
          <w:szCs w:val="24"/>
        </w:rPr>
        <w:t>If you don’t</w:t>
      </w:r>
      <w:r w:rsidR="005663EC" w:rsidRPr="00117E43">
        <w:rPr>
          <w:rFonts w:cs="Arial"/>
          <w:szCs w:val="24"/>
        </w:rPr>
        <w:t xml:space="preserve"> </w:t>
      </w:r>
      <w:r w:rsidR="00B90C9C" w:rsidRPr="00117E43">
        <w:rPr>
          <w:rFonts w:cs="Arial"/>
          <w:szCs w:val="24"/>
        </w:rPr>
        <w:t xml:space="preserve">use </w:t>
      </w:r>
      <w:r w:rsidR="005663EC" w:rsidRPr="00117E43">
        <w:rPr>
          <w:rFonts w:cs="Arial"/>
          <w:szCs w:val="24"/>
        </w:rPr>
        <w:t>the PCN table correctly</w:t>
      </w:r>
      <w:r w:rsidR="00B90C9C" w:rsidRPr="00117E43">
        <w:rPr>
          <w:rFonts w:cs="Arial"/>
          <w:szCs w:val="24"/>
        </w:rPr>
        <w:t>, this</w:t>
      </w:r>
      <w:r w:rsidR="005663EC" w:rsidRPr="00117E43">
        <w:rPr>
          <w:rFonts w:cs="Arial"/>
          <w:szCs w:val="24"/>
        </w:rPr>
        <w:t xml:space="preserve"> could limit </w:t>
      </w:r>
      <w:r w:rsidR="001478EA" w:rsidRPr="00117E43">
        <w:rPr>
          <w:rFonts w:cs="Arial"/>
          <w:szCs w:val="24"/>
        </w:rPr>
        <w:t>the TRA’s</w:t>
      </w:r>
      <w:r w:rsidR="005663EC" w:rsidRPr="00117E43">
        <w:rPr>
          <w:rFonts w:cs="Arial"/>
          <w:szCs w:val="24"/>
        </w:rPr>
        <w:t xml:space="preserve"> ability to use the information you provide. </w:t>
      </w:r>
    </w:p>
    <w:p w14:paraId="53074528" w14:textId="77777777" w:rsidR="005663EC" w:rsidRPr="00117E43" w:rsidRDefault="005663EC" w:rsidP="006724BF">
      <w:pPr>
        <w:spacing w:line="264" w:lineRule="auto"/>
        <w:jc w:val="both"/>
        <w:rPr>
          <w:rFonts w:cs="Arial"/>
          <w:szCs w:val="24"/>
        </w:rPr>
      </w:pPr>
    </w:p>
    <w:p w14:paraId="53DEA494" w14:textId="205F57D8" w:rsidR="003750EC" w:rsidRPr="00117E43" w:rsidRDefault="00506A2E" w:rsidP="00C36338">
      <w:pPr>
        <w:pStyle w:val="ListParagraph"/>
        <w:numPr>
          <w:ilvl w:val="0"/>
          <w:numId w:val="1"/>
        </w:numPr>
        <w:spacing w:line="264" w:lineRule="auto"/>
        <w:jc w:val="both"/>
        <w:rPr>
          <w:rFonts w:cs="Arial"/>
          <w:szCs w:val="24"/>
        </w:rPr>
      </w:pPr>
      <w:r w:rsidRPr="00EF70F0">
        <w:rPr>
          <w:rFonts w:cs="Arial"/>
          <w:szCs w:val="24"/>
        </w:rPr>
        <w:t>Explain</w:t>
      </w:r>
      <w:r w:rsidRPr="00117E43">
        <w:rPr>
          <w:rFonts w:cs="Arial"/>
          <w:szCs w:val="24"/>
        </w:rPr>
        <w:t xml:space="preserve"> </w:t>
      </w:r>
      <w:r w:rsidRPr="00316312">
        <w:rPr>
          <w:rFonts w:cs="Arial"/>
          <w:szCs w:val="24"/>
        </w:rPr>
        <w:t>the internal coding system your company</w:t>
      </w:r>
      <w:r w:rsidRPr="00117E43">
        <w:rPr>
          <w:rFonts w:cs="Arial"/>
          <w:szCs w:val="24"/>
        </w:rPr>
        <w:t xml:space="preserve"> uses to classify your range of like goods.</w:t>
      </w:r>
    </w:p>
    <w:p w14:paraId="4198FAA6" w14:textId="77777777" w:rsidR="003750EC" w:rsidRPr="00117E43" w:rsidRDefault="003750EC" w:rsidP="003750EC">
      <w:pPr>
        <w:pStyle w:val="ListParagraph"/>
        <w:spacing w:line="264" w:lineRule="auto"/>
        <w:ind w:left="360"/>
        <w:jc w:val="both"/>
        <w:rPr>
          <w:rFonts w:cs="Arial"/>
          <w:szCs w:val="24"/>
        </w:rPr>
      </w:pPr>
    </w:p>
    <w:p w14:paraId="5A09949A" w14:textId="1F5CAE57" w:rsidR="00506A2E" w:rsidRPr="00117E43" w:rsidRDefault="00506A2E" w:rsidP="003750EC">
      <w:pPr>
        <w:pStyle w:val="ListParagraph"/>
        <w:spacing w:line="264" w:lineRule="auto"/>
        <w:ind w:left="360"/>
        <w:jc w:val="both"/>
        <w:rPr>
          <w:rFonts w:cs="Arial"/>
          <w:szCs w:val="24"/>
        </w:rPr>
      </w:pPr>
      <w:r w:rsidRPr="00117E43">
        <w:rPr>
          <w:rFonts w:cs="Arial"/>
          <w:szCs w:val="24"/>
        </w:rPr>
        <w:t>Technical documentation (such as sales catalogues, safety standards, technical data, etc.) should be attached for each model where available.</w:t>
      </w:r>
    </w:p>
    <w:p w14:paraId="3C96B4B5" w14:textId="77777777" w:rsidR="00506A2E" w:rsidRPr="00117E43" w:rsidRDefault="00506A2E" w:rsidP="00506A2E">
      <w:pPr>
        <w:spacing w:line="264" w:lineRule="auto"/>
        <w:rPr>
          <w:rFonts w:cs="Arial"/>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7"/>
        <w:gridCol w:w="4513"/>
      </w:tblGrid>
      <w:tr w:rsidR="00506A2E" w:rsidRPr="00117E43" w14:paraId="354EF46F" w14:textId="77777777" w:rsidTr="00DA0178">
        <w:tc>
          <w:tcPr>
            <w:tcW w:w="9015" w:type="dxa"/>
            <w:gridSpan w:val="2"/>
            <w:tcBorders>
              <w:top w:val="single" w:sz="6" w:space="0" w:color="auto"/>
              <w:left w:val="single" w:sz="6" w:space="0" w:color="auto"/>
              <w:bottom w:val="single" w:sz="6" w:space="0" w:color="auto"/>
              <w:right w:val="single" w:sz="6" w:space="0" w:color="auto"/>
            </w:tcBorders>
            <w:hideMark/>
          </w:tcPr>
          <w:p w14:paraId="5BB998DD" w14:textId="5C819667" w:rsidR="00BC4D79" w:rsidRPr="00332B21" w:rsidRDefault="002D2D0D" w:rsidP="00316312">
            <w:p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 xml:space="preserve">INEOS O&amp;P UK uses an internal grade-coding system to classify its range of like goods. There is no industry-standard grade coding system; each code identifies an individual grade by its main technical parameters. However, every grade falls </w:t>
            </w:r>
            <w:r w:rsidR="00BC4D79" w:rsidRPr="00332B21">
              <w:rPr>
                <w:rFonts w:eastAsia="Times New Roman" w:cs="Arial"/>
                <w:i/>
                <w:iCs/>
                <w:color w:val="7B7B7B" w:themeColor="accent3" w:themeShade="BF"/>
                <w:szCs w:val="24"/>
                <w:lang w:eastAsia="en-GB"/>
              </w:rPr>
              <w:t>within the single PCN: L-C6-Zn-G. INEOS O&amp;P UK produces a total of 2</w:t>
            </w:r>
            <w:r w:rsidR="00982512" w:rsidRPr="00332B21">
              <w:rPr>
                <w:rFonts w:eastAsia="Times New Roman" w:cs="Arial"/>
                <w:i/>
                <w:iCs/>
                <w:color w:val="7B7B7B" w:themeColor="accent3" w:themeShade="BF"/>
                <w:szCs w:val="24"/>
                <w:lang w:eastAsia="en-GB"/>
              </w:rPr>
              <w:t>7</w:t>
            </w:r>
            <w:r w:rsidR="00BC4D79" w:rsidRPr="00332B21">
              <w:rPr>
                <w:rFonts w:eastAsia="Times New Roman" w:cs="Arial"/>
                <w:i/>
                <w:iCs/>
                <w:color w:val="7B7B7B" w:themeColor="accent3" w:themeShade="BF"/>
                <w:szCs w:val="24"/>
                <w:lang w:eastAsia="en-GB"/>
              </w:rPr>
              <w:t xml:space="preserve"> grades within this PCN. The Technical Data Sheets for each grade are provided in Appendix</w:t>
            </w:r>
            <w:r w:rsidR="00486EC0" w:rsidRPr="00332B21">
              <w:rPr>
                <w:rFonts w:eastAsia="Times New Roman" w:cs="Arial"/>
                <w:i/>
                <w:iCs/>
                <w:color w:val="7B7B7B" w:themeColor="accent3" w:themeShade="BF"/>
                <w:szCs w:val="24"/>
                <w:lang w:eastAsia="en-GB"/>
              </w:rPr>
              <w:t xml:space="preserve"> B1.1.1 – B1.1.27</w:t>
            </w:r>
            <w:r w:rsidR="00BC4D79" w:rsidRPr="00332B21">
              <w:rPr>
                <w:rFonts w:eastAsia="Times New Roman" w:cs="Arial"/>
                <w:i/>
                <w:iCs/>
                <w:color w:val="7B7B7B" w:themeColor="accent3" w:themeShade="BF"/>
                <w:szCs w:val="24"/>
                <w:lang w:eastAsia="en-GB"/>
              </w:rPr>
              <w:t xml:space="preserve">. </w:t>
            </w:r>
          </w:p>
          <w:p w14:paraId="461ED6C7" w14:textId="736C3936" w:rsidR="00BC4D79" w:rsidRPr="00332B21" w:rsidRDefault="00BC4D79" w:rsidP="00316312">
            <w:pPr>
              <w:spacing w:line="240" w:lineRule="auto"/>
              <w:jc w:val="both"/>
              <w:textAlignment w:val="baseline"/>
              <w:rPr>
                <w:rFonts w:eastAsia="Times New Roman" w:cs="Arial"/>
                <w:i/>
                <w:iCs/>
                <w:color w:val="7B7B7B" w:themeColor="accent3" w:themeShade="BF"/>
                <w:szCs w:val="24"/>
                <w:lang w:eastAsia="en-GB"/>
              </w:rPr>
            </w:pPr>
          </w:p>
          <w:p w14:paraId="18F2A17F" w14:textId="14315852" w:rsidR="00BC4D79" w:rsidRPr="00332B21" w:rsidRDefault="00BC4D79" w:rsidP="00316312">
            <w:p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 xml:space="preserve">The internal coding system is an eight-character alphanumeric code: </w:t>
            </w:r>
          </w:p>
          <w:p w14:paraId="47B6946E" w14:textId="24F8D116" w:rsidR="00BC4D79" w:rsidRPr="00332B21" w:rsidRDefault="00BC4D79" w:rsidP="00BC4D79">
            <w:pPr>
              <w:pStyle w:val="ListParagraph"/>
              <w:numPr>
                <w:ilvl w:val="0"/>
                <w:numId w:val="60"/>
              </w:numPr>
              <w:spacing w:line="240" w:lineRule="auto"/>
              <w:jc w:val="both"/>
              <w:textAlignment w:val="baseline"/>
              <w:rPr>
                <w:rFonts w:eastAsia="Times New Roman" w:cs="Arial"/>
                <w:i/>
                <w:iCs/>
                <w:color w:val="7B7B7B" w:themeColor="accent3" w:themeShade="BF"/>
                <w:szCs w:val="24"/>
                <w:lang w:val="nl-NL" w:eastAsia="en-GB"/>
              </w:rPr>
            </w:pPr>
            <w:r w:rsidRPr="00332B21">
              <w:rPr>
                <w:rFonts w:eastAsia="Times New Roman" w:cs="Arial"/>
                <w:i/>
                <w:iCs/>
                <w:color w:val="7B7B7B" w:themeColor="accent3" w:themeShade="BF"/>
                <w:szCs w:val="24"/>
                <w:lang w:eastAsia="en-GB"/>
              </w:rPr>
              <w:t xml:space="preserve">First two letters: catalyst type and plant. </w:t>
            </w:r>
            <w:r w:rsidRPr="00332B21">
              <w:rPr>
                <w:rFonts w:eastAsia="Times New Roman" w:cs="Arial"/>
                <w:i/>
                <w:iCs/>
                <w:color w:val="7B7B7B" w:themeColor="accent3" w:themeShade="BF"/>
                <w:szCs w:val="24"/>
                <w:lang w:val="nl-NL" w:eastAsia="en-GB"/>
              </w:rPr>
              <w:t xml:space="preserve">LL </w:t>
            </w:r>
            <w:r w:rsidR="00BE5F1A" w:rsidRPr="00332B21">
              <w:rPr>
                <w:rFonts w:eastAsia="Times New Roman" w:cs="Arial"/>
                <w:i/>
                <w:iCs/>
                <w:color w:val="7B7B7B" w:themeColor="accent3" w:themeShade="BF"/>
                <w:szCs w:val="24"/>
                <w:lang w:val="nl-NL" w:eastAsia="en-GB"/>
              </w:rPr>
              <w:t>=</w:t>
            </w:r>
            <w:r w:rsidRPr="00332B21">
              <w:rPr>
                <w:rFonts w:eastAsia="Times New Roman" w:cs="Arial"/>
                <w:i/>
                <w:iCs/>
                <w:color w:val="7B7B7B" w:themeColor="accent3" w:themeShade="BF"/>
                <w:szCs w:val="24"/>
                <w:lang w:val="nl-NL" w:eastAsia="en-GB"/>
              </w:rPr>
              <w:t xml:space="preserve"> Ziegler-Natta, PF </w:t>
            </w:r>
            <w:r w:rsidR="00BE5F1A" w:rsidRPr="00332B21">
              <w:rPr>
                <w:rFonts w:eastAsia="Times New Roman" w:cs="Arial"/>
                <w:i/>
                <w:iCs/>
                <w:color w:val="7B7B7B" w:themeColor="accent3" w:themeShade="BF"/>
                <w:szCs w:val="24"/>
                <w:lang w:val="nl-NL" w:eastAsia="en-GB"/>
              </w:rPr>
              <w:t>=</w:t>
            </w:r>
            <w:r w:rsidRPr="00332B21">
              <w:rPr>
                <w:rFonts w:eastAsia="Times New Roman" w:cs="Arial"/>
                <w:i/>
                <w:iCs/>
                <w:color w:val="7B7B7B" w:themeColor="accent3" w:themeShade="BF"/>
                <w:szCs w:val="24"/>
                <w:lang w:val="nl-NL" w:eastAsia="en-GB"/>
              </w:rPr>
              <w:t xml:space="preserve"> mettallocene. </w:t>
            </w:r>
          </w:p>
          <w:p w14:paraId="651B8C63" w14:textId="56443F1E" w:rsidR="00BC4D79" w:rsidRPr="00332B21" w:rsidRDefault="00BC4D79" w:rsidP="00BC4D79">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First digit: co-monomer typ</w:t>
            </w:r>
            <w:r w:rsidR="00BE5F1A" w:rsidRPr="00332B21">
              <w:rPr>
                <w:rFonts w:eastAsia="Times New Roman" w:cs="Arial"/>
                <w:i/>
                <w:iCs/>
                <w:color w:val="7B7B7B" w:themeColor="accent3" w:themeShade="BF"/>
                <w:szCs w:val="24"/>
                <w:lang w:eastAsia="en-GB"/>
              </w:rPr>
              <w:t>e. 6 = C6 Hexene</w:t>
            </w:r>
          </w:p>
          <w:p w14:paraId="4B56CDAB" w14:textId="7E3FDEBB" w:rsidR="00BC4D79" w:rsidRPr="00332B21" w:rsidRDefault="00BC4D79" w:rsidP="00BC4D79">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Second digit: notional density. On a 1-9 scale spanning 913-937 kg/m3</w:t>
            </w:r>
          </w:p>
          <w:p w14:paraId="7206055E" w14:textId="5725DDA2" w:rsidR="00BC4D79" w:rsidRPr="00332B21" w:rsidRDefault="00BC4D79" w:rsidP="00BC4D79">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Next two digits: notional melt flow index. 08-80 corresponds to 0.8-8g/10min (measured at 2.16kg).</w:t>
            </w:r>
          </w:p>
          <w:p w14:paraId="73062550" w14:textId="24B8678E" w:rsidR="00BC4D79" w:rsidRPr="00332B21" w:rsidRDefault="00BC4D79" w:rsidP="00BC4D79">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 xml:space="preserve">Last two letters: </w:t>
            </w:r>
            <w:r w:rsidR="00BE5F1A" w:rsidRPr="00332B21">
              <w:rPr>
                <w:rFonts w:eastAsia="Times New Roman" w:cs="Arial"/>
                <w:i/>
                <w:iCs/>
                <w:color w:val="7B7B7B" w:themeColor="accent3" w:themeShade="BF"/>
                <w:szCs w:val="24"/>
                <w:lang w:eastAsia="en-GB"/>
              </w:rPr>
              <w:t>formulation / additive package. AF = antioxidants only, AP = powder, AZ = no additive, KJ/LJ = antioxidants, slip and anti-blocking agent.</w:t>
            </w:r>
          </w:p>
          <w:p w14:paraId="0C37C26D" w14:textId="77777777" w:rsidR="00BE5F1A" w:rsidRPr="00332B21" w:rsidRDefault="00BE5F1A" w:rsidP="00BE5F1A">
            <w:pPr>
              <w:spacing w:line="240" w:lineRule="auto"/>
              <w:jc w:val="both"/>
              <w:textAlignment w:val="baseline"/>
              <w:rPr>
                <w:rFonts w:eastAsia="Times New Roman" w:cs="Arial"/>
                <w:i/>
                <w:iCs/>
                <w:color w:val="7B7B7B" w:themeColor="accent3" w:themeShade="BF"/>
                <w:szCs w:val="24"/>
                <w:lang w:eastAsia="en-GB"/>
              </w:rPr>
            </w:pPr>
          </w:p>
          <w:p w14:paraId="2D2DC808" w14:textId="5AE8EC2E" w:rsidR="00BE5F1A" w:rsidRPr="00332B21" w:rsidRDefault="00BE5F1A" w:rsidP="00BE5F1A">
            <w:p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 xml:space="preserve">Example: LL6208AF: </w:t>
            </w:r>
          </w:p>
          <w:p w14:paraId="656611F8" w14:textId="555FCB5E" w:rsidR="00BE5F1A" w:rsidRPr="00332B21" w:rsidRDefault="00BE5F1A" w:rsidP="00BE5F1A">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 xml:space="preserve">LL: Ziegler-Natta catalyst at Grangemouth. </w:t>
            </w:r>
          </w:p>
          <w:p w14:paraId="7F9510A4" w14:textId="651D98A6" w:rsidR="00BE5F1A" w:rsidRPr="00332B21" w:rsidRDefault="00BE5F1A" w:rsidP="00BE5F1A">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6: Hexene comonomer</w:t>
            </w:r>
          </w:p>
          <w:p w14:paraId="68A27D92" w14:textId="45426144" w:rsidR="00BE5F1A" w:rsidRPr="00332B21" w:rsidRDefault="00BE5F1A" w:rsidP="00BE5F1A">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lastRenderedPageBreak/>
              <w:t>2: density of 920kg/m3</w:t>
            </w:r>
          </w:p>
          <w:p w14:paraId="29145782" w14:textId="1071DCF2" w:rsidR="00BE5F1A" w:rsidRPr="00332B21" w:rsidRDefault="00BE5F1A" w:rsidP="00BE5F1A">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 xml:space="preserve">08: </w:t>
            </w:r>
            <w:r w:rsidR="0039719F" w:rsidRPr="00332B21">
              <w:rPr>
                <w:rFonts w:eastAsia="Times New Roman" w:cs="Arial"/>
                <w:i/>
                <w:iCs/>
                <w:color w:val="7B7B7B" w:themeColor="accent3" w:themeShade="BF"/>
                <w:szCs w:val="24"/>
                <w:lang w:eastAsia="en-GB"/>
              </w:rPr>
              <w:t>0.8 g/10min</w:t>
            </w:r>
          </w:p>
          <w:p w14:paraId="46A38D4A" w14:textId="74D48B0B" w:rsidR="00BE5F1A" w:rsidRPr="00332B21" w:rsidRDefault="0039719F" w:rsidP="004E6EBA">
            <w:pPr>
              <w:pStyle w:val="ListParagraph"/>
              <w:numPr>
                <w:ilvl w:val="0"/>
                <w:numId w:val="60"/>
              </w:num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AF: antioxidants only</w:t>
            </w:r>
          </w:p>
          <w:p w14:paraId="6C2C26EA" w14:textId="77777777" w:rsidR="0039719F" w:rsidRPr="00332B21" w:rsidRDefault="0039719F" w:rsidP="0039719F">
            <w:pPr>
              <w:spacing w:line="240" w:lineRule="auto"/>
              <w:jc w:val="both"/>
              <w:textAlignment w:val="baseline"/>
              <w:rPr>
                <w:rFonts w:eastAsia="Times New Roman" w:cs="Arial"/>
                <w:i/>
                <w:iCs/>
                <w:color w:val="7B7B7B" w:themeColor="accent3" w:themeShade="BF"/>
                <w:szCs w:val="24"/>
                <w:lang w:eastAsia="en-GB"/>
              </w:rPr>
            </w:pPr>
          </w:p>
          <w:p w14:paraId="4224B412" w14:textId="0B49DC99" w:rsidR="00BE5F1A" w:rsidRPr="00332B21" w:rsidRDefault="00BE5F1A" w:rsidP="00BE5F1A">
            <w:p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A small number of specialists grades fall outside this coding system, e.g. wire and cable grades = BPD… The current list of INEOS</w:t>
            </w:r>
            <w:r w:rsidR="00476633">
              <w:rPr>
                <w:rFonts w:eastAsia="Times New Roman" w:cs="Arial"/>
                <w:i/>
                <w:iCs/>
                <w:color w:val="7B7B7B" w:themeColor="accent3" w:themeShade="BF"/>
                <w:szCs w:val="24"/>
                <w:lang w:eastAsia="en-GB"/>
              </w:rPr>
              <w:t xml:space="preserve"> O&amp;P UK</w:t>
            </w:r>
            <w:r w:rsidRPr="00332B21">
              <w:rPr>
                <w:rFonts w:eastAsia="Times New Roman" w:cs="Arial"/>
                <w:i/>
                <w:iCs/>
                <w:color w:val="7B7B7B" w:themeColor="accent3" w:themeShade="BF"/>
                <w:szCs w:val="24"/>
                <w:lang w:eastAsia="en-GB"/>
              </w:rPr>
              <w:t xml:space="preserve"> grades is published on the INEOS </w:t>
            </w:r>
            <w:r w:rsidR="00476633">
              <w:rPr>
                <w:rFonts w:eastAsia="Times New Roman" w:cs="Arial"/>
                <w:i/>
                <w:iCs/>
                <w:color w:val="7B7B7B" w:themeColor="accent3" w:themeShade="BF"/>
                <w:szCs w:val="24"/>
                <w:lang w:eastAsia="en-GB"/>
              </w:rPr>
              <w:t xml:space="preserve">O&amp;P UK </w:t>
            </w:r>
            <w:r w:rsidRPr="00332B21">
              <w:rPr>
                <w:rFonts w:eastAsia="Times New Roman" w:cs="Arial"/>
                <w:i/>
                <w:iCs/>
                <w:color w:val="7B7B7B" w:themeColor="accent3" w:themeShade="BF"/>
                <w:szCs w:val="24"/>
                <w:lang w:eastAsia="en-GB"/>
              </w:rPr>
              <w:t xml:space="preserve">website. </w:t>
            </w:r>
          </w:p>
          <w:p w14:paraId="7D98855E" w14:textId="211541C3" w:rsidR="002F24CE" w:rsidRPr="002F24CE" w:rsidRDefault="002F24CE" w:rsidP="002F24CE">
            <w:pPr>
              <w:spacing w:line="240" w:lineRule="auto"/>
              <w:jc w:val="both"/>
              <w:textAlignment w:val="baseline"/>
              <w:rPr>
                <w:rFonts w:eastAsia="Times New Roman" w:cs="Arial"/>
                <w:i/>
                <w:iCs/>
                <w:color w:val="EE0000"/>
                <w:szCs w:val="24"/>
                <w:lang w:eastAsia="en-GB"/>
              </w:rPr>
            </w:pPr>
          </w:p>
          <w:p w14:paraId="0818AA6E" w14:textId="6CC74E6B" w:rsidR="002F24CE" w:rsidRPr="00316312" w:rsidRDefault="002F24CE" w:rsidP="00316312">
            <w:pPr>
              <w:spacing w:line="240" w:lineRule="auto"/>
              <w:jc w:val="both"/>
              <w:textAlignment w:val="baseline"/>
              <w:rPr>
                <w:rFonts w:eastAsia="Times New Roman" w:cs="Arial"/>
                <w:i/>
                <w:iCs/>
                <w:color w:val="EE0000"/>
                <w:szCs w:val="24"/>
                <w:lang w:eastAsia="en-GB"/>
              </w:rPr>
            </w:pPr>
          </w:p>
        </w:tc>
      </w:tr>
      <w:tr w:rsidR="00506A2E" w:rsidRPr="00117E43" w14:paraId="5093FAE6" w14:textId="77777777" w:rsidTr="00332B21">
        <w:tc>
          <w:tcPr>
            <w:tcW w:w="4500" w:type="dxa"/>
            <w:tcBorders>
              <w:top w:val="single" w:sz="6" w:space="0" w:color="FFFFFF"/>
              <w:left w:val="nil"/>
              <w:bottom w:val="single" w:sz="6" w:space="0" w:color="FFFFFF"/>
              <w:right w:val="single" w:sz="6" w:space="0" w:color="auto"/>
            </w:tcBorders>
            <w:hideMark/>
          </w:tcPr>
          <w:p w14:paraId="31042230" w14:textId="77777777" w:rsidR="00506A2E" w:rsidRPr="00117E43" w:rsidRDefault="00506A2E" w:rsidP="00DA0178">
            <w:pPr>
              <w:spacing w:line="240" w:lineRule="auto"/>
              <w:jc w:val="both"/>
              <w:textAlignment w:val="baseline"/>
              <w:rPr>
                <w:rFonts w:eastAsia="Times New Roman" w:cs="Arial"/>
                <w:sz w:val="18"/>
                <w:szCs w:val="18"/>
                <w:lang w:eastAsia="en-GB"/>
              </w:rPr>
            </w:pPr>
            <w:r w:rsidRPr="00117E43">
              <w:rPr>
                <w:rFonts w:eastAsia="Times New Roman" w:cs="Arial"/>
                <w:szCs w:val="24"/>
                <w:lang w:eastAsia="en-GB"/>
              </w:rPr>
              <w:lastRenderedPageBreak/>
              <w:t> </w:t>
            </w:r>
          </w:p>
        </w:tc>
        <w:tc>
          <w:tcPr>
            <w:tcW w:w="4500" w:type="dxa"/>
            <w:tcBorders>
              <w:top w:val="nil"/>
              <w:left w:val="single" w:sz="6" w:space="0" w:color="auto"/>
              <w:bottom w:val="single" w:sz="4" w:space="0" w:color="auto"/>
              <w:right w:val="single" w:sz="6" w:space="0" w:color="auto"/>
            </w:tcBorders>
            <w:hideMark/>
          </w:tcPr>
          <w:p w14:paraId="06A05971" w14:textId="1783E914" w:rsidR="00506A2E" w:rsidRPr="00117E43" w:rsidRDefault="00506A2E" w:rsidP="00DA0178">
            <w:pPr>
              <w:spacing w:line="240" w:lineRule="auto"/>
              <w:jc w:val="both"/>
              <w:textAlignment w:val="baseline"/>
              <w:rPr>
                <w:rFonts w:eastAsia="Times New Roman" w:cs="Arial"/>
                <w:sz w:val="18"/>
                <w:szCs w:val="18"/>
                <w:lang w:eastAsia="en-GB"/>
              </w:rPr>
            </w:pPr>
            <w:r w:rsidRPr="00117E43">
              <w:rPr>
                <w:rFonts w:eastAsia="Times New Roman" w:cs="Arial"/>
                <w:szCs w:val="24"/>
                <w:lang w:eastAsia="en-GB"/>
              </w:rPr>
              <w:t>Appendix reference: </w:t>
            </w:r>
            <w:r w:rsidR="00486EC0" w:rsidRPr="00332B21">
              <w:rPr>
                <w:rFonts w:eastAsia="Times New Roman" w:cs="Arial"/>
                <w:i/>
                <w:iCs/>
                <w:color w:val="7B7B7B" w:themeColor="accent3" w:themeShade="BF"/>
                <w:szCs w:val="24"/>
                <w:lang w:eastAsia="en-GB"/>
              </w:rPr>
              <w:t>Appendix B1.1.1 – Appendix B1.1.27</w:t>
            </w:r>
          </w:p>
        </w:tc>
      </w:tr>
    </w:tbl>
    <w:p w14:paraId="0ADA2DF4" w14:textId="77777777" w:rsidR="00506A2E" w:rsidRPr="00117E43" w:rsidRDefault="00506A2E" w:rsidP="00D54CB9">
      <w:pPr>
        <w:pStyle w:val="ListParagraph"/>
        <w:spacing w:line="264" w:lineRule="auto"/>
        <w:ind w:left="360"/>
        <w:rPr>
          <w:rFonts w:cs="Arial"/>
          <w:szCs w:val="24"/>
        </w:rPr>
      </w:pPr>
    </w:p>
    <w:p w14:paraId="58F4EBC4" w14:textId="69E79903" w:rsidR="005663EC" w:rsidRPr="00117E43" w:rsidRDefault="00EA6B34" w:rsidP="00C36338">
      <w:pPr>
        <w:pStyle w:val="ListParagraph"/>
        <w:numPr>
          <w:ilvl w:val="0"/>
          <w:numId w:val="1"/>
        </w:numPr>
        <w:spacing w:line="264" w:lineRule="auto"/>
        <w:jc w:val="both"/>
        <w:rPr>
          <w:rFonts w:cs="Arial"/>
          <w:szCs w:val="24"/>
        </w:rPr>
      </w:pPr>
      <w:r w:rsidRPr="00117E43">
        <w:rPr>
          <w:rFonts w:cs="Arial"/>
          <w:szCs w:val="24"/>
        </w:rPr>
        <w:t xml:space="preserve">Please </w:t>
      </w:r>
      <w:r w:rsidR="00A71615" w:rsidRPr="00117E43">
        <w:rPr>
          <w:rFonts w:cs="Arial"/>
          <w:szCs w:val="24"/>
        </w:rPr>
        <w:t xml:space="preserve">complete </w:t>
      </w:r>
      <w:r w:rsidR="00A71615" w:rsidRPr="00117E43">
        <w:rPr>
          <w:rFonts w:cs="Arial"/>
          <w:b/>
          <w:bCs/>
          <w:szCs w:val="24"/>
        </w:rPr>
        <w:t>Annex 2 – PCN comparison</w:t>
      </w:r>
      <w:r w:rsidR="007047C2" w:rsidRPr="00117E43">
        <w:rPr>
          <w:rFonts w:cs="Arial"/>
          <w:szCs w:val="24"/>
        </w:rPr>
        <w:t>.</w:t>
      </w:r>
      <w:r w:rsidR="00A71615" w:rsidRPr="00117E43">
        <w:rPr>
          <w:rFonts w:cs="Arial"/>
          <w:szCs w:val="24"/>
        </w:rPr>
        <w:t xml:space="preserve"> If your company manufactures a range of like goods, list this information for each make and model in the range.</w:t>
      </w:r>
    </w:p>
    <w:p w14:paraId="4BC001D6" w14:textId="77777777" w:rsidR="00790E97" w:rsidRPr="00117E43" w:rsidRDefault="00790E97" w:rsidP="00790E97">
      <w:pPr>
        <w:pStyle w:val="ListParagraph"/>
        <w:spacing w:line="264" w:lineRule="auto"/>
        <w:ind w:left="360"/>
        <w:jc w:val="both"/>
        <w:rPr>
          <w:rFonts w:cs="Arial"/>
          <w:szCs w:val="24"/>
        </w:rPr>
      </w:pPr>
    </w:p>
    <w:p w14:paraId="214131DE" w14:textId="7FFE58B3" w:rsidR="00790E97" w:rsidRPr="00117E43" w:rsidRDefault="002C4E7B" w:rsidP="002C4E7B">
      <w:pPr>
        <w:pStyle w:val="ListParagraph"/>
        <w:ind w:left="360"/>
        <w:jc w:val="both"/>
        <w:rPr>
          <w:rFonts w:cs="Arial"/>
          <w:szCs w:val="24"/>
        </w:rPr>
      </w:pPr>
      <w:r w:rsidRPr="00117E43">
        <w:rPr>
          <w:rFonts w:cs="Arial"/>
          <w:szCs w:val="24"/>
        </w:rPr>
        <w:t>Please see additional notes in the annex for assistance on how to complete it.</w:t>
      </w:r>
    </w:p>
    <w:p w14:paraId="6DBA217F" w14:textId="77777777" w:rsidR="00087171" w:rsidRPr="00117E43" w:rsidRDefault="00087171" w:rsidP="003750EC">
      <w:pPr>
        <w:spacing w:line="240" w:lineRule="auto"/>
        <w:ind w:left="360"/>
        <w:jc w:val="both"/>
        <w:textAlignment w:val="baseline"/>
        <w:rPr>
          <w:rFonts w:eastAsia="Times New Roman" w:cs="Arial"/>
          <w:szCs w:val="24"/>
          <w:lang w:eastAsia="en-GB"/>
        </w:rPr>
      </w:pPr>
    </w:p>
    <w:p w14:paraId="30C851CE" w14:textId="0164F577" w:rsidR="00087171" w:rsidRPr="00C50000" w:rsidRDefault="00087171" w:rsidP="00C36338">
      <w:pPr>
        <w:numPr>
          <w:ilvl w:val="0"/>
          <w:numId w:val="1"/>
        </w:numPr>
        <w:spacing w:line="240" w:lineRule="auto"/>
        <w:jc w:val="both"/>
        <w:textAlignment w:val="baseline"/>
        <w:rPr>
          <w:rFonts w:eastAsia="Times New Roman" w:cs="Arial"/>
          <w:szCs w:val="24"/>
          <w:lang w:eastAsia="en-GB"/>
        </w:rPr>
      </w:pPr>
      <w:r w:rsidRPr="00C50000">
        <w:rPr>
          <w:rFonts w:eastAsia="Times New Roman" w:cs="Arial"/>
          <w:szCs w:val="24"/>
          <w:lang w:eastAsia="en-GB"/>
        </w:rPr>
        <w:t>If there are differences in characteristics within your range of like goods which cause distinguishable differences in price, explain those differences and the effect they have. Attach any evidence you have that is relevant. This could take the form of sales brochures, input costs, research papers or any other relevant documentation. </w:t>
      </w:r>
    </w:p>
    <w:p w14:paraId="1929921A" w14:textId="706095D1" w:rsidR="00421F45" w:rsidRPr="00117E43" w:rsidRDefault="00421F45" w:rsidP="00421F45">
      <w:pPr>
        <w:spacing w:line="240" w:lineRule="auto"/>
        <w:jc w:val="both"/>
        <w:textAlignment w:val="baseline"/>
        <w:rPr>
          <w:rFonts w:eastAsia="Times New Roman" w:cs="Arial"/>
          <w:szCs w:val="24"/>
          <w:lang w:eastAsia="en-GB"/>
        </w:rPr>
      </w:pPr>
    </w:p>
    <w:p w14:paraId="4460590E" w14:textId="77777777" w:rsidR="00421F45" w:rsidRPr="00117E43" w:rsidRDefault="00421F45" w:rsidP="00421F45">
      <w:pPr>
        <w:spacing w:line="240" w:lineRule="auto"/>
        <w:jc w:val="both"/>
        <w:textAlignment w:val="baseline"/>
        <w:rPr>
          <w:rFonts w:eastAsia="Times New Roman" w:cs="Arial"/>
          <w:szCs w:val="24"/>
          <w:lang w:eastAsia="en-GB"/>
        </w:rPr>
      </w:pPr>
    </w:p>
    <w:p w14:paraId="0FF7151E" w14:textId="77777777" w:rsidR="00087171" w:rsidRPr="00117E43" w:rsidRDefault="00087171" w:rsidP="00087171">
      <w:pPr>
        <w:spacing w:line="240" w:lineRule="auto"/>
        <w:textAlignment w:val="baseline"/>
        <w:rPr>
          <w:rFonts w:eastAsia="Times New Roman" w:cs="Arial"/>
          <w:sz w:val="18"/>
          <w:szCs w:val="18"/>
          <w:lang w:eastAsia="en-GB"/>
        </w:rPr>
      </w:pPr>
      <w:r w:rsidRPr="00117E43">
        <w:rPr>
          <w:rFonts w:eastAsia="Times New Roman" w:cs="Arial"/>
          <w:szCs w:val="24"/>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7"/>
        <w:gridCol w:w="4513"/>
      </w:tblGrid>
      <w:tr w:rsidR="00087171" w:rsidRPr="00117E43" w14:paraId="0C25E32C" w14:textId="77777777" w:rsidTr="00087171">
        <w:tc>
          <w:tcPr>
            <w:tcW w:w="9015" w:type="dxa"/>
            <w:gridSpan w:val="2"/>
            <w:tcBorders>
              <w:top w:val="single" w:sz="6" w:space="0" w:color="auto"/>
              <w:left w:val="single" w:sz="6" w:space="0" w:color="auto"/>
              <w:bottom w:val="single" w:sz="6" w:space="0" w:color="auto"/>
              <w:right w:val="single" w:sz="6" w:space="0" w:color="auto"/>
            </w:tcBorders>
            <w:hideMark/>
          </w:tcPr>
          <w:p w14:paraId="698460BF" w14:textId="4E73E2DD" w:rsidR="00087171" w:rsidRPr="00332B21" w:rsidRDefault="00316312" w:rsidP="00316312">
            <w:pPr>
              <w:spacing w:line="240" w:lineRule="auto"/>
              <w:jc w:val="both"/>
              <w:textAlignment w:val="baseline"/>
              <w:rPr>
                <w:rFonts w:eastAsia="Times New Roman" w:cs="Arial"/>
                <w:i/>
                <w:iCs/>
                <w:color w:val="7B7B7B" w:themeColor="accent3" w:themeShade="BF"/>
                <w:szCs w:val="24"/>
                <w:lang w:eastAsia="en-GB"/>
              </w:rPr>
            </w:pPr>
            <w:r w:rsidRPr="00332B21">
              <w:rPr>
                <w:rFonts w:eastAsia="Times New Roman" w:cs="Arial"/>
                <w:i/>
                <w:iCs/>
                <w:color w:val="7B7B7B" w:themeColor="accent3" w:themeShade="BF"/>
                <w:szCs w:val="24"/>
                <w:lang w:eastAsia="en-GB"/>
              </w:rPr>
              <w:t xml:space="preserve">Within INEOS O&amp;P UK's range, differences in price are driven principally by end-application, market and customer, rather than by intrinsic differences in characteristics. Production cost varies only marginally between grades - in the order of EUR </w:t>
            </w:r>
            <w:r w:rsidR="007346CA" w:rsidRPr="002D5B02">
              <w:rPr>
                <w:rFonts w:eastAsia="Times New Roman" w:cs="Arial"/>
                <w:i/>
                <w:iCs/>
                <w:color w:val="7B7B7B" w:themeColor="accent3" w:themeShade="BF"/>
                <w:szCs w:val="24"/>
                <w:lang w:eastAsia="en-GB"/>
              </w:rPr>
              <w:t>[</w:t>
            </w:r>
            <w:r w:rsidR="007346CA">
              <w:rPr>
                <w:rFonts w:eastAsia="Times New Roman" w:cs="Arial"/>
                <w:i/>
                <w:iCs/>
                <w:color w:val="7B7B7B" w:themeColor="accent3" w:themeShade="BF"/>
                <w:szCs w:val="24"/>
                <w:lang w:eastAsia="en-GB"/>
              </w:rPr>
              <w:t>c</w:t>
            </w:r>
            <w:r w:rsidR="007346CA" w:rsidRPr="002D5B02">
              <w:rPr>
                <w:rFonts w:eastAsia="Times New Roman" w:cs="Arial"/>
                <w:i/>
                <w:iCs/>
                <w:color w:val="7B7B7B" w:themeColor="accent3" w:themeShade="BF"/>
                <w:szCs w:val="24"/>
                <w:lang w:eastAsia="en-GB"/>
              </w:rPr>
              <w:t xml:space="preserve">ommercially sensitive information - non-confidential range: </w:t>
            </w:r>
            <w:r w:rsidR="007346CA">
              <w:rPr>
                <w:rFonts w:eastAsia="Times New Roman" w:cs="Arial"/>
                <w:i/>
                <w:iCs/>
                <w:color w:val="7B7B7B" w:themeColor="accent3" w:themeShade="BF"/>
                <w:szCs w:val="24"/>
                <w:lang w:eastAsia="en-GB"/>
              </w:rPr>
              <w:t>70 - 100</w:t>
            </w:r>
            <w:r w:rsidR="007346CA" w:rsidRPr="002D5B02">
              <w:rPr>
                <w:rFonts w:eastAsia="Times New Roman" w:cs="Arial"/>
                <w:i/>
                <w:iCs/>
                <w:color w:val="7B7B7B" w:themeColor="accent3" w:themeShade="BF"/>
                <w:szCs w:val="24"/>
                <w:lang w:eastAsia="en-GB"/>
              </w:rPr>
              <w:t>]</w:t>
            </w:r>
            <w:r w:rsidR="007346CA">
              <w:rPr>
                <w:rFonts w:eastAsia="Times New Roman" w:cs="Arial"/>
                <w:i/>
                <w:iCs/>
                <w:color w:val="7B7B7B" w:themeColor="accent3" w:themeShade="BF"/>
                <w:szCs w:val="24"/>
                <w:lang w:eastAsia="en-GB"/>
              </w:rPr>
              <w:t xml:space="preserve"> </w:t>
            </w:r>
            <w:r w:rsidRPr="00332B21">
              <w:rPr>
                <w:rFonts w:eastAsia="Times New Roman" w:cs="Arial"/>
                <w:i/>
                <w:iCs/>
                <w:color w:val="7B7B7B" w:themeColor="accent3" w:themeShade="BF"/>
                <w:szCs w:val="24"/>
                <w:lang w:eastAsia="en-GB"/>
              </w:rPr>
              <w:t>/MT depending on the additives used - so the cost differential is small. The real price difference comes from the market a grade sells into and how easily the customer can swap to an alternative option. Because all grades share the same PCN (LC6ZnG), and because the co-monomer is the main cost, these differences do not, in INEOS O&amp;P UK's assessment, cause distinguishable price variations on a like-for-like PCN basis.</w:t>
            </w:r>
          </w:p>
          <w:p w14:paraId="1FFB70DF" w14:textId="7CB1D2F5" w:rsidR="00707E91" w:rsidRPr="00316312" w:rsidRDefault="00707E91" w:rsidP="00316312">
            <w:pPr>
              <w:spacing w:line="240" w:lineRule="auto"/>
              <w:jc w:val="both"/>
              <w:textAlignment w:val="baseline"/>
              <w:rPr>
                <w:rFonts w:eastAsia="Times New Roman" w:cs="Arial"/>
                <w:i/>
                <w:iCs/>
                <w:color w:val="EE0000"/>
                <w:szCs w:val="24"/>
                <w:lang w:eastAsia="en-GB"/>
              </w:rPr>
            </w:pPr>
          </w:p>
        </w:tc>
      </w:tr>
      <w:tr w:rsidR="00087171" w:rsidRPr="00117E43" w14:paraId="37896402" w14:textId="77777777" w:rsidTr="00087171">
        <w:tc>
          <w:tcPr>
            <w:tcW w:w="4500" w:type="dxa"/>
            <w:tcBorders>
              <w:top w:val="single" w:sz="6" w:space="0" w:color="FFFFFF"/>
              <w:left w:val="nil"/>
              <w:bottom w:val="nil"/>
              <w:right w:val="single" w:sz="6" w:space="0" w:color="auto"/>
            </w:tcBorders>
            <w:hideMark/>
          </w:tcPr>
          <w:p w14:paraId="2488BF64" w14:textId="77777777" w:rsidR="00087171" w:rsidRPr="00117E43" w:rsidRDefault="00087171" w:rsidP="00087171">
            <w:pPr>
              <w:spacing w:line="240" w:lineRule="auto"/>
              <w:jc w:val="both"/>
              <w:textAlignment w:val="baseline"/>
              <w:rPr>
                <w:rFonts w:eastAsia="Times New Roman" w:cs="Arial"/>
                <w:szCs w:val="24"/>
                <w:lang w:eastAsia="en-GB"/>
              </w:rPr>
            </w:pPr>
            <w:r w:rsidRPr="00117E43">
              <w:rPr>
                <w:rFonts w:eastAsia="Times New Roman" w:cs="Arial"/>
                <w:szCs w:val="24"/>
                <w:lang w:eastAsia="en-GB"/>
              </w:rPr>
              <w:t> </w:t>
            </w:r>
          </w:p>
        </w:tc>
        <w:tc>
          <w:tcPr>
            <w:tcW w:w="4500" w:type="dxa"/>
            <w:tcBorders>
              <w:top w:val="nil"/>
              <w:left w:val="single" w:sz="6" w:space="0" w:color="auto"/>
              <w:bottom w:val="single" w:sz="6" w:space="0" w:color="auto"/>
              <w:right w:val="single" w:sz="6" w:space="0" w:color="auto"/>
            </w:tcBorders>
            <w:hideMark/>
          </w:tcPr>
          <w:p w14:paraId="2D231FD8" w14:textId="3A9169BA" w:rsidR="00087171" w:rsidRPr="000733AB" w:rsidRDefault="00087171" w:rsidP="00087171">
            <w:pPr>
              <w:spacing w:line="240" w:lineRule="auto"/>
              <w:jc w:val="both"/>
              <w:textAlignment w:val="baseline"/>
              <w:rPr>
                <w:rFonts w:eastAsia="Times New Roman" w:cs="Arial"/>
                <w:i/>
                <w:iCs/>
                <w:szCs w:val="24"/>
                <w:lang w:eastAsia="en-GB"/>
              </w:rPr>
            </w:pPr>
            <w:r w:rsidRPr="00117E43">
              <w:rPr>
                <w:rFonts w:eastAsia="Times New Roman" w:cs="Arial"/>
                <w:szCs w:val="24"/>
                <w:lang w:eastAsia="en-GB"/>
              </w:rPr>
              <w:t>Appendix reference: </w:t>
            </w:r>
            <w:r w:rsidR="006237EA" w:rsidRPr="00332B21">
              <w:rPr>
                <w:rFonts w:eastAsia="Times New Roman" w:cs="Arial"/>
                <w:i/>
                <w:iCs/>
                <w:color w:val="7B7B7B" w:themeColor="accent3" w:themeShade="BF"/>
                <w:szCs w:val="24"/>
                <w:lang w:eastAsia="en-GB"/>
              </w:rPr>
              <w:t>Appendix B1.3</w:t>
            </w:r>
          </w:p>
        </w:tc>
      </w:tr>
    </w:tbl>
    <w:p w14:paraId="2AAF049E" w14:textId="77777777" w:rsidR="00087171" w:rsidRPr="00117E43" w:rsidRDefault="00087171" w:rsidP="00087171">
      <w:pPr>
        <w:spacing w:line="264" w:lineRule="auto"/>
        <w:rPr>
          <w:rFonts w:cs="Arial"/>
          <w:szCs w:val="24"/>
        </w:rPr>
      </w:pPr>
    </w:p>
    <w:p w14:paraId="56FE82B3" w14:textId="77777777" w:rsidR="008B35C6" w:rsidRPr="00117E43" w:rsidRDefault="008B35C6" w:rsidP="00D54CB9">
      <w:pPr>
        <w:pStyle w:val="ListParagraph"/>
        <w:spacing w:line="264" w:lineRule="auto"/>
        <w:ind w:left="360"/>
        <w:rPr>
          <w:rFonts w:cs="Arial"/>
          <w:szCs w:val="24"/>
        </w:rPr>
      </w:pPr>
      <w:bookmarkStart w:id="45" w:name="_Hlk17451308"/>
    </w:p>
    <w:p w14:paraId="14AB737B" w14:textId="77777777" w:rsidR="00B31E80" w:rsidRPr="00C50000" w:rsidRDefault="00B31E80" w:rsidP="00C36338">
      <w:pPr>
        <w:pStyle w:val="ListParagraph"/>
        <w:numPr>
          <w:ilvl w:val="0"/>
          <w:numId w:val="1"/>
        </w:numPr>
        <w:spacing w:line="264" w:lineRule="auto"/>
        <w:jc w:val="both"/>
        <w:rPr>
          <w:rFonts w:cs="Arial"/>
          <w:szCs w:val="24"/>
        </w:rPr>
      </w:pPr>
      <w:r w:rsidRPr="00C50000">
        <w:rPr>
          <w:rFonts w:cs="Arial"/>
          <w:szCs w:val="24"/>
        </w:rPr>
        <w:t xml:space="preserve">Indicate in the box below any physical, commercial or functional differences between your products and the goods concerned. If these differences cause distinguishable variations in price, explain those differences and the effect they have. Attach any evidence you have that is relevant. </w:t>
      </w:r>
    </w:p>
    <w:p w14:paraId="1079EDBC" w14:textId="77777777" w:rsidR="00B31E80" w:rsidRPr="00117E43" w:rsidRDefault="00B31E80" w:rsidP="00D54CB9">
      <w:pPr>
        <w:pStyle w:val="ListParagraph"/>
        <w:spacing w:line="264" w:lineRule="auto"/>
        <w:ind w:left="360"/>
        <w:rPr>
          <w:rFonts w:cs="Arial"/>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7"/>
        <w:gridCol w:w="4513"/>
      </w:tblGrid>
      <w:tr w:rsidR="00B31E80" w:rsidRPr="00117E43" w14:paraId="48B0EDC5" w14:textId="77777777" w:rsidTr="00DA0178">
        <w:tc>
          <w:tcPr>
            <w:tcW w:w="9015" w:type="dxa"/>
            <w:gridSpan w:val="2"/>
            <w:tcBorders>
              <w:top w:val="single" w:sz="6" w:space="0" w:color="auto"/>
              <w:left w:val="single" w:sz="6" w:space="0" w:color="auto"/>
              <w:bottom w:val="single" w:sz="6" w:space="0" w:color="auto"/>
              <w:right w:val="single" w:sz="6" w:space="0" w:color="auto"/>
            </w:tcBorders>
            <w:hideMark/>
          </w:tcPr>
          <w:p w14:paraId="57C31706" w14:textId="3AEFD6DC" w:rsidR="00707E91" w:rsidRPr="00243414" w:rsidRDefault="00243414" w:rsidP="008C3DFC">
            <w:pPr>
              <w:spacing w:line="240" w:lineRule="auto"/>
              <w:jc w:val="both"/>
              <w:textAlignment w:val="baseline"/>
              <w:rPr>
                <w:rFonts w:eastAsia="Times New Roman" w:cs="Arial"/>
                <w:i/>
                <w:iCs/>
                <w:color w:val="7B7B7B" w:themeColor="accent3" w:themeShade="BF"/>
                <w:szCs w:val="24"/>
                <w:lang w:eastAsia="en-GB"/>
              </w:rPr>
            </w:pPr>
            <w:r w:rsidRPr="00243414">
              <w:rPr>
                <w:rFonts w:eastAsia="Times New Roman" w:cs="Arial"/>
                <w:i/>
                <w:iCs/>
                <w:color w:val="7B7B7B" w:themeColor="accent3" w:themeShade="BF"/>
                <w:szCs w:val="24"/>
                <w:lang w:eastAsia="en-GB"/>
              </w:rPr>
              <w:t xml:space="preserve">INEOS O&amp;P UK is not aware of any physical, commercial or functional difference that causes a distinguishable variation in price between the like goods and the goods concerned. They are alike in all material respects - identical pellet form, visually </w:t>
            </w:r>
            <w:r w:rsidRPr="00243414">
              <w:rPr>
                <w:rFonts w:eastAsia="Times New Roman" w:cs="Arial"/>
                <w:i/>
                <w:iCs/>
                <w:color w:val="7B7B7B" w:themeColor="accent3" w:themeShade="BF"/>
                <w:szCs w:val="24"/>
                <w:lang w:eastAsia="en-GB"/>
              </w:rPr>
              <w:lastRenderedPageBreak/>
              <w:t>indistinguishable, same physical properties and end-uses, same route to market, and fully interchangeable in customer applications. Between all grades, there are small functional differences related to technical parameters (co-monomer, density, melt index, additive package). However, versions produced by INEOS O&amp;P UK with the same technical parameters are interchangeable with versions produced by other suppliers. The only relevant distinction the PCN captures is the co-monomer (C4/C6/C8); INEOS O&amp;P UK produces C6, but customers typically purchase C4, C6 and C8 interchangeably to optimise price and function.</w:t>
            </w:r>
            <w:r w:rsidRPr="00EF1B98">
              <w:rPr>
                <w:rFonts w:eastAsia="Times New Roman" w:cs="Arial"/>
                <w:i/>
                <w:iCs/>
                <w:color w:val="7B7B7B" w:themeColor="accent3" w:themeShade="BF"/>
                <w:szCs w:val="24"/>
                <w:lang w:eastAsia="en-GB"/>
              </w:rPr>
              <w:t> </w:t>
            </w:r>
          </w:p>
          <w:p w14:paraId="500E1E65" w14:textId="241F6372" w:rsidR="008C3DFC" w:rsidRPr="008C3DFC" w:rsidRDefault="008C3DFC" w:rsidP="008C3DFC">
            <w:pPr>
              <w:spacing w:line="240" w:lineRule="auto"/>
              <w:jc w:val="both"/>
              <w:textAlignment w:val="baseline"/>
              <w:rPr>
                <w:rFonts w:eastAsia="Times New Roman" w:cs="Arial"/>
                <w:i/>
                <w:iCs/>
                <w:color w:val="EE0000"/>
                <w:szCs w:val="24"/>
                <w:lang w:eastAsia="en-GB"/>
              </w:rPr>
            </w:pPr>
          </w:p>
        </w:tc>
      </w:tr>
      <w:tr w:rsidR="00B31E80" w:rsidRPr="00117E43" w14:paraId="776AE6AB" w14:textId="77777777" w:rsidTr="00DA0178">
        <w:tc>
          <w:tcPr>
            <w:tcW w:w="4500" w:type="dxa"/>
            <w:tcBorders>
              <w:top w:val="single" w:sz="6" w:space="0" w:color="FFFFFF"/>
              <w:left w:val="nil"/>
              <w:bottom w:val="nil"/>
              <w:right w:val="single" w:sz="6" w:space="0" w:color="auto"/>
            </w:tcBorders>
            <w:hideMark/>
          </w:tcPr>
          <w:p w14:paraId="469E79AE" w14:textId="77777777" w:rsidR="00B31E80" w:rsidRPr="00117E43" w:rsidRDefault="00B31E80" w:rsidP="00DA0178">
            <w:pPr>
              <w:spacing w:line="240" w:lineRule="auto"/>
              <w:jc w:val="both"/>
              <w:textAlignment w:val="baseline"/>
              <w:rPr>
                <w:rFonts w:eastAsia="Times New Roman" w:cs="Arial"/>
                <w:sz w:val="18"/>
                <w:szCs w:val="18"/>
                <w:lang w:eastAsia="en-GB"/>
              </w:rPr>
            </w:pPr>
            <w:r w:rsidRPr="00117E43">
              <w:rPr>
                <w:rFonts w:eastAsia="Times New Roman" w:cs="Arial"/>
                <w:szCs w:val="24"/>
                <w:lang w:eastAsia="en-GB"/>
              </w:rPr>
              <w:lastRenderedPageBreak/>
              <w:t> </w:t>
            </w:r>
          </w:p>
        </w:tc>
        <w:tc>
          <w:tcPr>
            <w:tcW w:w="4500" w:type="dxa"/>
            <w:tcBorders>
              <w:top w:val="nil"/>
              <w:left w:val="single" w:sz="6" w:space="0" w:color="auto"/>
              <w:bottom w:val="single" w:sz="6" w:space="0" w:color="auto"/>
              <w:right w:val="single" w:sz="6" w:space="0" w:color="auto"/>
            </w:tcBorders>
            <w:hideMark/>
          </w:tcPr>
          <w:p w14:paraId="48AEDD41" w14:textId="55375C2A" w:rsidR="00B31E80" w:rsidRPr="00117E43" w:rsidRDefault="00B31E80" w:rsidP="00DA0178">
            <w:pPr>
              <w:spacing w:line="240" w:lineRule="auto"/>
              <w:jc w:val="both"/>
              <w:textAlignment w:val="baseline"/>
              <w:rPr>
                <w:rFonts w:eastAsia="Times New Roman" w:cs="Arial"/>
                <w:sz w:val="18"/>
                <w:szCs w:val="18"/>
                <w:lang w:eastAsia="en-GB"/>
              </w:rPr>
            </w:pPr>
            <w:r w:rsidRPr="00117E43">
              <w:rPr>
                <w:rFonts w:eastAsia="Times New Roman" w:cs="Arial"/>
                <w:szCs w:val="24"/>
                <w:lang w:eastAsia="en-GB"/>
              </w:rPr>
              <w:t>Appendix reference: </w:t>
            </w:r>
            <w:r w:rsidR="00BC4042" w:rsidRPr="00BC4042">
              <w:rPr>
                <w:rFonts w:eastAsiaTheme="minorEastAsia" w:cs="Arial"/>
                <w:i/>
                <w:iCs/>
                <w:color w:val="7B7B7B" w:themeColor="accent3" w:themeShade="BF"/>
                <w:szCs w:val="24"/>
              </w:rPr>
              <w:t>N/A</w:t>
            </w:r>
          </w:p>
        </w:tc>
      </w:tr>
    </w:tbl>
    <w:p w14:paraId="0D73B673" w14:textId="77777777" w:rsidR="00B31E80" w:rsidRPr="00117E43" w:rsidRDefault="00B31E80" w:rsidP="00D54CB9">
      <w:pPr>
        <w:pStyle w:val="ListParagraph"/>
        <w:spacing w:line="264" w:lineRule="auto"/>
        <w:ind w:left="360"/>
        <w:rPr>
          <w:rFonts w:cs="Arial"/>
          <w:szCs w:val="24"/>
        </w:rPr>
      </w:pPr>
    </w:p>
    <w:p w14:paraId="3DEF2F2A" w14:textId="21800C51" w:rsidR="001D440B" w:rsidRPr="00C50000" w:rsidRDefault="001D440B" w:rsidP="00C36338">
      <w:pPr>
        <w:pStyle w:val="ListParagraph"/>
        <w:numPr>
          <w:ilvl w:val="0"/>
          <w:numId w:val="1"/>
        </w:numPr>
        <w:spacing w:line="264" w:lineRule="auto"/>
        <w:jc w:val="both"/>
        <w:rPr>
          <w:rFonts w:cs="Arial"/>
          <w:szCs w:val="24"/>
        </w:rPr>
      </w:pPr>
      <w:r w:rsidRPr="00C50000">
        <w:rPr>
          <w:rFonts w:cs="Arial"/>
          <w:szCs w:val="24"/>
        </w:rPr>
        <w:t xml:space="preserve">Please describe all the other products (not including the goods </w:t>
      </w:r>
      <w:r w:rsidR="00D32B61" w:rsidRPr="00C50000">
        <w:rPr>
          <w:rFonts w:cs="Arial"/>
          <w:szCs w:val="24"/>
        </w:rPr>
        <w:t>concerned / like goods</w:t>
      </w:r>
      <w:r w:rsidRPr="00C50000">
        <w:rPr>
          <w:rFonts w:cs="Arial"/>
          <w:szCs w:val="24"/>
        </w:rPr>
        <w:t>) produced or sold by your company in the UK. </w:t>
      </w:r>
    </w:p>
    <w:bookmarkEnd w:id="45"/>
    <w:p w14:paraId="31AD4247" w14:textId="767FD1E4" w:rsidR="002227DE" w:rsidRPr="00117E43" w:rsidRDefault="002227DE"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227DE" w:rsidRPr="00117E43" w14:paraId="1B294BB2" w14:textId="77777777" w:rsidTr="00375FC6">
        <w:tc>
          <w:tcPr>
            <w:tcW w:w="9016" w:type="dxa"/>
            <w:gridSpan w:val="2"/>
          </w:tcPr>
          <w:p w14:paraId="7FC23812" w14:textId="77777777" w:rsidR="00707E91" w:rsidRPr="00332B21" w:rsidRDefault="00707E91" w:rsidP="00707E91">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Other products produced/sold by INEOS O&amp;P UK, in summary:</w:t>
            </w:r>
          </w:p>
          <w:p w14:paraId="0E2D9ED6" w14:textId="77777777" w:rsidR="004E53B3" w:rsidRPr="00332B21" w:rsidRDefault="004E53B3" w:rsidP="00707E91">
            <w:pPr>
              <w:suppressAutoHyphens/>
              <w:autoSpaceDE w:val="0"/>
              <w:autoSpaceDN w:val="0"/>
              <w:adjustRightInd w:val="0"/>
              <w:spacing w:line="264" w:lineRule="auto"/>
              <w:jc w:val="both"/>
              <w:rPr>
                <w:rFonts w:eastAsiaTheme="minorEastAsia" w:cs="Arial"/>
                <w:i/>
                <w:iCs/>
                <w:color w:val="7B7B7B" w:themeColor="accent3" w:themeShade="BF"/>
                <w:szCs w:val="24"/>
              </w:rPr>
            </w:pPr>
          </w:p>
          <w:p w14:paraId="58EE0E30" w14:textId="09EF536F" w:rsidR="00707E91" w:rsidRPr="00332B21" w:rsidRDefault="00707E91" w:rsidP="007F3559">
            <w:pPr>
              <w:pStyle w:val="ListParagraph"/>
              <w:numPr>
                <w:ilvl w:val="0"/>
                <w:numId w:val="58"/>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High Density Polyethylene (HDPE): the site's PE business is approximately </w:t>
            </w:r>
            <w:r w:rsidR="007346CA" w:rsidRPr="002D5B02">
              <w:rPr>
                <w:rFonts w:eastAsiaTheme="minorEastAsia" w:cs="Arial"/>
                <w:i/>
                <w:iCs/>
                <w:color w:val="7B7B7B" w:themeColor="accent3" w:themeShade="BF"/>
                <w:szCs w:val="24"/>
              </w:rPr>
              <w:t>[</w:t>
            </w:r>
            <w:r w:rsidR="007346CA">
              <w:rPr>
                <w:rFonts w:eastAsiaTheme="minorEastAsia" w:cs="Arial"/>
                <w:i/>
                <w:iCs/>
                <w:color w:val="7B7B7B" w:themeColor="accent3" w:themeShade="BF"/>
                <w:szCs w:val="24"/>
              </w:rPr>
              <w:t>c</w:t>
            </w:r>
            <w:r w:rsidR="007346CA" w:rsidRPr="002D5B02">
              <w:rPr>
                <w:rFonts w:eastAsiaTheme="minorEastAsia" w:cs="Arial"/>
                <w:i/>
                <w:iCs/>
                <w:color w:val="7B7B7B" w:themeColor="accent3" w:themeShade="BF"/>
                <w:szCs w:val="24"/>
              </w:rPr>
              <w:t xml:space="preserve">ommercially sensitive information - non-confidential range: </w:t>
            </w:r>
            <w:r w:rsidR="007346CA">
              <w:rPr>
                <w:rFonts w:eastAsiaTheme="minorEastAsia" w:cs="Arial"/>
                <w:i/>
                <w:iCs/>
                <w:color w:val="7B7B7B" w:themeColor="accent3" w:themeShade="BF"/>
                <w:szCs w:val="24"/>
              </w:rPr>
              <w:t>85% - 100</w:t>
            </w:r>
            <w:r w:rsidR="00A25427">
              <w:rPr>
                <w:rFonts w:eastAsiaTheme="minorEastAsia" w:cs="Arial"/>
                <w:i/>
                <w:iCs/>
                <w:color w:val="7B7B7B" w:themeColor="accent3" w:themeShade="BF"/>
                <w:szCs w:val="24"/>
              </w:rPr>
              <w:t>%</w:t>
            </w:r>
            <w:r w:rsidR="007346CA">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 xml:space="preserve">LLDPE and only </w:t>
            </w:r>
            <w:r w:rsidR="007346CA" w:rsidRPr="002D5B02">
              <w:rPr>
                <w:rFonts w:eastAsiaTheme="minorEastAsia" w:cs="Arial"/>
                <w:i/>
                <w:iCs/>
                <w:color w:val="7B7B7B" w:themeColor="accent3" w:themeShade="BF"/>
                <w:szCs w:val="24"/>
              </w:rPr>
              <w:t>[</w:t>
            </w:r>
            <w:r w:rsidR="007346CA">
              <w:rPr>
                <w:rFonts w:eastAsiaTheme="minorEastAsia" w:cs="Arial"/>
                <w:i/>
                <w:iCs/>
                <w:color w:val="7B7B7B" w:themeColor="accent3" w:themeShade="BF"/>
                <w:szCs w:val="24"/>
              </w:rPr>
              <w:t>c</w:t>
            </w:r>
            <w:r w:rsidR="007346CA" w:rsidRPr="002D5B02">
              <w:rPr>
                <w:rFonts w:eastAsiaTheme="minorEastAsia" w:cs="Arial"/>
                <w:i/>
                <w:iCs/>
                <w:color w:val="7B7B7B" w:themeColor="accent3" w:themeShade="BF"/>
                <w:szCs w:val="24"/>
              </w:rPr>
              <w:t xml:space="preserve">ommercially sensitive information - non-confidential range: </w:t>
            </w:r>
            <w:r w:rsidR="007346CA">
              <w:rPr>
                <w:rFonts w:eastAsiaTheme="minorEastAsia" w:cs="Arial"/>
                <w:i/>
                <w:iCs/>
                <w:color w:val="7B7B7B" w:themeColor="accent3" w:themeShade="BF"/>
                <w:szCs w:val="24"/>
              </w:rPr>
              <w:t>0% - 15%</w:t>
            </w:r>
            <w:r w:rsidR="007346CA" w:rsidRPr="002D5B02">
              <w:rPr>
                <w:rFonts w:eastAsiaTheme="minorEastAsia" w:cs="Arial"/>
                <w:i/>
                <w:iCs/>
                <w:color w:val="7B7B7B" w:themeColor="accent3" w:themeShade="BF"/>
                <w:szCs w:val="24"/>
              </w:rPr>
              <w:t>]</w:t>
            </w:r>
            <w:r w:rsidR="007346CA">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 xml:space="preserve">HDPE (a </w:t>
            </w:r>
            <w:r w:rsidR="007346CA">
              <w:rPr>
                <w:rFonts w:eastAsiaTheme="minorEastAsia" w:cs="Arial"/>
                <w:i/>
                <w:iCs/>
                <w:color w:val="7B7B7B" w:themeColor="accent3" w:themeShade="BF"/>
                <w:szCs w:val="24"/>
              </w:rPr>
              <w:t>small</w:t>
            </w:r>
            <w:r w:rsidRPr="00332B21">
              <w:rPr>
                <w:rFonts w:eastAsiaTheme="minorEastAsia" w:cs="Arial"/>
                <w:i/>
                <w:iCs/>
                <w:color w:val="7B7B7B" w:themeColor="accent3" w:themeShade="BF"/>
                <w:szCs w:val="24"/>
              </w:rPr>
              <w:t xml:space="preserve"> quantity within the same asset</w:t>
            </w:r>
            <w:r w:rsidR="004E53B3" w:rsidRPr="00332B21">
              <w:rPr>
                <w:rFonts w:eastAsiaTheme="minorEastAsia" w:cs="Arial"/>
                <w:i/>
                <w:iCs/>
                <w:color w:val="7B7B7B" w:themeColor="accent3" w:themeShade="BF"/>
                <w:szCs w:val="24"/>
              </w:rPr>
              <w:t>)</w:t>
            </w:r>
          </w:p>
          <w:p w14:paraId="00810A3C" w14:textId="77777777" w:rsidR="00707E91" w:rsidRPr="00332B21" w:rsidRDefault="00707E91" w:rsidP="00707E91">
            <w:pPr>
              <w:suppressAutoHyphens/>
              <w:autoSpaceDE w:val="0"/>
              <w:autoSpaceDN w:val="0"/>
              <w:adjustRightInd w:val="0"/>
              <w:spacing w:line="264" w:lineRule="auto"/>
              <w:jc w:val="both"/>
              <w:rPr>
                <w:rFonts w:eastAsiaTheme="minorEastAsia" w:cs="Arial"/>
                <w:i/>
                <w:iCs/>
                <w:color w:val="7B7B7B" w:themeColor="accent3" w:themeShade="BF"/>
                <w:szCs w:val="24"/>
              </w:rPr>
            </w:pPr>
          </w:p>
          <w:p w14:paraId="3A5B1FDC" w14:textId="283F379A" w:rsidR="00C802EF" w:rsidRPr="00332B21" w:rsidRDefault="00707E91" w:rsidP="007F3559">
            <w:pPr>
              <w:pStyle w:val="ListParagraph"/>
              <w:numPr>
                <w:ilvl w:val="0"/>
                <w:numId w:val="58"/>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Polypropylene (PP): produced from propylene on a different asset</w:t>
            </w:r>
            <w:r w:rsidR="004E53B3" w:rsidRPr="00332B21">
              <w:rPr>
                <w:rFonts w:eastAsiaTheme="minorEastAsia" w:cs="Arial"/>
                <w:i/>
                <w:iCs/>
                <w:color w:val="7B7B7B" w:themeColor="accent3" w:themeShade="BF"/>
                <w:szCs w:val="24"/>
              </w:rPr>
              <w:t xml:space="preserve"> in parallel to PE</w:t>
            </w:r>
            <w:r w:rsidRPr="00332B21">
              <w:rPr>
                <w:rFonts w:eastAsiaTheme="minorEastAsia" w:cs="Arial"/>
                <w:i/>
                <w:iCs/>
                <w:color w:val="7B7B7B" w:themeColor="accent3" w:themeShade="BF"/>
                <w:szCs w:val="24"/>
              </w:rPr>
              <w:t xml:space="preserve"> (propylene is made at the same KG ethane cracker as ethylene and supplemented by imported propylene).</w:t>
            </w:r>
          </w:p>
          <w:p w14:paraId="195D4C9B" w14:textId="77777777" w:rsidR="00707E91" w:rsidRPr="00332B21" w:rsidRDefault="00707E91" w:rsidP="00707E91">
            <w:pPr>
              <w:suppressAutoHyphens/>
              <w:autoSpaceDE w:val="0"/>
              <w:autoSpaceDN w:val="0"/>
              <w:adjustRightInd w:val="0"/>
              <w:spacing w:line="264" w:lineRule="auto"/>
              <w:jc w:val="both"/>
              <w:rPr>
                <w:rFonts w:eastAsiaTheme="minorEastAsia" w:cs="Arial"/>
                <w:i/>
                <w:iCs/>
                <w:color w:val="7B7B7B" w:themeColor="accent3" w:themeShade="BF"/>
                <w:szCs w:val="24"/>
              </w:rPr>
            </w:pPr>
          </w:p>
          <w:p w14:paraId="711528E4" w14:textId="4EED79DA" w:rsidR="00707E91" w:rsidRPr="00332B21" w:rsidRDefault="00707E91" w:rsidP="007F3559">
            <w:pPr>
              <w:pStyle w:val="ListParagraph"/>
              <w:numPr>
                <w:ilvl w:val="0"/>
                <w:numId w:val="58"/>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Ethylene: surplus ethylene not consumed in Polyethylene production is sold, predominantly in the UK, with a portion liquefied and exported to Europe.</w:t>
            </w:r>
          </w:p>
          <w:p w14:paraId="1A16E600" w14:textId="77777777" w:rsidR="00C802EF" w:rsidRPr="00332B21" w:rsidRDefault="00C802EF" w:rsidP="00707E91">
            <w:pPr>
              <w:suppressAutoHyphens/>
              <w:autoSpaceDE w:val="0"/>
              <w:autoSpaceDN w:val="0"/>
              <w:adjustRightInd w:val="0"/>
              <w:spacing w:line="264" w:lineRule="auto"/>
              <w:jc w:val="both"/>
              <w:rPr>
                <w:rFonts w:eastAsiaTheme="minorEastAsia" w:cs="Arial"/>
                <w:i/>
                <w:iCs/>
                <w:color w:val="7B7B7B" w:themeColor="accent3" w:themeShade="BF"/>
                <w:szCs w:val="24"/>
              </w:rPr>
            </w:pPr>
          </w:p>
          <w:p w14:paraId="794D13AE" w14:textId="3DE88168" w:rsidR="00C802EF" w:rsidRPr="00332B21" w:rsidRDefault="00C802EF" w:rsidP="007F3559">
            <w:pPr>
              <w:pStyle w:val="ListParagraph"/>
              <w:numPr>
                <w:ilvl w:val="0"/>
                <w:numId w:val="58"/>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In rare occasions, if there is an issue with the polypropylene asset, and therefore no propylene is consumed, </w:t>
            </w:r>
            <w:r w:rsidR="00A04F3F">
              <w:rPr>
                <w:rFonts w:eastAsiaTheme="minorEastAsia" w:cs="Arial"/>
                <w:i/>
                <w:iCs/>
                <w:color w:val="7B7B7B" w:themeColor="accent3" w:themeShade="BF"/>
                <w:szCs w:val="24"/>
              </w:rPr>
              <w:t>INEOS O&amp;P UK</w:t>
            </w:r>
            <w:r w:rsidRPr="00332B21">
              <w:rPr>
                <w:rFonts w:eastAsiaTheme="minorEastAsia" w:cs="Arial"/>
                <w:i/>
                <w:iCs/>
                <w:color w:val="7B7B7B" w:themeColor="accent3" w:themeShade="BF"/>
                <w:szCs w:val="24"/>
              </w:rPr>
              <w:t xml:space="preserve"> would need to sell the propylene. </w:t>
            </w:r>
          </w:p>
          <w:p w14:paraId="53668555" w14:textId="356B87FF" w:rsidR="00C802EF" w:rsidRPr="00332B21" w:rsidRDefault="00C802EF" w:rsidP="00707E91">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 </w:t>
            </w:r>
          </w:p>
          <w:p w14:paraId="61C49B0B" w14:textId="5A60D05A" w:rsidR="00C802EF" w:rsidRPr="00332B21" w:rsidRDefault="00707E91" w:rsidP="007F3559">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Other cracker co-products</w:t>
            </w:r>
            <w:r w:rsidR="00C802EF" w:rsidRPr="00332B21">
              <w:rPr>
                <w:rFonts w:eastAsiaTheme="minorEastAsia" w:cs="Arial"/>
                <w:i/>
                <w:iCs/>
                <w:color w:val="7B7B7B" w:themeColor="accent3" w:themeShade="BF"/>
                <w:szCs w:val="24"/>
              </w:rPr>
              <w:t xml:space="preserve"> that are being sold: </w:t>
            </w:r>
          </w:p>
          <w:p w14:paraId="7CF62EB1" w14:textId="77777777" w:rsidR="00C802EF" w:rsidRPr="00332B21" w:rsidRDefault="00C802EF" w:rsidP="007F3559">
            <w:pPr>
              <w:pStyle w:val="ListParagraph"/>
              <w:numPr>
                <w:ilvl w:val="1"/>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Raw C4</w:t>
            </w:r>
          </w:p>
          <w:p w14:paraId="4AF3284F" w14:textId="77777777" w:rsidR="00C802EF" w:rsidRPr="00332B21" w:rsidRDefault="00C802EF" w:rsidP="007F3559">
            <w:pPr>
              <w:pStyle w:val="ListParagraph"/>
              <w:numPr>
                <w:ilvl w:val="1"/>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Raw Gasoline</w:t>
            </w:r>
          </w:p>
          <w:p w14:paraId="7A07F3FD" w14:textId="1500636E" w:rsidR="00C802EF" w:rsidRPr="00332B21" w:rsidRDefault="00C802EF" w:rsidP="007F3559">
            <w:pPr>
              <w:pStyle w:val="ListParagraph"/>
              <w:numPr>
                <w:ilvl w:val="1"/>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DAC. </w:t>
            </w:r>
          </w:p>
          <w:p w14:paraId="477A3692" w14:textId="77777777" w:rsidR="00C802EF" w:rsidRPr="00332B21" w:rsidRDefault="00C802EF" w:rsidP="00707E91">
            <w:pPr>
              <w:suppressAutoHyphens/>
              <w:autoSpaceDE w:val="0"/>
              <w:autoSpaceDN w:val="0"/>
              <w:adjustRightInd w:val="0"/>
              <w:spacing w:line="264" w:lineRule="auto"/>
              <w:jc w:val="both"/>
              <w:rPr>
                <w:rFonts w:eastAsiaTheme="minorEastAsia" w:cs="Arial"/>
                <w:i/>
                <w:iCs/>
                <w:color w:val="7B7B7B" w:themeColor="accent3" w:themeShade="BF"/>
                <w:szCs w:val="24"/>
              </w:rPr>
            </w:pPr>
          </w:p>
          <w:p w14:paraId="38DF2231" w14:textId="2B397B66" w:rsidR="00C0033E" w:rsidRDefault="00C802EF" w:rsidP="007F3559">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INEOS O&amp;P UK also sells Ethane to INEOS Infrastructure </w:t>
            </w:r>
            <w:r w:rsidR="007E75AC">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Grangemouth</w:t>
            </w:r>
            <w:r w:rsidR="007E75AC">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Limited (‘IIGL’) as a source of energy. </w:t>
            </w:r>
          </w:p>
          <w:p w14:paraId="7EDE0E11" w14:textId="77777777" w:rsidR="001000FC" w:rsidRDefault="001000FC" w:rsidP="001000FC">
            <w:pPr>
              <w:suppressAutoHyphens/>
              <w:autoSpaceDE w:val="0"/>
              <w:autoSpaceDN w:val="0"/>
              <w:adjustRightInd w:val="0"/>
              <w:spacing w:line="264" w:lineRule="auto"/>
              <w:jc w:val="both"/>
              <w:rPr>
                <w:rFonts w:eastAsiaTheme="minorEastAsia" w:cs="Arial"/>
                <w:i/>
                <w:iCs/>
                <w:color w:val="7B7B7B" w:themeColor="accent3" w:themeShade="BF"/>
                <w:szCs w:val="24"/>
              </w:rPr>
            </w:pPr>
          </w:p>
          <w:p w14:paraId="408F1F4D" w14:textId="22184A16" w:rsidR="001000FC" w:rsidRPr="001000FC" w:rsidRDefault="001000FC" w:rsidP="001000FC">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Pr>
                <w:rFonts w:eastAsiaTheme="minorEastAsia" w:cs="Arial"/>
                <w:i/>
                <w:iCs/>
                <w:color w:val="7B7B7B" w:themeColor="accent3" w:themeShade="BF"/>
                <w:szCs w:val="24"/>
              </w:rPr>
              <w:t xml:space="preserve">INEOS ICSUKL sells propane to [redacted – commercially sensitive information] and butane to [redacted – commercially sensitive information]. This is not done on a regular basis anymore as the North Sea flows have </w:t>
            </w:r>
            <w:r>
              <w:rPr>
                <w:rFonts w:eastAsiaTheme="minorEastAsia" w:cs="Arial"/>
                <w:i/>
                <w:iCs/>
                <w:color w:val="7B7B7B" w:themeColor="accent3" w:themeShade="BF"/>
                <w:szCs w:val="24"/>
              </w:rPr>
              <w:lastRenderedPageBreak/>
              <w:t>reduced, so it only occurs during opportunities where INEOS O&amp;P UK do not need the feedstock themselves, like during a maintenance of the KG cracker.</w:t>
            </w:r>
          </w:p>
          <w:p w14:paraId="7D149F1E" w14:textId="6191FE8C" w:rsidR="001E7E98" w:rsidRPr="00C0033E" w:rsidRDefault="001E7E98" w:rsidP="00C0033E">
            <w:pPr>
              <w:pStyle w:val="ListParagraph"/>
              <w:suppressAutoHyphens/>
              <w:autoSpaceDE w:val="0"/>
              <w:autoSpaceDN w:val="0"/>
              <w:adjustRightInd w:val="0"/>
              <w:spacing w:line="264" w:lineRule="auto"/>
              <w:jc w:val="both"/>
              <w:rPr>
                <w:rFonts w:eastAsiaTheme="minorEastAsia" w:cs="Arial"/>
                <w:i/>
                <w:iCs/>
                <w:color w:val="EE0000"/>
                <w:szCs w:val="24"/>
              </w:rPr>
            </w:pPr>
            <w:r w:rsidRPr="00C0033E">
              <w:rPr>
                <w:rFonts w:eastAsiaTheme="minorEastAsia" w:cs="Arial"/>
                <w:color w:val="EE0000"/>
                <w:szCs w:val="24"/>
              </w:rPr>
              <w:t xml:space="preserve"> </w:t>
            </w:r>
          </w:p>
        </w:tc>
      </w:tr>
      <w:tr w:rsidR="002227DE" w:rsidRPr="00117E43" w14:paraId="617C59F3" w14:textId="77777777" w:rsidTr="00375FC6">
        <w:tc>
          <w:tcPr>
            <w:tcW w:w="4508" w:type="dxa"/>
            <w:tcBorders>
              <w:top w:val="single" w:sz="4" w:space="0" w:color="FFFFFF" w:themeColor="background1"/>
              <w:left w:val="nil"/>
              <w:bottom w:val="nil"/>
              <w:right w:val="single" w:sz="4" w:space="0" w:color="auto"/>
            </w:tcBorders>
          </w:tcPr>
          <w:p w14:paraId="1A49A0A4" w14:textId="77777777" w:rsidR="002227DE" w:rsidRPr="00C802EF" w:rsidRDefault="002227DE" w:rsidP="00C802EF">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5A4772B" w14:textId="2E7EFCD0" w:rsidR="002227DE" w:rsidRPr="00117E43" w:rsidRDefault="002227DE"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814A7A">
              <w:rPr>
                <w:rFonts w:eastAsiaTheme="minorEastAsia" w:cs="Arial"/>
                <w:szCs w:val="24"/>
              </w:rPr>
              <w:t xml:space="preserve"> </w:t>
            </w:r>
            <w:r w:rsidR="00E23517" w:rsidRPr="00332B21">
              <w:rPr>
                <w:rFonts w:eastAsiaTheme="minorEastAsia" w:cs="Arial"/>
                <w:i/>
                <w:iCs/>
                <w:color w:val="7B7B7B" w:themeColor="accent3" w:themeShade="BF"/>
                <w:szCs w:val="24"/>
              </w:rPr>
              <w:t>Appendix B1.5.1 – Appendix B1.5.2, Appendix B1.3</w:t>
            </w:r>
          </w:p>
        </w:tc>
      </w:tr>
    </w:tbl>
    <w:p w14:paraId="4DD471A0" w14:textId="0F186AEE" w:rsidR="00462BD6" w:rsidRPr="00117E43" w:rsidRDefault="00462BD6" w:rsidP="00DD28A6">
      <w:pPr>
        <w:spacing w:line="264" w:lineRule="auto"/>
        <w:rPr>
          <w:rFonts w:eastAsia="Arial" w:cs="Arial"/>
          <w:szCs w:val="24"/>
        </w:rPr>
      </w:pPr>
    </w:p>
    <w:p w14:paraId="70615B67" w14:textId="2D1229E7" w:rsidR="00C614E3" w:rsidRPr="00117E43" w:rsidRDefault="00C614E3" w:rsidP="00803E89">
      <w:pPr>
        <w:pStyle w:val="Heading2"/>
      </w:pPr>
      <w:bookmarkStart w:id="46" w:name="_Toc230251587"/>
      <w:r w:rsidRPr="00117E43">
        <w:t>B</w:t>
      </w:r>
      <w:r w:rsidR="0058063C" w:rsidRPr="00117E43">
        <w:t>2</w:t>
      </w:r>
      <w:r w:rsidRPr="00117E43">
        <w:tab/>
        <w:t>Understanding the UK market</w:t>
      </w:r>
      <w:bookmarkEnd w:id="46"/>
    </w:p>
    <w:p w14:paraId="45081978" w14:textId="77777777" w:rsidR="002227DE" w:rsidRPr="00117E43" w:rsidRDefault="002227DE" w:rsidP="00DD28A6">
      <w:pPr>
        <w:pStyle w:val="ListParagraph"/>
        <w:spacing w:line="264" w:lineRule="auto"/>
        <w:ind w:left="360"/>
        <w:rPr>
          <w:rFonts w:cs="Arial"/>
          <w:szCs w:val="24"/>
        </w:rPr>
      </w:pPr>
    </w:p>
    <w:p w14:paraId="61FC60F2" w14:textId="68ECF371" w:rsidR="00C614E3" w:rsidRPr="00B33ABD" w:rsidRDefault="00C614E3" w:rsidP="00C36338">
      <w:pPr>
        <w:pStyle w:val="ListParagraph"/>
        <w:numPr>
          <w:ilvl w:val="0"/>
          <w:numId w:val="12"/>
        </w:numPr>
        <w:spacing w:line="264" w:lineRule="auto"/>
        <w:jc w:val="both"/>
        <w:rPr>
          <w:rFonts w:cs="Arial"/>
          <w:szCs w:val="24"/>
        </w:rPr>
      </w:pPr>
      <w:r w:rsidRPr="00B33ABD">
        <w:rPr>
          <w:rFonts w:cs="Arial"/>
          <w:szCs w:val="24"/>
        </w:rPr>
        <w:t xml:space="preserve">Please explain the end use of the goods concerned and the like goods. If there are multiple uses for the like goods, list them and, where possible, estimate what proportion of your sales goes to each. </w:t>
      </w:r>
    </w:p>
    <w:p w14:paraId="5BF66A8F" w14:textId="674842BC" w:rsidR="002227DE" w:rsidRPr="00117E43" w:rsidRDefault="002227DE"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227DE" w:rsidRPr="00117E43" w14:paraId="4E447C8E" w14:textId="77777777" w:rsidTr="00375FC6">
        <w:tc>
          <w:tcPr>
            <w:tcW w:w="9016" w:type="dxa"/>
            <w:gridSpan w:val="2"/>
          </w:tcPr>
          <w:p w14:paraId="66678FF8" w14:textId="18B0E56E" w:rsidR="005632E6" w:rsidRPr="00332B21" w:rsidRDefault="005632E6" w:rsidP="005632E6">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LLDPE (both the like goods and the goods concerned) is a commodity polymer converted into a wide range of flexible and moulded products. The principal end-uses are:</w:t>
            </w:r>
          </w:p>
          <w:p w14:paraId="2E0B01CC" w14:textId="21A3675E" w:rsidR="005632E6" w:rsidRPr="007346CA" w:rsidRDefault="005632E6" w:rsidP="007346CA">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7346CA">
              <w:rPr>
                <w:rFonts w:eastAsiaTheme="minorEastAsia" w:cs="Arial"/>
                <w:i/>
                <w:iCs/>
                <w:color w:val="7B7B7B" w:themeColor="accent3" w:themeShade="BF"/>
                <w:szCs w:val="24"/>
              </w:rPr>
              <w:t>Packaging: flexible films including cast stretch film for logistics/pallet wrapping, collation shrink film, refuse sacks and liners and food packaging;</w:t>
            </w:r>
          </w:p>
          <w:p w14:paraId="7750CDBE" w14:textId="36D6AEBE" w:rsidR="005632E6" w:rsidRPr="007346CA" w:rsidRDefault="005632E6" w:rsidP="007346CA">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7346CA">
              <w:rPr>
                <w:rFonts w:eastAsiaTheme="minorEastAsia" w:cs="Arial"/>
                <w:i/>
                <w:iCs/>
                <w:color w:val="7B7B7B" w:themeColor="accent3" w:themeShade="BF"/>
                <w:szCs w:val="24"/>
              </w:rPr>
              <w:t>Agriculture: silage films, greenhouse covers and related films;</w:t>
            </w:r>
          </w:p>
          <w:p w14:paraId="71F1DBAB" w14:textId="46E3E93C" w:rsidR="005632E6" w:rsidRPr="007346CA" w:rsidRDefault="005632E6" w:rsidP="007346CA">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7346CA">
              <w:rPr>
                <w:rFonts w:eastAsiaTheme="minorEastAsia" w:cs="Arial"/>
                <w:i/>
                <w:iCs/>
                <w:color w:val="7B7B7B" w:themeColor="accent3" w:themeShade="BF"/>
                <w:szCs w:val="24"/>
              </w:rPr>
              <w:t>Industrial/construction: protective sheeting, liners and construction films; and, for more demanding applications (e.g. cable jackets), tailored blends.</w:t>
            </w:r>
          </w:p>
          <w:p w14:paraId="0033D0B1" w14:textId="77777777" w:rsidR="005632E6" w:rsidRPr="00332B21" w:rsidRDefault="005632E6" w:rsidP="005632E6">
            <w:pPr>
              <w:suppressAutoHyphens/>
              <w:autoSpaceDE w:val="0"/>
              <w:autoSpaceDN w:val="0"/>
              <w:adjustRightInd w:val="0"/>
              <w:spacing w:line="264" w:lineRule="auto"/>
              <w:jc w:val="both"/>
              <w:rPr>
                <w:rFonts w:eastAsiaTheme="minorEastAsia" w:cs="Arial"/>
                <w:i/>
                <w:iCs/>
                <w:color w:val="7B7B7B" w:themeColor="accent3" w:themeShade="BF"/>
                <w:szCs w:val="24"/>
              </w:rPr>
            </w:pPr>
          </w:p>
          <w:p w14:paraId="2AFA9CB1" w14:textId="39DF24CD" w:rsidR="00D23B06" w:rsidRPr="00332B21" w:rsidRDefault="005632E6" w:rsidP="005632E6">
            <w:pPr>
              <w:suppressAutoHyphens/>
              <w:autoSpaceDE w:val="0"/>
              <w:autoSpaceDN w:val="0"/>
              <w:adjustRightInd w:val="0"/>
              <w:spacing w:line="264" w:lineRule="auto"/>
              <w:jc w:val="both"/>
              <w:rPr>
                <w:rFonts w:eastAsiaTheme="minorEastAsia" w:cs="Arial"/>
                <w:i/>
                <w:iCs/>
                <w:color w:val="7B7B7B" w:themeColor="accent3" w:themeShade="BF"/>
                <w:szCs w:val="24"/>
                <w:lang w:val="en-US"/>
              </w:rPr>
            </w:pPr>
            <w:r w:rsidRPr="00332B21">
              <w:rPr>
                <w:rFonts w:eastAsiaTheme="minorEastAsia" w:cs="Arial"/>
                <w:i/>
                <w:iCs/>
                <w:color w:val="7B7B7B" w:themeColor="accent3" w:themeShade="BF"/>
                <w:szCs w:val="24"/>
              </w:rPr>
              <w:t xml:space="preserve">The great majority of INEOS O&amp;P UK's domestic sales go into commodity film applications, which are in direct competition with imports. </w:t>
            </w:r>
            <w:r w:rsidR="00D23B06" w:rsidRPr="00332B21">
              <w:rPr>
                <w:rFonts w:eastAsiaTheme="minorEastAsia" w:cs="Arial"/>
                <w:i/>
                <w:iCs/>
                <w:color w:val="7B7B7B" w:themeColor="accent3" w:themeShade="BF"/>
                <w:szCs w:val="24"/>
                <w:lang w:val="en-US"/>
              </w:rPr>
              <w:t xml:space="preserve">It is difficult to provide a perfect view on the volume going into each end application, e.g., LL8109AA is sold as both industrial film as well as for food packaging. Other examples are: LL6208AF goes into blends, liners, food packaging and thin films, and LL6430AA goes into cast stretch film (anticling) and hygiene film. </w:t>
            </w:r>
          </w:p>
          <w:p w14:paraId="3AE13ED5" w14:textId="77777777" w:rsidR="00D23B06" w:rsidRPr="00332B21" w:rsidRDefault="00D23B06" w:rsidP="005632E6">
            <w:pPr>
              <w:suppressAutoHyphens/>
              <w:autoSpaceDE w:val="0"/>
              <w:autoSpaceDN w:val="0"/>
              <w:adjustRightInd w:val="0"/>
              <w:spacing w:line="264" w:lineRule="auto"/>
              <w:jc w:val="both"/>
              <w:rPr>
                <w:rFonts w:eastAsiaTheme="minorEastAsia" w:cs="Arial"/>
                <w:i/>
                <w:iCs/>
                <w:color w:val="7B7B7B" w:themeColor="accent3" w:themeShade="BF"/>
                <w:szCs w:val="24"/>
                <w:lang w:val="en-US"/>
              </w:rPr>
            </w:pPr>
          </w:p>
          <w:p w14:paraId="5248CF45" w14:textId="121CAFE6" w:rsidR="002227DE" w:rsidRPr="00117E43" w:rsidRDefault="005632E6" w:rsidP="005632E6">
            <w:pPr>
              <w:suppressAutoHyphens/>
              <w:autoSpaceDE w:val="0"/>
              <w:autoSpaceDN w:val="0"/>
              <w:adjustRightInd w:val="0"/>
              <w:spacing w:line="264" w:lineRule="auto"/>
              <w:jc w:val="both"/>
              <w:rPr>
                <w:rFonts w:eastAsiaTheme="minorEastAsia" w:cs="Arial"/>
                <w:szCs w:val="24"/>
              </w:rPr>
            </w:pPr>
            <w:r w:rsidRPr="00332B21">
              <w:rPr>
                <w:rFonts w:eastAsiaTheme="minorEastAsia" w:cs="Arial"/>
                <w:i/>
                <w:iCs/>
                <w:color w:val="7B7B7B" w:themeColor="accent3" w:themeShade="BF"/>
                <w:szCs w:val="24"/>
              </w:rPr>
              <w:t xml:space="preserve">An indicative split of INEOS' sales </w:t>
            </w:r>
            <w:r w:rsidR="00D23B06" w:rsidRPr="00332B21">
              <w:rPr>
                <w:rFonts w:eastAsiaTheme="minorEastAsia" w:cs="Arial"/>
                <w:i/>
                <w:iCs/>
                <w:color w:val="7B7B7B" w:themeColor="accent3" w:themeShade="BF"/>
                <w:szCs w:val="24"/>
              </w:rPr>
              <w:t xml:space="preserve">is the following; </w:t>
            </w:r>
            <w:r w:rsidR="007346CA" w:rsidRPr="00F20076">
              <w:rPr>
                <w:rFonts w:eastAsiaTheme="minorEastAsia" w:cs="Arial"/>
                <w:i/>
                <w:iCs/>
                <w:color w:val="7B7B7B" w:themeColor="accent3" w:themeShade="BF"/>
                <w:szCs w:val="24"/>
              </w:rPr>
              <w:t>[commercially sensitive information - non-confidential range:</w:t>
            </w:r>
            <w:r w:rsidR="007346CA">
              <w:rPr>
                <w:rFonts w:eastAsiaTheme="minorEastAsia" w:cs="Arial"/>
                <w:i/>
                <w:iCs/>
                <w:color w:val="7B7B7B" w:themeColor="accent3" w:themeShade="BF"/>
                <w:szCs w:val="24"/>
              </w:rPr>
              <w:t xml:space="preserve"> 50% - 75%</w:t>
            </w:r>
            <w:r w:rsidR="007346CA" w:rsidRPr="00F20076">
              <w:rPr>
                <w:rFonts w:eastAsiaTheme="minorEastAsia" w:cs="Arial"/>
                <w:i/>
                <w:iCs/>
                <w:color w:val="7B7B7B" w:themeColor="accent3" w:themeShade="BF"/>
                <w:szCs w:val="24"/>
              </w:rPr>
              <w:t>]</w:t>
            </w:r>
            <w:r w:rsidR="00D23B06" w:rsidRPr="00332B21">
              <w:rPr>
                <w:rFonts w:eastAsiaTheme="minorEastAsia" w:cs="Arial"/>
                <w:i/>
                <w:iCs/>
                <w:color w:val="7B7B7B" w:themeColor="accent3" w:themeShade="BF"/>
                <w:szCs w:val="24"/>
              </w:rPr>
              <w:t xml:space="preserve"> goes into Film applications, </w:t>
            </w:r>
            <w:r w:rsidR="007346CA" w:rsidRPr="00F20076">
              <w:rPr>
                <w:rFonts w:eastAsiaTheme="minorEastAsia" w:cs="Arial"/>
                <w:i/>
                <w:iCs/>
                <w:color w:val="7B7B7B" w:themeColor="accent3" w:themeShade="BF"/>
                <w:szCs w:val="24"/>
              </w:rPr>
              <w:t xml:space="preserve">[commercially sensitive information - non-confidential range: </w:t>
            </w:r>
            <w:r w:rsidR="007346CA">
              <w:rPr>
                <w:rFonts w:eastAsiaTheme="minorEastAsia" w:cs="Arial"/>
                <w:i/>
                <w:iCs/>
                <w:color w:val="7B7B7B" w:themeColor="accent3" w:themeShade="BF"/>
                <w:szCs w:val="24"/>
              </w:rPr>
              <w:t>25% - 35%</w:t>
            </w:r>
            <w:r w:rsidR="007346CA" w:rsidRPr="00F20076">
              <w:rPr>
                <w:rFonts w:eastAsiaTheme="minorEastAsia" w:cs="Arial"/>
                <w:i/>
                <w:iCs/>
                <w:color w:val="7B7B7B" w:themeColor="accent3" w:themeShade="BF"/>
                <w:szCs w:val="24"/>
              </w:rPr>
              <w:t>]</w:t>
            </w:r>
            <w:r w:rsidR="00D23B06" w:rsidRPr="00332B21">
              <w:rPr>
                <w:rFonts w:eastAsiaTheme="minorEastAsia" w:cs="Arial"/>
                <w:i/>
                <w:iCs/>
                <w:color w:val="7B7B7B" w:themeColor="accent3" w:themeShade="BF"/>
                <w:szCs w:val="24"/>
              </w:rPr>
              <w:t xml:space="preserve"> goes into Blow Moulding applications, </w:t>
            </w:r>
            <w:r w:rsidR="007346CA" w:rsidRPr="00F20076">
              <w:rPr>
                <w:rFonts w:eastAsiaTheme="minorEastAsia" w:cs="Arial"/>
                <w:i/>
                <w:iCs/>
                <w:color w:val="7B7B7B" w:themeColor="accent3" w:themeShade="BF"/>
                <w:szCs w:val="24"/>
              </w:rPr>
              <w:t>[commercially sensitive information - non-confidential range:</w:t>
            </w:r>
            <w:r w:rsidR="007346CA">
              <w:rPr>
                <w:rFonts w:eastAsiaTheme="minorEastAsia" w:cs="Arial"/>
                <w:i/>
                <w:iCs/>
                <w:color w:val="7B7B7B" w:themeColor="accent3" w:themeShade="BF"/>
                <w:szCs w:val="24"/>
              </w:rPr>
              <w:t xml:space="preserve"> 0% - 10</w:t>
            </w:r>
            <w:r w:rsidR="00CE63DB">
              <w:rPr>
                <w:rFonts w:eastAsiaTheme="minorEastAsia" w:cs="Arial"/>
                <w:i/>
                <w:iCs/>
                <w:color w:val="7B7B7B" w:themeColor="accent3" w:themeShade="BF"/>
                <w:szCs w:val="24"/>
              </w:rPr>
              <w:t>%</w:t>
            </w:r>
            <w:r w:rsidR="00CE63DB" w:rsidRPr="00F20076">
              <w:rPr>
                <w:rFonts w:eastAsiaTheme="minorEastAsia" w:cs="Arial"/>
                <w:i/>
                <w:iCs/>
                <w:color w:val="7B7B7B" w:themeColor="accent3" w:themeShade="BF"/>
                <w:szCs w:val="24"/>
              </w:rPr>
              <w:t>]</w:t>
            </w:r>
            <w:r w:rsidR="00CE63DB" w:rsidRPr="00332B21">
              <w:rPr>
                <w:rFonts w:eastAsiaTheme="minorEastAsia" w:cs="Arial"/>
                <w:i/>
                <w:iCs/>
                <w:color w:val="7B7B7B" w:themeColor="accent3" w:themeShade="BF"/>
                <w:szCs w:val="24"/>
              </w:rPr>
              <w:t xml:space="preserve"> is</w:t>
            </w:r>
            <w:r w:rsidR="00D23B06" w:rsidRPr="00332B21">
              <w:rPr>
                <w:rFonts w:eastAsiaTheme="minorEastAsia" w:cs="Arial"/>
                <w:i/>
                <w:iCs/>
                <w:color w:val="7B7B7B" w:themeColor="accent3" w:themeShade="BF"/>
                <w:szCs w:val="24"/>
              </w:rPr>
              <w:t xml:space="preserve"> Off Grade </w:t>
            </w:r>
            <w:r w:rsidR="002D618F">
              <w:rPr>
                <w:rFonts w:eastAsiaTheme="minorEastAsia" w:cs="Arial"/>
                <w:i/>
                <w:iCs/>
                <w:color w:val="7B7B7B" w:themeColor="accent3" w:themeShade="BF"/>
                <w:szCs w:val="24"/>
              </w:rPr>
              <w:t>LLDPE</w:t>
            </w:r>
            <w:r w:rsidR="00D23B06" w:rsidRPr="00332B21">
              <w:rPr>
                <w:rFonts w:eastAsiaTheme="minorEastAsia" w:cs="Arial"/>
                <w:i/>
                <w:iCs/>
                <w:color w:val="7B7B7B" w:themeColor="accent3" w:themeShade="BF"/>
                <w:szCs w:val="24"/>
              </w:rPr>
              <w:t xml:space="preserve"> and </w:t>
            </w:r>
            <w:r w:rsidR="007346CA" w:rsidRPr="00F20076">
              <w:rPr>
                <w:rFonts w:eastAsiaTheme="minorEastAsia" w:cs="Arial"/>
                <w:i/>
                <w:iCs/>
                <w:color w:val="7B7B7B" w:themeColor="accent3" w:themeShade="BF"/>
                <w:szCs w:val="24"/>
              </w:rPr>
              <w:t xml:space="preserve">[commercially sensitive information - non-confidential range: </w:t>
            </w:r>
            <w:r w:rsidR="007346CA">
              <w:rPr>
                <w:rFonts w:eastAsiaTheme="minorEastAsia" w:cs="Arial"/>
                <w:i/>
                <w:iCs/>
                <w:color w:val="7B7B7B" w:themeColor="accent3" w:themeShade="BF"/>
                <w:szCs w:val="24"/>
              </w:rPr>
              <w:t>0% - 5%</w:t>
            </w:r>
            <w:r w:rsidR="007346CA" w:rsidRPr="00F20076">
              <w:rPr>
                <w:rFonts w:eastAsiaTheme="minorEastAsia" w:cs="Arial"/>
                <w:i/>
                <w:iCs/>
                <w:color w:val="7B7B7B" w:themeColor="accent3" w:themeShade="BF"/>
                <w:szCs w:val="24"/>
              </w:rPr>
              <w:t>]</w:t>
            </w:r>
            <w:r w:rsidR="00D23B06" w:rsidRPr="00332B21">
              <w:rPr>
                <w:rFonts w:eastAsiaTheme="minorEastAsia" w:cs="Arial"/>
                <w:i/>
                <w:iCs/>
                <w:color w:val="7B7B7B" w:themeColor="accent3" w:themeShade="BF"/>
                <w:szCs w:val="24"/>
              </w:rPr>
              <w:t xml:space="preserve"> is Wire &amp; Cable. </w:t>
            </w:r>
          </w:p>
        </w:tc>
      </w:tr>
      <w:tr w:rsidR="002227DE" w:rsidRPr="00117E43" w14:paraId="40DB81D8" w14:textId="77777777" w:rsidTr="00375FC6">
        <w:tc>
          <w:tcPr>
            <w:tcW w:w="4508" w:type="dxa"/>
            <w:tcBorders>
              <w:top w:val="single" w:sz="4" w:space="0" w:color="FFFFFF" w:themeColor="background1"/>
              <w:left w:val="nil"/>
              <w:bottom w:val="nil"/>
              <w:right w:val="single" w:sz="4" w:space="0" w:color="auto"/>
            </w:tcBorders>
          </w:tcPr>
          <w:p w14:paraId="346B4268" w14:textId="77777777" w:rsidR="002227DE" w:rsidRPr="00117E43" w:rsidRDefault="002227D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1DF5C10" w14:textId="58B5930C" w:rsidR="002227DE" w:rsidRPr="00117E43" w:rsidRDefault="002227DE"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A866EA">
              <w:rPr>
                <w:rFonts w:eastAsiaTheme="minorEastAsia" w:cs="Arial"/>
                <w:szCs w:val="24"/>
              </w:rPr>
              <w:t xml:space="preserve"> </w:t>
            </w:r>
            <w:r w:rsidR="00574BA4" w:rsidRPr="00332B21">
              <w:rPr>
                <w:rFonts w:eastAsiaTheme="minorEastAsia" w:cs="Arial"/>
                <w:i/>
                <w:iCs/>
                <w:color w:val="7B7B7B" w:themeColor="accent3" w:themeShade="BF"/>
                <w:szCs w:val="24"/>
              </w:rPr>
              <w:t>Appendix B1.3</w:t>
            </w:r>
          </w:p>
        </w:tc>
      </w:tr>
    </w:tbl>
    <w:p w14:paraId="740EE434" w14:textId="77777777" w:rsidR="00C614E3" w:rsidRPr="00117E43" w:rsidRDefault="00C614E3" w:rsidP="00DD28A6">
      <w:pPr>
        <w:spacing w:line="264" w:lineRule="auto"/>
        <w:rPr>
          <w:rFonts w:cs="Arial"/>
          <w:szCs w:val="24"/>
        </w:rPr>
      </w:pPr>
    </w:p>
    <w:p w14:paraId="08CF0981" w14:textId="7A4F9E7E" w:rsidR="00F168F9" w:rsidRPr="001556BE" w:rsidRDefault="00440273" w:rsidP="00C36338">
      <w:pPr>
        <w:pStyle w:val="ListParagraph"/>
        <w:numPr>
          <w:ilvl w:val="0"/>
          <w:numId w:val="12"/>
        </w:numPr>
        <w:spacing w:line="264" w:lineRule="auto"/>
        <w:jc w:val="both"/>
        <w:rPr>
          <w:rFonts w:cs="Arial"/>
          <w:szCs w:val="24"/>
        </w:rPr>
      </w:pPr>
      <w:r w:rsidRPr="001556BE">
        <w:rPr>
          <w:rFonts w:cs="Arial"/>
          <w:szCs w:val="24"/>
        </w:rPr>
        <w:t>Provide a general description of the nature of competition within the overall UK market for the goods concerned and the like goods</w:t>
      </w:r>
      <w:r w:rsidR="00742E03" w:rsidRPr="001556BE">
        <w:rPr>
          <w:rFonts w:cs="Arial"/>
          <w:szCs w:val="24"/>
        </w:rPr>
        <w:t>.</w:t>
      </w:r>
    </w:p>
    <w:p w14:paraId="09AC445A" w14:textId="77777777" w:rsidR="00F168F9" w:rsidRPr="00117E43" w:rsidRDefault="00F168F9" w:rsidP="00F168F9">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168F9" w:rsidRPr="00836C8A" w14:paraId="69E61DF7" w14:textId="77777777" w:rsidTr="00DA0178">
        <w:tc>
          <w:tcPr>
            <w:tcW w:w="9016" w:type="dxa"/>
            <w:gridSpan w:val="2"/>
          </w:tcPr>
          <w:p w14:paraId="4A18CDC2" w14:textId="614C949F" w:rsidR="00D71350" w:rsidRPr="00332B21" w:rsidRDefault="00D71350" w:rsidP="00D71350">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The UK LLDPE market is highly competitive and overwhelmingly supplied by imports. INEOS O&amp;P UK is the sole UK producer of the like goods but held only </w:t>
            </w:r>
            <w:r w:rsidR="008027DA" w:rsidRPr="008027DA">
              <w:rPr>
                <w:rFonts w:eastAsiaTheme="minorEastAsia" w:cs="Arial"/>
                <w:i/>
                <w:iCs/>
                <w:color w:val="7B7B7B" w:themeColor="accent3" w:themeShade="BF"/>
                <w:szCs w:val="24"/>
              </w:rPr>
              <w:t xml:space="preserve">[commercially </w:t>
            </w:r>
            <w:r w:rsidR="008027DA" w:rsidRPr="008027DA">
              <w:rPr>
                <w:rFonts w:eastAsiaTheme="minorEastAsia" w:cs="Arial"/>
                <w:i/>
                <w:iCs/>
                <w:color w:val="7B7B7B" w:themeColor="accent3" w:themeShade="BF"/>
                <w:szCs w:val="24"/>
              </w:rPr>
              <w:lastRenderedPageBreak/>
              <w:t xml:space="preserve">sensitive information - non-confidential range: </w:t>
            </w:r>
            <w:r w:rsidR="008027DA">
              <w:rPr>
                <w:rFonts w:eastAsiaTheme="minorEastAsia" w:cs="Arial"/>
                <w:i/>
                <w:iCs/>
                <w:color w:val="7B7B7B" w:themeColor="accent3" w:themeShade="BF"/>
                <w:szCs w:val="24"/>
              </w:rPr>
              <w:t>4% - 7%</w:t>
            </w:r>
            <w:r w:rsidR="008027DA" w:rsidRPr="008027DA">
              <w:rPr>
                <w:rFonts w:eastAsiaTheme="minorEastAsia" w:cs="Arial"/>
                <w:i/>
                <w:iCs/>
                <w:color w:val="7B7B7B" w:themeColor="accent3" w:themeShade="BF"/>
                <w:szCs w:val="24"/>
              </w:rPr>
              <w:t>]</w:t>
            </w:r>
            <w:r w:rsidR="008027DA">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 xml:space="preserve">of the UK market by volume, and </w:t>
            </w:r>
            <w:r w:rsidR="008027DA" w:rsidRPr="008027DA">
              <w:rPr>
                <w:rFonts w:eastAsiaTheme="minorEastAsia" w:cs="Arial"/>
                <w:i/>
                <w:iCs/>
                <w:color w:val="7B7B7B" w:themeColor="accent3" w:themeShade="BF"/>
                <w:szCs w:val="24"/>
              </w:rPr>
              <w:t xml:space="preserve">[commercially sensitive information - non-confidential range: </w:t>
            </w:r>
            <w:r w:rsidR="008027DA">
              <w:rPr>
                <w:rFonts w:eastAsiaTheme="minorEastAsia" w:cs="Arial"/>
                <w:i/>
                <w:iCs/>
                <w:color w:val="7B7B7B" w:themeColor="accent3" w:themeShade="BF"/>
                <w:szCs w:val="24"/>
              </w:rPr>
              <w:t>4% - 7%</w:t>
            </w:r>
            <w:r w:rsidR="008027DA" w:rsidRPr="008027DA">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on value, during the POI, with essentially all remaining demand met by imports. The estimated total UK consumption in 2025 was circa </w:t>
            </w:r>
            <w:r w:rsidR="008027DA" w:rsidRPr="008027DA">
              <w:rPr>
                <w:rFonts w:eastAsiaTheme="minorEastAsia" w:cs="Arial"/>
                <w:i/>
                <w:iCs/>
                <w:color w:val="7B7B7B" w:themeColor="accent3" w:themeShade="BF"/>
                <w:szCs w:val="24"/>
              </w:rPr>
              <w:t xml:space="preserve">[commercially sensitive information - non-confidential range: </w:t>
            </w:r>
            <w:r w:rsidR="008027DA">
              <w:rPr>
                <w:rFonts w:eastAsiaTheme="minorEastAsia" w:cs="Arial"/>
                <w:i/>
                <w:iCs/>
                <w:color w:val="7B7B7B" w:themeColor="accent3" w:themeShade="BF"/>
                <w:szCs w:val="24"/>
              </w:rPr>
              <w:t>245,000 MT – 295,000 MT</w:t>
            </w:r>
            <w:r w:rsidR="008027DA" w:rsidRPr="008027DA">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of which US imports were </w:t>
            </w:r>
            <w:r w:rsidR="008027DA" w:rsidRPr="008027DA">
              <w:rPr>
                <w:rFonts w:eastAsiaTheme="minorEastAsia" w:cs="Arial"/>
                <w:i/>
                <w:iCs/>
                <w:color w:val="7B7B7B" w:themeColor="accent3" w:themeShade="BF"/>
                <w:szCs w:val="24"/>
              </w:rPr>
              <w:t>[commercially sensitive information - non-confidential range:</w:t>
            </w:r>
            <w:r w:rsidR="008027DA">
              <w:rPr>
                <w:rFonts w:eastAsiaTheme="minorEastAsia" w:cs="Arial"/>
                <w:i/>
                <w:iCs/>
                <w:color w:val="7B7B7B" w:themeColor="accent3" w:themeShade="BF"/>
                <w:szCs w:val="24"/>
              </w:rPr>
              <w:t xml:space="preserve"> 95,000 MT – 110,000 MT</w:t>
            </w:r>
            <w:r w:rsidR="008027DA" w:rsidRPr="008027DA">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(a </w:t>
            </w:r>
            <w:r w:rsidR="008027DA" w:rsidRPr="008027DA">
              <w:rPr>
                <w:rFonts w:eastAsiaTheme="minorEastAsia" w:cs="Arial"/>
                <w:i/>
                <w:iCs/>
                <w:color w:val="7B7B7B" w:themeColor="accent3" w:themeShade="BF"/>
                <w:szCs w:val="24"/>
              </w:rPr>
              <w:t xml:space="preserve">[commercially sensitive information - non-confidential range: </w:t>
            </w:r>
            <w:r w:rsidR="008027DA">
              <w:rPr>
                <w:rFonts w:eastAsiaTheme="minorEastAsia" w:cs="Arial"/>
                <w:i/>
                <w:iCs/>
                <w:color w:val="7B7B7B" w:themeColor="accent3" w:themeShade="BF"/>
                <w:szCs w:val="24"/>
              </w:rPr>
              <w:t>35% - 40%</w:t>
            </w:r>
            <w:r w:rsidR="008027DA" w:rsidRPr="008027DA">
              <w:rPr>
                <w:rFonts w:eastAsiaTheme="minorEastAsia" w:cs="Arial"/>
                <w:i/>
                <w:iCs/>
                <w:color w:val="7B7B7B" w:themeColor="accent3" w:themeShade="BF"/>
                <w:szCs w:val="24"/>
              </w:rPr>
              <w:t>]</w:t>
            </w:r>
            <w:r w:rsidR="008027DA">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volume share) and imports from other sources - principally Belgium (</w:t>
            </w:r>
            <w:r w:rsidR="008027DA" w:rsidRPr="008027DA">
              <w:rPr>
                <w:rFonts w:eastAsiaTheme="minorEastAsia" w:cs="Arial"/>
                <w:i/>
                <w:iCs/>
                <w:color w:val="7B7B7B" w:themeColor="accent3" w:themeShade="BF"/>
                <w:szCs w:val="24"/>
              </w:rPr>
              <w:t xml:space="preserve">[commercially sensitive information - non-confidential range: </w:t>
            </w:r>
            <w:r w:rsidR="008027DA">
              <w:rPr>
                <w:rFonts w:eastAsiaTheme="minorEastAsia" w:cs="Arial"/>
                <w:i/>
                <w:iCs/>
                <w:color w:val="7B7B7B" w:themeColor="accent3" w:themeShade="BF"/>
                <w:szCs w:val="24"/>
              </w:rPr>
              <w:t>40,000 Mt – 50,000 MT</w:t>
            </w:r>
            <w:r w:rsidR="008027DA" w:rsidRPr="008027DA">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the Netherlands (</w:t>
            </w:r>
            <w:r w:rsidR="008027DA" w:rsidRPr="008027DA">
              <w:rPr>
                <w:rFonts w:eastAsiaTheme="minorEastAsia" w:cs="Arial"/>
                <w:i/>
                <w:iCs/>
                <w:color w:val="7B7B7B" w:themeColor="accent3" w:themeShade="BF"/>
                <w:szCs w:val="24"/>
              </w:rPr>
              <w:t xml:space="preserve">[commercially sensitive information - non-confidential range: </w:t>
            </w:r>
            <w:r w:rsidR="008027DA">
              <w:rPr>
                <w:rFonts w:eastAsiaTheme="minorEastAsia" w:cs="Arial"/>
                <w:i/>
                <w:iCs/>
                <w:color w:val="7B7B7B" w:themeColor="accent3" w:themeShade="BF"/>
                <w:szCs w:val="24"/>
              </w:rPr>
              <w:t>40,000 Mt – 50,000 MT</w:t>
            </w:r>
            <w:r w:rsidR="008027DA" w:rsidRPr="008027DA">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and Germany (</w:t>
            </w:r>
            <w:r w:rsidR="008027DA" w:rsidRPr="008027DA">
              <w:rPr>
                <w:rFonts w:eastAsiaTheme="minorEastAsia" w:cs="Arial"/>
                <w:i/>
                <w:iCs/>
                <w:color w:val="7B7B7B" w:themeColor="accent3" w:themeShade="BF"/>
                <w:szCs w:val="24"/>
              </w:rPr>
              <w:t xml:space="preserve">[commercially sensitive information - non-confidential range: </w:t>
            </w:r>
            <w:r w:rsidR="008027DA">
              <w:rPr>
                <w:rFonts w:eastAsiaTheme="minorEastAsia" w:cs="Arial"/>
                <w:i/>
                <w:iCs/>
                <w:color w:val="7B7B7B" w:themeColor="accent3" w:themeShade="BF"/>
                <w:szCs w:val="24"/>
              </w:rPr>
              <w:t>10,000 Mt – 20,000 MT</w:t>
            </w:r>
            <w:r w:rsidR="008027DA" w:rsidRPr="008027DA">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 made up most of the balance. </w:t>
            </w:r>
            <w:r w:rsidR="00574BA4" w:rsidRPr="00332B21">
              <w:rPr>
                <w:rFonts w:eastAsiaTheme="minorEastAsia" w:cs="Arial"/>
                <w:i/>
                <w:iCs/>
                <w:color w:val="7B7B7B" w:themeColor="accent3" w:themeShade="BF"/>
                <w:szCs w:val="24"/>
              </w:rPr>
              <w:t>Figures and calculations can be found in Tab 2 of Appendix B2.2 – Annex AntiDumping Investigation.</w:t>
            </w:r>
            <w:r w:rsidR="00BE071D" w:rsidRPr="00332B21">
              <w:rPr>
                <w:rFonts w:eastAsiaTheme="minorEastAsia" w:cs="Arial"/>
                <w:i/>
                <w:iCs/>
                <w:color w:val="7B7B7B" w:themeColor="accent3" w:themeShade="BF"/>
                <w:szCs w:val="24"/>
              </w:rPr>
              <w:t xml:space="preserve"> Over the injury period the US volume share rose sharply (from </w:t>
            </w:r>
            <w:r w:rsidR="008027DA" w:rsidRPr="008027DA">
              <w:rPr>
                <w:rFonts w:eastAsiaTheme="minorEastAsia" w:cs="Arial"/>
                <w:i/>
                <w:iCs/>
                <w:color w:val="7B7B7B" w:themeColor="accent3" w:themeShade="BF"/>
                <w:szCs w:val="24"/>
              </w:rPr>
              <w:t xml:space="preserve">[commercially sensitive information - non-confidential range: </w:t>
            </w:r>
            <w:r w:rsidR="008027DA">
              <w:rPr>
                <w:rFonts w:eastAsiaTheme="minorEastAsia" w:cs="Arial"/>
                <w:i/>
                <w:iCs/>
                <w:color w:val="7B7B7B" w:themeColor="accent3" w:themeShade="BF"/>
                <w:szCs w:val="24"/>
              </w:rPr>
              <w:t>13% - 16%</w:t>
            </w:r>
            <w:r w:rsidR="008027DA" w:rsidRPr="008027DA">
              <w:rPr>
                <w:rFonts w:eastAsiaTheme="minorEastAsia" w:cs="Arial"/>
                <w:i/>
                <w:iCs/>
                <w:color w:val="7B7B7B" w:themeColor="accent3" w:themeShade="BF"/>
                <w:szCs w:val="24"/>
              </w:rPr>
              <w:t>]</w:t>
            </w:r>
            <w:r w:rsidR="00BE071D" w:rsidRPr="00332B21">
              <w:rPr>
                <w:rFonts w:eastAsiaTheme="minorEastAsia" w:cs="Arial"/>
                <w:i/>
                <w:iCs/>
                <w:color w:val="7B7B7B" w:themeColor="accent3" w:themeShade="BF"/>
                <w:szCs w:val="24"/>
              </w:rPr>
              <w:t xml:space="preserve"> in 2022 to </w:t>
            </w:r>
            <w:r w:rsidR="008027DA" w:rsidRPr="008027DA">
              <w:rPr>
                <w:rFonts w:eastAsiaTheme="minorEastAsia" w:cs="Arial"/>
                <w:i/>
                <w:iCs/>
                <w:color w:val="7B7B7B" w:themeColor="accent3" w:themeShade="BF"/>
                <w:szCs w:val="24"/>
              </w:rPr>
              <w:t xml:space="preserve">[commercially sensitive information - non-confidential range: </w:t>
            </w:r>
            <w:r w:rsidR="008027DA">
              <w:rPr>
                <w:rFonts w:eastAsiaTheme="minorEastAsia" w:cs="Arial"/>
                <w:i/>
                <w:iCs/>
                <w:color w:val="7B7B7B" w:themeColor="accent3" w:themeShade="BF"/>
                <w:szCs w:val="24"/>
              </w:rPr>
              <w:t>35% - 40%</w:t>
            </w:r>
            <w:r w:rsidR="008027DA" w:rsidRPr="008027DA">
              <w:rPr>
                <w:rFonts w:eastAsiaTheme="minorEastAsia" w:cs="Arial"/>
                <w:i/>
                <w:iCs/>
                <w:color w:val="7B7B7B" w:themeColor="accent3" w:themeShade="BF"/>
                <w:szCs w:val="24"/>
              </w:rPr>
              <w:t>]</w:t>
            </w:r>
            <w:r w:rsidR="008027DA">
              <w:rPr>
                <w:rFonts w:eastAsiaTheme="minorEastAsia" w:cs="Arial"/>
                <w:i/>
                <w:iCs/>
                <w:color w:val="7B7B7B" w:themeColor="accent3" w:themeShade="BF"/>
                <w:szCs w:val="24"/>
              </w:rPr>
              <w:t xml:space="preserve"> </w:t>
            </w:r>
            <w:r w:rsidR="00BE071D" w:rsidRPr="00332B21">
              <w:rPr>
                <w:rFonts w:eastAsiaTheme="minorEastAsia" w:cs="Arial"/>
                <w:i/>
                <w:iCs/>
                <w:color w:val="7B7B7B" w:themeColor="accent3" w:themeShade="BF"/>
                <w:szCs w:val="24"/>
              </w:rPr>
              <w:t>in 2025), predominantly at the expense of UK industry and of 'other' imports (whose combined share fell as US volume grew).</w:t>
            </w:r>
          </w:p>
          <w:p w14:paraId="24EB068B" w14:textId="77777777" w:rsidR="00D71350" w:rsidRPr="00332B21" w:rsidRDefault="00D71350" w:rsidP="00D71350">
            <w:pPr>
              <w:suppressAutoHyphens/>
              <w:autoSpaceDE w:val="0"/>
              <w:autoSpaceDN w:val="0"/>
              <w:adjustRightInd w:val="0"/>
              <w:spacing w:line="264" w:lineRule="auto"/>
              <w:jc w:val="both"/>
              <w:rPr>
                <w:rFonts w:eastAsiaTheme="minorEastAsia" w:cs="Arial"/>
                <w:i/>
                <w:iCs/>
                <w:color w:val="7B7B7B" w:themeColor="accent3" w:themeShade="BF"/>
                <w:szCs w:val="24"/>
              </w:rPr>
            </w:pPr>
          </w:p>
          <w:p w14:paraId="591DDE4D" w14:textId="4BC1068B" w:rsidR="00836C8A" w:rsidRPr="00D71350" w:rsidRDefault="00D71350" w:rsidP="00D71350">
            <w:pPr>
              <w:suppressAutoHyphens/>
              <w:autoSpaceDE w:val="0"/>
              <w:autoSpaceDN w:val="0"/>
              <w:adjustRightInd w:val="0"/>
              <w:spacing w:line="264" w:lineRule="auto"/>
              <w:jc w:val="both"/>
              <w:rPr>
                <w:rFonts w:eastAsiaTheme="minorEastAsia" w:cs="Arial"/>
                <w:i/>
                <w:iCs/>
                <w:color w:val="EE0000"/>
                <w:szCs w:val="24"/>
              </w:rPr>
            </w:pPr>
            <w:r w:rsidRPr="00332B21">
              <w:rPr>
                <w:rFonts w:eastAsiaTheme="minorEastAsia" w:cs="Arial"/>
                <w:i/>
                <w:iCs/>
                <w:color w:val="7B7B7B" w:themeColor="accent3" w:themeShade="BF"/>
                <w:szCs w:val="24"/>
              </w:rPr>
              <w:t xml:space="preserve">Competition is based principally on price, alongside security/reliability of supply, and proximity/local supplier. </w:t>
            </w:r>
          </w:p>
        </w:tc>
      </w:tr>
      <w:tr w:rsidR="00F168F9" w:rsidRPr="00117E43" w14:paraId="6CF63334" w14:textId="77777777" w:rsidTr="00DA0178">
        <w:tc>
          <w:tcPr>
            <w:tcW w:w="4508" w:type="dxa"/>
            <w:tcBorders>
              <w:top w:val="single" w:sz="4" w:space="0" w:color="FFFFFF" w:themeColor="background1"/>
              <w:left w:val="nil"/>
              <w:bottom w:val="nil"/>
              <w:right w:val="single" w:sz="4" w:space="0" w:color="auto"/>
            </w:tcBorders>
          </w:tcPr>
          <w:p w14:paraId="3C187F72" w14:textId="77777777" w:rsidR="00F168F9" w:rsidRPr="00836C8A" w:rsidRDefault="00F168F9"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DE15C7" w14:textId="48D72B3F" w:rsidR="00F168F9" w:rsidRPr="00117E43" w:rsidRDefault="00F168F9"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A866EA">
              <w:rPr>
                <w:rFonts w:eastAsiaTheme="minorEastAsia" w:cs="Arial"/>
                <w:szCs w:val="24"/>
              </w:rPr>
              <w:t xml:space="preserve"> </w:t>
            </w:r>
            <w:r w:rsidR="00574BA4" w:rsidRPr="00332B21">
              <w:rPr>
                <w:rFonts w:eastAsiaTheme="minorEastAsia" w:cs="Arial"/>
                <w:i/>
                <w:iCs/>
                <w:color w:val="7B7B7B" w:themeColor="accent3" w:themeShade="BF"/>
                <w:szCs w:val="24"/>
              </w:rPr>
              <w:t>Appendix B2.2</w:t>
            </w:r>
          </w:p>
        </w:tc>
      </w:tr>
    </w:tbl>
    <w:p w14:paraId="77A9E7A7" w14:textId="77777777" w:rsidR="00F168F9" w:rsidRPr="00117E43" w:rsidRDefault="00F168F9" w:rsidP="00E31860">
      <w:pPr>
        <w:pStyle w:val="ListParagraph"/>
        <w:spacing w:line="264" w:lineRule="auto"/>
        <w:ind w:left="360"/>
        <w:rPr>
          <w:rFonts w:cs="Arial"/>
          <w:szCs w:val="24"/>
        </w:rPr>
      </w:pPr>
    </w:p>
    <w:p w14:paraId="362E0FD9" w14:textId="4C5E50A1" w:rsidR="00421F45" w:rsidRPr="001556BE" w:rsidRDefault="00421F45" w:rsidP="00C36338">
      <w:pPr>
        <w:pStyle w:val="ListParagraph"/>
        <w:numPr>
          <w:ilvl w:val="0"/>
          <w:numId w:val="12"/>
        </w:numPr>
        <w:spacing w:line="22" w:lineRule="atLeast"/>
        <w:ind w:left="357" w:hanging="357"/>
        <w:jc w:val="both"/>
        <w:rPr>
          <w:rFonts w:cs="Arial"/>
          <w:szCs w:val="24"/>
        </w:rPr>
      </w:pPr>
      <w:r w:rsidRPr="001556BE">
        <w:rPr>
          <w:rFonts w:cs="Arial"/>
          <w:szCs w:val="24"/>
        </w:rPr>
        <w:t xml:space="preserve">How price-sensitive is demand for the goods concerned and like good? </w:t>
      </w:r>
      <w:r w:rsidRPr="001556BE">
        <w:rPr>
          <w:rFonts w:eastAsia="Times New Roman" w:cs="Arial"/>
          <w:szCs w:val="24"/>
        </w:rPr>
        <w:t xml:space="preserve">In other words, to what extent will the overall demand for </w:t>
      </w:r>
      <w:r w:rsidR="009167FF" w:rsidRPr="001556BE">
        <w:rPr>
          <w:rFonts w:eastAsia="Times New Roman" w:cs="Arial"/>
          <w:szCs w:val="24"/>
        </w:rPr>
        <w:t>LLDPE</w:t>
      </w:r>
      <w:r w:rsidRPr="001556BE">
        <w:rPr>
          <w:rFonts w:eastAsia="Times New Roman" w:cs="Arial"/>
          <w:szCs w:val="24"/>
        </w:rPr>
        <w:t xml:space="preserve"> change in response to changes in price?</w:t>
      </w:r>
    </w:p>
    <w:p w14:paraId="2022BE0B" w14:textId="77777777" w:rsidR="00421F45" w:rsidRPr="00117E43" w:rsidRDefault="00421F45" w:rsidP="00421F45">
      <w:pPr>
        <w:pStyle w:val="ListParagraph"/>
        <w:spacing w:line="22" w:lineRule="atLeast"/>
        <w:ind w:left="357"/>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21F45" w:rsidRPr="00117E43" w14:paraId="2B539EE9" w14:textId="77777777" w:rsidTr="006F4CAE">
        <w:tc>
          <w:tcPr>
            <w:tcW w:w="9016" w:type="dxa"/>
            <w:gridSpan w:val="2"/>
          </w:tcPr>
          <w:p w14:paraId="04786811" w14:textId="77777777" w:rsidR="00D71350" w:rsidRPr="00332B21" w:rsidRDefault="00D71350" w:rsidP="00D71350">
            <w:pPr>
              <w:suppressAutoHyphens/>
              <w:autoSpaceDE w:val="0"/>
              <w:autoSpaceDN w:val="0"/>
              <w:adjustRightInd w:val="0"/>
              <w:spacing w:line="22" w:lineRule="atLeast"/>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Demand is highly price sensitive. The great majority of INEOS O&amp;P UK's domestic sales go into commodity film applications that compete directly with imports, making them very sensitive to price. As a commodity polymer, customers will switch supplier for relatively small price differences where they have any specification flexibility (and many do, given the interchangeability of grades and co-monomers). </w:t>
            </w:r>
          </w:p>
          <w:p w14:paraId="319DABE0" w14:textId="77777777" w:rsidR="00D71350" w:rsidRPr="00332B21" w:rsidRDefault="00D71350" w:rsidP="00D71350">
            <w:pPr>
              <w:suppressAutoHyphens/>
              <w:autoSpaceDE w:val="0"/>
              <w:autoSpaceDN w:val="0"/>
              <w:adjustRightInd w:val="0"/>
              <w:spacing w:line="22" w:lineRule="atLeast"/>
              <w:jc w:val="both"/>
              <w:rPr>
                <w:rFonts w:eastAsiaTheme="minorEastAsia" w:cs="Arial"/>
                <w:i/>
                <w:iCs/>
                <w:color w:val="7B7B7B" w:themeColor="accent3" w:themeShade="BF"/>
                <w:szCs w:val="24"/>
              </w:rPr>
            </w:pPr>
          </w:p>
          <w:p w14:paraId="353AC991" w14:textId="115A0EDE" w:rsidR="00246183" w:rsidRPr="00D71350" w:rsidRDefault="00D71350" w:rsidP="00D71350">
            <w:pPr>
              <w:suppressAutoHyphens/>
              <w:autoSpaceDE w:val="0"/>
              <w:autoSpaceDN w:val="0"/>
              <w:adjustRightInd w:val="0"/>
              <w:spacing w:line="22" w:lineRule="atLeast"/>
              <w:jc w:val="both"/>
              <w:rPr>
                <w:rFonts w:eastAsiaTheme="minorEastAsia" w:cs="Arial"/>
                <w:i/>
                <w:iCs/>
                <w:color w:val="EE0000"/>
                <w:szCs w:val="24"/>
              </w:rPr>
            </w:pPr>
            <w:r w:rsidRPr="00332B21">
              <w:rPr>
                <w:rFonts w:eastAsiaTheme="minorEastAsia" w:cs="Arial"/>
                <w:i/>
                <w:iCs/>
                <w:color w:val="7B7B7B" w:themeColor="accent3" w:themeShade="BF"/>
                <w:szCs w:val="24"/>
              </w:rPr>
              <w:t xml:space="preserve">Overall market-level demand for LLDPE is relatively inelastic, but the allocation of that demand between suppliers is extremely price-elastic, which is why the sustained undercutting by dumped US imports has diverted volume away from INEOS. </w:t>
            </w:r>
            <w:r w:rsidR="00246183" w:rsidRPr="00332B21">
              <w:rPr>
                <w:rFonts w:eastAsiaTheme="minorEastAsia" w:cs="Arial"/>
                <w:i/>
                <w:iCs/>
                <w:color w:val="7B7B7B" w:themeColor="accent3" w:themeShade="BF"/>
                <w:szCs w:val="24"/>
              </w:rPr>
              <w:t xml:space="preserve"> </w:t>
            </w:r>
          </w:p>
        </w:tc>
      </w:tr>
      <w:tr w:rsidR="00421F45" w:rsidRPr="00117E43" w14:paraId="2400E9C8" w14:textId="77777777" w:rsidTr="006F4CAE">
        <w:tc>
          <w:tcPr>
            <w:tcW w:w="4508" w:type="dxa"/>
            <w:tcBorders>
              <w:top w:val="single" w:sz="4" w:space="0" w:color="FFFFFF" w:themeColor="background1"/>
              <w:left w:val="nil"/>
              <w:bottom w:val="nil"/>
              <w:right w:val="single" w:sz="4" w:space="0" w:color="auto"/>
            </w:tcBorders>
          </w:tcPr>
          <w:p w14:paraId="42042550" w14:textId="77777777" w:rsidR="00421F45" w:rsidRPr="00117E43" w:rsidRDefault="00421F45"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41851A5" w14:textId="01A2DB58" w:rsidR="00421F45" w:rsidRPr="00117E43" w:rsidRDefault="00421F45" w:rsidP="006F4CAE">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A866EA">
              <w:rPr>
                <w:rFonts w:eastAsiaTheme="minorEastAsia" w:cs="Arial"/>
                <w:szCs w:val="24"/>
              </w:rPr>
              <w:t xml:space="preserve"> </w:t>
            </w:r>
            <w:r w:rsidR="005B6FB4" w:rsidRPr="00332B21">
              <w:rPr>
                <w:rFonts w:eastAsiaTheme="minorEastAsia" w:cs="Arial"/>
                <w:i/>
                <w:iCs/>
                <w:color w:val="7B7B7B" w:themeColor="accent3" w:themeShade="BF"/>
                <w:szCs w:val="24"/>
              </w:rPr>
              <w:t>Appendix B2.3</w:t>
            </w:r>
          </w:p>
        </w:tc>
      </w:tr>
    </w:tbl>
    <w:p w14:paraId="52155208" w14:textId="77777777" w:rsidR="00421F45" w:rsidRPr="00117E43" w:rsidRDefault="00421F45" w:rsidP="00421F45">
      <w:pPr>
        <w:spacing w:line="22" w:lineRule="atLeast"/>
        <w:contextualSpacing/>
        <w:rPr>
          <w:rFonts w:eastAsia="Arial" w:cs="Arial"/>
          <w:b/>
          <w:bCs/>
          <w:szCs w:val="24"/>
        </w:rPr>
      </w:pPr>
    </w:p>
    <w:p w14:paraId="16F8D579" w14:textId="3C5C4334" w:rsidR="00421F45" w:rsidRPr="001556BE" w:rsidRDefault="00421F45" w:rsidP="00C36338">
      <w:pPr>
        <w:pStyle w:val="ListParagraph"/>
        <w:numPr>
          <w:ilvl w:val="0"/>
          <w:numId w:val="12"/>
        </w:numPr>
        <w:spacing w:line="22" w:lineRule="atLeast"/>
        <w:ind w:left="357" w:hanging="357"/>
        <w:jc w:val="both"/>
        <w:rPr>
          <w:rFonts w:cs="Arial"/>
          <w:szCs w:val="24"/>
        </w:rPr>
      </w:pPr>
      <w:r w:rsidRPr="001556BE">
        <w:rPr>
          <w:rFonts w:cs="Arial"/>
          <w:szCs w:val="24"/>
        </w:rPr>
        <w:t xml:space="preserve">Do consumers buy </w:t>
      </w:r>
      <w:r w:rsidR="009167FF" w:rsidRPr="001556BE">
        <w:rPr>
          <w:rFonts w:cs="Arial"/>
          <w:szCs w:val="24"/>
        </w:rPr>
        <w:t>LLDPE</w:t>
      </w:r>
      <w:r w:rsidR="008B1D81" w:rsidRPr="001556BE">
        <w:rPr>
          <w:rFonts w:cs="Arial"/>
          <w:szCs w:val="24"/>
        </w:rPr>
        <w:t xml:space="preserve"> </w:t>
      </w:r>
      <w:r w:rsidRPr="001556BE">
        <w:rPr>
          <w:rFonts w:cs="Arial"/>
          <w:szCs w:val="24"/>
        </w:rPr>
        <w:t xml:space="preserve">from the </w:t>
      </w:r>
      <w:r w:rsidRPr="001556BE">
        <w:rPr>
          <w:rFonts w:eastAsia="Times New Roman" w:cs="Arial"/>
          <w:szCs w:val="24"/>
        </w:rPr>
        <w:t>cheapest producer, or are there other factors that influence their decision such as quality and service</w:t>
      </w:r>
      <w:r w:rsidRPr="001556BE">
        <w:rPr>
          <w:rFonts w:cs="Arial"/>
          <w:szCs w:val="24"/>
        </w:rPr>
        <w:t>?</w:t>
      </w:r>
    </w:p>
    <w:p w14:paraId="63225141" w14:textId="77777777" w:rsidR="00421F45" w:rsidRPr="00117E43" w:rsidRDefault="00421F45" w:rsidP="00421F45">
      <w:pPr>
        <w:pStyle w:val="ListParagraph"/>
        <w:spacing w:line="22" w:lineRule="atLeast"/>
        <w:ind w:left="357"/>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21F45" w:rsidRPr="00117E43" w14:paraId="2E942C5C" w14:textId="77777777" w:rsidTr="006F4CAE">
        <w:tc>
          <w:tcPr>
            <w:tcW w:w="9016" w:type="dxa"/>
            <w:gridSpan w:val="2"/>
          </w:tcPr>
          <w:p w14:paraId="78C4D259" w14:textId="189629FB" w:rsidR="00F8253B" w:rsidRPr="00332B21" w:rsidRDefault="00F8253B" w:rsidP="00F8253B">
            <w:pPr>
              <w:spacing w:line="264" w:lineRule="auto"/>
              <w:jc w:val="both"/>
              <w:rPr>
                <w:rFonts w:eastAsia="Yu Mincho"/>
                <w:i/>
                <w:iCs/>
                <w:color w:val="7B7B7B" w:themeColor="accent3" w:themeShade="BF"/>
              </w:rPr>
            </w:pPr>
            <w:r w:rsidRPr="00332B21">
              <w:rPr>
                <w:rFonts w:eastAsia="Yu Mincho"/>
                <w:i/>
                <w:iCs/>
                <w:color w:val="7B7B7B" w:themeColor="accent3" w:themeShade="BF"/>
              </w:rPr>
              <w:lastRenderedPageBreak/>
              <w:t>INEOS O&amp;P UK believes price is the main driving factor in securing volumes with customers in the UK market. Price is a significant factor however it is not the only one. UK companies that procure LLDPE will also look for:</w:t>
            </w:r>
          </w:p>
          <w:p w14:paraId="71FA47CD" w14:textId="5852BE71" w:rsidR="00D71350" w:rsidRPr="00332B21" w:rsidRDefault="00F8253B" w:rsidP="007F3559">
            <w:pPr>
              <w:pStyle w:val="ListParagraph"/>
              <w:numPr>
                <w:ilvl w:val="0"/>
                <w:numId w:val="59"/>
              </w:numPr>
              <w:spacing w:line="264" w:lineRule="auto"/>
              <w:jc w:val="both"/>
              <w:rPr>
                <w:rFonts w:eastAsia="Yu Mincho"/>
                <w:i/>
                <w:iCs/>
                <w:color w:val="7B7B7B" w:themeColor="accent3" w:themeShade="BF"/>
              </w:rPr>
            </w:pPr>
            <w:r w:rsidRPr="00332B21">
              <w:rPr>
                <w:rFonts w:eastAsia="Yu Mincho"/>
                <w:i/>
                <w:iCs/>
                <w:color w:val="7B7B7B" w:themeColor="accent3" w:themeShade="BF"/>
              </w:rPr>
              <w:t>Stability</w:t>
            </w:r>
            <w:r w:rsidR="00D71350" w:rsidRPr="00332B21">
              <w:rPr>
                <w:rFonts w:eastAsia="Yu Mincho"/>
                <w:i/>
                <w:iCs/>
                <w:color w:val="7B7B7B" w:themeColor="accent3" w:themeShade="BF"/>
              </w:rPr>
              <w:t xml:space="preserve"> / reliance of</w:t>
            </w:r>
            <w:r w:rsidRPr="00332B21">
              <w:rPr>
                <w:rFonts w:eastAsia="Yu Mincho"/>
                <w:i/>
                <w:iCs/>
                <w:color w:val="7B7B7B" w:themeColor="accent3" w:themeShade="BF"/>
              </w:rPr>
              <w:t xml:space="preserve"> supply, to ensure they can consistently run their </w:t>
            </w:r>
            <w:r w:rsidR="00D71350" w:rsidRPr="00332B21">
              <w:rPr>
                <w:rFonts w:eastAsia="Yu Mincho"/>
                <w:i/>
                <w:iCs/>
                <w:color w:val="7B7B7B" w:themeColor="accent3" w:themeShade="BF"/>
              </w:rPr>
              <w:t>plants.</w:t>
            </w:r>
            <w:r w:rsidRPr="00332B21">
              <w:rPr>
                <w:rFonts w:eastAsia="Yu Mincho"/>
                <w:i/>
                <w:iCs/>
                <w:color w:val="7B7B7B" w:themeColor="accent3" w:themeShade="BF"/>
              </w:rPr>
              <w:t xml:space="preserve"> </w:t>
            </w:r>
          </w:p>
          <w:p w14:paraId="5B086EC0" w14:textId="0437FE71" w:rsidR="00F8253B" w:rsidRPr="00332B21" w:rsidRDefault="00F8253B" w:rsidP="007F3559">
            <w:pPr>
              <w:pStyle w:val="ListParagraph"/>
              <w:numPr>
                <w:ilvl w:val="0"/>
                <w:numId w:val="59"/>
              </w:numPr>
              <w:spacing w:line="264" w:lineRule="auto"/>
              <w:jc w:val="both"/>
              <w:rPr>
                <w:rFonts w:eastAsia="Yu Mincho"/>
                <w:i/>
                <w:iCs/>
                <w:color w:val="7B7B7B" w:themeColor="accent3" w:themeShade="BF"/>
              </w:rPr>
            </w:pPr>
            <w:r w:rsidRPr="00332B21">
              <w:rPr>
                <w:rFonts w:eastAsia="Yu Mincho"/>
                <w:i/>
                <w:iCs/>
                <w:color w:val="7B7B7B" w:themeColor="accent3" w:themeShade="BF"/>
              </w:rPr>
              <w:t>Proximity of supply</w:t>
            </w:r>
            <w:r w:rsidR="00D71350" w:rsidRPr="00332B21">
              <w:rPr>
                <w:rFonts w:eastAsia="Yu Mincho"/>
                <w:i/>
                <w:iCs/>
                <w:color w:val="7B7B7B" w:themeColor="accent3" w:themeShade="BF"/>
              </w:rPr>
              <w:t xml:space="preserve"> / lead time</w:t>
            </w:r>
            <w:r w:rsidRPr="00332B21">
              <w:rPr>
                <w:rFonts w:eastAsia="Yu Mincho"/>
                <w:i/>
                <w:iCs/>
                <w:color w:val="7B7B7B" w:themeColor="accent3" w:themeShade="BF"/>
              </w:rPr>
              <w:t xml:space="preserve"> – how long it takes for LLDPE to arrive from order to site. </w:t>
            </w:r>
          </w:p>
          <w:p w14:paraId="01708B9C" w14:textId="6441DA37" w:rsidR="00D71350" w:rsidRPr="00332B21" w:rsidRDefault="00D71350" w:rsidP="007F3559">
            <w:pPr>
              <w:pStyle w:val="ListParagraph"/>
              <w:numPr>
                <w:ilvl w:val="0"/>
                <w:numId w:val="59"/>
              </w:numPr>
              <w:spacing w:line="264" w:lineRule="auto"/>
              <w:jc w:val="both"/>
              <w:rPr>
                <w:rFonts w:eastAsia="Yu Mincho"/>
                <w:i/>
                <w:iCs/>
                <w:color w:val="7B7B7B" w:themeColor="accent3" w:themeShade="BF"/>
              </w:rPr>
            </w:pPr>
            <w:r w:rsidRPr="00332B21">
              <w:rPr>
                <w:rFonts w:eastAsia="Yu Mincho"/>
                <w:i/>
                <w:iCs/>
                <w:color w:val="7B7B7B" w:themeColor="accent3" w:themeShade="BF"/>
              </w:rPr>
              <w:t xml:space="preserve">Quality and quality consistency </w:t>
            </w:r>
          </w:p>
          <w:p w14:paraId="2F757DD4" w14:textId="1280A34B" w:rsidR="00D71350" w:rsidRPr="00332B21" w:rsidRDefault="00D71350" w:rsidP="007F3559">
            <w:pPr>
              <w:pStyle w:val="ListParagraph"/>
              <w:numPr>
                <w:ilvl w:val="0"/>
                <w:numId w:val="59"/>
              </w:numPr>
              <w:spacing w:line="264" w:lineRule="auto"/>
              <w:jc w:val="both"/>
              <w:rPr>
                <w:rFonts w:eastAsia="Yu Mincho"/>
                <w:i/>
                <w:iCs/>
                <w:color w:val="7B7B7B" w:themeColor="accent3" w:themeShade="BF"/>
              </w:rPr>
            </w:pPr>
            <w:r w:rsidRPr="00332B21">
              <w:rPr>
                <w:rFonts w:eastAsia="Yu Mincho"/>
                <w:i/>
                <w:iCs/>
                <w:color w:val="7B7B7B" w:themeColor="accent3" w:themeShade="BF"/>
              </w:rPr>
              <w:t>Specific grade characteristics</w:t>
            </w:r>
          </w:p>
          <w:p w14:paraId="6D8D9C55" w14:textId="7AAF3AF3" w:rsidR="00F8253B" w:rsidRPr="00332B21" w:rsidRDefault="00D71350" w:rsidP="007F3559">
            <w:pPr>
              <w:pStyle w:val="ListParagraph"/>
              <w:numPr>
                <w:ilvl w:val="0"/>
                <w:numId w:val="59"/>
              </w:numPr>
              <w:spacing w:line="264" w:lineRule="auto"/>
              <w:jc w:val="both"/>
              <w:rPr>
                <w:rFonts w:eastAsia="Yu Mincho"/>
                <w:i/>
                <w:iCs/>
                <w:color w:val="7B7B7B" w:themeColor="accent3" w:themeShade="BF"/>
              </w:rPr>
            </w:pPr>
            <w:r w:rsidRPr="00332B21">
              <w:rPr>
                <w:rFonts w:eastAsia="Yu Mincho"/>
                <w:i/>
                <w:iCs/>
                <w:color w:val="7B7B7B" w:themeColor="accent3" w:themeShade="BF"/>
              </w:rPr>
              <w:t>Other smaller impacting factors</w:t>
            </w:r>
            <w:r w:rsidR="00F8253B" w:rsidRPr="00332B21">
              <w:rPr>
                <w:rStyle w:val="eop"/>
                <w:color w:val="7B7B7B" w:themeColor="accent3" w:themeShade="BF"/>
                <w:shd w:val="clear" w:color="auto" w:fill="FFFFFF"/>
              </w:rPr>
              <w:t> </w:t>
            </w:r>
          </w:p>
          <w:p w14:paraId="424EB04B" w14:textId="77777777" w:rsidR="00F8253B" w:rsidRPr="00332B21" w:rsidRDefault="00F8253B" w:rsidP="00F8253B">
            <w:pPr>
              <w:suppressAutoHyphens/>
              <w:autoSpaceDE w:val="0"/>
              <w:autoSpaceDN w:val="0"/>
              <w:adjustRightInd w:val="0"/>
              <w:spacing w:line="22" w:lineRule="atLeast"/>
              <w:jc w:val="both"/>
              <w:rPr>
                <w:rFonts w:eastAsiaTheme="minorEastAsia" w:cs="Arial"/>
                <w:color w:val="7B7B7B" w:themeColor="accent3" w:themeShade="BF"/>
                <w:szCs w:val="24"/>
              </w:rPr>
            </w:pPr>
          </w:p>
          <w:p w14:paraId="3CF4959B" w14:textId="5005EC52" w:rsidR="00C55351" w:rsidRPr="00332B21" w:rsidRDefault="00D71350" w:rsidP="00C55351">
            <w:pPr>
              <w:suppressAutoHyphens/>
              <w:autoSpaceDE w:val="0"/>
              <w:autoSpaceDN w:val="0"/>
              <w:adjustRightInd w:val="0"/>
              <w:spacing w:line="22" w:lineRule="atLeast"/>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Note: Sometimes customers will place a small volume order from INEOS</w:t>
            </w:r>
            <w:r w:rsidR="00476633">
              <w:rPr>
                <w:rFonts w:eastAsiaTheme="minorEastAsia" w:cs="Arial"/>
                <w:i/>
                <w:iCs/>
                <w:color w:val="7B7B7B" w:themeColor="accent3" w:themeShade="BF"/>
                <w:szCs w:val="24"/>
              </w:rPr>
              <w:t xml:space="preserve"> O&amp;P UK</w:t>
            </w:r>
            <w:r w:rsidRPr="00332B21">
              <w:rPr>
                <w:rFonts w:eastAsiaTheme="minorEastAsia" w:cs="Arial"/>
                <w:i/>
                <w:iCs/>
                <w:color w:val="7B7B7B" w:themeColor="accent3" w:themeShade="BF"/>
                <w:szCs w:val="24"/>
              </w:rPr>
              <w:t xml:space="preserve"> to ‘</w:t>
            </w:r>
            <w:r w:rsidR="00C55351" w:rsidRPr="00332B21">
              <w:rPr>
                <w:rFonts w:eastAsiaTheme="minorEastAsia" w:cs="Arial"/>
                <w:i/>
                <w:iCs/>
                <w:color w:val="7B7B7B" w:themeColor="accent3" w:themeShade="BF"/>
                <w:szCs w:val="24"/>
              </w:rPr>
              <w:t>k</w:t>
            </w:r>
            <w:r w:rsidRPr="00332B21">
              <w:rPr>
                <w:rFonts w:eastAsiaTheme="minorEastAsia" w:cs="Arial"/>
                <w:i/>
                <w:iCs/>
                <w:color w:val="7B7B7B" w:themeColor="accent3" w:themeShade="BF"/>
                <w:szCs w:val="24"/>
              </w:rPr>
              <w:t>eep a foot in the door’</w:t>
            </w:r>
            <w:r w:rsidR="00C55351" w:rsidRPr="00332B21">
              <w:rPr>
                <w:rFonts w:eastAsiaTheme="minorEastAsia" w:cs="Arial"/>
                <w:i/>
                <w:iCs/>
                <w:color w:val="7B7B7B" w:themeColor="accent3" w:themeShade="BF"/>
                <w:szCs w:val="24"/>
              </w:rPr>
              <w:t xml:space="preserve">, whilst sourcing most of their requirement from cheaper imports. </w:t>
            </w:r>
          </w:p>
          <w:p w14:paraId="6C2A51E2" w14:textId="443C5396" w:rsidR="00C55351" w:rsidRPr="00C55351" w:rsidRDefault="00C55351" w:rsidP="00C55351">
            <w:pPr>
              <w:suppressAutoHyphens/>
              <w:autoSpaceDE w:val="0"/>
              <w:autoSpaceDN w:val="0"/>
              <w:adjustRightInd w:val="0"/>
              <w:spacing w:line="22" w:lineRule="atLeast"/>
              <w:jc w:val="both"/>
              <w:rPr>
                <w:rFonts w:eastAsiaTheme="minorEastAsia" w:cs="Arial"/>
                <w:i/>
                <w:iCs/>
                <w:color w:val="EE0000"/>
                <w:szCs w:val="24"/>
              </w:rPr>
            </w:pPr>
          </w:p>
        </w:tc>
      </w:tr>
      <w:tr w:rsidR="00421F45" w:rsidRPr="00117E43" w14:paraId="5DA11429" w14:textId="77777777" w:rsidTr="006F4CAE">
        <w:tc>
          <w:tcPr>
            <w:tcW w:w="4508" w:type="dxa"/>
            <w:tcBorders>
              <w:top w:val="single" w:sz="4" w:space="0" w:color="FFFFFF" w:themeColor="background1"/>
              <w:left w:val="nil"/>
              <w:bottom w:val="nil"/>
              <w:right w:val="single" w:sz="4" w:space="0" w:color="auto"/>
            </w:tcBorders>
          </w:tcPr>
          <w:p w14:paraId="05769693" w14:textId="77777777" w:rsidR="00421F45" w:rsidRPr="00117E43" w:rsidRDefault="00421F45"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17B2E04" w14:textId="37DFCFF9" w:rsidR="00421F45" w:rsidRPr="00117E43" w:rsidRDefault="00421F45" w:rsidP="006F4CAE">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78F5864" w14:textId="77777777" w:rsidR="00421F45" w:rsidRPr="00117E43" w:rsidRDefault="00421F45" w:rsidP="00421F45">
      <w:pPr>
        <w:pStyle w:val="ListParagraph"/>
        <w:spacing w:line="22" w:lineRule="atLeast"/>
        <w:ind w:left="357"/>
        <w:rPr>
          <w:rFonts w:cs="Arial"/>
          <w:szCs w:val="24"/>
        </w:rPr>
      </w:pPr>
    </w:p>
    <w:p w14:paraId="213EB299" w14:textId="77777777" w:rsidR="00421F45" w:rsidRPr="001556BE" w:rsidRDefault="00421F45" w:rsidP="00C36338">
      <w:pPr>
        <w:pStyle w:val="ListParagraph"/>
        <w:numPr>
          <w:ilvl w:val="0"/>
          <w:numId w:val="12"/>
        </w:numPr>
        <w:spacing w:line="22" w:lineRule="atLeast"/>
        <w:ind w:left="357" w:hanging="357"/>
        <w:jc w:val="both"/>
        <w:rPr>
          <w:rFonts w:cs="Arial"/>
          <w:szCs w:val="24"/>
        </w:rPr>
      </w:pPr>
      <w:r w:rsidRPr="001556BE">
        <w:rPr>
          <w:rFonts w:cs="Arial"/>
          <w:szCs w:val="24"/>
        </w:rPr>
        <w:t xml:space="preserve">To what extent is it feasible for </w:t>
      </w:r>
      <w:r w:rsidRPr="001556BE">
        <w:rPr>
          <w:rFonts w:eastAsia="Times New Roman" w:cs="Arial"/>
          <w:szCs w:val="24"/>
        </w:rPr>
        <w:t>producers to change their level of production in response to changing market conditions such as increases in prices?</w:t>
      </w:r>
    </w:p>
    <w:p w14:paraId="7D5648E2" w14:textId="77777777" w:rsidR="00421F45" w:rsidRPr="00117E43" w:rsidRDefault="00421F45" w:rsidP="00421F45">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21F45" w:rsidRPr="00117E43" w14:paraId="653B34F5" w14:textId="77777777" w:rsidTr="006F4CAE">
        <w:tc>
          <w:tcPr>
            <w:tcW w:w="9016" w:type="dxa"/>
            <w:gridSpan w:val="2"/>
          </w:tcPr>
          <w:p w14:paraId="7187DEC1" w14:textId="77777777" w:rsidR="005549F5" w:rsidRPr="00332B21" w:rsidRDefault="005549F5" w:rsidP="005549F5">
            <w:pPr>
              <w:tabs>
                <w:tab w:val="left" w:pos="3795"/>
              </w:tabs>
              <w:suppressAutoHyphens/>
              <w:autoSpaceDE w:val="0"/>
              <w:autoSpaceDN w:val="0"/>
              <w:adjustRightInd w:val="0"/>
              <w:spacing w:line="22" w:lineRule="atLeast"/>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The main two levers to change the level of production as a response in changing market conditions are the availability of feedstock, mainly ethylene, and the spare production capacity. </w:t>
            </w:r>
          </w:p>
          <w:p w14:paraId="44E99674" w14:textId="77777777" w:rsidR="005549F5" w:rsidRPr="00332B21" w:rsidRDefault="005549F5" w:rsidP="005549F5">
            <w:pPr>
              <w:tabs>
                <w:tab w:val="left" w:pos="3795"/>
              </w:tabs>
              <w:suppressAutoHyphens/>
              <w:autoSpaceDE w:val="0"/>
              <w:autoSpaceDN w:val="0"/>
              <w:adjustRightInd w:val="0"/>
              <w:spacing w:line="22" w:lineRule="atLeast"/>
              <w:jc w:val="both"/>
              <w:rPr>
                <w:rFonts w:eastAsiaTheme="minorEastAsia" w:cs="Arial"/>
                <w:i/>
                <w:iCs/>
                <w:color w:val="7B7B7B" w:themeColor="accent3" w:themeShade="BF"/>
                <w:szCs w:val="24"/>
              </w:rPr>
            </w:pPr>
          </w:p>
          <w:p w14:paraId="516B873B" w14:textId="44295099" w:rsidR="00246183" w:rsidRPr="00332B21" w:rsidRDefault="005549F5" w:rsidP="005549F5">
            <w:pPr>
              <w:tabs>
                <w:tab w:val="left" w:pos="3795"/>
              </w:tabs>
              <w:suppressAutoHyphens/>
              <w:autoSpaceDE w:val="0"/>
              <w:autoSpaceDN w:val="0"/>
              <w:adjustRightInd w:val="0"/>
              <w:spacing w:line="22" w:lineRule="atLeast"/>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Specific to INEOS O&amp;P UK: the Grangemouth LLDPE plant was designed to run continuously (24/7). INEOS</w:t>
            </w:r>
            <w:r w:rsidR="00476633">
              <w:rPr>
                <w:rFonts w:eastAsiaTheme="minorEastAsia" w:cs="Arial"/>
                <w:i/>
                <w:iCs/>
                <w:color w:val="7B7B7B" w:themeColor="accent3" w:themeShade="BF"/>
                <w:szCs w:val="24"/>
              </w:rPr>
              <w:t xml:space="preserve"> O&amp;P UK</w:t>
            </w:r>
            <w:r w:rsidRPr="00332B21">
              <w:rPr>
                <w:rFonts w:eastAsiaTheme="minorEastAsia" w:cs="Arial"/>
                <w:i/>
                <w:iCs/>
                <w:color w:val="7B7B7B" w:themeColor="accent3" w:themeShade="BF"/>
                <w:szCs w:val="24"/>
              </w:rPr>
              <w:t xml:space="preserve"> currently has spare capacity available at short notice</w:t>
            </w:r>
            <w:r w:rsidR="005B6FB4" w:rsidRPr="00332B21">
              <w:rPr>
                <w:rFonts w:eastAsiaTheme="minorEastAsia" w:cs="Arial"/>
                <w:i/>
                <w:iCs/>
                <w:color w:val="7B7B7B" w:themeColor="accent3" w:themeShade="BF"/>
                <w:szCs w:val="24"/>
              </w:rPr>
              <w:t xml:space="preserve"> (See Answer to question E1)</w:t>
            </w:r>
            <w:r w:rsidRPr="00332B21">
              <w:rPr>
                <w:rFonts w:eastAsiaTheme="minorEastAsia" w:cs="Arial"/>
                <w:i/>
                <w:iCs/>
                <w:color w:val="7B7B7B" w:themeColor="accent3" w:themeShade="BF"/>
                <w:szCs w:val="24"/>
              </w:rPr>
              <w:t xml:space="preserve"> (where a typical (US) producer may not). Currently, the reaction time to begin producing would be less than a week. However, the 'grade wheel' sequencing needed to reach a specific grade is important and can extend the effective lead time to around 4-5 weeks. However, INEOS</w:t>
            </w:r>
            <w:r w:rsidR="00476633">
              <w:rPr>
                <w:rFonts w:eastAsiaTheme="minorEastAsia" w:cs="Arial"/>
                <w:i/>
                <w:iCs/>
                <w:color w:val="7B7B7B" w:themeColor="accent3" w:themeShade="BF"/>
                <w:szCs w:val="24"/>
              </w:rPr>
              <w:t xml:space="preserve"> O&amp;P UK</w:t>
            </w:r>
            <w:r w:rsidRPr="00332B21">
              <w:rPr>
                <w:rFonts w:eastAsiaTheme="minorEastAsia" w:cs="Arial"/>
                <w:i/>
                <w:iCs/>
                <w:color w:val="7B7B7B" w:themeColor="accent3" w:themeShade="BF"/>
                <w:szCs w:val="24"/>
              </w:rPr>
              <w:t xml:space="preserve"> now runs the plant on a batch operation (powering up to fulfil orders, otherwise on standby) because sales volumes do not justify continuous operation. Therefore, if the asset were on standby when an exceptional demand surge occurred, it could take up to 10 weeks from order to delivery, versus 2-4 weeks if the plant were running continuously. </w:t>
            </w:r>
          </w:p>
          <w:p w14:paraId="3322DD6E" w14:textId="77777777" w:rsidR="005549F5" w:rsidRPr="00332B21" w:rsidRDefault="005549F5" w:rsidP="005549F5">
            <w:pPr>
              <w:tabs>
                <w:tab w:val="left" w:pos="3795"/>
              </w:tabs>
              <w:suppressAutoHyphens/>
              <w:autoSpaceDE w:val="0"/>
              <w:autoSpaceDN w:val="0"/>
              <w:adjustRightInd w:val="0"/>
              <w:spacing w:line="22" w:lineRule="atLeast"/>
              <w:jc w:val="both"/>
              <w:rPr>
                <w:rFonts w:eastAsiaTheme="minorEastAsia" w:cs="Arial"/>
                <w:i/>
                <w:iCs/>
                <w:color w:val="7B7B7B" w:themeColor="accent3" w:themeShade="BF"/>
                <w:szCs w:val="24"/>
              </w:rPr>
            </w:pPr>
          </w:p>
          <w:p w14:paraId="41368FE6" w14:textId="53B5E0C0" w:rsidR="005549F5" w:rsidRPr="00332B21" w:rsidRDefault="005549F5" w:rsidP="005549F5">
            <w:pPr>
              <w:tabs>
                <w:tab w:val="left" w:pos="3795"/>
              </w:tabs>
              <w:suppressAutoHyphens/>
              <w:autoSpaceDE w:val="0"/>
              <w:autoSpaceDN w:val="0"/>
              <w:adjustRightInd w:val="0"/>
              <w:spacing w:line="22" w:lineRule="atLeast"/>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All the above is also depending on the availability of the main feedstock of Ethylene. INEOS</w:t>
            </w:r>
            <w:r w:rsidR="00476633">
              <w:rPr>
                <w:rFonts w:eastAsiaTheme="minorEastAsia" w:cs="Arial"/>
                <w:i/>
                <w:iCs/>
                <w:color w:val="7B7B7B" w:themeColor="accent3" w:themeShade="BF"/>
                <w:szCs w:val="24"/>
              </w:rPr>
              <w:t xml:space="preserve"> O&amp;P UK</w:t>
            </w:r>
            <w:r w:rsidRPr="00332B21">
              <w:rPr>
                <w:rFonts w:eastAsiaTheme="minorEastAsia" w:cs="Arial"/>
                <w:i/>
                <w:iCs/>
                <w:color w:val="7B7B7B" w:themeColor="accent3" w:themeShade="BF"/>
                <w:szCs w:val="24"/>
              </w:rPr>
              <w:t xml:space="preserve"> produces the ethylene itself on the KG ethane cracker, which is again depending on its own feedstock. </w:t>
            </w:r>
            <w:r w:rsidR="0013747E" w:rsidRPr="00332B21">
              <w:rPr>
                <w:rFonts w:eastAsiaTheme="minorEastAsia" w:cs="Arial"/>
                <w:i/>
                <w:iCs/>
                <w:color w:val="7B7B7B" w:themeColor="accent3" w:themeShade="BF"/>
                <w:szCs w:val="24"/>
              </w:rPr>
              <w:t>D</w:t>
            </w:r>
            <w:r w:rsidRPr="00332B21">
              <w:rPr>
                <w:rFonts w:eastAsiaTheme="minorEastAsia" w:cs="Arial"/>
                <w:i/>
                <w:iCs/>
                <w:color w:val="7B7B7B" w:themeColor="accent3" w:themeShade="BF"/>
                <w:szCs w:val="24"/>
              </w:rPr>
              <w:t xml:space="preserve">epending on the sales price of ethylene as well as </w:t>
            </w:r>
            <w:r w:rsidR="0013747E" w:rsidRPr="00332B21">
              <w:rPr>
                <w:rFonts w:eastAsiaTheme="minorEastAsia" w:cs="Arial"/>
                <w:i/>
                <w:iCs/>
                <w:color w:val="7B7B7B" w:themeColor="accent3" w:themeShade="BF"/>
                <w:szCs w:val="24"/>
              </w:rPr>
              <w:t xml:space="preserve">the sales price of </w:t>
            </w:r>
            <w:r w:rsidRPr="00332B21">
              <w:rPr>
                <w:rFonts w:eastAsiaTheme="minorEastAsia" w:cs="Arial"/>
                <w:i/>
                <w:iCs/>
                <w:color w:val="7B7B7B" w:themeColor="accent3" w:themeShade="BF"/>
                <w:szCs w:val="24"/>
              </w:rPr>
              <w:t xml:space="preserve">polyethylene, the ethylene is either used </w:t>
            </w:r>
            <w:r w:rsidR="0013747E" w:rsidRPr="00332B21">
              <w:rPr>
                <w:rFonts w:eastAsiaTheme="minorEastAsia" w:cs="Arial"/>
                <w:i/>
                <w:iCs/>
                <w:color w:val="7B7B7B" w:themeColor="accent3" w:themeShade="BF"/>
                <w:szCs w:val="24"/>
              </w:rPr>
              <w:t>to produce</w:t>
            </w:r>
            <w:r w:rsidRPr="00332B21">
              <w:rPr>
                <w:rFonts w:eastAsiaTheme="minorEastAsia" w:cs="Arial"/>
                <w:i/>
                <w:iCs/>
                <w:color w:val="7B7B7B" w:themeColor="accent3" w:themeShade="BF"/>
                <w:szCs w:val="24"/>
              </w:rPr>
              <w:t xml:space="preserve"> polyethylene or sold as </w:t>
            </w:r>
            <w:r w:rsidR="0013747E" w:rsidRPr="00332B21">
              <w:rPr>
                <w:rFonts w:eastAsiaTheme="minorEastAsia" w:cs="Arial"/>
                <w:i/>
                <w:iCs/>
                <w:color w:val="7B7B7B" w:themeColor="accent3" w:themeShade="BF"/>
                <w:szCs w:val="24"/>
              </w:rPr>
              <w:t xml:space="preserve">is, impacting availability and reaction time. </w:t>
            </w:r>
          </w:p>
        </w:tc>
      </w:tr>
      <w:tr w:rsidR="00421F45" w:rsidRPr="00117E43" w14:paraId="119AEFCE" w14:textId="77777777" w:rsidTr="006F4CAE">
        <w:tc>
          <w:tcPr>
            <w:tcW w:w="4508" w:type="dxa"/>
            <w:tcBorders>
              <w:top w:val="single" w:sz="4" w:space="0" w:color="FFFFFF" w:themeColor="background1"/>
              <w:left w:val="nil"/>
              <w:bottom w:val="nil"/>
              <w:right w:val="single" w:sz="4" w:space="0" w:color="auto"/>
            </w:tcBorders>
          </w:tcPr>
          <w:p w14:paraId="2B6B8302" w14:textId="77777777" w:rsidR="00421F45" w:rsidRPr="00117E43" w:rsidRDefault="00421F45"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568D9BB2" w14:textId="203A5BCD" w:rsidR="00421F45" w:rsidRPr="00117E43" w:rsidRDefault="00421F45" w:rsidP="006F4CAE">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A866EA">
              <w:rPr>
                <w:rFonts w:eastAsiaTheme="minorEastAsia" w:cs="Arial"/>
                <w:szCs w:val="24"/>
              </w:rPr>
              <w:t xml:space="preserve"> </w:t>
            </w:r>
            <w:r w:rsidR="00BC4042" w:rsidRPr="00BC4042">
              <w:rPr>
                <w:rFonts w:eastAsiaTheme="minorEastAsia" w:cs="Arial"/>
                <w:i/>
                <w:iCs/>
                <w:color w:val="7B7B7B" w:themeColor="accent3" w:themeShade="BF"/>
                <w:szCs w:val="24"/>
              </w:rPr>
              <w:t>N/A</w:t>
            </w:r>
          </w:p>
        </w:tc>
      </w:tr>
    </w:tbl>
    <w:p w14:paraId="2176F41B" w14:textId="77777777" w:rsidR="00D2544D" w:rsidRPr="00117E43" w:rsidRDefault="00D2544D" w:rsidP="00E31860">
      <w:pPr>
        <w:pStyle w:val="ListParagraph"/>
        <w:spacing w:line="264" w:lineRule="auto"/>
        <w:ind w:left="360"/>
        <w:rPr>
          <w:rFonts w:cs="Arial"/>
          <w:szCs w:val="24"/>
        </w:rPr>
      </w:pPr>
    </w:p>
    <w:p w14:paraId="27B39FD5" w14:textId="03BE30E8" w:rsidR="00742E03" w:rsidRPr="001556BE" w:rsidRDefault="00742E03" w:rsidP="00C36338">
      <w:pPr>
        <w:pStyle w:val="ListParagraph"/>
        <w:numPr>
          <w:ilvl w:val="0"/>
          <w:numId w:val="12"/>
        </w:numPr>
        <w:spacing w:line="264" w:lineRule="auto"/>
        <w:jc w:val="both"/>
        <w:rPr>
          <w:rFonts w:cs="Arial"/>
          <w:szCs w:val="24"/>
        </w:rPr>
      </w:pPr>
      <w:r w:rsidRPr="001556BE">
        <w:rPr>
          <w:rFonts w:cs="Arial"/>
          <w:szCs w:val="24"/>
        </w:rPr>
        <w:t>P</w:t>
      </w:r>
      <w:r w:rsidR="00E31860" w:rsidRPr="001556BE">
        <w:rPr>
          <w:rFonts w:cs="Arial"/>
          <w:szCs w:val="24"/>
        </w:rPr>
        <w:t>rovide a general description of the trends and drivers of demand within the UK market for the goods concerned and the like goods, including causes of demand fluctuations and any factors contributing to overall market growth or declin</w:t>
      </w:r>
      <w:r w:rsidR="00803E89" w:rsidRPr="001556BE">
        <w:rPr>
          <w:rFonts w:cs="Arial"/>
          <w:szCs w:val="24"/>
        </w:rPr>
        <w:t>e.</w:t>
      </w:r>
    </w:p>
    <w:p w14:paraId="31076A2C" w14:textId="77777777" w:rsidR="00742E03" w:rsidRPr="00117E4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117E43" w14:paraId="695D0362" w14:textId="77777777" w:rsidTr="00DA0178">
        <w:tc>
          <w:tcPr>
            <w:tcW w:w="9016" w:type="dxa"/>
            <w:gridSpan w:val="2"/>
          </w:tcPr>
          <w:p w14:paraId="69DC47CD" w14:textId="3A6A550D" w:rsidR="00922860" w:rsidRPr="00332B21" w:rsidRDefault="00922860"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UK LLDPE demand fluctuations are driven by feedstock/oil-price movements, global supply-chain conditions, seasonal agricultural needs, and regulatory change on plastics / recycling. The total UK consumption normalised down from an elevated, Covid-affected 2022 (</w:t>
            </w:r>
            <w:r w:rsidR="00A4515C" w:rsidRPr="008027DA">
              <w:rPr>
                <w:rFonts w:eastAsiaTheme="minorEastAsia" w:cs="Arial"/>
                <w:i/>
                <w:iCs/>
                <w:color w:val="7B7B7B" w:themeColor="accent3" w:themeShade="BF"/>
                <w:szCs w:val="24"/>
              </w:rPr>
              <w:t xml:space="preserve">[commercially sensitive information - non-confidential range: </w:t>
            </w:r>
            <w:r w:rsidR="00A4515C">
              <w:rPr>
                <w:rFonts w:eastAsiaTheme="minorEastAsia" w:cs="Arial"/>
                <w:i/>
                <w:iCs/>
                <w:color w:val="7B7B7B" w:themeColor="accent3" w:themeShade="BF"/>
                <w:szCs w:val="24"/>
              </w:rPr>
              <w:t>320,000 MT – 380,000 MT</w:t>
            </w:r>
            <w:r w:rsidR="00A4515C" w:rsidRPr="008027DA">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to a broadly stable level across 2023-2025 (</w:t>
            </w:r>
            <w:r w:rsidR="00A4515C" w:rsidRPr="008027DA">
              <w:rPr>
                <w:rFonts w:eastAsiaTheme="minorEastAsia" w:cs="Arial"/>
                <w:i/>
                <w:iCs/>
                <w:color w:val="7B7B7B" w:themeColor="accent3" w:themeShade="BF"/>
                <w:szCs w:val="24"/>
              </w:rPr>
              <w:t xml:space="preserve">[commercially sensitive information - non-confidential range: </w:t>
            </w:r>
            <w:r w:rsidR="00A4515C">
              <w:rPr>
                <w:rFonts w:eastAsiaTheme="minorEastAsia" w:cs="Arial"/>
                <w:i/>
                <w:iCs/>
                <w:color w:val="7B7B7B" w:themeColor="accent3" w:themeShade="BF"/>
                <w:szCs w:val="24"/>
              </w:rPr>
              <w:t>250,000 MT – 305,000 MT</w:t>
            </w:r>
            <w:r w:rsidR="00A4515C" w:rsidRPr="008027DA">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w:t>
            </w:r>
            <w:r w:rsidR="005B6FB4" w:rsidRPr="00332B21">
              <w:rPr>
                <w:rFonts w:eastAsiaTheme="minorEastAsia" w:cs="Arial"/>
                <w:i/>
                <w:iCs/>
                <w:color w:val="7B7B7B" w:themeColor="accent3" w:themeShade="BF"/>
                <w:szCs w:val="24"/>
              </w:rPr>
              <w:t>Refer to Tab 2 of Appendix B2.2 – Annex AntiDumping Investigation.</w:t>
            </w:r>
          </w:p>
          <w:p w14:paraId="2D1F27E3" w14:textId="77777777" w:rsidR="00922860" w:rsidRPr="00332B21" w:rsidRDefault="00922860"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p>
          <w:p w14:paraId="542DDFC6" w14:textId="0808DC69" w:rsidR="00F8253B" w:rsidRPr="00332B21" w:rsidRDefault="00922860"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Critically, the volume of UK-produced LLDPE actually sold in any period also depends on import availability. (e.g. an unplanned US outage reducing export volumes would tend to increase demand for INEOS O&amp;P UK's product.)</w:t>
            </w:r>
          </w:p>
          <w:p w14:paraId="23F87197" w14:textId="77777777" w:rsidR="00922860" w:rsidRPr="00332B21" w:rsidRDefault="00922860"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p>
          <w:p w14:paraId="61CBFAAF" w14:textId="0D2A6408" w:rsidR="00922860" w:rsidRPr="00922860" w:rsidRDefault="00922860" w:rsidP="00DA0178">
            <w:pPr>
              <w:suppressAutoHyphens/>
              <w:autoSpaceDE w:val="0"/>
              <w:autoSpaceDN w:val="0"/>
              <w:adjustRightInd w:val="0"/>
              <w:spacing w:line="264" w:lineRule="auto"/>
              <w:jc w:val="both"/>
              <w:rPr>
                <w:rFonts w:eastAsiaTheme="minorEastAsia" w:cs="Arial"/>
                <w:i/>
                <w:iCs/>
                <w:szCs w:val="24"/>
              </w:rPr>
            </w:pPr>
            <w:r w:rsidRPr="00332B21">
              <w:rPr>
                <w:rFonts w:eastAsiaTheme="minorEastAsia" w:cs="Arial"/>
                <w:i/>
                <w:iCs/>
                <w:color w:val="7B7B7B" w:themeColor="accent3" w:themeShade="BF"/>
                <w:szCs w:val="24"/>
              </w:rPr>
              <w:t>UK LLDPE demand is driven by growth in flexible packaging (continued substitution of rigid packaging by flexible film), sustainability initiatives (recyclability, downgauging and compatibility with recycled/bio-based content) and film technology (e.g. multilayer extrusion).</w:t>
            </w:r>
          </w:p>
        </w:tc>
      </w:tr>
      <w:tr w:rsidR="00742E03" w:rsidRPr="00117E43" w14:paraId="2DD3D7C7" w14:textId="77777777" w:rsidTr="00DA0178">
        <w:tc>
          <w:tcPr>
            <w:tcW w:w="4508" w:type="dxa"/>
            <w:tcBorders>
              <w:top w:val="single" w:sz="4" w:space="0" w:color="FFFFFF" w:themeColor="background1"/>
              <w:left w:val="nil"/>
              <w:bottom w:val="nil"/>
              <w:right w:val="single" w:sz="4" w:space="0" w:color="auto"/>
            </w:tcBorders>
          </w:tcPr>
          <w:p w14:paraId="3057B173" w14:textId="77777777" w:rsidR="00742E03" w:rsidRPr="00117E43"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F3F635E" w14:textId="5FC56F12" w:rsidR="005B6FB4" w:rsidRPr="00332B21" w:rsidRDefault="00742E03" w:rsidP="00DA0178">
            <w:pPr>
              <w:suppressAutoHyphens/>
              <w:autoSpaceDE w:val="0"/>
              <w:autoSpaceDN w:val="0"/>
              <w:adjustRightInd w:val="0"/>
              <w:spacing w:line="264" w:lineRule="auto"/>
              <w:jc w:val="both"/>
              <w:rPr>
                <w:rFonts w:eastAsiaTheme="minorEastAsia" w:cs="Arial"/>
                <w:i/>
                <w:iCs/>
                <w:color w:val="EE0000"/>
                <w:szCs w:val="24"/>
              </w:rPr>
            </w:pPr>
            <w:r w:rsidRPr="00117E43">
              <w:rPr>
                <w:rFonts w:eastAsiaTheme="minorEastAsia" w:cs="Arial"/>
                <w:szCs w:val="24"/>
              </w:rPr>
              <w:t>Appendix reference:</w:t>
            </w:r>
            <w:r w:rsidR="00A866EA">
              <w:rPr>
                <w:rFonts w:eastAsiaTheme="minorEastAsia" w:cs="Arial"/>
                <w:szCs w:val="24"/>
              </w:rPr>
              <w:t xml:space="preserve"> </w:t>
            </w:r>
            <w:r w:rsidR="005B6FB4" w:rsidRPr="00332B21">
              <w:rPr>
                <w:rFonts w:eastAsiaTheme="minorEastAsia" w:cs="Arial"/>
                <w:i/>
                <w:iCs/>
                <w:color w:val="7B7B7B" w:themeColor="accent3" w:themeShade="BF"/>
                <w:szCs w:val="24"/>
              </w:rPr>
              <w:t>Appendix B2.2</w:t>
            </w:r>
          </w:p>
        </w:tc>
      </w:tr>
    </w:tbl>
    <w:p w14:paraId="1A7916CA" w14:textId="77777777" w:rsidR="00E31860" w:rsidRPr="00117E43" w:rsidRDefault="00E31860" w:rsidP="00586AC5">
      <w:pPr>
        <w:pStyle w:val="ListParagraph"/>
        <w:spacing w:line="264" w:lineRule="auto"/>
        <w:ind w:left="360"/>
        <w:rPr>
          <w:rFonts w:cs="Arial"/>
          <w:szCs w:val="24"/>
        </w:rPr>
      </w:pPr>
    </w:p>
    <w:p w14:paraId="3309C3D6" w14:textId="76728A6A" w:rsidR="00742E03" w:rsidRPr="001556BE" w:rsidRDefault="00586AC5" w:rsidP="00C36338">
      <w:pPr>
        <w:pStyle w:val="ListParagraph"/>
        <w:numPr>
          <w:ilvl w:val="0"/>
          <w:numId w:val="12"/>
        </w:numPr>
        <w:spacing w:line="264" w:lineRule="auto"/>
        <w:jc w:val="both"/>
        <w:rPr>
          <w:rFonts w:cs="Arial"/>
          <w:szCs w:val="24"/>
        </w:rPr>
      </w:pPr>
      <w:r w:rsidRPr="001556BE">
        <w:rPr>
          <w:rFonts w:cs="Arial"/>
          <w:szCs w:val="24"/>
        </w:rPr>
        <w:t>What are the major distribution and marketing channels within the UK market for the goods concerned and the like goods?</w:t>
      </w:r>
    </w:p>
    <w:p w14:paraId="18AABAB7" w14:textId="77777777" w:rsidR="00742E03" w:rsidRPr="00117E4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117E43" w14:paraId="3C098B38" w14:textId="77777777" w:rsidTr="00DA0178">
        <w:tc>
          <w:tcPr>
            <w:tcW w:w="9016" w:type="dxa"/>
            <w:gridSpan w:val="2"/>
          </w:tcPr>
          <w:p w14:paraId="664967DA" w14:textId="45DC27EB" w:rsidR="00A77CE7" w:rsidRPr="00332B21" w:rsidRDefault="00A77CE7" w:rsidP="00A77CE7">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LLDPE reaches the UK market through (i) direct sales from producer to converter (INEOS O&amp;P UK's primary channel), and (ii) resale distributors. For INEOS</w:t>
            </w:r>
            <w:r w:rsidR="00476633">
              <w:rPr>
                <w:rFonts w:eastAsiaTheme="minorEastAsia" w:cs="Arial"/>
                <w:i/>
                <w:iCs/>
                <w:color w:val="7B7B7B" w:themeColor="accent3" w:themeShade="BF"/>
                <w:szCs w:val="24"/>
              </w:rPr>
              <w:t xml:space="preserve"> O&amp;P UK</w:t>
            </w:r>
            <w:r w:rsidRPr="00332B21">
              <w:rPr>
                <w:rFonts w:eastAsiaTheme="minorEastAsia" w:cs="Arial"/>
                <w:i/>
                <w:iCs/>
                <w:color w:val="7B7B7B" w:themeColor="accent3" w:themeShade="BF"/>
                <w:szCs w:val="24"/>
              </w:rPr>
              <w:t xml:space="preserve"> specifically, the resale distributors in the UK are </w:t>
            </w:r>
            <w:r w:rsidR="000A4B5A" w:rsidRPr="000A4B5A">
              <w:rPr>
                <w:rFonts w:eastAsiaTheme="minorEastAsia" w:cs="Arial"/>
                <w:i/>
                <w:iCs/>
                <w:color w:val="7B7B7B" w:themeColor="accent3" w:themeShade="BF"/>
                <w:szCs w:val="24"/>
              </w:rPr>
              <w:t xml:space="preserve">[redacted - </w:t>
            </w:r>
            <w:r w:rsidR="000A4B5A">
              <w:rPr>
                <w:rFonts w:eastAsiaTheme="minorEastAsia" w:cs="Arial"/>
                <w:i/>
                <w:iCs/>
                <w:color w:val="7B7B7B" w:themeColor="accent3" w:themeShade="BF"/>
                <w:szCs w:val="24"/>
              </w:rPr>
              <w:t>c</w:t>
            </w:r>
            <w:r w:rsidR="000A4B5A" w:rsidRPr="000A4B5A">
              <w:rPr>
                <w:rFonts w:eastAsiaTheme="minorEastAsia" w:cs="Arial"/>
                <w:i/>
                <w:iCs/>
                <w:color w:val="7B7B7B" w:themeColor="accent3" w:themeShade="BF"/>
                <w:szCs w:val="24"/>
              </w:rPr>
              <w:t xml:space="preserve">ontains </w:t>
            </w:r>
            <w:r w:rsidR="002D1403">
              <w:rPr>
                <w:rFonts w:eastAsiaTheme="minorEastAsia" w:cs="Arial"/>
                <w:i/>
                <w:iCs/>
                <w:color w:val="7B7B7B" w:themeColor="accent3" w:themeShade="BF"/>
                <w:szCs w:val="24"/>
              </w:rPr>
              <w:t>commercially sensitive</w:t>
            </w:r>
            <w:r w:rsidR="000A4B5A" w:rsidRPr="000A4B5A">
              <w:rPr>
                <w:rFonts w:eastAsiaTheme="minorEastAsia" w:cs="Arial"/>
                <w:i/>
                <w:iCs/>
                <w:color w:val="7B7B7B" w:themeColor="accent3" w:themeShade="BF"/>
                <w:szCs w:val="24"/>
              </w:rPr>
              <w:t xml:space="preserve"> information] </w:t>
            </w:r>
            <w:r w:rsidR="002D1403" w:rsidRPr="00C875E4">
              <w:rPr>
                <w:rFonts w:eastAsiaTheme="minorEastAsia" w:cs="Arial"/>
                <w:i/>
                <w:iCs/>
                <w:color w:val="7B7B7B" w:themeColor="accent3" w:themeShade="BF"/>
                <w:szCs w:val="24"/>
              </w:rPr>
              <w:t xml:space="preserve">(which buys INEOS O&amp;P UK's product and resell it to its own customers); </w:t>
            </w:r>
            <w:r w:rsidRPr="00C875E4">
              <w:rPr>
                <w:rFonts w:eastAsiaTheme="minorEastAsia" w:cs="Arial"/>
                <w:i/>
                <w:iCs/>
                <w:color w:val="7B7B7B" w:themeColor="accent3" w:themeShade="BF"/>
                <w:szCs w:val="24"/>
              </w:rPr>
              <w:t>the remain</w:t>
            </w:r>
            <w:r w:rsidRPr="00332B21">
              <w:rPr>
                <w:rFonts w:eastAsiaTheme="minorEastAsia" w:cs="Arial"/>
                <w:i/>
                <w:iCs/>
                <w:color w:val="7B7B7B" w:themeColor="accent3" w:themeShade="BF"/>
                <w:szCs w:val="24"/>
              </w:rPr>
              <w:t xml:space="preserve">der of INEOS' UK sales is direct. Imported </w:t>
            </w:r>
            <w:r w:rsidR="002D618F">
              <w:rPr>
                <w:rFonts w:eastAsiaTheme="minorEastAsia" w:cs="Arial"/>
                <w:i/>
                <w:iCs/>
                <w:color w:val="7B7B7B" w:themeColor="accent3" w:themeShade="BF"/>
                <w:szCs w:val="24"/>
              </w:rPr>
              <w:t>LLDPE</w:t>
            </w:r>
            <w:r w:rsidRPr="00332B21">
              <w:rPr>
                <w:rFonts w:eastAsiaTheme="minorEastAsia" w:cs="Arial"/>
                <w:i/>
                <w:iCs/>
                <w:color w:val="7B7B7B" w:themeColor="accent3" w:themeShade="BF"/>
                <w:szCs w:val="24"/>
              </w:rPr>
              <w:t xml:space="preserve"> (including US-origin LLDPE) also reaches the market via traders/distributors and warehousing.</w:t>
            </w:r>
          </w:p>
          <w:p w14:paraId="53C244D9" w14:textId="77777777" w:rsidR="00A77CE7" w:rsidRDefault="00A77CE7" w:rsidP="00A77CE7">
            <w:pPr>
              <w:suppressAutoHyphens/>
              <w:autoSpaceDE w:val="0"/>
              <w:autoSpaceDN w:val="0"/>
              <w:adjustRightInd w:val="0"/>
              <w:spacing w:line="264" w:lineRule="auto"/>
              <w:jc w:val="both"/>
              <w:rPr>
                <w:rFonts w:eastAsiaTheme="minorEastAsia" w:cs="Arial"/>
                <w:i/>
                <w:iCs/>
                <w:color w:val="7B7B7B" w:themeColor="accent3" w:themeShade="BF"/>
                <w:szCs w:val="24"/>
              </w:rPr>
            </w:pPr>
          </w:p>
          <w:p w14:paraId="20D8E658" w14:textId="14942F5E" w:rsidR="00A77CE7" w:rsidRPr="00332B21" w:rsidRDefault="008E2C49" w:rsidP="008E2C49">
            <w:pPr>
              <w:suppressAutoHyphens/>
              <w:autoSpaceDE w:val="0"/>
              <w:autoSpaceDN w:val="0"/>
              <w:adjustRightInd w:val="0"/>
              <w:spacing w:line="264" w:lineRule="auto"/>
              <w:jc w:val="both"/>
              <w:rPr>
                <w:rFonts w:eastAsiaTheme="minorEastAsia" w:cs="Arial"/>
                <w:color w:val="7B7B7B" w:themeColor="accent3" w:themeShade="BF"/>
                <w:szCs w:val="24"/>
              </w:rPr>
            </w:pPr>
            <w:r>
              <w:rPr>
                <w:rFonts w:eastAsiaTheme="minorEastAsia" w:cs="Arial"/>
                <w:i/>
                <w:iCs/>
                <w:color w:val="7B7B7B" w:themeColor="accent3" w:themeShade="BF"/>
                <w:szCs w:val="24"/>
              </w:rPr>
              <w:t xml:space="preserve">[Redacted – commercially sensitive information] </w:t>
            </w:r>
            <w:r>
              <w:rPr>
                <w:rStyle w:val="FootnoteReference"/>
                <w:rFonts w:eastAsiaTheme="minorEastAsia" w:cs="Arial"/>
                <w:i/>
                <w:iCs/>
                <w:color w:val="7B7B7B" w:themeColor="accent3" w:themeShade="BF"/>
                <w:szCs w:val="24"/>
              </w:rPr>
              <w:footnoteReference w:id="3"/>
            </w:r>
          </w:p>
        </w:tc>
      </w:tr>
      <w:tr w:rsidR="00742E03" w:rsidRPr="00117E43" w14:paraId="2A7F4894" w14:textId="77777777" w:rsidTr="00DA0178">
        <w:tc>
          <w:tcPr>
            <w:tcW w:w="4508" w:type="dxa"/>
            <w:tcBorders>
              <w:top w:val="single" w:sz="4" w:space="0" w:color="FFFFFF" w:themeColor="background1"/>
              <w:left w:val="nil"/>
              <w:bottom w:val="nil"/>
              <w:right w:val="single" w:sz="4" w:space="0" w:color="auto"/>
            </w:tcBorders>
          </w:tcPr>
          <w:p w14:paraId="552EC799" w14:textId="77777777" w:rsidR="00742E03" w:rsidRPr="00117E43"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EAC13C4" w14:textId="34BCA3BC" w:rsidR="00742E03" w:rsidRPr="00117E43" w:rsidRDefault="00742E03"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7E2E8D4F" w14:textId="77777777" w:rsidR="00586AC5" w:rsidRPr="00117E43" w:rsidRDefault="00586AC5" w:rsidP="00586AC5">
      <w:pPr>
        <w:pStyle w:val="ListParagraph"/>
        <w:spacing w:line="264" w:lineRule="auto"/>
        <w:ind w:left="360"/>
        <w:rPr>
          <w:rFonts w:cs="Arial"/>
          <w:szCs w:val="24"/>
        </w:rPr>
      </w:pPr>
    </w:p>
    <w:p w14:paraId="701031B3" w14:textId="015E44F6" w:rsidR="00742E03" w:rsidRPr="00620D4A" w:rsidRDefault="009B3066" w:rsidP="00C36338">
      <w:pPr>
        <w:pStyle w:val="ListParagraph"/>
        <w:numPr>
          <w:ilvl w:val="0"/>
          <w:numId w:val="12"/>
        </w:numPr>
        <w:spacing w:line="264" w:lineRule="auto"/>
        <w:jc w:val="both"/>
        <w:rPr>
          <w:rFonts w:cs="Arial"/>
          <w:szCs w:val="24"/>
        </w:rPr>
      </w:pPr>
      <w:r w:rsidRPr="00620D4A">
        <w:rPr>
          <w:rFonts w:cs="Arial"/>
          <w:szCs w:val="24"/>
        </w:rPr>
        <w:t>Who are the general users/consumers/customers within the UK market for the goods concerned and the like goods</w:t>
      </w:r>
      <w:r w:rsidR="00B220D9" w:rsidRPr="00620D4A">
        <w:rPr>
          <w:rFonts w:cs="Arial"/>
          <w:szCs w:val="24"/>
        </w:rPr>
        <w:t>?</w:t>
      </w:r>
    </w:p>
    <w:p w14:paraId="384F9B5C" w14:textId="77777777" w:rsidR="00742E03" w:rsidRPr="00117E4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117E43" w14:paraId="7FB6EB5A" w14:textId="77777777" w:rsidTr="00DA0178">
        <w:tc>
          <w:tcPr>
            <w:tcW w:w="9016" w:type="dxa"/>
            <w:gridSpan w:val="2"/>
          </w:tcPr>
          <w:p w14:paraId="67F66978" w14:textId="77777777" w:rsidR="00742E03" w:rsidRPr="00332B21" w:rsidRDefault="00A77CE7"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The customers are UK industrial converters and manufacturers (businesses, not private individuals). They are mainly film converters and packaging manufacturers, together with suppliers to the agricultural and construction/industrial sectors. They buy LLDPE pellets as a raw material and convert them (by extrusion, lamination or injection moulding) into finished films and products.</w:t>
            </w:r>
          </w:p>
          <w:p w14:paraId="08CEC70D" w14:textId="44203C01" w:rsidR="00A77CE7" w:rsidRPr="00A77CE7" w:rsidRDefault="00A77CE7" w:rsidP="00DA0178">
            <w:pPr>
              <w:suppressAutoHyphens/>
              <w:autoSpaceDE w:val="0"/>
              <w:autoSpaceDN w:val="0"/>
              <w:adjustRightInd w:val="0"/>
              <w:spacing w:line="264" w:lineRule="auto"/>
              <w:jc w:val="both"/>
              <w:rPr>
                <w:rFonts w:eastAsiaTheme="minorEastAsia" w:cs="Arial"/>
                <w:i/>
                <w:iCs/>
                <w:color w:val="EE0000"/>
                <w:szCs w:val="24"/>
              </w:rPr>
            </w:pPr>
          </w:p>
        </w:tc>
      </w:tr>
      <w:tr w:rsidR="00742E03" w:rsidRPr="00117E43" w14:paraId="70F859C7" w14:textId="77777777" w:rsidTr="00DA0178">
        <w:tc>
          <w:tcPr>
            <w:tcW w:w="4508" w:type="dxa"/>
            <w:tcBorders>
              <w:top w:val="single" w:sz="4" w:space="0" w:color="FFFFFF" w:themeColor="background1"/>
              <w:left w:val="nil"/>
              <w:bottom w:val="nil"/>
              <w:right w:val="single" w:sz="4" w:space="0" w:color="auto"/>
            </w:tcBorders>
          </w:tcPr>
          <w:p w14:paraId="276FCD4A" w14:textId="77777777" w:rsidR="00742E03" w:rsidRPr="00117E43"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7235173" w14:textId="56761A3C" w:rsidR="00742E03" w:rsidRPr="00117E43" w:rsidRDefault="00742E03"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10E8F5F6" w14:textId="77777777" w:rsidR="009B3066" w:rsidRPr="00117E43" w:rsidRDefault="009B3066" w:rsidP="009B3066">
      <w:pPr>
        <w:pStyle w:val="ListParagraph"/>
        <w:spacing w:line="264" w:lineRule="auto"/>
        <w:ind w:left="360"/>
        <w:rPr>
          <w:rFonts w:cs="Arial"/>
          <w:szCs w:val="24"/>
        </w:rPr>
      </w:pPr>
    </w:p>
    <w:p w14:paraId="02991F8F" w14:textId="3A898145" w:rsidR="00742E03" w:rsidRPr="00620D4A" w:rsidRDefault="00EE3DEC" w:rsidP="00C36338">
      <w:pPr>
        <w:pStyle w:val="ListParagraph"/>
        <w:numPr>
          <w:ilvl w:val="0"/>
          <w:numId w:val="12"/>
        </w:numPr>
        <w:spacing w:line="264" w:lineRule="auto"/>
        <w:jc w:val="both"/>
        <w:rPr>
          <w:rFonts w:cs="Arial"/>
          <w:szCs w:val="24"/>
        </w:rPr>
      </w:pPr>
      <w:r w:rsidRPr="00620D4A">
        <w:rPr>
          <w:rFonts w:cs="Arial"/>
          <w:szCs w:val="24"/>
        </w:rPr>
        <w:t>Do the goods concerned and like goods compete directly with one another?</w:t>
      </w:r>
    </w:p>
    <w:p w14:paraId="68BDA692" w14:textId="1E019FC5" w:rsidR="00421F45" w:rsidRPr="00117E43" w:rsidRDefault="00421F45" w:rsidP="00421F45">
      <w:pPr>
        <w:tabs>
          <w:tab w:val="left" w:pos="1230"/>
        </w:tabs>
        <w:spacing w:line="264" w:lineRule="auto"/>
        <w:rPr>
          <w:rFonts w:cs="Arial"/>
          <w:szCs w:val="24"/>
        </w:rPr>
      </w:pPr>
      <w:r w:rsidRPr="00117E43">
        <w:rPr>
          <w:rFonts w:cs="Arial"/>
          <w:szCs w:val="24"/>
        </w:rPr>
        <w:tab/>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117E43" w14:paraId="3DC741C5" w14:textId="77777777" w:rsidTr="00DA0178">
        <w:tc>
          <w:tcPr>
            <w:tcW w:w="9016" w:type="dxa"/>
            <w:gridSpan w:val="2"/>
          </w:tcPr>
          <w:p w14:paraId="1C60847C" w14:textId="605BF1C7" w:rsidR="00246183" w:rsidRPr="00F8253B" w:rsidRDefault="00F8253B" w:rsidP="00F8253B">
            <w:pPr>
              <w:suppressAutoHyphens/>
              <w:autoSpaceDE w:val="0"/>
              <w:autoSpaceDN w:val="0"/>
              <w:adjustRightInd w:val="0"/>
              <w:spacing w:line="264" w:lineRule="auto"/>
              <w:jc w:val="both"/>
              <w:rPr>
                <w:rFonts w:eastAsiaTheme="minorEastAsia" w:cs="Arial"/>
                <w:i/>
                <w:iCs/>
                <w:color w:val="EE0000"/>
                <w:szCs w:val="24"/>
              </w:rPr>
            </w:pPr>
            <w:r w:rsidRPr="00332B21">
              <w:rPr>
                <w:rFonts w:eastAsiaTheme="minorEastAsia" w:cs="Arial"/>
                <w:i/>
                <w:iCs/>
                <w:color w:val="7B7B7B" w:themeColor="accent3" w:themeShade="BF"/>
                <w:szCs w:val="24"/>
              </w:rPr>
              <w:t xml:space="preserve">Yes, LLDPE is a commodity product and </w:t>
            </w:r>
            <w:r w:rsidR="00BF6F7C" w:rsidRPr="00332B21">
              <w:rPr>
                <w:rFonts w:eastAsiaTheme="minorEastAsia" w:cs="Arial"/>
                <w:i/>
                <w:iCs/>
                <w:color w:val="7B7B7B" w:themeColor="accent3" w:themeShade="BF"/>
                <w:szCs w:val="24"/>
              </w:rPr>
              <w:t xml:space="preserve">thus the like goods and the goods concerned </w:t>
            </w:r>
            <w:r w:rsidRPr="00332B21">
              <w:rPr>
                <w:rFonts w:eastAsiaTheme="minorEastAsia" w:cs="Arial"/>
                <w:i/>
                <w:iCs/>
                <w:color w:val="7B7B7B" w:themeColor="accent3" w:themeShade="BF"/>
                <w:szCs w:val="24"/>
              </w:rPr>
              <w:t>directly compete with one another.</w:t>
            </w:r>
          </w:p>
        </w:tc>
      </w:tr>
      <w:tr w:rsidR="00742E03" w:rsidRPr="00117E43" w14:paraId="43AA0869" w14:textId="77777777" w:rsidTr="00DA0178">
        <w:tc>
          <w:tcPr>
            <w:tcW w:w="4508" w:type="dxa"/>
            <w:tcBorders>
              <w:top w:val="single" w:sz="4" w:space="0" w:color="FFFFFF" w:themeColor="background1"/>
              <w:left w:val="nil"/>
              <w:bottom w:val="nil"/>
              <w:right w:val="single" w:sz="4" w:space="0" w:color="auto"/>
            </w:tcBorders>
          </w:tcPr>
          <w:p w14:paraId="2032E94D" w14:textId="77777777" w:rsidR="00742E03" w:rsidRPr="00117E43"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C2CF46E" w14:textId="2B7D31C8" w:rsidR="00742E03" w:rsidRPr="00117E43" w:rsidRDefault="00742E03"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74247B86" w14:textId="77777777" w:rsidR="00DC2E7E" w:rsidRPr="00117E43" w:rsidRDefault="00DC2E7E" w:rsidP="00DC2E7E">
      <w:pPr>
        <w:pStyle w:val="ListParagraph"/>
        <w:spacing w:line="264" w:lineRule="auto"/>
        <w:ind w:left="360"/>
        <w:rPr>
          <w:rFonts w:cs="Arial"/>
          <w:szCs w:val="24"/>
        </w:rPr>
      </w:pPr>
    </w:p>
    <w:p w14:paraId="544BB082" w14:textId="70F55730" w:rsidR="00742E03" w:rsidRPr="00620D4A" w:rsidRDefault="00742E03" w:rsidP="00C36338">
      <w:pPr>
        <w:pStyle w:val="ListParagraph"/>
        <w:numPr>
          <w:ilvl w:val="0"/>
          <w:numId w:val="12"/>
        </w:numPr>
        <w:spacing w:line="264" w:lineRule="auto"/>
        <w:jc w:val="both"/>
        <w:rPr>
          <w:rFonts w:cs="Arial"/>
          <w:szCs w:val="24"/>
        </w:rPr>
      </w:pPr>
      <w:r w:rsidRPr="00620D4A">
        <w:rPr>
          <w:rFonts w:cs="Arial"/>
          <w:szCs w:val="24"/>
        </w:rPr>
        <w:t>P</w:t>
      </w:r>
      <w:r w:rsidR="00DC2E7E" w:rsidRPr="00620D4A">
        <w:rPr>
          <w:rFonts w:cs="Arial"/>
          <w:szCs w:val="24"/>
        </w:rPr>
        <w:t>rovide a general description of any government regulations or tax incentives affecting the production or sale of the goods concerned and the like goods.</w:t>
      </w:r>
    </w:p>
    <w:p w14:paraId="276B65A2" w14:textId="77777777" w:rsidR="00DC2E7E" w:rsidRPr="00117E43" w:rsidRDefault="00DC2E7E" w:rsidP="00DC2E7E">
      <w:pPr>
        <w:pStyle w:val="ListParagraph"/>
        <w:spacing w:line="264" w:lineRule="auto"/>
        <w:ind w:left="360"/>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BF6F7C" w14:paraId="5165BAB2" w14:textId="77777777" w:rsidTr="00DA0178">
        <w:tc>
          <w:tcPr>
            <w:tcW w:w="9016" w:type="dxa"/>
            <w:gridSpan w:val="2"/>
          </w:tcPr>
          <w:p w14:paraId="54CC4F40" w14:textId="3D0936F9" w:rsidR="00AF58F2" w:rsidRPr="00332B21" w:rsidRDefault="00AF58F2" w:rsidP="00DA0178">
            <w:pPr>
              <w:suppressAutoHyphens/>
              <w:autoSpaceDE w:val="0"/>
              <w:autoSpaceDN w:val="0"/>
              <w:adjustRightInd w:val="0"/>
              <w:spacing w:line="264" w:lineRule="auto"/>
              <w:jc w:val="both"/>
              <w:rPr>
                <w:i/>
                <w:iCs/>
                <w:color w:val="7B7B7B" w:themeColor="accent3" w:themeShade="BF"/>
                <w:szCs w:val="24"/>
              </w:rPr>
            </w:pPr>
            <w:r w:rsidRPr="00332B21">
              <w:rPr>
                <w:i/>
                <w:iCs/>
                <w:color w:val="7B7B7B" w:themeColor="accent3" w:themeShade="BF"/>
                <w:szCs w:val="24"/>
              </w:rPr>
              <w:t>No tax incentive materially differentiates domestic from imported LLDPE.</w:t>
            </w:r>
          </w:p>
          <w:p w14:paraId="6F201A61" w14:textId="77777777" w:rsidR="00AF58F2" w:rsidRPr="00332B21" w:rsidRDefault="00AF58F2" w:rsidP="00DA0178">
            <w:pPr>
              <w:suppressAutoHyphens/>
              <w:autoSpaceDE w:val="0"/>
              <w:autoSpaceDN w:val="0"/>
              <w:adjustRightInd w:val="0"/>
              <w:spacing w:line="264" w:lineRule="auto"/>
              <w:jc w:val="both"/>
              <w:rPr>
                <w:i/>
                <w:iCs/>
                <w:color w:val="7B7B7B" w:themeColor="accent3" w:themeShade="BF"/>
                <w:szCs w:val="24"/>
              </w:rPr>
            </w:pPr>
          </w:p>
          <w:p w14:paraId="1F13A2DF" w14:textId="42AC3368" w:rsidR="00AF58F2" w:rsidRPr="00332B21" w:rsidRDefault="009D781A" w:rsidP="00DA0178">
            <w:pPr>
              <w:suppressAutoHyphens/>
              <w:autoSpaceDE w:val="0"/>
              <w:autoSpaceDN w:val="0"/>
              <w:adjustRightInd w:val="0"/>
              <w:spacing w:line="264" w:lineRule="auto"/>
              <w:jc w:val="both"/>
              <w:rPr>
                <w:i/>
                <w:iCs/>
                <w:color w:val="7B7B7B" w:themeColor="accent3" w:themeShade="BF"/>
                <w:szCs w:val="24"/>
              </w:rPr>
            </w:pPr>
            <w:r w:rsidRPr="00332B21">
              <w:rPr>
                <w:i/>
                <w:iCs/>
                <w:color w:val="7B7B7B" w:themeColor="accent3" w:themeShade="BF"/>
                <w:szCs w:val="24"/>
              </w:rPr>
              <w:t xml:space="preserve">UK </w:t>
            </w:r>
            <w:r w:rsidR="00AF58F2" w:rsidRPr="00332B21">
              <w:rPr>
                <w:i/>
                <w:iCs/>
                <w:color w:val="7B7B7B" w:themeColor="accent3" w:themeShade="BF"/>
                <w:szCs w:val="24"/>
              </w:rPr>
              <w:t>has regulations</w:t>
            </w:r>
            <w:r w:rsidRPr="00332B21">
              <w:rPr>
                <w:i/>
                <w:iCs/>
                <w:color w:val="7B7B7B" w:themeColor="accent3" w:themeShade="BF"/>
                <w:szCs w:val="24"/>
              </w:rPr>
              <w:t xml:space="preserve"> on single-use plastics, the Plastic Packaging Tax, extended producer responsibility (EPR) packaging schemes and recycling/recycled-content</w:t>
            </w:r>
            <w:r w:rsidR="00AF58F2" w:rsidRPr="00332B21">
              <w:rPr>
                <w:i/>
                <w:iCs/>
                <w:color w:val="7B7B7B" w:themeColor="accent3" w:themeShade="BF"/>
                <w:szCs w:val="24"/>
              </w:rPr>
              <w:t xml:space="preserve">. These </w:t>
            </w:r>
            <w:r w:rsidRPr="00332B21">
              <w:rPr>
                <w:i/>
                <w:iCs/>
                <w:color w:val="7B7B7B" w:themeColor="accent3" w:themeShade="BF"/>
                <w:szCs w:val="24"/>
              </w:rPr>
              <w:t>requirements</w:t>
            </w:r>
            <w:r w:rsidR="00AF58F2" w:rsidRPr="00332B21">
              <w:rPr>
                <w:i/>
                <w:iCs/>
                <w:color w:val="7B7B7B" w:themeColor="accent3" w:themeShade="BF"/>
                <w:szCs w:val="24"/>
              </w:rPr>
              <w:t xml:space="preserve"> start to</w:t>
            </w:r>
            <w:r w:rsidRPr="00332B21">
              <w:rPr>
                <w:i/>
                <w:iCs/>
                <w:color w:val="7B7B7B" w:themeColor="accent3" w:themeShade="BF"/>
                <w:szCs w:val="24"/>
              </w:rPr>
              <w:t xml:space="preserve"> steer demand toward recyclable/sustainable </w:t>
            </w:r>
            <w:r w:rsidR="00241E56" w:rsidRPr="00332B21">
              <w:rPr>
                <w:i/>
                <w:iCs/>
                <w:color w:val="7B7B7B" w:themeColor="accent3" w:themeShade="BF"/>
                <w:szCs w:val="24"/>
              </w:rPr>
              <w:t>grades but</w:t>
            </w:r>
            <w:r w:rsidR="00AF58F2" w:rsidRPr="00332B21">
              <w:rPr>
                <w:i/>
                <w:iCs/>
                <w:color w:val="7B7B7B" w:themeColor="accent3" w:themeShade="BF"/>
                <w:szCs w:val="24"/>
              </w:rPr>
              <w:t xml:space="preserve"> is a marginal effect so far</w:t>
            </w:r>
            <w:r w:rsidRPr="00332B21">
              <w:rPr>
                <w:i/>
                <w:iCs/>
                <w:color w:val="7B7B7B" w:themeColor="accent3" w:themeShade="BF"/>
                <w:szCs w:val="24"/>
              </w:rPr>
              <w:t xml:space="preserve">. </w:t>
            </w:r>
            <w:r w:rsidR="00F24E92" w:rsidRPr="00332B21">
              <w:rPr>
                <w:i/>
                <w:iCs/>
                <w:color w:val="7B7B7B" w:themeColor="accent3" w:themeShade="BF"/>
                <w:szCs w:val="24"/>
              </w:rPr>
              <w:t xml:space="preserve">Attached INEOS O&amp;P UK’s registration letter with </w:t>
            </w:r>
            <w:r w:rsidR="000A4B5A" w:rsidRPr="000A4B5A">
              <w:rPr>
                <w:i/>
                <w:iCs/>
                <w:color w:val="7B7B7B" w:themeColor="accent3" w:themeShade="BF"/>
                <w:szCs w:val="24"/>
              </w:rPr>
              <w:t xml:space="preserve">[redacted - </w:t>
            </w:r>
            <w:r w:rsidR="000A4B5A">
              <w:rPr>
                <w:i/>
                <w:iCs/>
                <w:color w:val="7B7B7B" w:themeColor="accent3" w:themeShade="BF"/>
                <w:szCs w:val="24"/>
              </w:rPr>
              <w:t>c</w:t>
            </w:r>
            <w:r w:rsidR="000A4B5A" w:rsidRPr="000A4B5A">
              <w:rPr>
                <w:i/>
                <w:iCs/>
                <w:color w:val="7B7B7B" w:themeColor="accent3" w:themeShade="BF"/>
                <w:szCs w:val="24"/>
              </w:rPr>
              <w:t>ontains personal information]</w:t>
            </w:r>
            <w:r w:rsidR="00F24E92" w:rsidRPr="00332B21">
              <w:rPr>
                <w:i/>
                <w:iCs/>
                <w:color w:val="7B7B7B" w:themeColor="accent3" w:themeShade="BF"/>
                <w:szCs w:val="24"/>
              </w:rPr>
              <w:t xml:space="preserve">, handling </w:t>
            </w:r>
            <w:r w:rsidR="000A4B5A">
              <w:rPr>
                <w:i/>
                <w:iCs/>
                <w:color w:val="7B7B7B" w:themeColor="accent3" w:themeShade="BF"/>
                <w:szCs w:val="24"/>
              </w:rPr>
              <w:t>its</w:t>
            </w:r>
            <w:r w:rsidR="00F24E92" w:rsidRPr="00332B21">
              <w:rPr>
                <w:i/>
                <w:iCs/>
                <w:color w:val="7B7B7B" w:themeColor="accent3" w:themeShade="BF"/>
                <w:szCs w:val="24"/>
              </w:rPr>
              <w:t xml:space="preserve"> EPR submission to the UK Government.</w:t>
            </w:r>
          </w:p>
          <w:p w14:paraId="161967EE" w14:textId="77777777" w:rsidR="00AF58F2" w:rsidRPr="00332B21" w:rsidRDefault="00AF58F2" w:rsidP="00DA0178">
            <w:pPr>
              <w:suppressAutoHyphens/>
              <w:autoSpaceDE w:val="0"/>
              <w:autoSpaceDN w:val="0"/>
              <w:adjustRightInd w:val="0"/>
              <w:spacing w:line="264" w:lineRule="auto"/>
              <w:jc w:val="both"/>
              <w:rPr>
                <w:i/>
                <w:iCs/>
                <w:color w:val="7B7B7B" w:themeColor="accent3" w:themeShade="BF"/>
                <w:szCs w:val="24"/>
              </w:rPr>
            </w:pPr>
          </w:p>
          <w:p w14:paraId="6A706F6B" w14:textId="0B218905" w:rsidR="00BF6F7C" w:rsidRDefault="00C43A05" w:rsidP="00DA0178">
            <w:pPr>
              <w:suppressAutoHyphens/>
              <w:autoSpaceDE w:val="0"/>
              <w:autoSpaceDN w:val="0"/>
              <w:adjustRightInd w:val="0"/>
              <w:spacing w:line="264" w:lineRule="auto"/>
              <w:jc w:val="both"/>
              <w:rPr>
                <w:i/>
                <w:iCs/>
                <w:color w:val="7B7B7B" w:themeColor="accent3" w:themeShade="BF"/>
                <w:szCs w:val="24"/>
              </w:rPr>
            </w:pPr>
            <w:r w:rsidRPr="00332B21">
              <w:rPr>
                <w:i/>
                <w:iCs/>
                <w:color w:val="7B7B7B" w:themeColor="accent3" w:themeShade="BF"/>
                <w:szCs w:val="24"/>
              </w:rPr>
              <w:t>INEOS O&amp;P UK is regulated under the UK Emissions Trading Scheme (in force since 1 January 2021), requiring it to hold a greenhouse gas permit and annually surrender carbon allowances against its CO2 emissions, with the overall cap reducing each year.</w:t>
            </w:r>
          </w:p>
          <w:p w14:paraId="6A93FF57" w14:textId="77777777" w:rsidR="00374B17" w:rsidRPr="00332B21" w:rsidRDefault="00374B17" w:rsidP="00DA0178">
            <w:pPr>
              <w:suppressAutoHyphens/>
              <w:autoSpaceDE w:val="0"/>
              <w:autoSpaceDN w:val="0"/>
              <w:adjustRightInd w:val="0"/>
              <w:spacing w:line="264" w:lineRule="auto"/>
              <w:jc w:val="both"/>
              <w:rPr>
                <w:i/>
                <w:iCs/>
                <w:color w:val="7B7B7B" w:themeColor="accent3" w:themeShade="BF"/>
                <w:szCs w:val="24"/>
              </w:rPr>
            </w:pPr>
          </w:p>
          <w:p w14:paraId="263EC704" w14:textId="7280F588" w:rsidR="00BF6F7C" w:rsidRPr="00332B21" w:rsidRDefault="00BF6F7C" w:rsidP="00DA0178">
            <w:pPr>
              <w:suppressAutoHyphens/>
              <w:autoSpaceDE w:val="0"/>
              <w:autoSpaceDN w:val="0"/>
              <w:adjustRightInd w:val="0"/>
              <w:spacing w:line="264" w:lineRule="auto"/>
              <w:jc w:val="both"/>
              <w:rPr>
                <w:i/>
                <w:iCs/>
                <w:color w:val="7B7B7B" w:themeColor="accent3" w:themeShade="BF"/>
                <w:szCs w:val="24"/>
              </w:rPr>
            </w:pPr>
            <w:r w:rsidRPr="00332B21">
              <w:rPr>
                <w:i/>
                <w:iCs/>
                <w:color w:val="7B7B7B" w:themeColor="accent3" w:themeShade="BF"/>
                <w:szCs w:val="24"/>
              </w:rPr>
              <w:t xml:space="preserve">INEOS O&amp;P UK also falls under UK REACH (registration, evaluation, authorisation, and restriction of chemicals). Businesses that manufacture chemicals in Great Britain must identify and manage chemical risks, ensure safe use, and communicate safety information throughout the supply chain. </w:t>
            </w:r>
          </w:p>
        </w:tc>
      </w:tr>
      <w:tr w:rsidR="00742E03" w:rsidRPr="00117E43" w14:paraId="27568156" w14:textId="77777777" w:rsidTr="00DA0178">
        <w:tc>
          <w:tcPr>
            <w:tcW w:w="4508" w:type="dxa"/>
            <w:tcBorders>
              <w:top w:val="single" w:sz="4" w:space="0" w:color="FFFFFF" w:themeColor="background1"/>
              <w:left w:val="nil"/>
              <w:bottom w:val="nil"/>
              <w:right w:val="single" w:sz="4" w:space="0" w:color="auto"/>
            </w:tcBorders>
          </w:tcPr>
          <w:p w14:paraId="46B81B20" w14:textId="77777777" w:rsidR="00742E03" w:rsidRPr="00BF6F7C"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FF57A03" w14:textId="3442F6E8" w:rsidR="00742E03" w:rsidRPr="00117E43" w:rsidRDefault="00742E03"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0733AB">
              <w:rPr>
                <w:rFonts w:eastAsiaTheme="minorEastAsia" w:cs="Arial"/>
                <w:szCs w:val="24"/>
              </w:rPr>
              <w:t xml:space="preserve"> </w:t>
            </w:r>
            <w:r w:rsidR="00F24E92" w:rsidRPr="00332B21">
              <w:rPr>
                <w:rFonts w:eastAsiaTheme="minorEastAsia" w:cs="Arial"/>
                <w:i/>
                <w:iCs/>
                <w:color w:val="7B7B7B" w:themeColor="accent3" w:themeShade="BF"/>
                <w:szCs w:val="24"/>
              </w:rPr>
              <w:t>Appendix B2.10</w:t>
            </w:r>
          </w:p>
        </w:tc>
      </w:tr>
    </w:tbl>
    <w:p w14:paraId="0D4AFE66" w14:textId="77777777" w:rsidR="00DC2E7E" w:rsidRPr="00117E43" w:rsidRDefault="00DC2E7E" w:rsidP="007F6053">
      <w:pPr>
        <w:pStyle w:val="ListParagraph"/>
        <w:spacing w:line="264" w:lineRule="auto"/>
        <w:ind w:left="360"/>
        <w:rPr>
          <w:rFonts w:cs="Arial"/>
          <w:szCs w:val="24"/>
        </w:rPr>
      </w:pPr>
    </w:p>
    <w:p w14:paraId="3CAC7538" w14:textId="2453DEAC" w:rsidR="00742E03" w:rsidRPr="00AF58F2" w:rsidRDefault="00742E03" w:rsidP="00C36338">
      <w:pPr>
        <w:pStyle w:val="ListParagraph"/>
        <w:numPr>
          <w:ilvl w:val="0"/>
          <w:numId w:val="12"/>
        </w:numPr>
        <w:spacing w:line="264" w:lineRule="auto"/>
        <w:jc w:val="both"/>
        <w:rPr>
          <w:rFonts w:cs="Arial"/>
          <w:szCs w:val="24"/>
        </w:rPr>
      </w:pPr>
      <w:r w:rsidRPr="00AF58F2">
        <w:rPr>
          <w:rFonts w:cs="Arial"/>
          <w:szCs w:val="24"/>
        </w:rPr>
        <w:t>P</w:t>
      </w:r>
      <w:r w:rsidR="003F42C1" w:rsidRPr="00AF58F2">
        <w:rPr>
          <w:rFonts w:cs="Arial"/>
          <w:szCs w:val="24"/>
        </w:rPr>
        <w:t>rovide a general description of developments in technology affecting the characteristics, demand or the production process of the goods concerned and the like goods.</w:t>
      </w:r>
    </w:p>
    <w:p w14:paraId="3F19A8EE" w14:textId="77777777" w:rsidR="00742E03" w:rsidRPr="00117E4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117E43" w14:paraId="233EA34C" w14:textId="77777777" w:rsidTr="00DA0178">
        <w:tc>
          <w:tcPr>
            <w:tcW w:w="9016" w:type="dxa"/>
            <w:gridSpan w:val="2"/>
          </w:tcPr>
          <w:p w14:paraId="2A394644" w14:textId="06C06862" w:rsidR="00C43A05" w:rsidRPr="00332B21" w:rsidRDefault="00C43A05" w:rsidP="00C43A05">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INEOS O&amp;P UK did not implement or develop any new technology that changed the core of LLDPE production process, for example INEOS O&amp;P UK did not implement any new equipment or changed dramatically the operation window for grades. The LLDPE plant has remained essentially unchanged from 2022 to the present.</w:t>
            </w:r>
          </w:p>
          <w:p w14:paraId="724967C1" w14:textId="77777777" w:rsidR="00C43A05" w:rsidRPr="00332B21" w:rsidRDefault="00C43A05" w:rsidP="00C43A05">
            <w:pPr>
              <w:suppressAutoHyphens/>
              <w:autoSpaceDE w:val="0"/>
              <w:autoSpaceDN w:val="0"/>
              <w:adjustRightInd w:val="0"/>
              <w:spacing w:line="264" w:lineRule="auto"/>
              <w:jc w:val="both"/>
              <w:rPr>
                <w:rFonts w:eastAsiaTheme="minorEastAsia" w:cs="Arial"/>
                <w:i/>
                <w:iCs/>
                <w:color w:val="7B7B7B" w:themeColor="accent3" w:themeShade="BF"/>
                <w:szCs w:val="24"/>
              </w:rPr>
            </w:pPr>
          </w:p>
          <w:p w14:paraId="051E5B24" w14:textId="77419636" w:rsidR="00C43A05" w:rsidRPr="00332B21" w:rsidRDefault="00C43A05" w:rsidP="00C43A05">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lastRenderedPageBreak/>
              <w:t xml:space="preserve">However, with the limited CAPEX available, INEOS O&amp;P UK made several developments during this period. Some significant developments are listed below: </w:t>
            </w:r>
          </w:p>
          <w:p w14:paraId="789B29A6" w14:textId="77777777" w:rsidR="00C43A05" w:rsidRPr="00332B21" w:rsidRDefault="00C43A05" w:rsidP="00C43A05">
            <w:pPr>
              <w:suppressAutoHyphens/>
              <w:autoSpaceDE w:val="0"/>
              <w:autoSpaceDN w:val="0"/>
              <w:adjustRightInd w:val="0"/>
              <w:spacing w:line="264" w:lineRule="auto"/>
              <w:jc w:val="both"/>
              <w:rPr>
                <w:rFonts w:eastAsiaTheme="minorEastAsia" w:cs="Arial"/>
                <w:i/>
                <w:iCs/>
                <w:color w:val="7B7B7B" w:themeColor="accent3" w:themeShade="BF"/>
                <w:szCs w:val="24"/>
              </w:rPr>
            </w:pPr>
          </w:p>
          <w:p w14:paraId="3876B6D0" w14:textId="7DA3A159" w:rsidR="00C43A05" w:rsidRDefault="008A29F8" w:rsidP="008A29F8">
            <w:pPr>
              <w:pStyle w:val="ListParagraph"/>
              <w:suppressAutoHyphens/>
              <w:autoSpaceDE w:val="0"/>
              <w:autoSpaceDN w:val="0"/>
              <w:adjustRightInd w:val="0"/>
              <w:spacing w:line="264" w:lineRule="auto"/>
              <w:jc w:val="both"/>
              <w:rPr>
                <w:rFonts w:eastAsiaTheme="minorEastAsia" w:cs="Arial"/>
                <w:i/>
                <w:iCs/>
                <w:color w:val="7B7B7B" w:themeColor="accent3" w:themeShade="BF"/>
                <w:szCs w:val="24"/>
              </w:rPr>
            </w:pPr>
            <w:r w:rsidRPr="008A29F8">
              <w:rPr>
                <w:rFonts w:eastAsiaTheme="minorEastAsia" w:cs="Arial"/>
                <w:i/>
                <w:iCs/>
                <w:color w:val="7B7B7B" w:themeColor="accent3" w:themeShade="BF"/>
                <w:szCs w:val="24"/>
              </w:rPr>
              <w:t>[redacted - commercially sensitive information]</w:t>
            </w:r>
            <w:r>
              <w:rPr>
                <w:rFonts w:eastAsiaTheme="minorEastAsia" w:cs="Arial"/>
                <w:i/>
                <w:iCs/>
                <w:color w:val="7B7B7B" w:themeColor="accent3" w:themeShade="BF"/>
                <w:szCs w:val="24"/>
              </w:rPr>
              <w:t xml:space="preserve"> </w:t>
            </w:r>
            <w:r>
              <w:rPr>
                <w:rStyle w:val="FootnoteReference"/>
                <w:rFonts w:eastAsiaTheme="minorEastAsia" w:cs="Arial"/>
                <w:i/>
                <w:iCs/>
                <w:color w:val="7B7B7B" w:themeColor="accent3" w:themeShade="BF"/>
                <w:szCs w:val="24"/>
              </w:rPr>
              <w:footnoteReference w:id="4"/>
            </w:r>
          </w:p>
          <w:p w14:paraId="44FD45F4" w14:textId="77777777" w:rsidR="008A29F8" w:rsidRPr="008A29F8" w:rsidRDefault="008A29F8" w:rsidP="008A29F8">
            <w:pPr>
              <w:pStyle w:val="ListParagraph"/>
              <w:suppressAutoHyphens/>
              <w:autoSpaceDE w:val="0"/>
              <w:autoSpaceDN w:val="0"/>
              <w:adjustRightInd w:val="0"/>
              <w:spacing w:line="264" w:lineRule="auto"/>
              <w:jc w:val="both"/>
              <w:rPr>
                <w:rFonts w:eastAsiaTheme="minorEastAsia" w:cs="Arial"/>
                <w:i/>
                <w:iCs/>
                <w:color w:val="7B7B7B" w:themeColor="accent3" w:themeShade="BF"/>
                <w:szCs w:val="24"/>
              </w:rPr>
            </w:pPr>
          </w:p>
          <w:p w14:paraId="02918241" w14:textId="4482F4FF" w:rsidR="00C43A05" w:rsidRPr="00332B21" w:rsidRDefault="00C43A05" w:rsidP="00C43A05">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These developments have no or no significant impact on the characteristics, demand or production process of the like goods. </w:t>
            </w:r>
          </w:p>
        </w:tc>
      </w:tr>
      <w:tr w:rsidR="00742E03" w:rsidRPr="00117E43" w14:paraId="40776E42" w14:textId="77777777" w:rsidTr="00DA0178">
        <w:tc>
          <w:tcPr>
            <w:tcW w:w="4508" w:type="dxa"/>
            <w:tcBorders>
              <w:top w:val="single" w:sz="4" w:space="0" w:color="FFFFFF" w:themeColor="background1"/>
              <w:left w:val="nil"/>
              <w:bottom w:val="nil"/>
              <w:right w:val="single" w:sz="4" w:space="0" w:color="auto"/>
            </w:tcBorders>
          </w:tcPr>
          <w:p w14:paraId="350B707B" w14:textId="77777777" w:rsidR="00742E03" w:rsidRPr="00117E43"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E6EF4F" w14:textId="7607E02B" w:rsidR="00742E03" w:rsidRPr="00117E43" w:rsidRDefault="00742E03"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08835EE" w14:textId="77777777" w:rsidR="003F42C1" w:rsidRPr="00117E43" w:rsidRDefault="003F42C1" w:rsidP="003F42C1">
      <w:pPr>
        <w:pStyle w:val="ListParagraph"/>
        <w:spacing w:line="264" w:lineRule="auto"/>
        <w:ind w:left="360"/>
        <w:rPr>
          <w:rFonts w:cs="Arial"/>
          <w:szCs w:val="24"/>
        </w:rPr>
      </w:pPr>
    </w:p>
    <w:p w14:paraId="40CDBB89" w14:textId="2334F0B5" w:rsidR="00742E03" w:rsidRPr="00AF58F2" w:rsidRDefault="00BC5626" w:rsidP="00C36338">
      <w:pPr>
        <w:pStyle w:val="ListParagraph"/>
        <w:numPr>
          <w:ilvl w:val="0"/>
          <w:numId w:val="12"/>
        </w:numPr>
        <w:spacing w:line="264" w:lineRule="auto"/>
        <w:jc w:val="both"/>
        <w:rPr>
          <w:rFonts w:cs="Arial"/>
          <w:szCs w:val="24"/>
        </w:rPr>
      </w:pPr>
      <w:r w:rsidRPr="00AF58F2">
        <w:rPr>
          <w:rFonts w:cs="Arial"/>
          <w:szCs w:val="24"/>
        </w:rPr>
        <w:t>Are there any goods which could be substituted for the goods concerned and the like goods?</w:t>
      </w:r>
    </w:p>
    <w:p w14:paraId="2FA03D47" w14:textId="77777777" w:rsidR="00742E03" w:rsidRPr="00117E4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117E43" w14:paraId="70F3DA55" w14:textId="77777777" w:rsidTr="00DA0178">
        <w:tc>
          <w:tcPr>
            <w:tcW w:w="9016" w:type="dxa"/>
            <w:gridSpan w:val="2"/>
          </w:tcPr>
          <w:p w14:paraId="6440B28A" w14:textId="62560C4C" w:rsidR="00AF58F2" w:rsidRPr="00332B21" w:rsidRDefault="00AF58F2" w:rsidP="00AF58F2">
            <w:pPr>
              <w:suppressAutoHyphens/>
              <w:autoSpaceDE w:val="0"/>
              <w:autoSpaceDN w:val="0"/>
              <w:adjustRightInd w:val="0"/>
              <w:spacing w:line="264" w:lineRule="auto"/>
              <w:jc w:val="both"/>
              <w:rPr>
                <w:i/>
                <w:iCs/>
                <w:color w:val="7B7B7B" w:themeColor="accent3" w:themeShade="BF"/>
                <w:szCs w:val="24"/>
              </w:rPr>
            </w:pPr>
            <w:r w:rsidRPr="00332B21">
              <w:rPr>
                <w:i/>
                <w:iCs/>
                <w:color w:val="7B7B7B" w:themeColor="accent3" w:themeShade="BF"/>
                <w:szCs w:val="24"/>
              </w:rPr>
              <w:t>Customers can substitute between LLDPE co-monomer variants (blending C4, C6 or C8) and, in</w:t>
            </w:r>
            <w:r w:rsidR="00CB62B0" w:rsidRPr="00332B21">
              <w:rPr>
                <w:i/>
                <w:iCs/>
                <w:color w:val="7B7B7B" w:themeColor="accent3" w:themeShade="BF"/>
                <w:szCs w:val="24"/>
              </w:rPr>
              <w:t xml:space="preserve"> very</w:t>
            </w:r>
            <w:r w:rsidRPr="00332B21">
              <w:rPr>
                <w:i/>
                <w:iCs/>
                <w:color w:val="7B7B7B" w:themeColor="accent3" w:themeShade="BF"/>
                <w:szCs w:val="24"/>
              </w:rPr>
              <w:t xml:space="preserve"> limited cases, use grades of HDPE or LDPE. </w:t>
            </w:r>
            <w:r w:rsidR="00CB62B0" w:rsidRPr="00332B21">
              <w:rPr>
                <w:i/>
                <w:iCs/>
                <w:color w:val="7B7B7B" w:themeColor="accent3" w:themeShade="BF"/>
                <w:szCs w:val="24"/>
              </w:rPr>
              <w:t>Therefore, a</w:t>
            </w:r>
            <w:r w:rsidRPr="00332B21">
              <w:rPr>
                <w:i/>
                <w:iCs/>
                <w:color w:val="7B7B7B" w:themeColor="accent3" w:themeShade="BF"/>
                <w:szCs w:val="24"/>
              </w:rPr>
              <w:t xml:space="preserve">ll LLDPE co-monomer variants are captured within the PCN structure and are treated as like goods. </w:t>
            </w:r>
          </w:p>
          <w:p w14:paraId="3B23D229" w14:textId="77777777" w:rsidR="00AF58F2" w:rsidRPr="00332B21" w:rsidRDefault="00AF58F2" w:rsidP="00AF58F2">
            <w:pPr>
              <w:suppressAutoHyphens/>
              <w:autoSpaceDE w:val="0"/>
              <w:autoSpaceDN w:val="0"/>
              <w:adjustRightInd w:val="0"/>
              <w:spacing w:line="264" w:lineRule="auto"/>
              <w:jc w:val="both"/>
              <w:rPr>
                <w:i/>
                <w:iCs/>
                <w:color w:val="7B7B7B" w:themeColor="accent3" w:themeShade="BF"/>
                <w:szCs w:val="24"/>
              </w:rPr>
            </w:pPr>
          </w:p>
          <w:p w14:paraId="23A44B92" w14:textId="0F06FE91" w:rsidR="00785EFC" w:rsidRPr="00AF58F2" w:rsidRDefault="00AF58F2" w:rsidP="00AF58F2">
            <w:pPr>
              <w:suppressAutoHyphens/>
              <w:autoSpaceDE w:val="0"/>
              <w:autoSpaceDN w:val="0"/>
              <w:adjustRightInd w:val="0"/>
              <w:spacing w:line="264" w:lineRule="auto"/>
              <w:jc w:val="both"/>
              <w:rPr>
                <w:rFonts w:eastAsiaTheme="minorEastAsia" w:cs="Arial"/>
                <w:i/>
                <w:iCs/>
                <w:color w:val="EE0000"/>
                <w:szCs w:val="24"/>
              </w:rPr>
            </w:pPr>
            <w:r w:rsidRPr="00332B21">
              <w:rPr>
                <w:i/>
                <w:iCs/>
                <w:color w:val="7B7B7B" w:themeColor="accent3" w:themeShade="BF"/>
                <w:szCs w:val="24"/>
              </w:rPr>
              <w:t>Meaningful substitution away from LLDPE is limited by performance requirements, so the main competition is between LLDPE suppliers rather than between LLDPE and other polymers.</w:t>
            </w:r>
          </w:p>
        </w:tc>
      </w:tr>
      <w:tr w:rsidR="00742E03" w:rsidRPr="00117E43" w14:paraId="3A1EDF80" w14:textId="77777777" w:rsidTr="00DA0178">
        <w:tc>
          <w:tcPr>
            <w:tcW w:w="4508" w:type="dxa"/>
            <w:tcBorders>
              <w:top w:val="single" w:sz="4" w:space="0" w:color="FFFFFF" w:themeColor="background1"/>
              <w:left w:val="nil"/>
              <w:bottom w:val="nil"/>
              <w:right w:val="single" w:sz="4" w:space="0" w:color="auto"/>
            </w:tcBorders>
          </w:tcPr>
          <w:p w14:paraId="560BD4DB" w14:textId="77777777" w:rsidR="00742E03" w:rsidRPr="00117E43"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EF1B7A4" w14:textId="6F4F6BE2" w:rsidR="00742E03" w:rsidRPr="00117E43" w:rsidRDefault="00742E03"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7D9BD824" w14:textId="77777777" w:rsidR="00BC5626" w:rsidRPr="00117E43" w:rsidRDefault="00BC5626" w:rsidP="00BC5626">
      <w:pPr>
        <w:pStyle w:val="ListParagraph"/>
        <w:spacing w:line="264" w:lineRule="auto"/>
        <w:ind w:left="360"/>
        <w:rPr>
          <w:rFonts w:cs="Arial"/>
          <w:szCs w:val="24"/>
        </w:rPr>
      </w:pPr>
    </w:p>
    <w:p w14:paraId="4D7111EF" w14:textId="41030E52" w:rsidR="00742E03" w:rsidRPr="00620D4A" w:rsidRDefault="00742E03" w:rsidP="00C36338">
      <w:pPr>
        <w:pStyle w:val="ListParagraph"/>
        <w:numPr>
          <w:ilvl w:val="0"/>
          <w:numId w:val="12"/>
        </w:numPr>
        <w:spacing w:line="264" w:lineRule="auto"/>
        <w:jc w:val="both"/>
        <w:rPr>
          <w:rFonts w:cs="Arial"/>
          <w:szCs w:val="24"/>
        </w:rPr>
      </w:pPr>
      <w:r w:rsidRPr="00620D4A">
        <w:rPr>
          <w:rFonts w:cs="Arial"/>
          <w:szCs w:val="24"/>
        </w:rPr>
        <w:t xml:space="preserve">Please </w:t>
      </w:r>
      <w:r w:rsidR="00961116" w:rsidRPr="00620D4A">
        <w:rPr>
          <w:rFonts w:cs="Arial"/>
          <w:szCs w:val="24"/>
        </w:rPr>
        <w:t>provide a comment on any other factors which influence the market for the like goods and goods concerned (e.g., seasonality)</w:t>
      </w:r>
      <w:r w:rsidRPr="00620D4A">
        <w:rPr>
          <w:rFonts w:cs="Arial"/>
          <w:szCs w:val="24"/>
        </w:rPr>
        <w:t>.</w:t>
      </w:r>
    </w:p>
    <w:p w14:paraId="05C9CEE7" w14:textId="77777777" w:rsidR="00742E03" w:rsidRPr="00117E43" w:rsidRDefault="00742E03" w:rsidP="00742E03">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42E03" w:rsidRPr="00117E43" w14:paraId="5AD89A32" w14:textId="77777777" w:rsidTr="00DA0178">
        <w:tc>
          <w:tcPr>
            <w:tcW w:w="9016" w:type="dxa"/>
            <w:gridSpan w:val="2"/>
          </w:tcPr>
          <w:p w14:paraId="076BC5FB" w14:textId="77777777" w:rsidR="00CE0888" w:rsidRPr="00C875E4" w:rsidRDefault="00CE0888" w:rsidP="00CE0888">
            <w:pPr>
              <w:suppressAutoHyphens/>
              <w:autoSpaceDE w:val="0"/>
              <w:autoSpaceDN w:val="0"/>
              <w:adjustRightInd w:val="0"/>
              <w:spacing w:line="264" w:lineRule="auto"/>
              <w:jc w:val="both"/>
              <w:rPr>
                <w:i/>
                <w:iCs/>
                <w:color w:val="7B7B7B" w:themeColor="accent3" w:themeShade="BF"/>
                <w:szCs w:val="24"/>
              </w:rPr>
            </w:pPr>
            <w:r w:rsidRPr="00C875E4">
              <w:rPr>
                <w:i/>
                <w:iCs/>
                <w:color w:val="7B7B7B" w:themeColor="accent3" w:themeShade="BF"/>
                <w:szCs w:val="24"/>
              </w:rPr>
              <w:t xml:space="preserve">The main factors are seasonality and supply disruptions. On seasonality, overall market demand will peak in the first half of the year (March-June) before dropping over the summer (July/Aug). INEOS O&amp;P UK typically see a smaller resurgence September to November before dropping significantly in December. January / February are usually better than December in terms of volume but below March – June. </w:t>
            </w:r>
          </w:p>
          <w:p w14:paraId="4C96D3DF" w14:textId="77777777" w:rsidR="00CE0888" w:rsidRPr="00C875E4" w:rsidRDefault="00CE0888" w:rsidP="00CE0888">
            <w:pPr>
              <w:suppressAutoHyphens/>
              <w:autoSpaceDE w:val="0"/>
              <w:autoSpaceDN w:val="0"/>
              <w:adjustRightInd w:val="0"/>
              <w:spacing w:line="264" w:lineRule="auto"/>
              <w:jc w:val="both"/>
              <w:rPr>
                <w:i/>
                <w:iCs/>
                <w:color w:val="7B7B7B" w:themeColor="accent3" w:themeShade="BF"/>
                <w:szCs w:val="24"/>
              </w:rPr>
            </w:pPr>
          </w:p>
          <w:p w14:paraId="392EFE25" w14:textId="6D779C3E" w:rsidR="00742E03" w:rsidRPr="00C875E4" w:rsidRDefault="00CE0888" w:rsidP="00CE0888">
            <w:pPr>
              <w:suppressAutoHyphens/>
              <w:autoSpaceDE w:val="0"/>
              <w:autoSpaceDN w:val="0"/>
              <w:adjustRightInd w:val="0"/>
              <w:spacing w:line="264" w:lineRule="auto"/>
              <w:jc w:val="both"/>
              <w:rPr>
                <w:i/>
                <w:iCs/>
                <w:color w:val="7B7B7B" w:themeColor="accent3" w:themeShade="BF"/>
                <w:szCs w:val="24"/>
              </w:rPr>
            </w:pPr>
            <w:r w:rsidRPr="00C875E4">
              <w:rPr>
                <w:i/>
                <w:iCs/>
                <w:color w:val="7B7B7B" w:themeColor="accent3" w:themeShade="BF"/>
                <w:szCs w:val="24"/>
              </w:rPr>
              <w:t xml:space="preserve">Exact INEOS O&amp;P UK sales however will be impacted by other supply / demand dynamics (e.g. </w:t>
            </w:r>
            <w:r w:rsidR="008E2C49">
              <w:rPr>
                <w:i/>
                <w:iCs/>
                <w:color w:val="7B7B7B" w:themeColor="accent3" w:themeShade="BF"/>
                <w:szCs w:val="24"/>
              </w:rPr>
              <w:t xml:space="preserve">[redacted – commercially sensitive information] </w:t>
            </w:r>
            <w:r w:rsidR="008E2C49">
              <w:rPr>
                <w:rStyle w:val="FootnoteReference"/>
                <w:i/>
                <w:iCs/>
                <w:color w:val="7B7B7B" w:themeColor="accent3" w:themeShade="BF"/>
                <w:szCs w:val="24"/>
              </w:rPr>
              <w:footnoteReference w:id="5"/>
            </w:r>
            <w:r w:rsidRPr="00C875E4">
              <w:rPr>
                <w:i/>
                <w:iCs/>
                <w:color w:val="7B7B7B" w:themeColor="accent3" w:themeShade="BF"/>
                <w:szCs w:val="24"/>
              </w:rPr>
              <w:t>) which would distort the view of actual seasonality to overall market demand. Other supply disruptions can materially affect the market (as seen with Covid and with the war in Ukraine). If these factors limit imports, positive effects can be seen on sales volume and value of INEOS O&amp;P UK.</w:t>
            </w:r>
          </w:p>
        </w:tc>
      </w:tr>
      <w:tr w:rsidR="00742E03" w:rsidRPr="00117E43" w14:paraId="7E9965C6" w14:textId="77777777" w:rsidTr="00DA0178">
        <w:tc>
          <w:tcPr>
            <w:tcW w:w="4508" w:type="dxa"/>
            <w:tcBorders>
              <w:top w:val="single" w:sz="4" w:space="0" w:color="FFFFFF" w:themeColor="background1"/>
              <w:left w:val="nil"/>
              <w:bottom w:val="nil"/>
              <w:right w:val="single" w:sz="4" w:space="0" w:color="auto"/>
            </w:tcBorders>
          </w:tcPr>
          <w:p w14:paraId="42A05851" w14:textId="77777777" w:rsidR="00742E03" w:rsidRPr="00117E43" w:rsidRDefault="00742E03"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C68E156" w14:textId="47D5800D" w:rsidR="00742E03" w:rsidRPr="00117E43" w:rsidRDefault="00742E03"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45B58B1F" w14:textId="4CD1C5D7" w:rsidR="00C614E3" w:rsidRPr="00117E43" w:rsidRDefault="00C614E3" w:rsidP="00AF6160">
      <w:pPr>
        <w:pStyle w:val="Heading1"/>
      </w:pPr>
      <w:bookmarkStart w:id="47" w:name="_Toc230251588"/>
      <w:r w:rsidRPr="00117E43">
        <w:lastRenderedPageBreak/>
        <w:t>SECTION C:</w:t>
      </w:r>
      <w:r w:rsidRPr="00117E43">
        <w:br/>
        <w:t>Costs</w:t>
      </w:r>
      <w:r w:rsidR="001D18C3" w:rsidRPr="00117E43">
        <w:t xml:space="preserve"> and production</w:t>
      </w:r>
      <w:bookmarkEnd w:id="47"/>
    </w:p>
    <w:p w14:paraId="60A70764" w14:textId="77777777" w:rsidR="00C614E3" w:rsidRPr="00117E43" w:rsidRDefault="00C614E3" w:rsidP="00DD28A6">
      <w:pPr>
        <w:spacing w:line="264" w:lineRule="auto"/>
        <w:rPr>
          <w:rFonts w:eastAsia="Arial" w:cs="Arial"/>
          <w:color w:val="FF4B4B"/>
          <w:szCs w:val="24"/>
        </w:rPr>
      </w:pPr>
    </w:p>
    <w:p w14:paraId="43107DE9" w14:textId="7B973BA6" w:rsidR="47034246" w:rsidRPr="00117E43" w:rsidRDefault="00C614E3" w:rsidP="00803E89">
      <w:pPr>
        <w:pStyle w:val="Heading2"/>
      </w:pPr>
      <w:bookmarkStart w:id="48" w:name="_Toc16669217"/>
      <w:bookmarkStart w:id="49" w:name="_Toc230251589"/>
      <w:bookmarkStart w:id="50" w:name="Productioncosts"/>
      <w:r w:rsidRPr="00117E43">
        <w:t>C1</w:t>
      </w:r>
      <w:r w:rsidR="00C65799" w:rsidRPr="00117E43">
        <w:tab/>
      </w:r>
      <w:r w:rsidR="00A61DF9" w:rsidRPr="00117E43">
        <w:t xml:space="preserve">Cost </w:t>
      </w:r>
      <w:r w:rsidR="00130006" w:rsidRPr="00117E43">
        <w:t>to make</w:t>
      </w:r>
      <w:bookmarkEnd w:id="48"/>
      <w:r w:rsidR="00562631" w:rsidRPr="00117E43">
        <w:t xml:space="preserve"> and sell</w:t>
      </w:r>
      <w:bookmarkEnd w:id="49"/>
      <w:r w:rsidR="00606924" w:rsidRPr="00117E43">
        <w:t xml:space="preserve"> </w:t>
      </w:r>
    </w:p>
    <w:p w14:paraId="4BE38579" w14:textId="77777777" w:rsidR="00DA2307" w:rsidRPr="00117E43" w:rsidRDefault="00DA2307" w:rsidP="00DD28A6">
      <w:pPr>
        <w:spacing w:line="264" w:lineRule="auto"/>
        <w:rPr>
          <w:rFonts w:eastAsia="Arial" w:cs="Arial"/>
          <w:b/>
          <w:bCs/>
          <w:szCs w:val="24"/>
        </w:rPr>
      </w:pPr>
    </w:p>
    <w:bookmarkEnd w:id="50"/>
    <w:p w14:paraId="6F0C8DBC" w14:textId="3900FD34" w:rsidR="00EF169A" w:rsidRPr="00117E43" w:rsidRDefault="36D7C42F" w:rsidP="003D7643">
      <w:pPr>
        <w:pStyle w:val="ListParagraph"/>
        <w:numPr>
          <w:ilvl w:val="0"/>
          <w:numId w:val="10"/>
        </w:numPr>
        <w:suppressAutoHyphens/>
        <w:spacing w:line="264" w:lineRule="auto"/>
        <w:ind w:left="360"/>
        <w:jc w:val="both"/>
        <w:rPr>
          <w:rFonts w:eastAsiaTheme="minorEastAsia" w:cs="Arial"/>
          <w:szCs w:val="24"/>
        </w:rPr>
      </w:pPr>
      <w:r w:rsidRPr="00117E43">
        <w:rPr>
          <w:rFonts w:eastAsia="Arial" w:cs="Arial"/>
          <w:color w:val="000000" w:themeColor="text1"/>
          <w:szCs w:val="24"/>
        </w:rPr>
        <w:t xml:space="preserve">Please </w:t>
      </w:r>
      <w:r w:rsidRPr="00B62318">
        <w:rPr>
          <w:rFonts w:eastAsia="Arial" w:cs="Arial"/>
          <w:color w:val="000000" w:themeColor="text1"/>
          <w:szCs w:val="24"/>
        </w:rPr>
        <w:t xml:space="preserve">complete </w:t>
      </w:r>
      <w:r w:rsidRPr="00B62318">
        <w:rPr>
          <w:rFonts w:eastAsia="Arial" w:cs="Arial"/>
          <w:b/>
          <w:bCs/>
          <w:color w:val="000000" w:themeColor="text1"/>
          <w:szCs w:val="24"/>
        </w:rPr>
        <w:t>Annex</w:t>
      </w:r>
      <w:r w:rsidR="004837BC" w:rsidRPr="00B62318">
        <w:rPr>
          <w:rFonts w:eastAsia="Arial" w:cs="Arial"/>
          <w:b/>
          <w:bCs/>
          <w:color w:val="000000" w:themeColor="text1"/>
          <w:szCs w:val="24"/>
        </w:rPr>
        <w:t xml:space="preserve"> 3 </w:t>
      </w:r>
      <w:r w:rsidRPr="00B62318">
        <w:rPr>
          <w:rFonts w:eastAsia="Arial" w:cs="Arial"/>
          <w:b/>
          <w:bCs/>
          <w:color w:val="000000" w:themeColor="text1"/>
          <w:szCs w:val="24"/>
        </w:rPr>
        <w:t>– Cost to make and sell</w:t>
      </w:r>
      <w:r w:rsidR="003B218F" w:rsidRPr="00B62318">
        <w:rPr>
          <w:rFonts w:eastAsia="Arial" w:cs="Arial"/>
          <w:color w:val="0078D4"/>
          <w:szCs w:val="24"/>
          <w:u w:val="single"/>
        </w:rPr>
        <w:t xml:space="preserve"> </w:t>
      </w:r>
      <w:r w:rsidR="003D7643" w:rsidRPr="00B62318">
        <w:rPr>
          <w:rFonts w:eastAsia="Arial" w:cs="Arial"/>
          <w:color w:val="0078D4"/>
          <w:szCs w:val="24"/>
          <w:u w:val="single"/>
        </w:rPr>
        <w:t xml:space="preserve">and </w:t>
      </w:r>
      <w:r w:rsidR="003D7643" w:rsidRPr="00B62318">
        <w:rPr>
          <w:rFonts w:eastAsia="Arial" w:cs="Arial"/>
          <w:b/>
          <w:bCs/>
          <w:color w:val="0078D4"/>
          <w:szCs w:val="24"/>
          <w:u w:val="single"/>
        </w:rPr>
        <w:t xml:space="preserve">Annex 3.1 – Monthly raw material costs </w:t>
      </w:r>
      <w:r w:rsidRPr="00B62318">
        <w:rPr>
          <w:rFonts w:eastAsia="Arial" w:cs="Arial"/>
          <w:szCs w:val="24"/>
        </w:rPr>
        <w:t>for the POI for your like goods sold on the domestic market</w:t>
      </w:r>
      <w:r w:rsidRPr="00B62318">
        <w:rPr>
          <w:rFonts w:eastAsia="Arial" w:cs="Arial"/>
          <w:b/>
          <w:bCs/>
          <w:szCs w:val="24"/>
        </w:rPr>
        <w:t xml:space="preserve">. </w:t>
      </w:r>
      <w:r w:rsidRPr="00B62318">
        <w:rPr>
          <w:rFonts w:eastAsia="Arial" w:cs="Arial"/>
          <w:szCs w:val="24"/>
        </w:rPr>
        <w:t>All</w:t>
      </w:r>
      <w:r w:rsidRPr="00B62318">
        <w:rPr>
          <w:rFonts w:eastAsia="Arial" w:cs="Arial"/>
          <w:b/>
          <w:bCs/>
          <w:szCs w:val="24"/>
        </w:rPr>
        <w:t xml:space="preserve"> </w:t>
      </w:r>
      <w:r w:rsidRPr="00B62318">
        <w:rPr>
          <w:rFonts w:eastAsia="Arial" w:cs="Arial"/>
          <w:szCs w:val="24"/>
        </w:rPr>
        <w:t>figures should be reported net of recoverable</w:t>
      </w:r>
      <w:r w:rsidRPr="00117E43">
        <w:rPr>
          <w:rFonts w:eastAsia="Arial" w:cs="Arial"/>
          <w:szCs w:val="24"/>
        </w:rPr>
        <w:t xml:space="preserve"> tax</w:t>
      </w:r>
      <w:r w:rsidR="004F2E79" w:rsidRPr="00117E43">
        <w:rPr>
          <w:rFonts w:eastAsia="Arial" w:cs="Arial"/>
          <w:szCs w:val="24"/>
        </w:rPr>
        <w:t>.</w:t>
      </w:r>
      <w:r w:rsidR="003D7643" w:rsidRPr="00117E43">
        <w:rPr>
          <w:rFonts w:eastAsia="Arial" w:cs="Arial"/>
          <w:szCs w:val="24"/>
        </w:rPr>
        <w:t xml:space="preserve"> </w:t>
      </w:r>
      <w:r w:rsidR="002C1912" w:rsidRPr="00117E43">
        <w:rPr>
          <w:rFonts w:cs="Arial"/>
          <w:szCs w:val="24"/>
        </w:rPr>
        <w:t>Please see additional notes in the annex for assistance on how to complete it.</w:t>
      </w:r>
    </w:p>
    <w:p w14:paraId="6CC7C296" w14:textId="77777777" w:rsidR="003D7643" w:rsidRPr="00117E43" w:rsidRDefault="003D7643" w:rsidP="002C1912">
      <w:pPr>
        <w:ind w:firstLine="360"/>
        <w:jc w:val="both"/>
        <w:rPr>
          <w:rFonts w:cs="Arial"/>
          <w:szCs w:val="24"/>
        </w:rPr>
      </w:pPr>
    </w:p>
    <w:p w14:paraId="56F9DD9A" w14:textId="66BB9D14" w:rsidR="004F1E5F" w:rsidRPr="00B62318" w:rsidRDefault="00F23E3B" w:rsidP="00C36338">
      <w:pPr>
        <w:pStyle w:val="ListParagraph"/>
        <w:numPr>
          <w:ilvl w:val="0"/>
          <w:numId w:val="11"/>
        </w:numPr>
        <w:suppressAutoHyphens/>
        <w:spacing w:line="264" w:lineRule="auto"/>
        <w:jc w:val="both"/>
        <w:rPr>
          <w:rFonts w:eastAsia="Arial" w:cs="Arial"/>
          <w:color w:val="000000" w:themeColor="text1"/>
          <w:szCs w:val="24"/>
        </w:rPr>
      </w:pPr>
      <w:r w:rsidRPr="00B62318">
        <w:rPr>
          <w:rFonts w:eastAsia="Arial" w:cs="Arial"/>
          <w:color w:val="000000" w:themeColor="text1"/>
          <w:szCs w:val="24"/>
        </w:rPr>
        <w:t xml:space="preserve">Describe the individual components </w:t>
      </w:r>
      <w:r w:rsidR="000066CD" w:rsidRPr="00B62318" w:rsidDel="00987E62">
        <w:rPr>
          <w:rFonts w:eastAsia="Arial" w:cs="Arial"/>
          <w:color w:val="000000" w:themeColor="text1"/>
          <w:szCs w:val="24"/>
        </w:rPr>
        <w:t>of the costs</w:t>
      </w:r>
      <w:r w:rsidR="000066CD" w:rsidRPr="00B62318">
        <w:rPr>
          <w:rFonts w:eastAsia="Arial" w:cs="Arial"/>
          <w:color w:val="000000" w:themeColor="text1"/>
          <w:szCs w:val="24"/>
        </w:rPr>
        <w:t xml:space="preserve"> included in </w:t>
      </w:r>
      <w:r w:rsidR="000066CD" w:rsidRPr="00B62318">
        <w:rPr>
          <w:rFonts w:eastAsia="Arial" w:cs="Arial"/>
          <w:b/>
          <w:bCs/>
          <w:color w:val="000000" w:themeColor="text1"/>
          <w:szCs w:val="24"/>
        </w:rPr>
        <w:t>Annex 3 – Cost to make and sell</w:t>
      </w:r>
      <w:r w:rsidR="000066CD" w:rsidRPr="00B62318" w:rsidDel="00987E62">
        <w:rPr>
          <w:rFonts w:eastAsia="Arial" w:cs="Arial"/>
          <w:color w:val="000000" w:themeColor="text1"/>
          <w:szCs w:val="24"/>
        </w:rPr>
        <w:t xml:space="preserve"> and provide detail on how these costs are paid.</w:t>
      </w:r>
    </w:p>
    <w:p w14:paraId="0F5F385C" w14:textId="27F87294" w:rsidR="002227DE" w:rsidRPr="00117E43" w:rsidRDefault="002227DE" w:rsidP="00DD28A6">
      <w:pPr>
        <w:suppressAutoHyphens/>
        <w:spacing w:line="264" w:lineRule="auto"/>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227DE" w:rsidRPr="00117E43" w14:paraId="26F09020" w14:textId="77777777" w:rsidTr="44580E6F">
        <w:tc>
          <w:tcPr>
            <w:tcW w:w="9016" w:type="dxa"/>
            <w:gridSpan w:val="2"/>
          </w:tcPr>
          <w:p w14:paraId="118A28DC" w14:textId="4CFA0991" w:rsidR="005E3135" w:rsidRPr="00332B21" w:rsidRDefault="005E3135" w:rsidP="005E3135">
            <w:p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For the direct costs in the cost to make, the following components are key: </w:t>
            </w:r>
          </w:p>
          <w:p w14:paraId="7C4E2C33" w14:textId="365386CE" w:rsidR="005E3135" w:rsidRPr="00332B21" w:rsidRDefault="005E3135" w:rsidP="000733AB">
            <w:pPr>
              <w:pStyle w:val="ListParagraph"/>
              <w:numPr>
                <w:ilvl w:val="0"/>
                <w:numId w:val="57"/>
              </w:numPr>
              <w:suppressAutoHyphens/>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Ethylene is the principal raw material and by some distance the largest single cost in producing the like goods. Ethylene is the monomer polymerised to form LLDPE, and it is produced on-site by the KG cracker. Its dominance in the cost base is why INEOS O&amp;P UK's injury analysis is framed around the "spread" between the LLDPE selling price and the ethylene feedstock cost.</w:t>
            </w:r>
            <w:r w:rsidR="005104A9" w:rsidRPr="00332B21">
              <w:rPr>
                <w:rFonts w:eastAsiaTheme="minorEastAsia" w:cs="Arial"/>
                <w:i/>
                <w:iCs/>
                <w:color w:val="7B7B7B" w:themeColor="accent3" w:themeShade="BF"/>
                <w:szCs w:val="24"/>
              </w:rPr>
              <w:t xml:space="preserve"> Ethylene is transferred internally from the on-site KG cracker against a transfer price, see question C1.3 for more detail.</w:t>
            </w:r>
          </w:p>
          <w:p w14:paraId="1993075D" w14:textId="77777777" w:rsidR="005E3135" w:rsidRPr="00332B21" w:rsidRDefault="005E3135" w:rsidP="000733AB">
            <w:pPr>
              <w:pStyle w:val="ListParagraph"/>
              <w:suppressAutoHyphens/>
              <w:spacing w:line="264" w:lineRule="auto"/>
              <w:rPr>
                <w:rFonts w:eastAsiaTheme="minorEastAsia" w:cs="Arial"/>
                <w:i/>
                <w:iCs/>
                <w:color w:val="7B7B7B" w:themeColor="accent3" w:themeShade="BF"/>
                <w:szCs w:val="24"/>
              </w:rPr>
            </w:pPr>
          </w:p>
          <w:p w14:paraId="5E02AE24" w14:textId="20B3FC68" w:rsidR="005E3135" w:rsidRPr="00332B21" w:rsidRDefault="005E3135" w:rsidP="005E3135">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Hexene is the C6 co-monomer copolymerised with ethylene. Hexene is the chemical that gives the polymer its linear low-density characteristics and defines the PCN.</w:t>
            </w:r>
            <w:r w:rsidR="005104A9" w:rsidRPr="00332B21">
              <w:rPr>
                <w:rFonts w:eastAsiaTheme="minorEastAsia" w:cs="Arial"/>
                <w:i/>
                <w:iCs/>
                <w:color w:val="7B7B7B" w:themeColor="accent3" w:themeShade="BF"/>
                <w:szCs w:val="24"/>
              </w:rPr>
              <w:t xml:space="preserve"> Hexene is purchased from INEOS Oligomers under contract, at a price </w:t>
            </w:r>
            <w:r w:rsidR="0092155D" w:rsidRPr="0092155D">
              <w:rPr>
                <w:rFonts w:eastAsiaTheme="minorEastAsia" w:cs="Arial"/>
                <w:i/>
                <w:iCs/>
                <w:color w:val="7B7B7B" w:themeColor="accent3" w:themeShade="BF"/>
                <w:szCs w:val="24"/>
              </w:rPr>
              <w:t>[redacted - commercially sensitive information]</w:t>
            </w:r>
            <w:r w:rsidR="005104A9" w:rsidRPr="00332B21">
              <w:rPr>
                <w:rFonts w:eastAsiaTheme="minorEastAsia" w:cs="Arial"/>
                <w:i/>
                <w:iCs/>
                <w:color w:val="7B7B7B" w:themeColor="accent3" w:themeShade="BF"/>
                <w:szCs w:val="24"/>
              </w:rPr>
              <w:t>.</w:t>
            </w:r>
          </w:p>
          <w:p w14:paraId="6C24055B" w14:textId="77777777" w:rsidR="005E3135" w:rsidRPr="00332B21" w:rsidRDefault="005E3135" w:rsidP="000733AB">
            <w:pPr>
              <w:pStyle w:val="ListParagraph"/>
              <w:rPr>
                <w:rFonts w:eastAsiaTheme="minorEastAsia" w:cs="Arial"/>
                <w:i/>
                <w:iCs/>
                <w:color w:val="7B7B7B" w:themeColor="accent3" w:themeShade="BF"/>
                <w:szCs w:val="24"/>
              </w:rPr>
            </w:pPr>
          </w:p>
          <w:p w14:paraId="27DF809C" w14:textId="7BAAA12E" w:rsidR="005E3135" w:rsidRPr="00332B21" w:rsidRDefault="005E3135" w:rsidP="00193FB3">
            <w:pPr>
              <w:pStyle w:val="ListParagraph"/>
              <w:numPr>
                <w:ilvl w:val="0"/>
                <w:numId w:val="57"/>
              </w:numPr>
              <w:suppressAutoHyphens/>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Catalyst, additives, scrap and other chemicals: the Ziegler-Natta catalyst system that drives the polymerisation reaction, together with the additive packages applied to individual grades (for example </w:t>
            </w:r>
            <w:r w:rsidR="002B6B7E" w:rsidRPr="00332B21">
              <w:rPr>
                <w:rFonts w:eastAsiaTheme="minorEastAsia" w:cs="Arial"/>
                <w:i/>
                <w:iCs/>
                <w:color w:val="7B7B7B" w:themeColor="accent3" w:themeShade="BF"/>
                <w:szCs w:val="24"/>
              </w:rPr>
              <w:t>antioxidants</w:t>
            </w:r>
            <w:r w:rsidRPr="00332B21">
              <w:rPr>
                <w:rFonts w:eastAsiaTheme="minorEastAsia" w:cs="Arial"/>
                <w:i/>
                <w:iCs/>
                <w:color w:val="7B7B7B" w:themeColor="accent3" w:themeShade="BF"/>
                <w:szCs w:val="24"/>
              </w:rPr>
              <w:t>, slip and anti-blocking agents, per the grade coding system at B1.1) and other process chemicals consumed in production.</w:t>
            </w:r>
            <w:r w:rsidR="00AF23C1" w:rsidRPr="00332B21">
              <w:rPr>
                <w:rFonts w:eastAsiaTheme="minorEastAsia" w:cs="Arial"/>
                <w:i/>
                <w:iCs/>
                <w:color w:val="7B7B7B" w:themeColor="accent3" w:themeShade="BF"/>
                <w:szCs w:val="24"/>
              </w:rPr>
              <w:t xml:space="preserve"> Catalyst is purchased from INEOS Polyolefin Catalyst at a negotiated </w:t>
            </w:r>
            <w:r w:rsidR="0092155D" w:rsidRPr="0092155D">
              <w:rPr>
                <w:rFonts w:eastAsiaTheme="minorEastAsia" w:cs="Arial"/>
                <w:i/>
                <w:iCs/>
                <w:color w:val="7B7B7B" w:themeColor="accent3" w:themeShade="BF"/>
                <w:szCs w:val="24"/>
              </w:rPr>
              <w:t>[redacted - commercially sensitive information]</w:t>
            </w:r>
            <w:r w:rsidR="00AF23C1" w:rsidRPr="00332B21">
              <w:rPr>
                <w:rFonts w:eastAsiaTheme="minorEastAsia" w:cs="Arial"/>
                <w:i/>
                <w:iCs/>
                <w:color w:val="7B7B7B" w:themeColor="accent3" w:themeShade="BF"/>
                <w:szCs w:val="24"/>
              </w:rPr>
              <w:t>.</w:t>
            </w:r>
          </w:p>
          <w:p w14:paraId="7B19B8BB" w14:textId="77777777" w:rsidR="00FE0E21" w:rsidRPr="00332B21" w:rsidRDefault="00FE0E21" w:rsidP="000733AB">
            <w:pPr>
              <w:pStyle w:val="ListParagraph"/>
              <w:rPr>
                <w:rFonts w:eastAsiaTheme="minorEastAsia" w:cs="Arial"/>
                <w:i/>
                <w:iCs/>
                <w:color w:val="7B7B7B" w:themeColor="accent3" w:themeShade="BF"/>
                <w:szCs w:val="24"/>
              </w:rPr>
            </w:pPr>
          </w:p>
          <w:p w14:paraId="5EBF2896" w14:textId="78DC3259" w:rsidR="00FE0E21" w:rsidRPr="00332B21" w:rsidRDefault="00FE0E21" w:rsidP="00FE0E21">
            <w:pPr>
              <w:pStyle w:val="ListParagraph"/>
              <w:numPr>
                <w:ilvl w:val="0"/>
                <w:numId w:val="57"/>
              </w:numPr>
              <w:suppressAutoHyphens/>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Propylene is the raw material for the site's polypropylene asset. Propylene is a co-product of the KG cracker, supplemented by purchased / imported volumes. It plays no part in the production of LLDPE. </w:t>
            </w:r>
          </w:p>
          <w:p w14:paraId="0B0898E3" w14:textId="77777777" w:rsidR="00FE0E21" w:rsidRPr="00332B21" w:rsidRDefault="00FE0E21" w:rsidP="000733AB">
            <w:pPr>
              <w:suppressAutoHyphens/>
              <w:spacing w:line="264" w:lineRule="auto"/>
              <w:jc w:val="both"/>
              <w:rPr>
                <w:rFonts w:eastAsiaTheme="minorEastAsia" w:cs="Arial"/>
                <w:i/>
                <w:iCs/>
                <w:color w:val="7B7B7B" w:themeColor="accent3" w:themeShade="BF"/>
                <w:szCs w:val="24"/>
              </w:rPr>
            </w:pPr>
          </w:p>
          <w:p w14:paraId="2C34A7E5" w14:textId="41148D17" w:rsidR="00FE0E21" w:rsidRPr="00332B21" w:rsidRDefault="00FE0E21" w:rsidP="000733AB">
            <w:pPr>
              <w:pStyle w:val="ListParagraph"/>
              <w:numPr>
                <w:ilvl w:val="0"/>
                <w:numId w:val="57"/>
              </w:numPr>
              <w:suppressAutoHyphens/>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Ethane and LPGs are the hydrocarbon feedstocks steam-cracked at the KG cracker to produce ethylene and propylene. This cost sits in the cracker's own </w:t>
            </w:r>
            <w:r w:rsidRPr="00332B21">
              <w:rPr>
                <w:rFonts w:eastAsiaTheme="minorEastAsia" w:cs="Arial"/>
                <w:i/>
                <w:iCs/>
                <w:color w:val="7B7B7B" w:themeColor="accent3" w:themeShade="BF"/>
                <w:szCs w:val="24"/>
              </w:rPr>
              <w:lastRenderedPageBreak/>
              <w:t>cost base, upstream of polymerisation. It is not charged to the like goods, because the LLDPE business bears its ethylene cost at the internal transfer price rather than at the underlying cost of cracking. Presenting it in the "</w:t>
            </w:r>
            <w:r w:rsidR="0092155D">
              <w:rPr>
                <w:rFonts w:eastAsiaTheme="minorEastAsia" w:cs="Arial"/>
                <w:i/>
                <w:iCs/>
                <w:color w:val="7B7B7B" w:themeColor="accent3" w:themeShade="BF"/>
                <w:szCs w:val="24"/>
              </w:rPr>
              <w:t>Other</w:t>
            </w:r>
            <w:r w:rsidRPr="00332B21">
              <w:rPr>
                <w:rFonts w:eastAsiaTheme="minorEastAsia" w:cs="Arial"/>
                <w:i/>
                <w:iCs/>
                <w:color w:val="7B7B7B" w:themeColor="accent3" w:themeShade="BF"/>
                <w:szCs w:val="24"/>
              </w:rPr>
              <w:t xml:space="preserve"> goods" column and excluding it from the like goods column avoids double counting the same feedstock.</w:t>
            </w:r>
          </w:p>
          <w:p w14:paraId="6793B497" w14:textId="77777777" w:rsidR="005E3135" w:rsidRPr="00332B21" w:rsidRDefault="005E3135" w:rsidP="000733AB">
            <w:pPr>
              <w:pStyle w:val="ListParagraph"/>
              <w:rPr>
                <w:rFonts w:eastAsiaTheme="minorEastAsia" w:cs="Arial"/>
                <w:i/>
                <w:iCs/>
                <w:color w:val="7B7B7B" w:themeColor="accent3" w:themeShade="BF"/>
                <w:szCs w:val="24"/>
              </w:rPr>
            </w:pPr>
          </w:p>
          <w:p w14:paraId="4763B506" w14:textId="08203394" w:rsidR="00FE0E21" w:rsidRPr="00332B21" w:rsidRDefault="005E3135" w:rsidP="000733AB">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Direct labour — the payroll cost of the operations personnel directly engaged in running the LLDPE plant.</w:t>
            </w:r>
          </w:p>
          <w:p w14:paraId="22D65F55" w14:textId="77777777" w:rsidR="005E3135" w:rsidRPr="00332B21" w:rsidRDefault="005E3135" w:rsidP="005E3135">
            <w:pPr>
              <w:suppressAutoHyphens/>
              <w:spacing w:line="264" w:lineRule="auto"/>
              <w:rPr>
                <w:rFonts w:eastAsiaTheme="minorEastAsia" w:cs="Arial"/>
                <w:i/>
                <w:iCs/>
                <w:color w:val="7B7B7B" w:themeColor="accent3" w:themeShade="BF"/>
                <w:szCs w:val="24"/>
              </w:rPr>
            </w:pPr>
          </w:p>
          <w:p w14:paraId="3AB08D1E" w14:textId="0A2D5752" w:rsidR="005E3135" w:rsidRPr="00332B21" w:rsidRDefault="005E3135" w:rsidP="000733AB">
            <w:pPr>
              <w:suppressAutoHyphens/>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Manufacturing overhead in the cost to make consist of:</w:t>
            </w:r>
          </w:p>
          <w:p w14:paraId="22228BF8" w14:textId="454D3C68" w:rsidR="005E3135" w:rsidRPr="00332B21" w:rsidRDefault="005E3135" w:rsidP="000733AB">
            <w:pPr>
              <w:pStyle w:val="ListParagraph"/>
              <w:numPr>
                <w:ilvl w:val="0"/>
                <w:numId w:val="57"/>
              </w:numPr>
              <w:suppressAutoHyphens/>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Energy costs</w:t>
            </w:r>
            <w:r w:rsidR="00193FB3" w:rsidRPr="00332B21">
              <w:rPr>
                <w:rFonts w:eastAsiaTheme="minorEastAsia" w:cs="Arial"/>
                <w:i/>
                <w:iCs/>
                <w:color w:val="7B7B7B" w:themeColor="accent3" w:themeShade="BF"/>
                <w:szCs w:val="24"/>
              </w:rPr>
              <w:t xml:space="preserve"> are</w:t>
            </w:r>
            <w:r w:rsidRPr="00332B21">
              <w:rPr>
                <w:rFonts w:eastAsiaTheme="minorEastAsia" w:cs="Arial"/>
                <w:i/>
                <w:iCs/>
                <w:color w:val="7B7B7B" w:themeColor="accent3" w:themeShade="BF"/>
                <w:szCs w:val="24"/>
              </w:rPr>
              <w:t xml:space="preserve"> the utilities consumed by the polymerisation process and associated plant, principally electricity and steam. Energy is a significant cost for a continuous-process petrochemical </w:t>
            </w:r>
            <w:r w:rsidR="00193FB3" w:rsidRPr="00332B21">
              <w:rPr>
                <w:rFonts w:eastAsiaTheme="minorEastAsia" w:cs="Arial"/>
                <w:i/>
                <w:iCs/>
                <w:color w:val="7B7B7B" w:themeColor="accent3" w:themeShade="BF"/>
                <w:szCs w:val="24"/>
              </w:rPr>
              <w:t>asset and</w:t>
            </w:r>
            <w:r w:rsidRPr="00332B21">
              <w:rPr>
                <w:rFonts w:eastAsiaTheme="minorEastAsia" w:cs="Arial"/>
                <w:i/>
                <w:iCs/>
                <w:color w:val="7B7B7B" w:themeColor="accent3" w:themeShade="BF"/>
                <w:szCs w:val="24"/>
              </w:rPr>
              <w:t xml:space="preserve"> is incurred to a substantial degree even when the plant is on standby rather than producing.</w:t>
            </w:r>
            <w:r w:rsidR="00AF23C1" w:rsidRPr="00332B21">
              <w:rPr>
                <w:rFonts w:eastAsiaTheme="minorEastAsia" w:cs="Arial"/>
                <w:i/>
                <w:iCs/>
                <w:color w:val="7B7B7B" w:themeColor="accent3" w:themeShade="BF"/>
                <w:szCs w:val="24"/>
              </w:rPr>
              <w:t xml:space="preserve"> Energy is supplied within the group by INEOS Infrastructure </w:t>
            </w:r>
            <w:r w:rsidR="007E75AC">
              <w:rPr>
                <w:rFonts w:eastAsiaTheme="minorEastAsia" w:cs="Arial"/>
                <w:i/>
                <w:iCs/>
                <w:color w:val="7B7B7B" w:themeColor="accent3" w:themeShade="BF"/>
                <w:szCs w:val="24"/>
              </w:rPr>
              <w:t>(</w:t>
            </w:r>
            <w:r w:rsidR="00AF23C1" w:rsidRPr="00332B21">
              <w:rPr>
                <w:rFonts w:eastAsiaTheme="minorEastAsia" w:cs="Arial"/>
                <w:i/>
                <w:iCs/>
                <w:color w:val="7B7B7B" w:themeColor="accent3" w:themeShade="BF"/>
                <w:szCs w:val="24"/>
              </w:rPr>
              <w:t>Grangemouth</w:t>
            </w:r>
            <w:r w:rsidR="007E75AC">
              <w:rPr>
                <w:rFonts w:eastAsiaTheme="minorEastAsia" w:cs="Arial"/>
                <w:i/>
                <w:iCs/>
                <w:color w:val="7B7B7B" w:themeColor="accent3" w:themeShade="BF"/>
                <w:szCs w:val="24"/>
              </w:rPr>
              <w:t>)</w:t>
            </w:r>
            <w:r w:rsidR="00AF23C1" w:rsidRPr="00332B21">
              <w:rPr>
                <w:rFonts w:eastAsiaTheme="minorEastAsia" w:cs="Arial"/>
                <w:i/>
                <w:iCs/>
                <w:color w:val="7B7B7B" w:themeColor="accent3" w:themeShade="BF"/>
                <w:szCs w:val="24"/>
              </w:rPr>
              <w:t xml:space="preserve"> Limited. </w:t>
            </w:r>
          </w:p>
          <w:p w14:paraId="2D2B0274" w14:textId="77777777" w:rsidR="00193FB3" w:rsidRPr="00332B21" w:rsidRDefault="00193FB3" w:rsidP="005E3135">
            <w:pPr>
              <w:suppressAutoHyphens/>
              <w:spacing w:line="264" w:lineRule="auto"/>
              <w:rPr>
                <w:rFonts w:eastAsiaTheme="minorEastAsia" w:cs="Arial"/>
                <w:i/>
                <w:iCs/>
                <w:color w:val="7B7B7B" w:themeColor="accent3" w:themeShade="BF"/>
                <w:szCs w:val="24"/>
              </w:rPr>
            </w:pPr>
          </w:p>
          <w:p w14:paraId="22607B4B" w14:textId="1A343C96" w:rsidR="005E3135" w:rsidRPr="00332B21" w:rsidRDefault="005E3135" w:rsidP="00193FB3">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Maintenance and repairs</w:t>
            </w:r>
            <w:r w:rsidR="00193FB3" w:rsidRPr="00332B21">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routine and corrective maintenance required to keep the asset available and safe, including the work arising from the batch operati</w:t>
            </w:r>
            <w:r w:rsidR="00193FB3" w:rsidRPr="00332B21">
              <w:rPr>
                <w:rFonts w:eastAsiaTheme="minorEastAsia" w:cs="Arial"/>
                <w:i/>
                <w:iCs/>
                <w:color w:val="7B7B7B" w:themeColor="accent3" w:themeShade="BF"/>
                <w:szCs w:val="24"/>
              </w:rPr>
              <w:t xml:space="preserve">on. </w:t>
            </w:r>
          </w:p>
          <w:p w14:paraId="501272F8" w14:textId="77777777" w:rsidR="00193FB3" w:rsidRPr="00332B21" w:rsidRDefault="00193FB3" w:rsidP="000733AB">
            <w:pPr>
              <w:pStyle w:val="ListParagraph"/>
              <w:rPr>
                <w:rFonts w:eastAsiaTheme="minorEastAsia" w:cs="Arial"/>
                <w:i/>
                <w:iCs/>
                <w:color w:val="7B7B7B" w:themeColor="accent3" w:themeShade="BF"/>
                <w:szCs w:val="24"/>
              </w:rPr>
            </w:pPr>
          </w:p>
          <w:p w14:paraId="6A66A9AF" w14:textId="65ABF3C4" w:rsidR="005E3135" w:rsidRPr="00332B21" w:rsidRDefault="005E3135" w:rsidP="00193FB3">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Fixed costs (JV costs, demolition, supply and non-site)</w:t>
            </w:r>
            <w:r w:rsidR="00193FB3" w:rsidRPr="00332B21">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the allocated share of site-level and non-site fixed costs that the LLDPE business bears irrespective of production volume, including joint-venture and shared-infrastructure costs, supply-chain function costs and legacy site obligations.</w:t>
            </w:r>
          </w:p>
          <w:p w14:paraId="16C5267B" w14:textId="77777777" w:rsidR="00FE0E21" w:rsidRPr="00332B21" w:rsidRDefault="00FE0E21" w:rsidP="000733AB">
            <w:pPr>
              <w:pStyle w:val="ListParagraph"/>
              <w:rPr>
                <w:rFonts w:eastAsiaTheme="minorEastAsia" w:cs="Arial"/>
                <w:i/>
                <w:iCs/>
                <w:color w:val="7B7B7B" w:themeColor="accent3" w:themeShade="BF"/>
                <w:szCs w:val="24"/>
              </w:rPr>
            </w:pPr>
          </w:p>
          <w:p w14:paraId="0882A373" w14:textId="7AAB9F88" w:rsidR="00FE0E21" w:rsidRPr="00332B21" w:rsidRDefault="00FE0E21" w:rsidP="000733AB">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By-products: </w:t>
            </w:r>
            <w:r w:rsidR="0067401C">
              <w:rPr>
                <w:rFonts w:eastAsiaTheme="minorEastAsia" w:cs="Arial"/>
                <w:i/>
                <w:iCs/>
                <w:color w:val="7B7B7B" w:themeColor="accent3" w:themeShade="BF"/>
                <w:szCs w:val="24"/>
              </w:rPr>
              <w:t>This consists of the sale of byproducts following the cracking process to make the Ethylene on site on the KG cracker. This includes raw gasoline, raw C4, DAC</w:t>
            </w:r>
            <w:r w:rsidR="00E8107B">
              <w:rPr>
                <w:rFonts w:eastAsiaTheme="minorEastAsia" w:cs="Arial"/>
                <w:i/>
                <w:iCs/>
                <w:color w:val="7B7B7B" w:themeColor="accent3" w:themeShade="BF"/>
                <w:szCs w:val="24"/>
              </w:rPr>
              <w:t>,</w:t>
            </w:r>
            <w:r w:rsidR="0067401C">
              <w:rPr>
                <w:rFonts w:eastAsiaTheme="minorEastAsia" w:cs="Arial"/>
                <w:i/>
                <w:iCs/>
                <w:color w:val="7B7B7B" w:themeColor="accent3" w:themeShade="BF"/>
                <w:szCs w:val="24"/>
              </w:rPr>
              <w:t xml:space="preserve"> amongst smaller byproducts. </w:t>
            </w:r>
          </w:p>
          <w:p w14:paraId="7F889CAD" w14:textId="77777777" w:rsidR="005E3135" w:rsidRPr="00332B21" w:rsidRDefault="005E3135" w:rsidP="005E3135">
            <w:pPr>
              <w:suppressAutoHyphens/>
              <w:spacing w:line="264" w:lineRule="auto"/>
              <w:rPr>
                <w:rFonts w:eastAsiaTheme="minorEastAsia" w:cs="Arial"/>
                <w:i/>
                <w:iCs/>
                <w:color w:val="7B7B7B" w:themeColor="accent3" w:themeShade="BF"/>
                <w:szCs w:val="24"/>
              </w:rPr>
            </w:pPr>
          </w:p>
          <w:p w14:paraId="36EF8D96" w14:textId="52DCF108" w:rsidR="005E3135" w:rsidRPr="00332B21" w:rsidRDefault="00193FB3" w:rsidP="005E3135">
            <w:p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The cost components of the c</w:t>
            </w:r>
            <w:r w:rsidR="005E3135" w:rsidRPr="00332B21">
              <w:rPr>
                <w:rFonts w:eastAsiaTheme="minorEastAsia" w:cs="Arial"/>
                <w:i/>
                <w:iCs/>
                <w:color w:val="7B7B7B" w:themeColor="accent3" w:themeShade="BF"/>
                <w:szCs w:val="24"/>
              </w:rPr>
              <w:t>ost to sell</w:t>
            </w:r>
            <w:r w:rsidRPr="00332B21">
              <w:rPr>
                <w:rFonts w:eastAsiaTheme="minorEastAsia" w:cs="Arial"/>
                <w:i/>
                <w:iCs/>
                <w:color w:val="7B7B7B" w:themeColor="accent3" w:themeShade="BF"/>
                <w:szCs w:val="24"/>
              </w:rPr>
              <w:t xml:space="preserve"> constitute of the following:</w:t>
            </w:r>
          </w:p>
          <w:p w14:paraId="6595C78C" w14:textId="3481ACAB" w:rsidR="005E3135" w:rsidRPr="00332B21" w:rsidRDefault="005E3135" w:rsidP="00193FB3">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Domestic freight </w:t>
            </w:r>
            <w:r w:rsidR="00193FB3" w:rsidRPr="00332B21">
              <w:rPr>
                <w:rFonts w:eastAsiaTheme="minorEastAsia" w:cs="Arial"/>
                <w:i/>
                <w:iCs/>
                <w:color w:val="7B7B7B" w:themeColor="accent3" w:themeShade="BF"/>
                <w:szCs w:val="24"/>
              </w:rPr>
              <w:t>is</w:t>
            </w:r>
            <w:r w:rsidRPr="00332B21">
              <w:rPr>
                <w:rFonts w:eastAsiaTheme="minorEastAsia" w:cs="Arial"/>
                <w:i/>
                <w:iCs/>
                <w:color w:val="7B7B7B" w:themeColor="accent3" w:themeShade="BF"/>
                <w:szCs w:val="24"/>
              </w:rPr>
              <w:t xml:space="preserve"> the cost of delivering the like goods from Grangemouth to UK customers. This is the largest component of the cost to sell, reflecting that INEOS O&amp;P UK's sales are usually made on a delivered basis with freight built into the price offered</w:t>
            </w:r>
            <w:r w:rsidR="00193FB3" w:rsidRPr="00332B21">
              <w:rPr>
                <w:rFonts w:eastAsiaTheme="minorEastAsia" w:cs="Arial"/>
                <w:i/>
                <w:iCs/>
                <w:color w:val="7B7B7B" w:themeColor="accent3" w:themeShade="BF"/>
                <w:szCs w:val="24"/>
              </w:rPr>
              <w:t>.</w:t>
            </w:r>
            <w:r w:rsidR="00AF23C1" w:rsidRPr="00332B21">
              <w:rPr>
                <w:rFonts w:eastAsiaTheme="minorEastAsia" w:cs="Arial"/>
                <w:i/>
                <w:iCs/>
                <w:color w:val="7B7B7B" w:themeColor="accent3" w:themeShade="BF"/>
                <w:szCs w:val="24"/>
              </w:rPr>
              <w:t xml:space="preserve"> Freight is paid to hauliers either at rates contracted annually or, for spot business, at rates quoted per movement. </w:t>
            </w:r>
          </w:p>
          <w:p w14:paraId="4BABD175" w14:textId="77777777" w:rsidR="00193FB3" w:rsidRPr="00332B21" w:rsidRDefault="00193FB3" w:rsidP="00193FB3">
            <w:pPr>
              <w:suppressAutoHyphens/>
              <w:spacing w:line="264" w:lineRule="auto"/>
              <w:rPr>
                <w:rFonts w:eastAsiaTheme="minorEastAsia" w:cs="Arial"/>
                <w:i/>
                <w:iCs/>
                <w:color w:val="7B7B7B" w:themeColor="accent3" w:themeShade="BF"/>
                <w:szCs w:val="24"/>
              </w:rPr>
            </w:pPr>
          </w:p>
          <w:p w14:paraId="3E15459D" w14:textId="60EB914B" w:rsidR="005E3135" w:rsidRPr="00332B21" w:rsidRDefault="005E3135" w:rsidP="000733AB">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Discounts and rebates </w:t>
            </w:r>
            <w:r w:rsidR="00193FB3" w:rsidRPr="00332B21">
              <w:rPr>
                <w:rFonts w:eastAsiaTheme="minorEastAsia" w:cs="Arial"/>
                <w:i/>
                <w:iCs/>
                <w:color w:val="7B7B7B" w:themeColor="accent3" w:themeShade="BF"/>
                <w:szCs w:val="24"/>
              </w:rPr>
              <w:t>are</w:t>
            </w:r>
            <w:r w:rsidRPr="00332B21">
              <w:rPr>
                <w:rFonts w:eastAsiaTheme="minorEastAsia" w:cs="Arial"/>
                <w:i/>
                <w:iCs/>
                <w:color w:val="7B7B7B" w:themeColor="accent3" w:themeShade="BF"/>
                <w:szCs w:val="24"/>
              </w:rPr>
              <w:t xml:space="preserve"> reductions to invoice value granted to customers, comprising annual volume rebates for contracted accounts, early-payment discounts and occasional exceptional credits.</w:t>
            </w:r>
            <w:r w:rsidR="00AF23C1" w:rsidRPr="00332B21">
              <w:rPr>
                <w:color w:val="7B7B7B" w:themeColor="accent3" w:themeShade="BF"/>
              </w:rPr>
              <w:t xml:space="preserve"> </w:t>
            </w:r>
            <w:r w:rsidR="00AF23C1" w:rsidRPr="00332B21">
              <w:rPr>
                <w:rFonts w:eastAsiaTheme="minorEastAsia" w:cs="Arial"/>
                <w:i/>
                <w:iCs/>
                <w:color w:val="7B7B7B" w:themeColor="accent3" w:themeShade="BF"/>
                <w:szCs w:val="24"/>
              </w:rPr>
              <w:t>Discounts and rebates are settled by credit note or applied against invoice value, depending on the arrangement.</w:t>
            </w:r>
          </w:p>
          <w:p w14:paraId="025E38E9" w14:textId="77777777" w:rsidR="00193FB3" w:rsidRPr="00332B21" w:rsidRDefault="00193FB3" w:rsidP="005E3135">
            <w:pPr>
              <w:suppressAutoHyphens/>
              <w:spacing w:line="264" w:lineRule="auto"/>
              <w:rPr>
                <w:rFonts w:eastAsiaTheme="minorEastAsia" w:cs="Arial"/>
                <w:i/>
                <w:iCs/>
                <w:color w:val="7B7B7B" w:themeColor="accent3" w:themeShade="BF"/>
                <w:szCs w:val="24"/>
              </w:rPr>
            </w:pPr>
          </w:p>
          <w:p w14:paraId="511C6642" w14:textId="48A8FB93" w:rsidR="005E3135" w:rsidRPr="00332B21" w:rsidRDefault="005E3135" w:rsidP="00193FB3">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lastRenderedPageBreak/>
              <w:t xml:space="preserve">COSA and NRV </w:t>
            </w:r>
            <w:r w:rsidR="00193FB3" w:rsidRPr="00332B21">
              <w:rPr>
                <w:rFonts w:eastAsiaTheme="minorEastAsia" w:cs="Arial"/>
                <w:i/>
                <w:iCs/>
                <w:color w:val="7B7B7B" w:themeColor="accent3" w:themeShade="BF"/>
                <w:szCs w:val="24"/>
              </w:rPr>
              <w:t>are</w:t>
            </w:r>
            <w:r w:rsidRPr="00332B21">
              <w:rPr>
                <w:rFonts w:eastAsiaTheme="minorEastAsia" w:cs="Arial"/>
                <w:i/>
                <w:iCs/>
                <w:color w:val="7B7B7B" w:themeColor="accent3" w:themeShade="BF"/>
                <w:szCs w:val="24"/>
              </w:rPr>
              <w:t xml:space="preserve"> accounting adjustments applied to the cost of sales, comprising a cost-of-sales adjustment and a net-realisable-value adjustment to the carrying value of stock.</w:t>
            </w:r>
          </w:p>
          <w:p w14:paraId="40875434" w14:textId="77777777" w:rsidR="00193FB3" w:rsidRPr="00332B21" w:rsidRDefault="00193FB3" w:rsidP="000733AB">
            <w:pPr>
              <w:pStyle w:val="ListParagraph"/>
              <w:rPr>
                <w:rFonts w:eastAsiaTheme="minorEastAsia" w:cs="Arial"/>
                <w:i/>
                <w:iCs/>
                <w:color w:val="7B7B7B" w:themeColor="accent3" w:themeShade="BF"/>
                <w:szCs w:val="24"/>
              </w:rPr>
            </w:pPr>
          </w:p>
          <w:p w14:paraId="498BE418" w14:textId="039CB3B8" w:rsidR="005E3135" w:rsidRPr="00332B21" w:rsidRDefault="005E3135" w:rsidP="000733AB">
            <w:pPr>
              <w:pStyle w:val="ListParagraph"/>
              <w:numPr>
                <w:ilvl w:val="0"/>
                <w:numId w:val="57"/>
              </w:numPr>
              <w:suppressAutoHyphens/>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Stock movements and FX </w:t>
            </w:r>
            <w:r w:rsidR="00193FB3" w:rsidRPr="00332B21">
              <w:rPr>
                <w:rFonts w:eastAsiaTheme="minorEastAsia" w:cs="Arial"/>
                <w:i/>
                <w:iCs/>
                <w:color w:val="7B7B7B" w:themeColor="accent3" w:themeShade="BF"/>
                <w:szCs w:val="24"/>
              </w:rPr>
              <w:t>are</w:t>
            </w:r>
            <w:r w:rsidRPr="00332B21">
              <w:rPr>
                <w:rFonts w:eastAsiaTheme="minorEastAsia" w:cs="Arial"/>
                <w:i/>
                <w:iCs/>
                <w:color w:val="7B7B7B" w:themeColor="accent3" w:themeShade="BF"/>
                <w:szCs w:val="24"/>
              </w:rPr>
              <w:t xml:space="preserve"> the effect of period-end inventory movements and of foreign-exchange translation, INEOS O&amp;P UK transacting in both </w:t>
            </w:r>
            <w:r w:rsidR="00193FB3" w:rsidRPr="00332B21">
              <w:rPr>
                <w:rFonts w:eastAsiaTheme="minorEastAsia" w:cs="Arial"/>
                <w:i/>
                <w:iCs/>
                <w:color w:val="7B7B7B" w:themeColor="accent3" w:themeShade="BF"/>
                <w:szCs w:val="24"/>
              </w:rPr>
              <w:t>GBP</w:t>
            </w:r>
            <w:r w:rsidRPr="00332B21">
              <w:rPr>
                <w:rFonts w:eastAsiaTheme="minorEastAsia" w:cs="Arial"/>
                <w:i/>
                <w:iCs/>
                <w:color w:val="7B7B7B" w:themeColor="accent3" w:themeShade="BF"/>
                <w:szCs w:val="24"/>
              </w:rPr>
              <w:t xml:space="preserve"> and </w:t>
            </w:r>
            <w:r w:rsidR="00193FB3" w:rsidRPr="00332B21">
              <w:rPr>
                <w:rFonts w:eastAsiaTheme="minorEastAsia" w:cs="Arial"/>
                <w:i/>
                <w:iCs/>
                <w:color w:val="7B7B7B" w:themeColor="accent3" w:themeShade="BF"/>
                <w:szCs w:val="24"/>
              </w:rPr>
              <w:t>EUR</w:t>
            </w:r>
            <w:r w:rsidRPr="00332B21">
              <w:rPr>
                <w:rFonts w:eastAsiaTheme="minorEastAsia" w:cs="Arial"/>
                <w:i/>
                <w:iCs/>
                <w:color w:val="7B7B7B" w:themeColor="accent3" w:themeShade="BF"/>
                <w:szCs w:val="24"/>
              </w:rPr>
              <w:t>.</w:t>
            </w:r>
          </w:p>
          <w:p w14:paraId="5D97E31C" w14:textId="007D3572" w:rsidR="002227DE" w:rsidRPr="00117E43" w:rsidRDefault="002227DE" w:rsidP="00AF23C1">
            <w:pPr>
              <w:suppressAutoHyphens/>
              <w:autoSpaceDE w:val="0"/>
              <w:autoSpaceDN w:val="0"/>
              <w:adjustRightInd w:val="0"/>
              <w:spacing w:line="264" w:lineRule="auto"/>
              <w:jc w:val="both"/>
              <w:rPr>
                <w:rFonts w:eastAsiaTheme="minorEastAsia" w:cs="Arial"/>
                <w:szCs w:val="24"/>
              </w:rPr>
            </w:pPr>
          </w:p>
        </w:tc>
      </w:tr>
      <w:tr w:rsidR="002227DE" w:rsidRPr="00117E43" w14:paraId="5FDDF624" w14:textId="77777777" w:rsidTr="44580E6F">
        <w:tc>
          <w:tcPr>
            <w:tcW w:w="4508" w:type="dxa"/>
            <w:tcBorders>
              <w:top w:val="single" w:sz="4" w:space="0" w:color="FFFFFF" w:themeColor="background1"/>
              <w:left w:val="nil"/>
              <w:bottom w:val="nil"/>
              <w:right w:val="single" w:sz="4" w:space="0" w:color="auto"/>
            </w:tcBorders>
          </w:tcPr>
          <w:p w14:paraId="75D5E520" w14:textId="77777777" w:rsidR="002227DE" w:rsidRPr="00117E43" w:rsidRDefault="002227D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9C40419" w14:textId="29928EFA" w:rsidR="002227DE" w:rsidRPr="00117E43" w:rsidRDefault="002227DE"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6F4428E9" w14:textId="096CE208" w:rsidR="00F2564D" w:rsidRPr="00117E43" w:rsidRDefault="00F2564D" w:rsidP="00D13E8D">
      <w:pPr>
        <w:suppressAutoHyphens/>
        <w:spacing w:line="264" w:lineRule="auto"/>
        <w:rPr>
          <w:rFonts w:cs="Arial"/>
          <w:color w:val="000000" w:themeColor="text1"/>
          <w:szCs w:val="24"/>
        </w:rPr>
      </w:pPr>
    </w:p>
    <w:p w14:paraId="430429F8" w14:textId="2D492CF7" w:rsidR="004602A8" w:rsidRPr="00E742D7" w:rsidRDefault="004602A8" w:rsidP="00C36338">
      <w:pPr>
        <w:pStyle w:val="ListParagraph"/>
        <w:numPr>
          <w:ilvl w:val="0"/>
          <w:numId w:val="11"/>
        </w:numPr>
        <w:suppressAutoHyphens/>
        <w:spacing w:line="22" w:lineRule="atLeast"/>
        <w:jc w:val="both"/>
        <w:rPr>
          <w:rFonts w:cs="Arial"/>
          <w:color w:val="000000" w:themeColor="text1"/>
          <w:szCs w:val="24"/>
        </w:rPr>
      </w:pPr>
      <w:r w:rsidRPr="00E742D7">
        <w:rPr>
          <w:rFonts w:eastAsia="Arial" w:cs="Arial"/>
          <w:color w:val="000000" w:themeColor="text1"/>
          <w:szCs w:val="24"/>
        </w:rPr>
        <w:t>If your company is vertically integrated, please provide details of how the product cost is transferred from one production process to another (e.g., at cost, internal transfer).</w:t>
      </w:r>
    </w:p>
    <w:p w14:paraId="11CADBD3" w14:textId="77777777" w:rsidR="004602A8" w:rsidRPr="00117E43" w:rsidRDefault="004602A8" w:rsidP="004602A8">
      <w:pPr>
        <w:suppressAutoHyphens/>
        <w:spacing w:line="22" w:lineRule="atLeast"/>
        <w:contextualSpacing/>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602A8" w:rsidRPr="00117E43" w14:paraId="24F0ACC9" w14:textId="77777777" w:rsidTr="006F4CAE">
        <w:tc>
          <w:tcPr>
            <w:tcW w:w="9016" w:type="dxa"/>
            <w:gridSpan w:val="2"/>
          </w:tcPr>
          <w:p w14:paraId="08531073" w14:textId="6A66B73D" w:rsidR="00F33006" w:rsidRPr="00332B21" w:rsidRDefault="00B62318" w:rsidP="00B62318">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INEOS O&amp;P UK is vertically integrated at Grangemouth. LLDPE’s principal raw material, ethylene (C2), is produced on-site by the KG </w:t>
            </w:r>
            <w:r w:rsidR="00CE72B5" w:rsidRPr="00332B21">
              <w:rPr>
                <w:rFonts w:eastAsiaTheme="minorEastAsia" w:cs="Arial"/>
                <w:i/>
                <w:iCs/>
                <w:color w:val="7B7B7B" w:themeColor="accent3" w:themeShade="BF"/>
                <w:szCs w:val="24"/>
              </w:rPr>
              <w:t xml:space="preserve">gas </w:t>
            </w:r>
            <w:r w:rsidRPr="00332B21">
              <w:rPr>
                <w:rFonts w:eastAsiaTheme="minorEastAsia" w:cs="Arial"/>
                <w:i/>
                <w:iCs/>
                <w:color w:val="7B7B7B" w:themeColor="accent3" w:themeShade="BF"/>
                <w:szCs w:val="24"/>
              </w:rPr>
              <w:t xml:space="preserve">cracker and transferred internally via pipeline to the LLDPE plant. </w:t>
            </w:r>
          </w:p>
          <w:p w14:paraId="31D419A8" w14:textId="77777777" w:rsidR="00F33006" w:rsidRPr="00332B21" w:rsidRDefault="00F33006" w:rsidP="00B62318">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6E47CC6E" w14:textId="3DC333C6" w:rsidR="00F33006" w:rsidRPr="00332B21" w:rsidRDefault="00B62318" w:rsidP="00B62318">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Importantly, the ethylene transfer price is set at a market-equivalent price for ethylene, not at cost of production. INEOS</w:t>
            </w:r>
            <w:r w:rsidR="00476633">
              <w:rPr>
                <w:rFonts w:eastAsiaTheme="minorEastAsia" w:cs="Arial"/>
                <w:i/>
                <w:iCs/>
                <w:color w:val="7B7B7B" w:themeColor="accent3" w:themeShade="BF"/>
                <w:szCs w:val="24"/>
              </w:rPr>
              <w:t xml:space="preserve"> O&amp;P </w:t>
            </w:r>
            <w:r w:rsidR="00476633" w:rsidRPr="00C875E4">
              <w:rPr>
                <w:rFonts w:eastAsiaTheme="minorEastAsia" w:cs="Arial"/>
                <w:i/>
                <w:iCs/>
                <w:color w:val="7B7B7B" w:themeColor="accent3" w:themeShade="BF"/>
                <w:szCs w:val="24"/>
              </w:rPr>
              <w:t>UK</w:t>
            </w:r>
            <w:r w:rsidRPr="00C875E4">
              <w:rPr>
                <w:rFonts w:eastAsiaTheme="minorEastAsia" w:cs="Arial"/>
                <w:i/>
                <w:iCs/>
                <w:color w:val="7B7B7B" w:themeColor="accent3" w:themeShade="BF"/>
                <w:szCs w:val="24"/>
              </w:rPr>
              <w:t xml:space="preserve"> transacts </w:t>
            </w:r>
            <w:r w:rsidR="00F33006" w:rsidRPr="00C875E4">
              <w:rPr>
                <w:rFonts w:eastAsiaTheme="minorEastAsia" w:cs="Arial"/>
                <w:i/>
                <w:iCs/>
                <w:color w:val="7B7B7B" w:themeColor="accent3" w:themeShade="BF"/>
                <w:szCs w:val="24"/>
              </w:rPr>
              <w:t>the ethylene at a</w:t>
            </w:r>
            <w:r w:rsidRPr="00C875E4">
              <w:rPr>
                <w:rFonts w:eastAsiaTheme="minorEastAsia" w:cs="Arial"/>
                <w:i/>
                <w:iCs/>
                <w:color w:val="7B7B7B" w:themeColor="accent3" w:themeShade="BF"/>
                <w:szCs w:val="24"/>
              </w:rPr>
              <w:t xml:space="preserve"> contracted annual volume at a formula price linked to the </w:t>
            </w:r>
            <w:r w:rsidR="00CE0888" w:rsidRPr="00C875E4">
              <w:rPr>
                <w:rFonts w:eastAsiaTheme="minorEastAsia" w:cs="Arial"/>
                <w:i/>
                <w:iCs/>
                <w:color w:val="7B7B7B" w:themeColor="accent3" w:themeShade="BF"/>
                <w:szCs w:val="24"/>
              </w:rPr>
              <w:t xml:space="preserve">European </w:t>
            </w:r>
            <w:r w:rsidRPr="00C875E4">
              <w:rPr>
                <w:rFonts w:eastAsiaTheme="minorEastAsia" w:cs="Arial"/>
                <w:i/>
                <w:iCs/>
                <w:color w:val="7B7B7B" w:themeColor="accent3" w:themeShade="BF"/>
                <w:szCs w:val="24"/>
              </w:rPr>
              <w:t>Monthly Contract Price (MCP)</w:t>
            </w:r>
            <w:r w:rsidR="00F33006" w:rsidRPr="00C875E4">
              <w:rPr>
                <w:rFonts w:eastAsiaTheme="minorEastAsia" w:cs="Arial"/>
                <w:i/>
                <w:iCs/>
                <w:color w:val="7B7B7B" w:themeColor="accent3" w:themeShade="BF"/>
                <w:szCs w:val="24"/>
              </w:rPr>
              <w:t>. T</w:t>
            </w:r>
            <w:r w:rsidRPr="00C875E4">
              <w:rPr>
                <w:rFonts w:eastAsiaTheme="minorEastAsia" w:cs="Arial"/>
                <w:i/>
                <w:iCs/>
                <w:color w:val="7B7B7B" w:themeColor="accent3" w:themeShade="BF"/>
                <w:szCs w:val="24"/>
              </w:rPr>
              <w:t xml:space="preserve">he MCP </w:t>
            </w:r>
            <w:r w:rsidR="00F33006" w:rsidRPr="00C875E4">
              <w:rPr>
                <w:rFonts w:eastAsiaTheme="minorEastAsia" w:cs="Arial"/>
                <w:i/>
                <w:iCs/>
                <w:color w:val="7B7B7B" w:themeColor="accent3" w:themeShade="BF"/>
                <w:szCs w:val="24"/>
              </w:rPr>
              <w:t xml:space="preserve">is </w:t>
            </w:r>
            <w:r w:rsidRPr="00C875E4">
              <w:rPr>
                <w:rFonts w:eastAsiaTheme="minorEastAsia" w:cs="Arial"/>
                <w:i/>
                <w:iCs/>
                <w:color w:val="7B7B7B" w:themeColor="accent3" w:themeShade="BF"/>
                <w:szCs w:val="24"/>
              </w:rPr>
              <w:t xml:space="preserve">being set monthly between </w:t>
            </w:r>
            <w:r w:rsidR="00CE0888" w:rsidRPr="00C875E4">
              <w:rPr>
                <w:rFonts w:eastAsiaTheme="minorEastAsia" w:cs="Arial"/>
                <w:i/>
                <w:iCs/>
                <w:color w:val="7B7B7B" w:themeColor="accent3" w:themeShade="BF"/>
                <w:szCs w:val="24"/>
              </w:rPr>
              <w:t xml:space="preserve">European </w:t>
            </w:r>
            <w:r w:rsidRPr="00C875E4">
              <w:rPr>
                <w:rFonts w:eastAsiaTheme="minorEastAsia" w:cs="Arial"/>
                <w:i/>
                <w:iCs/>
                <w:color w:val="7B7B7B" w:themeColor="accent3" w:themeShade="BF"/>
                <w:szCs w:val="24"/>
              </w:rPr>
              <w:t>producers and buyers across the industry.</w:t>
            </w:r>
            <w:r w:rsidRPr="00332B21">
              <w:rPr>
                <w:rFonts w:eastAsiaTheme="minorEastAsia" w:cs="Arial"/>
                <w:i/>
                <w:iCs/>
                <w:color w:val="7B7B7B" w:themeColor="accent3" w:themeShade="BF"/>
                <w:szCs w:val="24"/>
              </w:rPr>
              <w:t xml:space="preserve"> </w:t>
            </w:r>
          </w:p>
          <w:p w14:paraId="1F2CAC07" w14:textId="77777777" w:rsidR="00F33006" w:rsidRPr="00332B21" w:rsidRDefault="00F33006" w:rsidP="00B62318">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43287866" w14:textId="2F5D73A9" w:rsidR="00F33006" w:rsidRPr="00332B21" w:rsidRDefault="00F33006" w:rsidP="00B62318">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Transaction of ethylene (internally within INEOS</w:t>
            </w:r>
            <w:r w:rsidR="00476633">
              <w:rPr>
                <w:rFonts w:eastAsiaTheme="minorEastAsia" w:cs="Arial"/>
                <w:i/>
                <w:iCs/>
                <w:color w:val="7B7B7B" w:themeColor="accent3" w:themeShade="BF"/>
                <w:szCs w:val="24"/>
              </w:rPr>
              <w:t xml:space="preserve"> O&amp;P UK</w:t>
            </w:r>
            <w:r w:rsidRPr="00332B21">
              <w:rPr>
                <w:rFonts w:eastAsiaTheme="minorEastAsia" w:cs="Arial"/>
                <w:i/>
                <w:iCs/>
                <w:color w:val="7B7B7B" w:themeColor="accent3" w:themeShade="BF"/>
                <w:szCs w:val="24"/>
              </w:rPr>
              <w:t xml:space="preserve"> and between </w:t>
            </w:r>
            <w:r w:rsidR="00E8107B">
              <w:rPr>
                <w:rFonts w:eastAsiaTheme="minorEastAsia" w:cs="Arial"/>
                <w:i/>
                <w:iCs/>
                <w:color w:val="7B7B7B" w:themeColor="accent3" w:themeShade="BF"/>
                <w:szCs w:val="24"/>
              </w:rPr>
              <w:t xml:space="preserve">all </w:t>
            </w:r>
            <w:r w:rsidRPr="00332B21">
              <w:rPr>
                <w:rFonts w:eastAsiaTheme="minorEastAsia" w:cs="Arial"/>
                <w:i/>
                <w:iCs/>
                <w:color w:val="7B7B7B" w:themeColor="accent3" w:themeShade="BF"/>
                <w:szCs w:val="24"/>
              </w:rPr>
              <w:t>3</w:t>
            </w:r>
            <w:r w:rsidRPr="00332B21">
              <w:rPr>
                <w:rFonts w:eastAsiaTheme="minorEastAsia" w:cs="Arial"/>
                <w:i/>
                <w:iCs/>
                <w:color w:val="7B7B7B" w:themeColor="accent3" w:themeShade="BF"/>
                <w:szCs w:val="24"/>
                <w:vertAlign w:val="superscript"/>
              </w:rPr>
              <w:t>rd</w:t>
            </w:r>
            <w:r w:rsidRPr="00332B21">
              <w:rPr>
                <w:rFonts w:eastAsiaTheme="minorEastAsia" w:cs="Arial"/>
                <w:i/>
                <w:iCs/>
                <w:color w:val="7B7B7B" w:themeColor="accent3" w:themeShade="BF"/>
                <w:szCs w:val="24"/>
              </w:rPr>
              <w:t xml:space="preserve"> parties in the market) is </w:t>
            </w:r>
            <w:r w:rsidR="00B62318" w:rsidRPr="00332B21">
              <w:rPr>
                <w:rFonts w:eastAsiaTheme="minorEastAsia" w:cs="Arial"/>
                <w:i/>
                <w:iCs/>
                <w:color w:val="7B7B7B" w:themeColor="accent3" w:themeShade="BF"/>
                <w:szCs w:val="24"/>
              </w:rPr>
              <w:t xml:space="preserve">done at a price equivalent to the MCP </w:t>
            </w:r>
            <w:r w:rsidRPr="00332B21">
              <w:rPr>
                <w:rFonts w:eastAsiaTheme="minorEastAsia" w:cs="Arial"/>
                <w:i/>
                <w:iCs/>
                <w:color w:val="7B7B7B" w:themeColor="accent3" w:themeShade="BF"/>
                <w:szCs w:val="24"/>
              </w:rPr>
              <w:t>minus</w:t>
            </w:r>
            <w:r w:rsidR="00B62318" w:rsidRPr="00332B21">
              <w:rPr>
                <w:rFonts w:eastAsiaTheme="minorEastAsia" w:cs="Arial"/>
                <w:i/>
                <w:iCs/>
                <w:color w:val="7B7B7B" w:themeColor="accent3" w:themeShade="BF"/>
                <w:szCs w:val="24"/>
              </w:rPr>
              <w:t xml:space="preserve"> a discount</w:t>
            </w:r>
            <w:r w:rsidRPr="00332B21">
              <w:rPr>
                <w:rFonts w:eastAsiaTheme="minorEastAsia" w:cs="Arial"/>
                <w:i/>
                <w:iCs/>
                <w:color w:val="7B7B7B" w:themeColor="accent3" w:themeShade="BF"/>
                <w:szCs w:val="24"/>
              </w:rPr>
              <w:t xml:space="preserve">. </w:t>
            </w:r>
            <w:r w:rsidR="00CE72B5" w:rsidRPr="00332B21">
              <w:rPr>
                <w:rFonts w:eastAsiaTheme="minorEastAsia" w:cs="Arial"/>
                <w:i/>
                <w:iCs/>
                <w:color w:val="7B7B7B" w:themeColor="accent3" w:themeShade="BF"/>
                <w:szCs w:val="24"/>
              </w:rPr>
              <w:t>When 3</w:t>
            </w:r>
            <w:r w:rsidR="00CE72B5" w:rsidRPr="00332B21">
              <w:rPr>
                <w:rFonts w:eastAsiaTheme="minorEastAsia" w:cs="Arial"/>
                <w:i/>
                <w:iCs/>
                <w:color w:val="7B7B7B" w:themeColor="accent3" w:themeShade="BF"/>
                <w:szCs w:val="24"/>
                <w:vertAlign w:val="superscript"/>
              </w:rPr>
              <w:t>rd</w:t>
            </w:r>
            <w:r w:rsidR="00CE72B5" w:rsidRPr="00332B21">
              <w:rPr>
                <w:rFonts w:eastAsiaTheme="minorEastAsia" w:cs="Arial"/>
                <w:i/>
                <w:iCs/>
                <w:color w:val="7B7B7B" w:themeColor="accent3" w:themeShade="BF"/>
                <w:szCs w:val="24"/>
              </w:rPr>
              <w:t xml:space="preserve"> parties in the market negotiate </w:t>
            </w:r>
            <w:r w:rsidR="00215279" w:rsidRPr="00332B21">
              <w:rPr>
                <w:rFonts w:eastAsiaTheme="minorEastAsia" w:cs="Arial"/>
                <w:i/>
                <w:iCs/>
                <w:color w:val="7B7B7B" w:themeColor="accent3" w:themeShade="BF"/>
                <w:szCs w:val="24"/>
              </w:rPr>
              <w:t xml:space="preserve">on </w:t>
            </w:r>
            <w:r w:rsidR="00CE72B5" w:rsidRPr="00332B21">
              <w:rPr>
                <w:rFonts w:eastAsiaTheme="minorEastAsia" w:cs="Arial"/>
                <w:i/>
                <w:iCs/>
                <w:color w:val="7B7B7B" w:themeColor="accent3" w:themeShade="BF"/>
                <w:szCs w:val="24"/>
              </w:rPr>
              <w:t xml:space="preserve">supply and purchase of ethylene, they in essence negotiate a certain discount to the MCP. </w:t>
            </w:r>
            <w:r w:rsidRPr="00332B21">
              <w:rPr>
                <w:rFonts w:eastAsiaTheme="minorEastAsia" w:cs="Arial"/>
                <w:i/>
                <w:iCs/>
                <w:color w:val="7B7B7B" w:themeColor="accent3" w:themeShade="BF"/>
                <w:szCs w:val="24"/>
              </w:rPr>
              <w:t>T</w:t>
            </w:r>
            <w:r w:rsidR="00B62318" w:rsidRPr="00332B21">
              <w:rPr>
                <w:rFonts w:eastAsiaTheme="minorEastAsia" w:cs="Arial"/>
                <w:i/>
                <w:iCs/>
                <w:color w:val="7B7B7B" w:themeColor="accent3" w:themeShade="BF"/>
                <w:szCs w:val="24"/>
              </w:rPr>
              <w:t>he</w:t>
            </w:r>
            <w:r w:rsidR="00CE72B5" w:rsidRPr="00332B21">
              <w:rPr>
                <w:rFonts w:eastAsiaTheme="minorEastAsia" w:cs="Arial"/>
                <w:i/>
                <w:iCs/>
                <w:color w:val="7B7B7B" w:themeColor="accent3" w:themeShade="BF"/>
                <w:szCs w:val="24"/>
              </w:rPr>
              <w:t xml:space="preserve"> INEOS</w:t>
            </w:r>
            <w:r w:rsidR="00476633">
              <w:rPr>
                <w:rFonts w:eastAsiaTheme="minorEastAsia" w:cs="Arial"/>
                <w:i/>
                <w:iCs/>
                <w:color w:val="7B7B7B" w:themeColor="accent3" w:themeShade="BF"/>
                <w:szCs w:val="24"/>
              </w:rPr>
              <w:t xml:space="preserve"> O&amp;P UK</w:t>
            </w:r>
            <w:r w:rsidR="00B62318" w:rsidRPr="00332B21">
              <w:rPr>
                <w:rFonts w:eastAsiaTheme="minorEastAsia" w:cs="Arial"/>
                <w:i/>
                <w:iCs/>
                <w:color w:val="7B7B7B" w:themeColor="accent3" w:themeShade="BF"/>
                <w:szCs w:val="24"/>
              </w:rPr>
              <w:t xml:space="preserve"> internal transfer discount to MCP is agreed annually at a </w:t>
            </w:r>
            <w:r w:rsidRPr="00332B21">
              <w:rPr>
                <w:rFonts w:eastAsiaTheme="minorEastAsia" w:cs="Arial"/>
                <w:i/>
                <w:iCs/>
                <w:color w:val="7B7B7B" w:themeColor="accent3" w:themeShade="BF"/>
                <w:szCs w:val="24"/>
              </w:rPr>
              <w:t>level reflecting market condition</w:t>
            </w:r>
            <w:r w:rsidR="00215279" w:rsidRPr="00332B21">
              <w:rPr>
                <w:rFonts w:eastAsiaTheme="minorEastAsia" w:cs="Arial"/>
                <w:i/>
                <w:iCs/>
                <w:color w:val="7B7B7B" w:themeColor="accent3" w:themeShade="BF"/>
                <w:szCs w:val="24"/>
              </w:rPr>
              <w:t xml:space="preserve"> and thus reflecting that discount</w:t>
            </w:r>
            <w:r w:rsidRPr="00332B21">
              <w:rPr>
                <w:rFonts w:eastAsiaTheme="minorEastAsia" w:cs="Arial"/>
                <w:i/>
                <w:iCs/>
                <w:color w:val="7B7B7B" w:themeColor="accent3" w:themeShade="BF"/>
                <w:szCs w:val="24"/>
              </w:rPr>
              <w:t xml:space="preserve"> (equivalent to an annual contract). </w:t>
            </w:r>
          </w:p>
          <w:p w14:paraId="450B3247" w14:textId="77777777" w:rsidR="00F33006" w:rsidRPr="00332B21" w:rsidRDefault="00F33006" w:rsidP="00B62318">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2F4C80A9" w14:textId="6D8E3EF2" w:rsidR="004602A8" w:rsidRPr="00117E43" w:rsidRDefault="00F33006" w:rsidP="00B62318">
            <w:pPr>
              <w:suppressAutoHyphens/>
              <w:autoSpaceDE w:val="0"/>
              <w:autoSpaceDN w:val="0"/>
              <w:adjustRightInd w:val="0"/>
              <w:spacing w:line="22" w:lineRule="atLeast"/>
              <w:contextualSpacing/>
              <w:jc w:val="both"/>
              <w:rPr>
                <w:rFonts w:eastAsiaTheme="minorEastAsia" w:cs="Arial"/>
                <w:szCs w:val="24"/>
              </w:rPr>
            </w:pPr>
            <w:r w:rsidRPr="00332B21">
              <w:rPr>
                <w:rFonts w:eastAsiaTheme="minorEastAsia" w:cs="Arial"/>
                <w:i/>
                <w:iCs/>
                <w:color w:val="7B7B7B" w:themeColor="accent3" w:themeShade="BF"/>
                <w:szCs w:val="24"/>
              </w:rPr>
              <w:t>Occasionally there are</w:t>
            </w:r>
            <w:r w:rsidR="00B62318" w:rsidRPr="00332B21">
              <w:rPr>
                <w:rFonts w:eastAsiaTheme="minorEastAsia" w:cs="Arial"/>
                <w:i/>
                <w:iCs/>
                <w:color w:val="7B7B7B" w:themeColor="accent3" w:themeShade="BF"/>
                <w:szCs w:val="24"/>
              </w:rPr>
              <w:t xml:space="preserve"> tranches of </w:t>
            </w:r>
            <w:r w:rsidR="00CE72B5" w:rsidRPr="00332B21">
              <w:rPr>
                <w:rFonts w:eastAsiaTheme="minorEastAsia" w:cs="Arial"/>
                <w:i/>
                <w:iCs/>
                <w:color w:val="7B7B7B" w:themeColor="accent3" w:themeShade="BF"/>
                <w:szCs w:val="24"/>
              </w:rPr>
              <w:t>INEOS</w:t>
            </w:r>
            <w:r w:rsidR="00476633">
              <w:rPr>
                <w:rFonts w:eastAsiaTheme="minorEastAsia" w:cs="Arial"/>
                <w:i/>
                <w:iCs/>
                <w:color w:val="7B7B7B" w:themeColor="accent3" w:themeShade="BF"/>
                <w:szCs w:val="24"/>
              </w:rPr>
              <w:t xml:space="preserve"> O&amp;P UK</w:t>
            </w:r>
            <w:r w:rsidR="00CE72B5" w:rsidRPr="00332B21">
              <w:rPr>
                <w:rFonts w:eastAsiaTheme="minorEastAsia" w:cs="Arial"/>
                <w:i/>
                <w:iCs/>
                <w:color w:val="7B7B7B" w:themeColor="accent3" w:themeShade="BF"/>
                <w:szCs w:val="24"/>
              </w:rPr>
              <w:t xml:space="preserve"> internal </w:t>
            </w:r>
            <w:r w:rsidR="00B62318" w:rsidRPr="00332B21">
              <w:rPr>
                <w:rFonts w:eastAsiaTheme="minorEastAsia" w:cs="Arial"/>
                <w:i/>
                <w:iCs/>
                <w:color w:val="7B7B7B" w:themeColor="accent3" w:themeShade="BF"/>
                <w:szCs w:val="24"/>
              </w:rPr>
              <w:t>spot business</w:t>
            </w:r>
            <w:r w:rsidRPr="00332B21">
              <w:rPr>
                <w:rFonts w:eastAsiaTheme="minorEastAsia" w:cs="Arial"/>
                <w:i/>
                <w:iCs/>
                <w:color w:val="7B7B7B" w:themeColor="accent3" w:themeShade="BF"/>
                <w:szCs w:val="24"/>
              </w:rPr>
              <w:t xml:space="preserve">, agreed at different levels of discount to the MCP price. </w:t>
            </w:r>
            <w:r w:rsidR="008E2C49">
              <w:rPr>
                <w:rFonts w:eastAsiaTheme="minorEastAsia" w:cs="Arial"/>
                <w:i/>
                <w:iCs/>
                <w:color w:val="7B7B7B" w:themeColor="accent3" w:themeShade="BF"/>
                <w:szCs w:val="24"/>
              </w:rPr>
              <w:t xml:space="preserve">[Redacted – commercially sensitive information] </w:t>
            </w:r>
            <w:r w:rsidR="008E2C49">
              <w:rPr>
                <w:rStyle w:val="FootnoteReference"/>
                <w:rFonts w:eastAsiaTheme="minorEastAsia" w:cs="Arial"/>
                <w:i/>
                <w:iCs/>
                <w:color w:val="7B7B7B" w:themeColor="accent3" w:themeShade="BF"/>
                <w:szCs w:val="24"/>
              </w:rPr>
              <w:footnoteReference w:id="6"/>
            </w:r>
            <w:r>
              <w:rPr>
                <w:rFonts w:eastAsiaTheme="minorEastAsia" w:cs="Arial"/>
                <w:i/>
                <w:iCs/>
                <w:color w:val="EE0000"/>
                <w:szCs w:val="24"/>
              </w:rPr>
              <w:t xml:space="preserve"> </w:t>
            </w:r>
          </w:p>
        </w:tc>
      </w:tr>
      <w:tr w:rsidR="004602A8" w:rsidRPr="00117E43" w14:paraId="1AE19C8F" w14:textId="77777777" w:rsidTr="006F4CAE">
        <w:tc>
          <w:tcPr>
            <w:tcW w:w="4508" w:type="dxa"/>
            <w:tcBorders>
              <w:top w:val="single" w:sz="4" w:space="0" w:color="FFFFFF" w:themeColor="background1"/>
              <w:left w:val="nil"/>
              <w:bottom w:val="nil"/>
              <w:right w:val="single" w:sz="4" w:space="0" w:color="auto"/>
            </w:tcBorders>
          </w:tcPr>
          <w:p w14:paraId="4021693F" w14:textId="77777777" w:rsidR="004602A8" w:rsidRPr="00117E43" w:rsidRDefault="004602A8"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5CCF61A3" w14:textId="38974838" w:rsidR="004602A8" w:rsidRPr="00117E43" w:rsidRDefault="004602A8" w:rsidP="006F4CAE">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C3FD478" w14:textId="77777777" w:rsidR="004602A8" w:rsidRPr="00117E43" w:rsidRDefault="004602A8" w:rsidP="004602A8">
      <w:pPr>
        <w:suppressAutoHyphens/>
        <w:spacing w:line="22" w:lineRule="atLeast"/>
        <w:contextualSpacing/>
        <w:rPr>
          <w:rFonts w:cs="Arial"/>
          <w:color w:val="000000" w:themeColor="text1"/>
          <w:szCs w:val="24"/>
        </w:rPr>
      </w:pPr>
    </w:p>
    <w:p w14:paraId="17C6D41E" w14:textId="6B4EDD04" w:rsidR="004602A8" w:rsidRPr="00E742D7" w:rsidRDefault="004602A8" w:rsidP="00C36338">
      <w:pPr>
        <w:pStyle w:val="ListParagraph"/>
        <w:numPr>
          <w:ilvl w:val="0"/>
          <w:numId w:val="11"/>
        </w:numPr>
        <w:suppressAutoHyphens/>
        <w:spacing w:line="22" w:lineRule="atLeast"/>
        <w:jc w:val="both"/>
        <w:rPr>
          <w:rFonts w:cs="Arial"/>
          <w:color w:val="000000" w:themeColor="text1"/>
          <w:szCs w:val="24"/>
        </w:rPr>
      </w:pPr>
      <w:r w:rsidRPr="00E742D7">
        <w:rPr>
          <w:rFonts w:eastAsia="Arial" w:cs="Arial"/>
          <w:color w:val="000000" w:themeColor="text1"/>
          <w:szCs w:val="24"/>
        </w:rPr>
        <w:t>If some of the inputs (e.g., raw materials, energy) used in the production of your like goods are produced by an associated party, provide details of this arrangement, and attach documentation demonstrating any agreements you have.</w:t>
      </w:r>
    </w:p>
    <w:p w14:paraId="41C4322E" w14:textId="77777777" w:rsidR="004602A8" w:rsidRPr="00117E43" w:rsidRDefault="004602A8" w:rsidP="004602A8">
      <w:pPr>
        <w:suppressAutoHyphens/>
        <w:spacing w:line="22" w:lineRule="atLeast"/>
        <w:contextualSpacing/>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4602A8" w:rsidRPr="00117E43" w14:paraId="01EBC020" w14:textId="77777777" w:rsidTr="006F4CAE">
        <w:tc>
          <w:tcPr>
            <w:tcW w:w="9016" w:type="dxa"/>
            <w:gridSpan w:val="2"/>
          </w:tcPr>
          <w:p w14:paraId="12BD5D8C" w14:textId="47F9FF99" w:rsidR="00705A5B" w:rsidRPr="00332B21" w:rsidRDefault="00705A5B" w:rsidP="00705A5B">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Several key inputs are supplied by associated parties:</w:t>
            </w:r>
          </w:p>
          <w:p w14:paraId="1B18CF95" w14:textId="77777777" w:rsidR="00705A5B" w:rsidRPr="00332B21" w:rsidRDefault="00705A5B" w:rsidP="00705A5B">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05BA76BD" w14:textId="69DA1EF7" w:rsidR="00705A5B" w:rsidRPr="00332B21" w:rsidRDefault="00705A5B" w:rsidP="007F3559">
            <w:pPr>
              <w:pStyle w:val="ListParagraph"/>
              <w:numPr>
                <w:ilvl w:val="0"/>
                <w:numId w:val="57"/>
              </w:numPr>
              <w:suppressAutoHyphens/>
              <w:autoSpaceDE w:val="0"/>
              <w:autoSpaceDN w:val="0"/>
              <w:adjustRightInd w:val="0"/>
              <w:spacing w:line="22" w:lineRule="atLeast"/>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lastRenderedPageBreak/>
              <w:t xml:space="preserve">Ethylene (C2): supplied by the on-site KG cracker (part of INEOS O&amp;P UK) as described above in question C1-3, at a market-equivalent, MCP-linked price with an annually agreed discount. There is no written contract. The transfer volume and price are agreed internally each year. </w:t>
            </w:r>
            <w:r w:rsidR="00215279" w:rsidRPr="00332B21">
              <w:rPr>
                <w:rFonts w:eastAsiaTheme="minorEastAsia" w:cs="Arial"/>
                <w:i/>
                <w:iCs/>
                <w:color w:val="7B7B7B" w:themeColor="accent3" w:themeShade="BF"/>
                <w:szCs w:val="24"/>
              </w:rPr>
              <w:t>Monthly volume and transfer price can be found in Tab 5.1 of the Annex to this questionnaire.</w:t>
            </w:r>
          </w:p>
          <w:p w14:paraId="580CFDAE" w14:textId="77777777" w:rsidR="00705A5B" w:rsidRPr="00332B21" w:rsidRDefault="00705A5B" w:rsidP="00705A5B">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5D69F0F2" w14:textId="1F8A62A2" w:rsidR="00705A5B" w:rsidRPr="00332B21" w:rsidRDefault="00705A5B" w:rsidP="007F3559">
            <w:pPr>
              <w:pStyle w:val="ListParagraph"/>
              <w:numPr>
                <w:ilvl w:val="0"/>
                <w:numId w:val="57"/>
              </w:numPr>
              <w:suppressAutoHyphens/>
              <w:autoSpaceDE w:val="0"/>
              <w:autoSpaceDN w:val="0"/>
              <w:adjustRightInd w:val="0"/>
              <w:spacing w:line="22" w:lineRule="atLeast"/>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Hexene (C6 co-monomer): purchased from INEOS Oligomers under a contract, at an annually negotiated price agreed as if the businesses are third parties. They do not share commercial information.</w:t>
            </w:r>
          </w:p>
          <w:p w14:paraId="3A8AABD6" w14:textId="77777777" w:rsidR="00705A5B" w:rsidRPr="00332B21" w:rsidRDefault="00705A5B" w:rsidP="00705A5B">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444D6E46" w14:textId="34DD2801" w:rsidR="00705A5B" w:rsidRPr="00332B21" w:rsidRDefault="00705A5B" w:rsidP="007F3559">
            <w:pPr>
              <w:pStyle w:val="ListParagraph"/>
              <w:numPr>
                <w:ilvl w:val="0"/>
                <w:numId w:val="57"/>
              </w:numPr>
              <w:suppressAutoHyphens/>
              <w:autoSpaceDE w:val="0"/>
              <w:autoSpaceDN w:val="0"/>
              <w:adjustRightInd w:val="0"/>
              <w:spacing w:line="22" w:lineRule="atLeast"/>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Catalyst: purchased from </w:t>
            </w:r>
            <w:r w:rsidR="00450180" w:rsidRPr="00332B21">
              <w:rPr>
                <w:rFonts w:eastAsiaTheme="minorEastAsia" w:cs="Arial"/>
                <w:i/>
                <w:iCs/>
                <w:color w:val="7B7B7B" w:themeColor="accent3" w:themeShade="BF"/>
                <w:szCs w:val="24"/>
              </w:rPr>
              <w:t>INEOS Polyolefin Catalyst</w:t>
            </w:r>
            <w:r w:rsidRPr="00332B21">
              <w:rPr>
                <w:rFonts w:eastAsiaTheme="minorEastAsia" w:cs="Arial"/>
                <w:i/>
                <w:iCs/>
                <w:color w:val="7B7B7B" w:themeColor="accent3" w:themeShade="BF"/>
                <w:szCs w:val="24"/>
              </w:rPr>
              <w:t>,</w:t>
            </w:r>
            <w:r w:rsidR="008E2C49">
              <w:rPr>
                <w:rFonts w:eastAsiaTheme="minorEastAsia" w:cs="Arial"/>
                <w:i/>
                <w:iCs/>
                <w:color w:val="7B7B7B" w:themeColor="accent3" w:themeShade="BF"/>
                <w:szCs w:val="24"/>
              </w:rPr>
              <w:t xml:space="preserve"> [redacted – commercially sensitive information] </w:t>
            </w:r>
            <w:r w:rsidR="008E2C49">
              <w:rPr>
                <w:rStyle w:val="FootnoteReference"/>
                <w:rFonts w:eastAsiaTheme="minorEastAsia" w:cs="Arial"/>
                <w:i/>
                <w:iCs/>
                <w:color w:val="7B7B7B" w:themeColor="accent3" w:themeShade="BF"/>
                <w:szCs w:val="24"/>
              </w:rPr>
              <w:footnoteReference w:id="7"/>
            </w:r>
            <w:r w:rsidR="00450180" w:rsidRPr="00332B21">
              <w:rPr>
                <w:rFonts w:eastAsiaTheme="minorEastAsia" w:cs="Arial"/>
                <w:i/>
                <w:iCs/>
                <w:color w:val="7B7B7B" w:themeColor="accent3" w:themeShade="BF"/>
                <w:szCs w:val="24"/>
              </w:rPr>
              <w:t>.</w:t>
            </w:r>
          </w:p>
          <w:p w14:paraId="107BB30E" w14:textId="77777777" w:rsidR="00705A5B" w:rsidRPr="00332B21" w:rsidRDefault="00705A5B" w:rsidP="00705A5B">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17E55D1D" w14:textId="77777777" w:rsidR="00A25427" w:rsidRPr="00A25427" w:rsidRDefault="00705A5B" w:rsidP="00A25427">
            <w:pPr>
              <w:pStyle w:val="ListParagraph"/>
              <w:numPr>
                <w:ilvl w:val="0"/>
                <w:numId w:val="57"/>
              </w:numPr>
              <w:suppressAutoHyphens/>
              <w:autoSpaceDE w:val="0"/>
              <w:autoSpaceDN w:val="0"/>
              <w:adjustRightInd w:val="0"/>
              <w:spacing w:line="22" w:lineRule="atLeast"/>
              <w:jc w:val="both"/>
              <w:rPr>
                <w:rFonts w:eastAsiaTheme="minorEastAsia" w:cs="Arial"/>
                <w:szCs w:val="24"/>
              </w:rPr>
            </w:pPr>
            <w:r w:rsidRPr="00332B21">
              <w:rPr>
                <w:rFonts w:eastAsiaTheme="minorEastAsia" w:cs="Arial"/>
                <w:i/>
                <w:iCs/>
                <w:color w:val="7B7B7B" w:themeColor="accent3" w:themeShade="BF"/>
                <w:szCs w:val="24"/>
              </w:rPr>
              <w:t xml:space="preserve">Energy: supplied </w:t>
            </w:r>
            <w:r w:rsidR="00450180" w:rsidRPr="00332B21">
              <w:rPr>
                <w:rFonts w:eastAsiaTheme="minorEastAsia" w:cs="Arial"/>
                <w:i/>
                <w:iCs/>
                <w:color w:val="7B7B7B" w:themeColor="accent3" w:themeShade="BF"/>
                <w:szCs w:val="24"/>
              </w:rPr>
              <w:t xml:space="preserve">by INEOS Infrastructure </w:t>
            </w:r>
            <w:r w:rsidR="007E75AC">
              <w:rPr>
                <w:rFonts w:eastAsiaTheme="minorEastAsia" w:cs="Arial"/>
                <w:i/>
                <w:iCs/>
                <w:color w:val="7B7B7B" w:themeColor="accent3" w:themeShade="BF"/>
                <w:szCs w:val="24"/>
              </w:rPr>
              <w:t>(</w:t>
            </w:r>
            <w:r w:rsidR="00450180" w:rsidRPr="00332B21">
              <w:rPr>
                <w:rFonts w:eastAsiaTheme="minorEastAsia" w:cs="Arial"/>
                <w:i/>
                <w:iCs/>
                <w:color w:val="7B7B7B" w:themeColor="accent3" w:themeShade="BF"/>
                <w:szCs w:val="24"/>
              </w:rPr>
              <w:t>Grangemouth</w:t>
            </w:r>
            <w:r w:rsidR="007E75AC">
              <w:rPr>
                <w:rFonts w:eastAsiaTheme="minorEastAsia" w:cs="Arial"/>
                <w:i/>
                <w:iCs/>
                <w:color w:val="7B7B7B" w:themeColor="accent3" w:themeShade="BF"/>
                <w:szCs w:val="24"/>
              </w:rPr>
              <w:t>)</w:t>
            </w:r>
            <w:r w:rsidR="00450180" w:rsidRPr="00332B21">
              <w:rPr>
                <w:rFonts w:eastAsiaTheme="minorEastAsia" w:cs="Arial"/>
                <w:i/>
                <w:iCs/>
                <w:color w:val="7B7B7B" w:themeColor="accent3" w:themeShade="BF"/>
                <w:szCs w:val="24"/>
              </w:rPr>
              <w:t xml:space="preserve"> Limited which is based in Grangemouth but legally does not sit within the INEOS O&amp;P UK business (i.e., not within INEOS Grangemouth Limited)</w:t>
            </w:r>
            <w:r w:rsidR="00A25427">
              <w:rPr>
                <w:rFonts w:eastAsiaTheme="minorEastAsia" w:cs="Arial"/>
                <w:i/>
                <w:iCs/>
                <w:color w:val="7B7B7B" w:themeColor="accent3" w:themeShade="BF"/>
                <w:szCs w:val="24"/>
              </w:rPr>
              <w:t xml:space="preserve"> </w:t>
            </w:r>
          </w:p>
          <w:p w14:paraId="5531EBDD" w14:textId="77777777" w:rsidR="00A25427" w:rsidRPr="00A25427" w:rsidRDefault="00A25427" w:rsidP="00A25427">
            <w:pPr>
              <w:pStyle w:val="ListParagraph"/>
              <w:rPr>
                <w:rFonts w:eastAsiaTheme="minorEastAsia" w:cs="Arial"/>
                <w:szCs w:val="24"/>
              </w:rPr>
            </w:pPr>
          </w:p>
          <w:p w14:paraId="2740F460" w14:textId="74CAB293" w:rsidR="00A25427" w:rsidRPr="00A25427" w:rsidRDefault="00A25427" w:rsidP="00A25427">
            <w:pPr>
              <w:suppressAutoHyphens/>
              <w:autoSpaceDE w:val="0"/>
              <w:autoSpaceDN w:val="0"/>
              <w:adjustRightInd w:val="0"/>
              <w:spacing w:line="22" w:lineRule="atLeast"/>
              <w:jc w:val="both"/>
              <w:rPr>
                <w:rFonts w:eastAsiaTheme="minorEastAsia" w:cs="Arial"/>
                <w:i/>
                <w:iCs/>
                <w:color w:val="7B7B7B" w:themeColor="accent3" w:themeShade="BF"/>
                <w:szCs w:val="24"/>
              </w:rPr>
            </w:pPr>
            <w:r>
              <w:rPr>
                <w:rFonts w:eastAsiaTheme="minorEastAsia" w:cs="Arial"/>
                <w:i/>
                <w:iCs/>
                <w:color w:val="7B7B7B" w:themeColor="accent3" w:themeShade="BF"/>
                <w:szCs w:val="24"/>
              </w:rPr>
              <w:t xml:space="preserve">The Ethylene and Energy are provided on ongoing basis intercompany and hence have no formal contract in place. Also, for the catalyst from INEOS Polyolefin Catalyst and the hexene from INEOS Oligomers, there is no formal or signed contract in place. An example invoice for the Hexene from INEOS Oligomers can be found in Appendix C5.2.2. </w:t>
            </w:r>
          </w:p>
        </w:tc>
      </w:tr>
      <w:tr w:rsidR="004602A8" w:rsidRPr="00117E43" w14:paraId="578065F9" w14:textId="77777777" w:rsidTr="006F4CAE">
        <w:tc>
          <w:tcPr>
            <w:tcW w:w="4508" w:type="dxa"/>
            <w:tcBorders>
              <w:top w:val="single" w:sz="4" w:space="0" w:color="FFFFFF" w:themeColor="background1"/>
              <w:left w:val="nil"/>
              <w:bottom w:val="nil"/>
              <w:right w:val="single" w:sz="4" w:space="0" w:color="auto"/>
            </w:tcBorders>
          </w:tcPr>
          <w:p w14:paraId="4C363669" w14:textId="77777777" w:rsidR="004602A8" w:rsidRPr="00117E43" w:rsidRDefault="004602A8"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56D2291F" w14:textId="4FFF77A2" w:rsidR="004602A8" w:rsidRPr="00117E43" w:rsidRDefault="004602A8" w:rsidP="006F4CAE">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1B681E">
              <w:rPr>
                <w:rFonts w:eastAsiaTheme="minorEastAsia" w:cs="Arial"/>
                <w:szCs w:val="24"/>
              </w:rPr>
              <w:t xml:space="preserve"> </w:t>
            </w:r>
            <w:r w:rsidR="00A25427">
              <w:rPr>
                <w:rFonts w:eastAsiaTheme="minorEastAsia" w:cs="Arial"/>
                <w:i/>
                <w:iCs/>
                <w:color w:val="7B7B7B" w:themeColor="accent3" w:themeShade="BF"/>
                <w:szCs w:val="24"/>
              </w:rPr>
              <w:t>Appendix C5.2.2</w:t>
            </w:r>
          </w:p>
        </w:tc>
      </w:tr>
    </w:tbl>
    <w:p w14:paraId="454AD2A0" w14:textId="77777777" w:rsidR="00D56DDD" w:rsidRPr="00117E43" w:rsidRDefault="00D56DDD" w:rsidP="00DD28A6">
      <w:pPr>
        <w:suppressAutoHyphens/>
        <w:spacing w:line="264" w:lineRule="auto"/>
        <w:rPr>
          <w:rFonts w:cs="Arial"/>
          <w:color w:val="000000" w:themeColor="text1"/>
          <w:szCs w:val="24"/>
        </w:rPr>
      </w:pPr>
    </w:p>
    <w:p w14:paraId="1CE8F759" w14:textId="4B81C1C3" w:rsidR="009B4DA0" w:rsidRPr="00450180" w:rsidRDefault="00A722D0" w:rsidP="00C36338">
      <w:pPr>
        <w:pStyle w:val="ListParagraph"/>
        <w:numPr>
          <w:ilvl w:val="0"/>
          <w:numId w:val="11"/>
        </w:numPr>
        <w:suppressAutoHyphens/>
        <w:spacing w:line="264" w:lineRule="auto"/>
        <w:jc w:val="both"/>
        <w:rPr>
          <w:rFonts w:cs="Arial"/>
          <w:color w:val="000000" w:themeColor="text1"/>
          <w:szCs w:val="24"/>
        </w:rPr>
      </w:pPr>
      <w:r w:rsidRPr="00450180">
        <w:rPr>
          <w:rFonts w:cs="Arial"/>
          <w:color w:val="000000" w:themeColor="text1"/>
          <w:szCs w:val="24"/>
        </w:rPr>
        <w:t xml:space="preserve">If your company </w:t>
      </w:r>
      <w:r w:rsidR="00F85F96" w:rsidRPr="00450180">
        <w:rPr>
          <w:rFonts w:cs="Arial"/>
          <w:color w:val="000000" w:themeColor="text1"/>
          <w:szCs w:val="24"/>
        </w:rPr>
        <w:t>incurred any extraordinary costs</w:t>
      </w:r>
      <w:r w:rsidR="00B94852" w:rsidRPr="00450180">
        <w:rPr>
          <w:rFonts w:cs="Arial"/>
          <w:color w:val="000000" w:themeColor="text1"/>
          <w:szCs w:val="24"/>
        </w:rPr>
        <w:t xml:space="preserve"> (such as </w:t>
      </w:r>
      <w:r w:rsidR="002A471E" w:rsidRPr="00450180">
        <w:rPr>
          <w:rFonts w:cs="Arial"/>
          <w:color w:val="000000" w:themeColor="text1"/>
          <w:szCs w:val="24"/>
        </w:rPr>
        <w:t>start-up</w:t>
      </w:r>
      <w:r w:rsidR="00B94852" w:rsidRPr="00450180">
        <w:rPr>
          <w:rFonts w:cs="Arial"/>
          <w:color w:val="000000" w:themeColor="text1"/>
          <w:szCs w:val="24"/>
        </w:rPr>
        <w:t xml:space="preserve"> or </w:t>
      </w:r>
      <w:r w:rsidR="002A471E" w:rsidRPr="00450180">
        <w:rPr>
          <w:rFonts w:cs="Arial"/>
          <w:color w:val="000000" w:themeColor="text1"/>
          <w:szCs w:val="24"/>
        </w:rPr>
        <w:t>ramp up</w:t>
      </w:r>
      <w:r w:rsidR="008E6003" w:rsidRPr="00450180">
        <w:rPr>
          <w:rFonts w:cs="Arial"/>
          <w:color w:val="000000" w:themeColor="text1"/>
          <w:szCs w:val="24"/>
        </w:rPr>
        <w:t xml:space="preserve"> costs) during the P</w:t>
      </w:r>
      <w:r w:rsidR="00A1728B" w:rsidRPr="00450180">
        <w:rPr>
          <w:rFonts w:cs="Arial"/>
          <w:color w:val="000000" w:themeColor="text1"/>
          <w:szCs w:val="24"/>
        </w:rPr>
        <w:t>O</w:t>
      </w:r>
      <w:r w:rsidR="008E6003" w:rsidRPr="00450180">
        <w:rPr>
          <w:rFonts w:cs="Arial"/>
          <w:color w:val="000000" w:themeColor="text1"/>
          <w:szCs w:val="24"/>
        </w:rPr>
        <w:t>I</w:t>
      </w:r>
      <w:r w:rsidR="008D7F57" w:rsidRPr="00450180">
        <w:rPr>
          <w:rFonts w:cs="Arial"/>
          <w:color w:val="000000" w:themeColor="text1"/>
          <w:szCs w:val="24"/>
        </w:rPr>
        <w:t xml:space="preserve">, please provide details of these costs, </w:t>
      </w:r>
      <w:r w:rsidR="00AF5B53" w:rsidRPr="00450180">
        <w:rPr>
          <w:rFonts w:cs="Arial"/>
          <w:color w:val="000000" w:themeColor="text1"/>
          <w:szCs w:val="24"/>
        </w:rPr>
        <w:t xml:space="preserve">explaining why they were extraordinary and how they have been </w:t>
      </w:r>
      <w:r w:rsidR="008E4C76" w:rsidRPr="00450180">
        <w:rPr>
          <w:rFonts w:cs="Arial"/>
          <w:color w:val="000000" w:themeColor="text1"/>
          <w:szCs w:val="24"/>
        </w:rPr>
        <w:t>included</w:t>
      </w:r>
      <w:r w:rsidR="00DA1EFE" w:rsidRPr="00450180">
        <w:rPr>
          <w:rFonts w:cs="Arial"/>
          <w:color w:val="000000" w:themeColor="text1"/>
          <w:szCs w:val="24"/>
        </w:rPr>
        <w:t xml:space="preserve"> and amortised</w:t>
      </w:r>
      <w:r w:rsidR="00A30BE1" w:rsidRPr="00450180">
        <w:rPr>
          <w:rFonts w:cs="Arial"/>
          <w:color w:val="000000" w:themeColor="text1"/>
          <w:szCs w:val="24"/>
        </w:rPr>
        <w:t>/depreciated</w:t>
      </w:r>
      <w:r w:rsidR="008E4C76" w:rsidRPr="00450180">
        <w:rPr>
          <w:rFonts w:cs="Arial"/>
          <w:color w:val="000000" w:themeColor="text1"/>
          <w:szCs w:val="24"/>
        </w:rPr>
        <w:t xml:space="preserve"> in your accounts.</w:t>
      </w:r>
    </w:p>
    <w:p w14:paraId="12D4D009" w14:textId="080ED58F" w:rsidR="00B775FB" w:rsidRPr="00117E43" w:rsidRDefault="00B775FB" w:rsidP="00DD28A6">
      <w:pPr>
        <w:suppressAutoHyphens/>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117E43" w14:paraId="025D45DD" w14:textId="77777777" w:rsidTr="44580E6F">
        <w:tc>
          <w:tcPr>
            <w:tcW w:w="9016" w:type="dxa"/>
            <w:gridSpan w:val="2"/>
          </w:tcPr>
          <w:p w14:paraId="06060BDC" w14:textId="08740D27" w:rsidR="00450180" w:rsidRPr="00332B21" w:rsidRDefault="00450180" w:rsidP="00450180">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The main 'extraordinary' costs arise from operating the LLDPE plant on a batch basis rather than continuously</w:t>
            </w:r>
            <w:r w:rsidR="00720CEF" w:rsidRPr="00332B21">
              <w:rPr>
                <w:rFonts w:eastAsiaTheme="minorEastAsia" w:cs="Arial"/>
                <w:i/>
                <w:iCs/>
                <w:color w:val="7B7B7B" w:themeColor="accent3" w:themeShade="BF"/>
                <w:szCs w:val="24"/>
              </w:rPr>
              <w:t>, which is</w:t>
            </w:r>
            <w:r w:rsidRPr="00332B21">
              <w:rPr>
                <w:rFonts w:eastAsiaTheme="minorEastAsia" w:cs="Arial"/>
                <w:i/>
                <w:iCs/>
                <w:color w:val="7B7B7B" w:themeColor="accent3" w:themeShade="BF"/>
                <w:szCs w:val="24"/>
              </w:rPr>
              <w:t xml:space="preserve"> a direct consequence of the injury</w:t>
            </w:r>
            <w:r w:rsidR="00720CEF" w:rsidRPr="00332B21">
              <w:rPr>
                <w:rFonts w:eastAsiaTheme="minorEastAsia" w:cs="Arial"/>
                <w:i/>
                <w:iCs/>
                <w:color w:val="7B7B7B" w:themeColor="accent3" w:themeShade="BF"/>
                <w:szCs w:val="24"/>
              </w:rPr>
              <w:t xml:space="preserve"> (decrease sales volume). These costs are twofold:</w:t>
            </w:r>
          </w:p>
          <w:p w14:paraId="7720E892" w14:textId="77777777" w:rsidR="00720CEF" w:rsidRPr="00332B21" w:rsidRDefault="00720CEF" w:rsidP="00720CEF">
            <w:pPr>
              <w:suppressAutoHyphens/>
              <w:autoSpaceDE w:val="0"/>
              <w:autoSpaceDN w:val="0"/>
              <w:adjustRightInd w:val="0"/>
              <w:spacing w:line="264" w:lineRule="auto"/>
              <w:jc w:val="both"/>
              <w:rPr>
                <w:rFonts w:eastAsiaTheme="minorEastAsia" w:cs="Arial"/>
                <w:i/>
                <w:iCs/>
                <w:color w:val="7B7B7B" w:themeColor="accent3" w:themeShade="BF"/>
                <w:szCs w:val="24"/>
              </w:rPr>
            </w:pPr>
          </w:p>
          <w:p w14:paraId="3101A00F" w14:textId="58199463" w:rsidR="00450180" w:rsidRPr="00332B21" w:rsidRDefault="00450180" w:rsidP="007F3559">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Standby costs: when </w:t>
            </w:r>
            <w:r w:rsidR="00720CEF" w:rsidRPr="00332B21">
              <w:rPr>
                <w:rFonts w:eastAsiaTheme="minorEastAsia" w:cs="Arial"/>
                <w:i/>
                <w:iCs/>
                <w:color w:val="7B7B7B" w:themeColor="accent3" w:themeShade="BF"/>
                <w:szCs w:val="24"/>
              </w:rPr>
              <w:t xml:space="preserve">the LLDPE asset is off and there is no production, </w:t>
            </w:r>
            <w:r w:rsidRPr="00332B21">
              <w:rPr>
                <w:rFonts w:eastAsiaTheme="minorEastAsia" w:cs="Arial"/>
                <w:i/>
                <w:iCs/>
                <w:color w:val="7B7B7B" w:themeColor="accent3" w:themeShade="BF"/>
                <w:szCs w:val="24"/>
              </w:rPr>
              <w:t>INEOS</w:t>
            </w:r>
            <w:r w:rsidR="00476633">
              <w:rPr>
                <w:rFonts w:eastAsiaTheme="minorEastAsia" w:cs="Arial"/>
                <w:i/>
                <w:iCs/>
                <w:color w:val="7B7B7B" w:themeColor="accent3" w:themeShade="BF"/>
                <w:szCs w:val="24"/>
              </w:rPr>
              <w:t xml:space="preserve"> O&amp;P UK</w:t>
            </w:r>
            <w:r w:rsidRPr="00332B21">
              <w:rPr>
                <w:rFonts w:eastAsiaTheme="minorEastAsia" w:cs="Arial"/>
                <w:i/>
                <w:iCs/>
                <w:color w:val="7B7B7B" w:themeColor="accent3" w:themeShade="BF"/>
                <w:szCs w:val="24"/>
              </w:rPr>
              <w:t xml:space="preserve"> still incurs substantial fixed costs (energy, chemicals, maintenance and supervisory headcount) to keep the asset safe. For example, in </w:t>
            </w:r>
            <w:r w:rsidR="00935809" w:rsidRPr="00935809">
              <w:rPr>
                <w:rFonts w:eastAsiaTheme="minorEastAsia" w:cs="Arial"/>
                <w:i/>
                <w:iCs/>
                <w:color w:val="7B7B7B" w:themeColor="accent3" w:themeShade="BF"/>
                <w:szCs w:val="24"/>
              </w:rPr>
              <w:t>[redacted - commercially sensitive information]</w:t>
            </w:r>
            <w:bookmarkStart w:id="51" w:name="_Ref237253498"/>
            <w:r w:rsidR="00935809">
              <w:rPr>
                <w:rFonts w:eastAsiaTheme="minorEastAsia" w:cs="Arial"/>
                <w:i/>
                <w:iCs/>
                <w:color w:val="7B7B7B" w:themeColor="accent3" w:themeShade="BF"/>
                <w:szCs w:val="24"/>
              </w:rPr>
              <w:t xml:space="preserve"> </w:t>
            </w:r>
            <w:bookmarkStart w:id="52" w:name="_Ref237610144"/>
            <w:r w:rsidR="00935809">
              <w:rPr>
                <w:rStyle w:val="FootnoteReference"/>
                <w:rFonts w:eastAsiaTheme="minorEastAsia" w:cs="Arial"/>
                <w:i/>
                <w:iCs/>
                <w:color w:val="7B7B7B" w:themeColor="accent3" w:themeShade="BF"/>
                <w:szCs w:val="24"/>
              </w:rPr>
              <w:footnoteReference w:id="8"/>
            </w:r>
            <w:bookmarkEnd w:id="51"/>
            <w:bookmarkEnd w:id="52"/>
            <w:r w:rsidRPr="00332B21">
              <w:rPr>
                <w:rFonts w:eastAsiaTheme="minorEastAsia" w:cs="Arial"/>
                <w:i/>
                <w:iCs/>
                <w:color w:val="7B7B7B" w:themeColor="accent3" w:themeShade="BF"/>
                <w:szCs w:val="24"/>
              </w:rPr>
              <w:t xml:space="preserve"> the plant produced nothing yet incurred </w:t>
            </w:r>
            <w:r w:rsidR="00935809" w:rsidRPr="00935809">
              <w:rPr>
                <w:rFonts w:eastAsiaTheme="minorEastAsia" w:cs="Arial"/>
                <w:i/>
                <w:iCs/>
                <w:color w:val="7B7B7B" w:themeColor="accent3" w:themeShade="BF"/>
                <w:szCs w:val="24"/>
              </w:rPr>
              <w:t>[redacted - commercially sensitive information]</w:t>
            </w:r>
            <w:r w:rsidR="00935809">
              <w:rPr>
                <w:rFonts w:eastAsiaTheme="minorEastAsia" w:cs="Arial"/>
                <w:i/>
                <w:iCs/>
                <w:color w:val="7B7B7B" w:themeColor="accent3" w:themeShade="BF"/>
                <w:szCs w:val="24"/>
              </w:rPr>
              <w:t xml:space="preserve"> </w:t>
            </w:r>
            <w:r w:rsidR="00935809">
              <w:rPr>
                <w:rStyle w:val="FootnoteReference"/>
                <w:rFonts w:eastAsiaTheme="minorEastAsia" w:cs="Arial"/>
                <w:i/>
                <w:iCs/>
                <w:color w:val="7B7B7B" w:themeColor="accent3" w:themeShade="BF"/>
                <w:szCs w:val="24"/>
              </w:rPr>
              <w:footnoteReference w:id="9"/>
            </w:r>
            <w:r w:rsidR="00935809">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 xml:space="preserve">of standby cost - a recurring base loss for each </w:t>
            </w:r>
            <w:r w:rsidR="00720CEF" w:rsidRPr="00332B21">
              <w:rPr>
                <w:rFonts w:eastAsiaTheme="minorEastAsia" w:cs="Arial"/>
                <w:i/>
                <w:iCs/>
                <w:color w:val="7B7B7B" w:themeColor="accent3" w:themeShade="BF"/>
                <w:szCs w:val="24"/>
              </w:rPr>
              <w:t xml:space="preserve">month the asset is </w:t>
            </w:r>
            <w:r w:rsidRPr="00332B21">
              <w:rPr>
                <w:rFonts w:eastAsiaTheme="minorEastAsia" w:cs="Arial"/>
                <w:i/>
                <w:iCs/>
                <w:color w:val="7B7B7B" w:themeColor="accent3" w:themeShade="BF"/>
                <w:szCs w:val="24"/>
              </w:rPr>
              <w:t>idle.</w:t>
            </w:r>
            <w:r w:rsidR="00CA28E2" w:rsidRPr="00332B21">
              <w:rPr>
                <w:rFonts w:eastAsiaTheme="minorEastAsia" w:cs="Arial"/>
                <w:i/>
                <w:iCs/>
                <w:color w:val="7B7B7B" w:themeColor="accent3" w:themeShade="BF"/>
                <w:szCs w:val="24"/>
              </w:rPr>
              <w:t xml:space="preserve"> (This can be found in the </w:t>
            </w:r>
            <w:r w:rsidR="00A05D07">
              <w:rPr>
                <w:rFonts w:eastAsiaTheme="minorEastAsia" w:cs="Arial"/>
                <w:i/>
                <w:iCs/>
                <w:color w:val="7B7B7B" w:themeColor="accent3" w:themeShade="BF"/>
                <w:szCs w:val="24"/>
              </w:rPr>
              <w:t xml:space="preserve">[redacted </w:t>
            </w:r>
            <w:r w:rsidR="00A05D07">
              <w:rPr>
                <w:rFonts w:eastAsiaTheme="minorEastAsia" w:cs="Arial"/>
                <w:i/>
                <w:iCs/>
                <w:color w:val="7B7B7B" w:themeColor="accent3" w:themeShade="BF"/>
                <w:szCs w:val="24"/>
              </w:rPr>
              <w:lastRenderedPageBreak/>
              <w:t xml:space="preserve">– commercially sensitive information] </w:t>
            </w:r>
            <w:r w:rsidR="00A05D07">
              <w:rPr>
                <w:rStyle w:val="FootnoteReference"/>
                <w:rFonts w:eastAsiaTheme="minorEastAsia" w:cs="Arial"/>
                <w:i/>
                <w:iCs/>
                <w:color w:val="7B7B7B" w:themeColor="accent3" w:themeShade="BF"/>
                <w:szCs w:val="24"/>
              </w:rPr>
              <w:footnoteReference w:id="10"/>
            </w:r>
            <w:r w:rsidR="00CA28E2" w:rsidRPr="00332B21">
              <w:rPr>
                <w:rFonts w:eastAsiaTheme="minorEastAsia" w:cs="Arial"/>
                <w:i/>
                <w:iCs/>
                <w:color w:val="7B7B7B" w:themeColor="accent3" w:themeShade="BF"/>
                <w:szCs w:val="24"/>
              </w:rPr>
              <w:t xml:space="preserve"> P&amp;L for the month </w:t>
            </w:r>
            <w:r w:rsidR="00935809" w:rsidRPr="00935809">
              <w:rPr>
                <w:rFonts w:eastAsiaTheme="minorEastAsia" w:cs="Arial"/>
                <w:i/>
                <w:iCs/>
                <w:color w:val="7B7B7B" w:themeColor="accent3" w:themeShade="BF"/>
                <w:szCs w:val="24"/>
              </w:rPr>
              <w:t xml:space="preserve">[redacted - commercially sensitive </w:t>
            </w:r>
            <w:r w:rsidR="00935809" w:rsidRPr="00A05D07">
              <w:rPr>
                <w:rFonts w:eastAsiaTheme="minorEastAsia" w:cs="Arial"/>
                <w:i/>
                <w:iCs/>
                <w:color w:val="7B7B7B" w:themeColor="accent3" w:themeShade="BF"/>
                <w:szCs w:val="24"/>
              </w:rPr>
              <w:t>information</w:t>
            </w:r>
            <w:r w:rsidR="00935809" w:rsidRPr="00A05D07">
              <w:rPr>
                <w:rFonts w:eastAsiaTheme="minorEastAsia" w:cs="Arial"/>
                <w:i/>
                <w:iCs/>
                <w:color w:val="7B7B7B" w:themeColor="accent3" w:themeShade="BF"/>
                <w:szCs w:val="24"/>
              </w:rPr>
              <w:t>]</w:t>
            </w:r>
            <w:r w:rsidR="00A05D07" w:rsidRPr="00A05D07">
              <w:rPr>
                <w:rFonts w:eastAsiaTheme="minorEastAsia" w:cs="Arial"/>
                <w:i/>
                <w:iCs/>
                <w:color w:val="7B7B7B" w:themeColor="accent3" w:themeShade="BF"/>
                <w:szCs w:val="24"/>
              </w:rPr>
              <w:t xml:space="preserve"> </w:t>
            </w:r>
            <w:r w:rsidR="00A05D07" w:rsidRPr="00A05D07">
              <w:rPr>
                <w:rFonts w:eastAsiaTheme="minorEastAsia" w:cs="Arial"/>
                <w:i/>
                <w:iCs/>
                <w:color w:val="7B7B7B" w:themeColor="accent3" w:themeShade="BF"/>
                <w:szCs w:val="24"/>
              </w:rPr>
              <w:fldChar w:fldCharType="begin"/>
            </w:r>
            <w:r w:rsidR="00A05D07" w:rsidRPr="00A05D07">
              <w:rPr>
                <w:rFonts w:eastAsiaTheme="minorEastAsia" w:cs="Arial"/>
                <w:i/>
                <w:iCs/>
                <w:color w:val="7B7B7B" w:themeColor="accent3" w:themeShade="BF"/>
                <w:szCs w:val="24"/>
              </w:rPr>
              <w:instrText xml:space="preserve"> NOTEREF _Ref237610144 \f \h </w:instrText>
            </w:r>
            <w:r w:rsidR="00A05D07" w:rsidRPr="00A05D07">
              <w:rPr>
                <w:rFonts w:eastAsiaTheme="minorEastAsia" w:cs="Arial"/>
                <w:i/>
                <w:iCs/>
                <w:color w:val="7B7B7B" w:themeColor="accent3" w:themeShade="BF"/>
                <w:szCs w:val="24"/>
              </w:rPr>
            </w:r>
            <w:r w:rsidR="00A05D07" w:rsidRPr="00A05D07">
              <w:rPr>
                <w:rFonts w:eastAsiaTheme="minorEastAsia" w:cs="Arial"/>
                <w:i/>
                <w:iCs/>
                <w:color w:val="7B7B7B" w:themeColor="accent3" w:themeShade="BF"/>
                <w:szCs w:val="24"/>
              </w:rPr>
              <w:instrText xml:space="preserve"> \* MERGEFORMAT </w:instrText>
            </w:r>
            <w:r w:rsidR="00A05D07" w:rsidRPr="00A05D07">
              <w:rPr>
                <w:rFonts w:eastAsiaTheme="minorEastAsia" w:cs="Arial"/>
                <w:i/>
                <w:iCs/>
                <w:color w:val="7B7B7B" w:themeColor="accent3" w:themeShade="BF"/>
                <w:szCs w:val="24"/>
              </w:rPr>
              <w:fldChar w:fldCharType="separate"/>
            </w:r>
            <w:r w:rsidR="00A05D07" w:rsidRPr="00A05D07">
              <w:rPr>
                <w:rStyle w:val="FootnoteReference"/>
                <w:i/>
                <w:iCs/>
                <w:color w:val="7B7B7B" w:themeColor="accent3" w:themeShade="BF"/>
              </w:rPr>
              <w:t>7</w:t>
            </w:r>
            <w:r w:rsidR="00A05D07" w:rsidRPr="00A05D07">
              <w:rPr>
                <w:rFonts w:eastAsiaTheme="minorEastAsia" w:cs="Arial"/>
                <w:i/>
                <w:iCs/>
                <w:color w:val="7B7B7B" w:themeColor="accent3" w:themeShade="BF"/>
                <w:szCs w:val="24"/>
              </w:rPr>
              <w:fldChar w:fldCharType="end"/>
            </w:r>
            <w:r w:rsidR="00CA28E2" w:rsidRPr="00A05D07">
              <w:rPr>
                <w:rFonts w:eastAsiaTheme="minorEastAsia" w:cs="Arial"/>
                <w:i/>
                <w:iCs/>
                <w:color w:val="7B7B7B" w:themeColor="accent3" w:themeShade="BF"/>
                <w:szCs w:val="24"/>
              </w:rPr>
              <w:t>.)</w:t>
            </w:r>
          </w:p>
          <w:p w14:paraId="52771C85" w14:textId="77777777" w:rsidR="00720CEF" w:rsidRPr="00332B21" w:rsidRDefault="00720CEF" w:rsidP="00720CEF">
            <w:pPr>
              <w:suppressAutoHyphens/>
              <w:autoSpaceDE w:val="0"/>
              <w:autoSpaceDN w:val="0"/>
              <w:adjustRightInd w:val="0"/>
              <w:spacing w:line="264" w:lineRule="auto"/>
              <w:jc w:val="both"/>
              <w:rPr>
                <w:rFonts w:eastAsiaTheme="minorEastAsia" w:cs="Arial"/>
                <w:i/>
                <w:iCs/>
                <w:color w:val="7B7B7B" w:themeColor="accent3" w:themeShade="BF"/>
                <w:szCs w:val="24"/>
              </w:rPr>
            </w:pPr>
          </w:p>
          <w:p w14:paraId="26662E93" w14:textId="3B2E6294" w:rsidR="00450180" w:rsidRPr="00332B21" w:rsidRDefault="00450180" w:rsidP="007F3559">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Start-up/shutdown costs and wastage: each power-up/power-down cycle generates additional wastage and off-grade </w:t>
            </w:r>
            <w:r w:rsidR="002D618F">
              <w:rPr>
                <w:rFonts w:eastAsiaTheme="minorEastAsia" w:cs="Arial"/>
                <w:i/>
                <w:iCs/>
                <w:color w:val="7B7B7B" w:themeColor="accent3" w:themeShade="BF"/>
                <w:szCs w:val="24"/>
              </w:rPr>
              <w:t>LLDPE</w:t>
            </w:r>
            <w:r w:rsidRPr="00332B21">
              <w:rPr>
                <w:rFonts w:eastAsiaTheme="minorEastAsia" w:cs="Arial"/>
                <w:i/>
                <w:iCs/>
                <w:color w:val="7B7B7B" w:themeColor="accent3" w:themeShade="BF"/>
                <w:szCs w:val="24"/>
              </w:rPr>
              <w:t xml:space="preserve"> and requires a full reactor entry </w:t>
            </w:r>
            <w:r w:rsidR="00A05D07">
              <w:rPr>
                <w:rFonts w:eastAsiaTheme="minorEastAsia" w:cs="Arial"/>
                <w:i/>
                <w:iCs/>
                <w:color w:val="7B7B7B" w:themeColor="accent3" w:themeShade="BF"/>
                <w:szCs w:val="24"/>
              </w:rPr>
              <w:t>([redacted – commercially sensitive information]</w:t>
            </w:r>
            <w:r w:rsidR="00A05D07">
              <w:rPr>
                <w:rStyle w:val="FootnoteReference"/>
                <w:rFonts w:eastAsiaTheme="minorEastAsia" w:cs="Arial"/>
                <w:i/>
                <w:iCs/>
                <w:color w:val="7B7B7B" w:themeColor="accent3" w:themeShade="BF"/>
                <w:szCs w:val="24"/>
              </w:rPr>
              <w:footnoteReference w:id="11"/>
            </w:r>
            <w:r w:rsidRPr="00332B21">
              <w:rPr>
                <w:rFonts w:eastAsiaTheme="minorEastAsia" w:cs="Arial"/>
                <w:i/>
                <w:iCs/>
                <w:color w:val="7B7B7B" w:themeColor="accent3" w:themeShade="BF"/>
                <w:szCs w:val="24"/>
              </w:rPr>
              <w:t>) with associated maintenance cost</w:t>
            </w:r>
            <w:r w:rsidR="00720CEF" w:rsidRPr="00332B21">
              <w:rPr>
                <w:rFonts w:eastAsiaTheme="minorEastAsia" w:cs="Arial"/>
                <w:i/>
                <w:iCs/>
                <w:color w:val="7B7B7B" w:themeColor="accent3" w:themeShade="BF"/>
                <w:szCs w:val="24"/>
              </w:rPr>
              <w:t>, additional energy cost</w:t>
            </w:r>
            <w:r w:rsidRPr="00332B21">
              <w:rPr>
                <w:rFonts w:eastAsiaTheme="minorEastAsia" w:cs="Arial"/>
                <w:i/>
                <w:iCs/>
                <w:color w:val="7B7B7B" w:themeColor="accent3" w:themeShade="BF"/>
                <w:szCs w:val="24"/>
              </w:rPr>
              <w:t xml:space="preserve"> and asset-degradation risk.</w:t>
            </w:r>
          </w:p>
          <w:p w14:paraId="680D0C69" w14:textId="77777777" w:rsidR="0048006A" w:rsidRPr="00332B21" w:rsidRDefault="0048006A" w:rsidP="00720CEF">
            <w:pPr>
              <w:suppressAutoHyphens/>
              <w:autoSpaceDE w:val="0"/>
              <w:autoSpaceDN w:val="0"/>
              <w:adjustRightInd w:val="0"/>
              <w:spacing w:line="264" w:lineRule="auto"/>
              <w:jc w:val="both"/>
              <w:rPr>
                <w:rFonts w:eastAsiaTheme="minorEastAsia" w:cs="Arial"/>
                <w:color w:val="7B7B7B" w:themeColor="accent3" w:themeShade="BF"/>
                <w:szCs w:val="24"/>
              </w:rPr>
            </w:pPr>
          </w:p>
          <w:p w14:paraId="3BFA09F8" w14:textId="58F99A73" w:rsidR="00720CEF" w:rsidRPr="00332B21" w:rsidRDefault="00720CEF" w:rsidP="00720CEF">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These costs are not seen as a separate or additional costs. It is reflected in the P&amp;L and if they arise, it increases the cost of production per tonne of LLDPE. It is therefore also not amortised / depreciated (separately). </w:t>
            </w:r>
          </w:p>
        </w:tc>
      </w:tr>
      <w:tr w:rsidR="00B775FB" w:rsidRPr="00117E43" w14:paraId="0CBE9EF6" w14:textId="77777777" w:rsidTr="44580E6F">
        <w:tc>
          <w:tcPr>
            <w:tcW w:w="4508" w:type="dxa"/>
            <w:tcBorders>
              <w:top w:val="single" w:sz="4" w:space="0" w:color="FFFFFF" w:themeColor="background1"/>
              <w:left w:val="nil"/>
              <w:bottom w:val="nil"/>
              <w:right w:val="single" w:sz="4" w:space="0" w:color="auto"/>
            </w:tcBorders>
          </w:tcPr>
          <w:p w14:paraId="4F4DEFCC" w14:textId="77777777" w:rsidR="00B775FB" w:rsidRPr="00117E43"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BF54E02" w14:textId="3F7E42E7" w:rsidR="00B775FB" w:rsidRPr="00117E43" w:rsidRDefault="00B775FB"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4AC4D832" w14:textId="77777777" w:rsidR="003D7324" w:rsidRPr="00117E43" w:rsidRDefault="003D7324" w:rsidP="00DD28A6">
      <w:pPr>
        <w:suppressAutoHyphens/>
        <w:spacing w:line="264" w:lineRule="auto"/>
        <w:rPr>
          <w:rFonts w:cs="Arial"/>
          <w:color w:val="000000" w:themeColor="text1"/>
          <w:szCs w:val="24"/>
        </w:rPr>
      </w:pPr>
    </w:p>
    <w:p w14:paraId="173D7771" w14:textId="4BF3317A" w:rsidR="008E4C76" w:rsidRPr="007542DF" w:rsidRDefault="00366D4A" w:rsidP="00C36338">
      <w:pPr>
        <w:pStyle w:val="ListParagraph"/>
        <w:numPr>
          <w:ilvl w:val="0"/>
          <w:numId w:val="11"/>
        </w:numPr>
        <w:suppressAutoHyphens/>
        <w:spacing w:line="264" w:lineRule="auto"/>
        <w:jc w:val="both"/>
        <w:rPr>
          <w:rFonts w:cs="Arial"/>
          <w:color w:val="000000" w:themeColor="text1"/>
          <w:szCs w:val="24"/>
        </w:rPr>
      </w:pPr>
      <w:r w:rsidRPr="007542DF">
        <w:rPr>
          <w:rFonts w:cs="Arial"/>
          <w:color w:val="000000" w:themeColor="text1"/>
          <w:szCs w:val="24"/>
        </w:rPr>
        <w:t xml:space="preserve">Please </w:t>
      </w:r>
      <w:r w:rsidR="00E9246F" w:rsidRPr="007542DF">
        <w:rPr>
          <w:rFonts w:cs="Arial"/>
          <w:color w:val="000000" w:themeColor="text1"/>
          <w:szCs w:val="24"/>
        </w:rPr>
        <w:t xml:space="preserve">explain how you finance your production of like goods, </w:t>
      </w:r>
      <w:r w:rsidR="00726B2B" w:rsidRPr="007542DF">
        <w:rPr>
          <w:rFonts w:cs="Arial"/>
          <w:color w:val="000000" w:themeColor="text1"/>
          <w:szCs w:val="24"/>
        </w:rPr>
        <w:t>your</w:t>
      </w:r>
      <w:r w:rsidR="00B101B1" w:rsidRPr="007542DF">
        <w:rPr>
          <w:rFonts w:cs="Arial"/>
          <w:color w:val="000000" w:themeColor="text1"/>
          <w:szCs w:val="24"/>
        </w:rPr>
        <w:t xml:space="preserve"> sources of finance, </w:t>
      </w:r>
      <w:r w:rsidR="00E9246F" w:rsidRPr="007542DF">
        <w:rPr>
          <w:rFonts w:cs="Arial"/>
          <w:color w:val="000000" w:themeColor="text1"/>
          <w:szCs w:val="24"/>
        </w:rPr>
        <w:t xml:space="preserve">whether there is any cost of finance associated with the production of like goods, and how </w:t>
      </w:r>
      <w:r w:rsidR="00D713E1" w:rsidRPr="007542DF">
        <w:rPr>
          <w:rFonts w:cs="Arial"/>
          <w:color w:val="000000" w:themeColor="text1"/>
          <w:szCs w:val="24"/>
        </w:rPr>
        <w:t xml:space="preserve">you </w:t>
      </w:r>
      <w:r w:rsidR="00B101B1" w:rsidRPr="007542DF">
        <w:rPr>
          <w:rFonts w:cs="Arial"/>
          <w:color w:val="000000" w:themeColor="text1"/>
          <w:szCs w:val="24"/>
        </w:rPr>
        <w:t>have reported</w:t>
      </w:r>
      <w:r w:rsidR="00D713E1" w:rsidRPr="007542DF">
        <w:rPr>
          <w:rFonts w:cs="Arial"/>
          <w:color w:val="000000" w:themeColor="text1"/>
          <w:szCs w:val="24"/>
        </w:rPr>
        <w:t xml:space="preserve"> this in </w:t>
      </w:r>
      <w:r w:rsidR="00B101B1" w:rsidRPr="007542DF">
        <w:rPr>
          <w:rFonts w:cs="Arial"/>
          <w:color w:val="000000" w:themeColor="text1"/>
          <w:szCs w:val="24"/>
        </w:rPr>
        <w:t>the</w:t>
      </w:r>
      <w:r w:rsidR="00D713E1" w:rsidRPr="007542DF">
        <w:rPr>
          <w:rFonts w:cs="Arial"/>
          <w:color w:val="000000" w:themeColor="text1"/>
          <w:szCs w:val="24"/>
        </w:rPr>
        <w:t xml:space="preserve"> cost to make figures</w:t>
      </w:r>
      <w:r w:rsidR="004119C8" w:rsidRPr="007542DF">
        <w:rPr>
          <w:rFonts w:cs="Arial"/>
          <w:color w:val="000000" w:themeColor="text1"/>
          <w:szCs w:val="24"/>
        </w:rPr>
        <w:t xml:space="preserve"> and company accounts.</w:t>
      </w:r>
    </w:p>
    <w:p w14:paraId="63AA8D59" w14:textId="4B7550B1" w:rsidR="00B775FB" w:rsidRPr="00117E43" w:rsidRDefault="00B775FB" w:rsidP="00DD28A6">
      <w:pPr>
        <w:suppressAutoHyphens/>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117E43" w14:paraId="30212A46" w14:textId="77777777" w:rsidTr="44580E6F">
        <w:tc>
          <w:tcPr>
            <w:tcW w:w="9016" w:type="dxa"/>
            <w:gridSpan w:val="2"/>
          </w:tcPr>
          <w:p w14:paraId="4B5BFF3F" w14:textId="07AE0BAB"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INEOS O&amp;P UK finances the production of like goods primarily through internally generated funds derived from the reinvestment of retained earnings generated from its operating activities.</w:t>
            </w:r>
          </w:p>
          <w:p w14:paraId="235BFB84" w14:textId="77777777"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1ACCB273" w14:textId="77777777"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Recently, the Company has also relied on additional sources of external finance to support its operations, capex investment and working capital requirements. These sources have included:</w:t>
            </w:r>
          </w:p>
          <w:p w14:paraId="73F7B8FB" w14:textId="115577FE" w:rsidR="001B681E" w:rsidRDefault="00935809" w:rsidP="00935809">
            <w:pPr>
              <w:pStyle w:val="ListParagraph"/>
              <w:suppressAutoHyphens/>
              <w:autoSpaceDE w:val="0"/>
              <w:autoSpaceDN w:val="0"/>
              <w:adjustRightInd w:val="0"/>
              <w:spacing w:line="264" w:lineRule="auto"/>
              <w:jc w:val="both"/>
              <w:rPr>
                <w:rFonts w:eastAsiaTheme="minorEastAsia" w:cs="Arial"/>
                <w:i/>
                <w:iCs/>
                <w:color w:val="7B7B7B" w:themeColor="accent3" w:themeShade="BF"/>
                <w:szCs w:val="24"/>
              </w:rPr>
            </w:pPr>
            <w:r w:rsidRPr="00935809">
              <w:rPr>
                <w:rFonts w:eastAsiaTheme="minorEastAsia" w:cs="Arial"/>
                <w:i/>
                <w:iCs/>
                <w:color w:val="7B7B7B" w:themeColor="accent3" w:themeShade="BF"/>
                <w:szCs w:val="24"/>
              </w:rPr>
              <w:t>[redacted - commercially sensitive information]</w:t>
            </w:r>
            <w:r>
              <w:rPr>
                <w:rFonts w:eastAsiaTheme="minorEastAsia" w:cs="Arial"/>
                <w:i/>
                <w:iCs/>
                <w:color w:val="7B7B7B" w:themeColor="accent3" w:themeShade="BF"/>
                <w:szCs w:val="24"/>
              </w:rPr>
              <w:t xml:space="preserve"> </w:t>
            </w:r>
            <w:r>
              <w:rPr>
                <w:rStyle w:val="FootnoteReference"/>
                <w:rFonts w:eastAsiaTheme="minorEastAsia" w:cs="Arial"/>
                <w:i/>
                <w:iCs/>
                <w:color w:val="7B7B7B" w:themeColor="accent3" w:themeShade="BF"/>
                <w:szCs w:val="24"/>
              </w:rPr>
              <w:footnoteReference w:id="12"/>
            </w:r>
          </w:p>
          <w:p w14:paraId="28914DE6" w14:textId="77777777" w:rsidR="00935809" w:rsidRPr="00935809" w:rsidRDefault="00935809" w:rsidP="00935809">
            <w:pPr>
              <w:pStyle w:val="ListParagraph"/>
              <w:suppressAutoHyphens/>
              <w:autoSpaceDE w:val="0"/>
              <w:autoSpaceDN w:val="0"/>
              <w:adjustRightInd w:val="0"/>
              <w:spacing w:line="264" w:lineRule="auto"/>
              <w:jc w:val="both"/>
              <w:rPr>
                <w:rFonts w:eastAsiaTheme="minorEastAsia" w:cs="Arial"/>
                <w:i/>
                <w:iCs/>
                <w:color w:val="7B7B7B" w:themeColor="accent3" w:themeShade="BF"/>
                <w:szCs w:val="24"/>
              </w:rPr>
            </w:pPr>
          </w:p>
          <w:p w14:paraId="01807BD5" w14:textId="77777777"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These financing arrangements are used to support the overall operations of the business, including the production of like goods, inventory holding, capital expenditure and working capital requirements. The financing is not linked to specific production batches, product lines or customer orders.</w:t>
            </w:r>
          </w:p>
          <w:p w14:paraId="391B5D97" w14:textId="77777777"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69E24112" w14:textId="0FF88468" w:rsidR="001B681E" w:rsidRPr="00332B21" w:rsidRDefault="008A0240"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INEOS O&amp;P UK </w:t>
            </w:r>
            <w:r w:rsidR="001B681E" w:rsidRPr="00332B21">
              <w:rPr>
                <w:rFonts w:eastAsiaTheme="minorEastAsia" w:cs="Arial"/>
                <w:i/>
                <w:iCs/>
                <w:color w:val="7B7B7B" w:themeColor="accent3" w:themeShade="BF"/>
                <w:szCs w:val="24"/>
              </w:rPr>
              <w:t>incurs financing costs associated with certain external funding arrangements, including interest and other borrowing-related charges. Such financing costs are recorded within the Company's financial accounts in accordance with applicable accounting standards.</w:t>
            </w:r>
          </w:p>
          <w:p w14:paraId="27E74554" w14:textId="77777777"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6E5B6FAB" w14:textId="4A28699D"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For the purposes of the cost to make calculations reported in this questionnaire, financing costs have not been included within manufacturing costs or the reported </w:t>
            </w:r>
            <w:r w:rsidRPr="00332B21">
              <w:rPr>
                <w:rFonts w:eastAsiaTheme="minorEastAsia" w:cs="Arial"/>
                <w:i/>
                <w:iCs/>
                <w:color w:val="7B7B7B" w:themeColor="accent3" w:themeShade="BF"/>
                <w:szCs w:val="24"/>
              </w:rPr>
              <w:lastRenderedPageBreak/>
              <w:t>cost to make figures. Production costs comprise the direct and indirect costs associated with manufacturing activities, including raw materials, labour and production overheads.</w:t>
            </w:r>
          </w:p>
          <w:p w14:paraId="44D7F040" w14:textId="77777777"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2B28AE47" w14:textId="6428C386" w:rsidR="001B681E" w:rsidRPr="00332B21" w:rsidRDefault="008A0240"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F</w:t>
            </w:r>
            <w:r w:rsidR="001B681E" w:rsidRPr="00332B21">
              <w:rPr>
                <w:rFonts w:eastAsiaTheme="minorEastAsia" w:cs="Arial"/>
                <w:i/>
                <w:iCs/>
                <w:color w:val="7B7B7B" w:themeColor="accent3" w:themeShade="BF"/>
                <w:szCs w:val="24"/>
              </w:rPr>
              <w:t xml:space="preserve">inancing costs are reported on a separate profit segment within </w:t>
            </w:r>
            <w:r w:rsidRPr="00332B21">
              <w:rPr>
                <w:rFonts w:eastAsiaTheme="minorEastAsia" w:cs="Arial"/>
                <w:i/>
                <w:iCs/>
                <w:color w:val="7B7B7B" w:themeColor="accent3" w:themeShade="BF"/>
                <w:szCs w:val="24"/>
              </w:rPr>
              <w:t xml:space="preserve">INEOS O&amp;P UK’s </w:t>
            </w:r>
            <w:r w:rsidR="001B681E" w:rsidRPr="00332B21">
              <w:rPr>
                <w:rFonts w:eastAsiaTheme="minorEastAsia" w:cs="Arial"/>
                <w:i/>
                <w:iCs/>
                <w:color w:val="7B7B7B" w:themeColor="accent3" w:themeShade="BF"/>
                <w:szCs w:val="24"/>
              </w:rPr>
              <w:t>profit and loss reporting structure. Consequently, financing costs are not allocated to individual products or included within the cost of production figures submitted in this questionnaire.</w:t>
            </w:r>
          </w:p>
          <w:p w14:paraId="52B2AA44" w14:textId="77777777" w:rsidR="001B681E" w:rsidRPr="00332B21" w:rsidRDefault="001B681E" w:rsidP="001B681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16F7811E" w14:textId="21A68255" w:rsidR="00B775FB" w:rsidRPr="00332B21" w:rsidRDefault="001B681E" w:rsidP="00DD28A6">
            <w:pPr>
              <w:suppressAutoHyphens/>
              <w:autoSpaceDE w:val="0"/>
              <w:autoSpaceDN w:val="0"/>
              <w:adjustRightInd w:val="0"/>
              <w:spacing w:line="264" w:lineRule="auto"/>
              <w:jc w:val="both"/>
              <w:rPr>
                <w:rFonts w:eastAsiaTheme="minorEastAsia" w:cs="Arial"/>
                <w:color w:val="7B7B7B" w:themeColor="accent3" w:themeShade="BF"/>
                <w:szCs w:val="24"/>
              </w:rPr>
            </w:pPr>
            <w:r w:rsidRPr="00332B21">
              <w:rPr>
                <w:rFonts w:eastAsiaTheme="minorEastAsia" w:cs="Arial"/>
                <w:i/>
                <w:iCs/>
                <w:color w:val="7B7B7B" w:themeColor="accent3" w:themeShade="BF"/>
                <w:szCs w:val="24"/>
              </w:rPr>
              <w:t xml:space="preserve">The treatment of financing costs in the questionnaire is therefore consistent with the presentation adopted in </w:t>
            </w:r>
            <w:r w:rsidR="0063623C" w:rsidRPr="00332B21">
              <w:rPr>
                <w:rFonts w:eastAsiaTheme="minorEastAsia" w:cs="Arial"/>
                <w:i/>
                <w:iCs/>
                <w:color w:val="7B7B7B" w:themeColor="accent3" w:themeShade="BF"/>
                <w:szCs w:val="24"/>
              </w:rPr>
              <w:t xml:space="preserve">INEOS O&amp;P UK’s </w:t>
            </w:r>
            <w:r w:rsidRPr="00332B21">
              <w:rPr>
                <w:rFonts w:eastAsiaTheme="minorEastAsia" w:cs="Arial"/>
                <w:i/>
                <w:iCs/>
                <w:color w:val="7B7B7B" w:themeColor="accent3" w:themeShade="BF"/>
                <w:szCs w:val="24"/>
              </w:rPr>
              <w:t>statutory financial statements and internal financial reporting.</w:t>
            </w:r>
          </w:p>
        </w:tc>
      </w:tr>
      <w:tr w:rsidR="00B775FB" w:rsidRPr="00117E43" w14:paraId="66FA0144" w14:textId="77777777" w:rsidTr="44580E6F">
        <w:tc>
          <w:tcPr>
            <w:tcW w:w="4508" w:type="dxa"/>
            <w:tcBorders>
              <w:top w:val="single" w:sz="4" w:space="0" w:color="FFFFFF" w:themeColor="background1"/>
              <w:left w:val="nil"/>
              <w:bottom w:val="nil"/>
              <w:right w:val="single" w:sz="4" w:space="0" w:color="auto"/>
            </w:tcBorders>
          </w:tcPr>
          <w:p w14:paraId="035F991F" w14:textId="77777777" w:rsidR="00B775FB" w:rsidRPr="00117E43"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581FE00" w14:textId="178C644A" w:rsidR="00B775FB" w:rsidRPr="00332B21" w:rsidRDefault="00B775FB" w:rsidP="00DD28A6">
            <w:pPr>
              <w:suppressAutoHyphens/>
              <w:autoSpaceDE w:val="0"/>
              <w:autoSpaceDN w:val="0"/>
              <w:adjustRightInd w:val="0"/>
              <w:spacing w:line="264" w:lineRule="auto"/>
              <w:jc w:val="both"/>
              <w:rPr>
                <w:rFonts w:eastAsiaTheme="minorEastAsia" w:cs="Arial"/>
                <w:i/>
                <w:iCs/>
                <w:color w:val="EE0000"/>
                <w:szCs w:val="24"/>
              </w:rPr>
            </w:pPr>
            <w:r w:rsidRPr="00117E43">
              <w:rPr>
                <w:rFonts w:eastAsiaTheme="minorEastAsia" w:cs="Arial"/>
                <w:szCs w:val="24"/>
              </w:rPr>
              <w:t>Appendix reference:</w:t>
            </w:r>
            <w:r w:rsidR="00415DEB">
              <w:rPr>
                <w:rFonts w:eastAsiaTheme="minorEastAsia" w:cs="Arial"/>
                <w:szCs w:val="24"/>
              </w:rPr>
              <w:t xml:space="preserve"> </w:t>
            </w:r>
            <w:r w:rsidR="00415DEB" w:rsidRPr="00E3661F">
              <w:rPr>
                <w:rFonts w:eastAsiaTheme="minorEastAsia" w:cs="Arial"/>
                <w:i/>
                <w:iCs/>
                <w:color w:val="7B7B7B" w:themeColor="accent3" w:themeShade="BF"/>
                <w:szCs w:val="24"/>
              </w:rPr>
              <w:t>Appendix C1.6</w:t>
            </w:r>
          </w:p>
        </w:tc>
      </w:tr>
    </w:tbl>
    <w:p w14:paraId="77783718" w14:textId="77777777" w:rsidR="00A722D0" w:rsidRPr="00117E43" w:rsidRDefault="00A722D0" w:rsidP="00DD28A6">
      <w:pPr>
        <w:pStyle w:val="ListParagraph"/>
        <w:suppressAutoHyphens/>
        <w:spacing w:line="264" w:lineRule="auto"/>
        <w:ind w:left="360"/>
        <w:rPr>
          <w:rFonts w:cs="Arial"/>
          <w:color w:val="000000" w:themeColor="text1"/>
          <w:szCs w:val="24"/>
        </w:rPr>
      </w:pPr>
    </w:p>
    <w:p w14:paraId="34CEB430" w14:textId="1B67DEA7" w:rsidR="002A36A7" w:rsidRPr="007542DF" w:rsidRDefault="00E8630B" w:rsidP="00C36338">
      <w:pPr>
        <w:pStyle w:val="ListParagraph"/>
        <w:numPr>
          <w:ilvl w:val="0"/>
          <w:numId w:val="11"/>
        </w:numPr>
        <w:suppressAutoHyphens/>
        <w:spacing w:line="264" w:lineRule="auto"/>
        <w:jc w:val="both"/>
        <w:rPr>
          <w:rFonts w:cs="Arial"/>
          <w:color w:val="000000" w:themeColor="text1"/>
          <w:szCs w:val="24"/>
        </w:rPr>
      </w:pPr>
      <w:r w:rsidRPr="007542DF">
        <w:rPr>
          <w:rFonts w:eastAsia="Arial" w:cs="Arial"/>
          <w:color w:val="000000" w:themeColor="text1"/>
          <w:szCs w:val="24"/>
        </w:rPr>
        <w:t xml:space="preserve">Please state the cost allocation method used for each cost type listed in </w:t>
      </w:r>
      <w:r w:rsidRPr="007542DF">
        <w:rPr>
          <w:rFonts w:eastAsia="Arial" w:cs="Arial"/>
          <w:b/>
          <w:bCs/>
          <w:color w:val="000000" w:themeColor="text1"/>
          <w:szCs w:val="24"/>
        </w:rPr>
        <w:t>Annex 3 – Cost to make and sell</w:t>
      </w:r>
      <w:r w:rsidRPr="007542DF">
        <w:rPr>
          <w:rFonts w:eastAsia="Arial" w:cs="Arial"/>
          <w:color w:val="000000" w:themeColor="text1"/>
          <w:szCs w:val="24"/>
        </w:rPr>
        <w:t>, including an explanation of the allocation under each subheading and to PCNs</w:t>
      </w:r>
      <w:r w:rsidR="00060F48" w:rsidRPr="007542DF">
        <w:rPr>
          <w:rFonts w:eastAsia="Arial" w:cs="Arial"/>
          <w:color w:val="000000" w:themeColor="text1"/>
          <w:szCs w:val="24"/>
        </w:rPr>
        <w:t>.</w:t>
      </w:r>
    </w:p>
    <w:p w14:paraId="63CF4FD5" w14:textId="35042045" w:rsidR="00B775FB" w:rsidRPr="00117E43" w:rsidRDefault="00B775FB" w:rsidP="00DD28A6">
      <w:pPr>
        <w:suppressAutoHyphens/>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B775FB" w:rsidRPr="00117E43" w14:paraId="63B4E014" w14:textId="77777777" w:rsidTr="00375FC6">
        <w:tc>
          <w:tcPr>
            <w:tcW w:w="9016" w:type="dxa"/>
            <w:gridSpan w:val="2"/>
          </w:tcPr>
          <w:p w14:paraId="66FA5354" w14:textId="73408B77" w:rsidR="000F03C6" w:rsidRPr="00332B21" w:rsidRDefault="0063623C" w:rsidP="00DD28A6">
            <w:pPr>
              <w:suppressAutoHyphens/>
              <w:autoSpaceDE w:val="0"/>
              <w:autoSpaceDN w:val="0"/>
              <w:adjustRightInd w:val="0"/>
              <w:spacing w:line="264" w:lineRule="auto"/>
              <w:jc w:val="both"/>
              <w:rPr>
                <w:rFonts w:eastAsiaTheme="minorEastAsia" w:cs="Arial"/>
                <w:color w:val="7B7B7B" w:themeColor="accent3" w:themeShade="BF"/>
                <w:szCs w:val="24"/>
              </w:rPr>
            </w:pPr>
            <w:r w:rsidRPr="00332B21">
              <w:rPr>
                <w:rFonts w:eastAsiaTheme="minorEastAsia" w:cs="Arial"/>
                <w:i/>
                <w:iCs/>
                <w:color w:val="7B7B7B" w:themeColor="accent3" w:themeShade="BF"/>
                <w:szCs w:val="24"/>
              </w:rPr>
              <w:t xml:space="preserve">The direct cost to make for the like good is based on the total cost to make and sell of the full polyethylene production, allocated </w:t>
            </w:r>
            <w:r w:rsidR="000F03C6" w:rsidRPr="00332B21">
              <w:rPr>
                <w:rFonts w:eastAsiaTheme="minorEastAsia" w:cs="Arial"/>
                <w:i/>
                <w:iCs/>
                <w:color w:val="7B7B7B" w:themeColor="accent3" w:themeShade="BF"/>
                <w:szCs w:val="24"/>
              </w:rPr>
              <w:t xml:space="preserve">according to commodity code, </w:t>
            </w:r>
            <w:r w:rsidR="00BD0162" w:rsidRPr="00BD0162">
              <w:rPr>
                <w:rFonts w:eastAsiaTheme="minorEastAsia" w:cs="Arial"/>
                <w:i/>
                <w:iCs/>
                <w:color w:val="7B7B7B" w:themeColor="accent3" w:themeShade="BF"/>
                <w:szCs w:val="24"/>
              </w:rPr>
              <w:t>[commercially sensitive information - non-confidential range:</w:t>
            </w:r>
            <w:r w:rsidR="00BD0162">
              <w:rPr>
                <w:rFonts w:eastAsiaTheme="minorEastAsia" w:cs="Arial"/>
                <w:i/>
                <w:iCs/>
                <w:color w:val="7B7B7B" w:themeColor="accent3" w:themeShade="BF"/>
                <w:szCs w:val="24"/>
              </w:rPr>
              <w:t xml:space="preserve"> 85% - 100%</w:t>
            </w:r>
            <w:r w:rsidR="00BD0162" w:rsidRPr="00BD0162">
              <w:rPr>
                <w:rFonts w:eastAsiaTheme="minorEastAsia" w:cs="Arial"/>
                <w:i/>
                <w:iCs/>
                <w:color w:val="7B7B7B" w:themeColor="accent3" w:themeShade="BF"/>
                <w:szCs w:val="24"/>
              </w:rPr>
              <w:t>]</w:t>
            </w:r>
            <w:r w:rsidR="00BD0162">
              <w:rPr>
                <w:rFonts w:eastAsiaTheme="minorEastAsia" w:cs="Arial"/>
                <w:i/>
                <w:iCs/>
                <w:color w:val="7B7B7B" w:themeColor="accent3" w:themeShade="BF"/>
                <w:szCs w:val="24"/>
              </w:rPr>
              <w:t xml:space="preserve"> </w:t>
            </w:r>
            <w:r w:rsidR="000F03C6" w:rsidRPr="00332B21">
              <w:rPr>
                <w:rFonts w:eastAsiaTheme="minorEastAsia" w:cs="Arial"/>
                <w:i/>
                <w:iCs/>
                <w:color w:val="7B7B7B" w:themeColor="accent3" w:themeShade="BF"/>
                <w:szCs w:val="24"/>
              </w:rPr>
              <w:t>is LLDPE, the rest is HDPE, and allocated based on the sales volume for domestic sales (</w:t>
            </w:r>
            <w:r w:rsidR="00BD0162" w:rsidRPr="00BD0162">
              <w:rPr>
                <w:rFonts w:eastAsiaTheme="minorEastAsia" w:cs="Arial"/>
                <w:i/>
                <w:iCs/>
                <w:color w:val="7B7B7B" w:themeColor="accent3" w:themeShade="BF"/>
                <w:szCs w:val="24"/>
              </w:rPr>
              <w:t xml:space="preserve">[commercially sensitive information - non-confidential range: </w:t>
            </w:r>
            <w:r w:rsidR="00BD0162">
              <w:rPr>
                <w:rFonts w:eastAsiaTheme="minorEastAsia" w:cs="Arial"/>
                <w:i/>
                <w:iCs/>
                <w:color w:val="7B7B7B" w:themeColor="accent3" w:themeShade="BF"/>
                <w:szCs w:val="24"/>
              </w:rPr>
              <w:t>10% - 20%</w:t>
            </w:r>
            <w:r w:rsidR="00BD0162" w:rsidRPr="00BD0162">
              <w:rPr>
                <w:rFonts w:eastAsiaTheme="minorEastAsia" w:cs="Arial"/>
                <w:i/>
                <w:iCs/>
                <w:color w:val="7B7B7B" w:themeColor="accent3" w:themeShade="BF"/>
                <w:szCs w:val="24"/>
              </w:rPr>
              <w:t>]</w:t>
            </w:r>
            <w:r w:rsidR="00BD0162">
              <w:rPr>
                <w:rFonts w:eastAsiaTheme="minorEastAsia" w:cs="Arial"/>
                <w:i/>
                <w:iCs/>
                <w:color w:val="7B7B7B" w:themeColor="accent3" w:themeShade="BF"/>
                <w:szCs w:val="24"/>
              </w:rPr>
              <w:t xml:space="preserve">) </w:t>
            </w:r>
            <w:r w:rsidR="000F03C6" w:rsidRPr="00332B21">
              <w:rPr>
                <w:rFonts w:eastAsiaTheme="minorEastAsia" w:cs="Arial"/>
                <w:i/>
                <w:iCs/>
                <w:color w:val="7B7B7B" w:themeColor="accent3" w:themeShade="BF"/>
                <w:szCs w:val="24"/>
              </w:rPr>
              <w:t>and export sales (</w:t>
            </w:r>
            <w:r w:rsidR="00BD0162" w:rsidRPr="00BD0162">
              <w:rPr>
                <w:rFonts w:eastAsiaTheme="minorEastAsia" w:cs="Arial"/>
                <w:i/>
                <w:iCs/>
                <w:color w:val="7B7B7B" w:themeColor="accent3" w:themeShade="BF"/>
                <w:szCs w:val="24"/>
              </w:rPr>
              <w:t xml:space="preserve">[commercially sensitive information - non-confidential range: </w:t>
            </w:r>
            <w:r w:rsidR="00BD0162">
              <w:rPr>
                <w:rFonts w:eastAsiaTheme="minorEastAsia" w:cs="Arial"/>
                <w:i/>
                <w:iCs/>
                <w:color w:val="7B7B7B" w:themeColor="accent3" w:themeShade="BF"/>
                <w:szCs w:val="24"/>
              </w:rPr>
              <w:t>80% - 90%</w:t>
            </w:r>
            <w:r w:rsidR="00BD0162" w:rsidRPr="00BD0162">
              <w:rPr>
                <w:rFonts w:eastAsiaTheme="minorEastAsia" w:cs="Arial"/>
                <w:i/>
                <w:iCs/>
                <w:color w:val="7B7B7B" w:themeColor="accent3" w:themeShade="BF"/>
                <w:szCs w:val="24"/>
              </w:rPr>
              <w:t>]</w:t>
            </w:r>
            <w:r w:rsidR="000F03C6" w:rsidRPr="00332B21">
              <w:rPr>
                <w:rFonts w:eastAsiaTheme="minorEastAsia" w:cs="Arial"/>
                <w:i/>
                <w:iCs/>
                <w:color w:val="7B7B7B" w:themeColor="accent3" w:themeShade="BF"/>
                <w:szCs w:val="24"/>
              </w:rPr>
              <w:t xml:space="preserve">). </w:t>
            </w:r>
          </w:p>
          <w:p w14:paraId="470AC0C9" w14:textId="77777777" w:rsidR="000F03C6" w:rsidRPr="00332B21" w:rsidRDefault="000F03C6" w:rsidP="00DD28A6">
            <w:pPr>
              <w:suppressAutoHyphens/>
              <w:autoSpaceDE w:val="0"/>
              <w:autoSpaceDN w:val="0"/>
              <w:adjustRightInd w:val="0"/>
              <w:spacing w:line="264" w:lineRule="auto"/>
              <w:jc w:val="both"/>
              <w:rPr>
                <w:rFonts w:eastAsiaTheme="minorEastAsia" w:cs="Arial"/>
                <w:color w:val="7B7B7B" w:themeColor="accent3" w:themeShade="BF"/>
                <w:szCs w:val="24"/>
              </w:rPr>
            </w:pPr>
          </w:p>
          <w:p w14:paraId="2CA80821" w14:textId="637D5362" w:rsidR="000F03C6" w:rsidRPr="00332B21" w:rsidRDefault="000F03C6"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All other costs linked to all goods, are not using a specific allocation model and are a reflection of the actual total cost to make and sell of the remaining products in INOES O&amp;P UK’s portfolio. </w:t>
            </w:r>
          </w:p>
          <w:p w14:paraId="2162BB37" w14:textId="0E136408" w:rsidR="000F03C6" w:rsidRPr="00117E43" w:rsidRDefault="000F03C6" w:rsidP="00DD28A6">
            <w:pPr>
              <w:suppressAutoHyphens/>
              <w:autoSpaceDE w:val="0"/>
              <w:autoSpaceDN w:val="0"/>
              <w:adjustRightInd w:val="0"/>
              <w:spacing w:line="264" w:lineRule="auto"/>
              <w:jc w:val="both"/>
              <w:rPr>
                <w:rFonts w:eastAsiaTheme="minorEastAsia" w:cs="Arial"/>
                <w:szCs w:val="24"/>
              </w:rPr>
            </w:pPr>
          </w:p>
        </w:tc>
      </w:tr>
      <w:tr w:rsidR="00B775FB" w:rsidRPr="00117E43" w14:paraId="040274E0" w14:textId="77777777" w:rsidTr="00375FC6">
        <w:tc>
          <w:tcPr>
            <w:tcW w:w="4508" w:type="dxa"/>
            <w:tcBorders>
              <w:top w:val="single" w:sz="4" w:space="0" w:color="FFFFFF" w:themeColor="background1"/>
              <w:left w:val="nil"/>
              <w:bottom w:val="nil"/>
              <w:right w:val="single" w:sz="4" w:space="0" w:color="auto"/>
            </w:tcBorders>
          </w:tcPr>
          <w:p w14:paraId="2D055AD3" w14:textId="77777777" w:rsidR="00B775FB" w:rsidRPr="00117E43" w:rsidRDefault="00B775F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17A1849" w14:textId="69D98131" w:rsidR="00B775FB" w:rsidRPr="00117E43" w:rsidRDefault="00B775FB"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0F03C6">
              <w:rPr>
                <w:rFonts w:eastAsiaTheme="minorEastAsia" w:cs="Arial"/>
                <w:szCs w:val="24"/>
              </w:rPr>
              <w:t xml:space="preserve"> </w:t>
            </w:r>
            <w:r w:rsidR="00BC4042" w:rsidRPr="00BC4042">
              <w:rPr>
                <w:rFonts w:eastAsiaTheme="minorEastAsia" w:cs="Arial"/>
                <w:i/>
                <w:iCs/>
                <w:color w:val="7B7B7B" w:themeColor="accent3" w:themeShade="BF"/>
                <w:szCs w:val="24"/>
              </w:rPr>
              <w:t>N/A</w:t>
            </w:r>
          </w:p>
        </w:tc>
      </w:tr>
    </w:tbl>
    <w:p w14:paraId="0FABA205" w14:textId="46735CCD" w:rsidR="004F635E" w:rsidRPr="00117E43" w:rsidRDefault="004F635E" w:rsidP="00DD28A6">
      <w:pPr>
        <w:spacing w:line="264" w:lineRule="auto"/>
        <w:rPr>
          <w:rFonts w:cs="Arial"/>
          <w:szCs w:val="24"/>
        </w:rPr>
      </w:pPr>
    </w:p>
    <w:p w14:paraId="593B3828" w14:textId="77777777" w:rsidR="004837BC" w:rsidRPr="00117E43" w:rsidRDefault="004837BC" w:rsidP="00F224A4">
      <w:pPr>
        <w:rPr>
          <w:rFonts w:cs="Arial"/>
        </w:rPr>
      </w:pPr>
      <w:bookmarkStart w:id="53" w:name="_Toc16669218"/>
    </w:p>
    <w:p w14:paraId="522E6740" w14:textId="4B74DD4C" w:rsidR="00EA6B34" w:rsidRPr="00117E43" w:rsidRDefault="00C614E3" w:rsidP="00803E89">
      <w:pPr>
        <w:pStyle w:val="Heading2"/>
      </w:pPr>
      <w:bookmarkStart w:id="54" w:name="_Toc230251590"/>
      <w:r w:rsidRPr="00117E43">
        <w:t>C2</w:t>
      </w:r>
      <w:r w:rsidR="00C65799" w:rsidRPr="00117E43">
        <w:tab/>
      </w:r>
      <w:r w:rsidR="004F635E" w:rsidRPr="00117E43">
        <w:t xml:space="preserve">Cost </w:t>
      </w:r>
      <w:r w:rsidR="00207106" w:rsidRPr="00117E43">
        <w:t xml:space="preserve">and sales </w:t>
      </w:r>
      <w:r w:rsidR="00E1476C" w:rsidRPr="00117E43">
        <w:t>r</w:t>
      </w:r>
      <w:r w:rsidR="004F635E" w:rsidRPr="00117E43">
        <w:t>econciliation</w:t>
      </w:r>
      <w:bookmarkEnd w:id="53"/>
      <w:bookmarkEnd w:id="54"/>
    </w:p>
    <w:p w14:paraId="23D42950" w14:textId="77777777" w:rsidR="00B775FB" w:rsidRPr="00117E43" w:rsidRDefault="00B775FB" w:rsidP="00DD28A6">
      <w:pPr>
        <w:suppressAutoHyphens/>
        <w:spacing w:line="264" w:lineRule="auto"/>
        <w:rPr>
          <w:rFonts w:eastAsia="Arial" w:cs="Arial"/>
          <w:color w:val="000000" w:themeColor="text1"/>
          <w:szCs w:val="24"/>
        </w:rPr>
      </w:pPr>
    </w:p>
    <w:p w14:paraId="12043C2E" w14:textId="0F510E0D" w:rsidR="006E6302" w:rsidRPr="007542DF" w:rsidRDefault="001B23D0" w:rsidP="00C36338">
      <w:pPr>
        <w:pStyle w:val="ListParagraph"/>
        <w:numPr>
          <w:ilvl w:val="0"/>
          <w:numId w:val="20"/>
        </w:numPr>
        <w:suppressAutoHyphens/>
        <w:spacing w:line="22" w:lineRule="atLeast"/>
        <w:jc w:val="both"/>
        <w:rPr>
          <w:rFonts w:eastAsia="Arial" w:cs="Arial"/>
          <w:color w:val="000000" w:themeColor="text1"/>
          <w:szCs w:val="24"/>
        </w:rPr>
      </w:pPr>
      <w:r w:rsidRPr="007542DF">
        <w:rPr>
          <w:rFonts w:eastAsia="Arial" w:cs="Arial"/>
          <w:color w:val="000000" w:themeColor="text1"/>
          <w:szCs w:val="24"/>
        </w:rPr>
        <w:t xml:space="preserve">Please complete the Cost reconciliation table in </w:t>
      </w:r>
      <w:r w:rsidRPr="007542DF">
        <w:rPr>
          <w:rFonts w:eastAsia="Arial" w:cs="Arial"/>
          <w:b/>
          <w:color w:val="000000" w:themeColor="text1"/>
          <w:szCs w:val="24"/>
        </w:rPr>
        <w:t xml:space="preserve">Annex 4 – Cost reconciliation </w:t>
      </w:r>
      <w:r w:rsidRPr="007542DF">
        <w:rPr>
          <w:rFonts w:eastAsia="Arial" w:cs="Arial"/>
          <w:color w:val="000000" w:themeColor="text1"/>
          <w:szCs w:val="24"/>
        </w:rPr>
        <w:t xml:space="preserve">starting from the bottom of the table and filling in only the white cells. </w:t>
      </w:r>
      <w:r w:rsidR="004F65E5" w:rsidRPr="007542DF">
        <w:rPr>
          <w:rFonts w:eastAsia="Arial" w:cs="Arial"/>
          <w:color w:val="000000" w:themeColor="text1"/>
          <w:szCs w:val="24"/>
        </w:rPr>
        <w:t xml:space="preserve">This section will help us reconcile the cost data provided in section </w:t>
      </w:r>
      <w:r w:rsidR="004F65E5" w:rsidRPr="007542DF">
        <w:rPr>
          <w:rFonts w:eastAsia="Arial" w:cs="Arial"/>
          <w:b/>
          <w:bCs/>
          <w:color w:val="000000" w:themeColor="text1"/>
          <w:szCs w:val="24"/>
        </w:rPr>
        <w:t>Annex 3 – Cost to make and sell</w:t>
      </w:r>
      <w:r w:rsidR="005C60AA" w:rsidRPr="007542DF">
        <w:rPr>
          <w:rFonts w:eastAsia="Arial" w:cs="Arial"/>
          <w:color w:val="000000" w:themeColor="text1"/>
          <w:szCs w:val="24"/>
        </w:rPr>
        <w:t>.</w:t>
      </w:r>
    </w:p>
    <w:p w14:paraId="64F0E522" w14:textId="77777777" w:rsidR="006E6302" w:rsidRPr="00117E43" w:rsidRDefault="006E6302" w:rsidP="006E6302">
      <w:pPr>
        <w:pStyle w:val="ListParagraph"/>
        <w:ind w:left="360"/>
        <w:jc w:val="both"/>
        <w:rPr>
          <w:rFonts w:eastAsia="Arial" w:cs="Arial"/>
          <w:color w:val="000000" w:themeColor="text1"/>
          <w:szCs w:val="24"/>
        </w:rPr>
      </w:pPr>
    </w:p>
    <w:p w14:paraId="0090D3D9" w14:textId="47856E9A" w:rsidR="006E6302" w:rsidRPr="00117E43" w:rsidRDefault="006E6302" w:rsidP="006E6302">
      <w:pPr>
        <w:pStyle w:val="ListParagraph"/>
        <w:ind w:left="360"/>
        <w:jc w:val="both"/>
        <w:rPr>
          <w:rFonts w:cs="Arial"/>
          <w:szCs w:val="24"/>
        </w:rPr>
      </w:pPr>
      <w:r w:rsidRPr="00117E43">
        <w:rPr>
          <w:rFonts w:cs="Arial"/>
          <w:szCs w:val="24"/>
        </w:rPr>
        <w:t>Please see additional notes in the annex for assistance on how to complete it.</w:t>
      </w:r>
    </w:p>
    <w:p w14:paraId="0859C473" w14:textId="4F1BED18" w:rsidR="001B23D0" w:rsidRPr="00117E43" w:rsidRDefault="001B23D0" w:rsidP="006E6302">
      <w:pPr>
        <w:pStyle w:val="ListParagraph"/>
        <w:suppressAutoHyphens/>
        <w:spacing w:line="22" w:lineRule="atLeast"/>
        <w:ind w:left="360"/>
        <w:rPr>
          <w:rFonts w:eastAsia="Arial" w:cs="Arial"/>
          <w:color w:val="000000" w:themeColor="text1"/>
          <w:szCs w:val="24"/>
        </w:rPr>
      </w:pPr>
    </w:p>
    <w:p w14:paraId="52BC0D26" w14:textId="77777777" w:rsidR="004F635E" w:rsidRPr="00117E43" w:rsidRDefault="004F635E" w:rsidP="00DD28A6">
      <w:pPr>
        <w:spacing w:line="264" w:lineRule="auto"/>
        <w:rPr>
          <w:rFonts w:cs="Arial"/>
          <w:szCs w:val="24"/>
        </w:rPr>
      </w:pPr>
    </w:p>
    <w:p w14:paraId="3D034855" w14:textId="3BD60A79" w:rsidR="00DA2307" w:rsidRPr="00117E43" w:rsidRDefault="00C614E3" w:rsidP="00803E89">
      <w:pPr>
        <w:pStyle w:val="Heading2"/>
      </w:pPr>
      <w:bookmarkStart w:id="55" w:name="_Toc16669219"/>
      <w:bookmarkStart w:id="56" w:name="_Toc230251591"/>
      <w:bookmarkStart w:id="57" w:name="Production"/>
      <w:r w:rsidRPr="00117E43">
        <w:lastRenderedPageBreak/>
        <w:t>C3</w:t>
      </w:r>
      <w:r w:rsidR="00C65799" w:rsidRPr="00117E43">
        <w:tab/>
      </w:r>
      <w:r w:rsidR="0018338D" w:rsidRPr="00117E43">
        <w:t xml:space="preserve">Production </w:t>
      </w:r>
      <w:r w:rsidR="00DE515B" w:rsidRPr="00117E43">
        <w:t>p</w:t>
      </w:r>
      <w:r w:rsidR="0018338D" w:rsidRPr="00117E43">
        <w:t>rocess</w:t>
      </w:r>
      <w:bookmarkEnd w:id="55"/>
      <w:bookmarkEnd w:id="56"/>
    </w:p>
    <w:bookmarkEnd w:id="57"/>
    <w:p w14:paraId="64C29102" w14:textId="77777777" w:rsidR="00880D62" w:rsidRPr="00117E43" w:rsidRDefault="00880D62" w:rsidP="00DD28A6">
      <w:pPr>
        <w:pStyle w:val="ListParagraph"/>
        <w:spacing w:line="264" w:lineRule="auto"/>
        <w:ind w:left="360"/>
        <w:rPr>
          <w:rFonts w:cs="Arial"/>
          <w:szCs w:val="24"/>
        </w:rPr>
      </w:pPr>
    </w:p>
    <w:p w14:paraId="53DD0DBC" w14:textId="7177248E" w:rsidR="008617A6" w:rsidRPr="0068595E" w:rsidRDefault="00643EEB" w:rsidP="007074B9">
      <w:pPr>
        <w:pStyle w:val="ListParagraph"/>
        <w:numPr>
          <w:ilvl w:val="0"/>
          <w:numId w:val="19"/>
        </w:numPr>
        <w:spacing w:line="264" w:lineRule="auto"/>
        <w:jc w:val="both"/>
        <w:rPr>
          <w:rFonts w:cs="Arial"/>
          <w:szCs w:val="24"/>
        </w:rPr>
      </w:pPr>
      <w:r w:rsidRPr="0068595E">
        <w:rPr>
          <w:rFonts w:cs="Arial"/>
          <w:szCs w:val="24"/>
        </w:rPr>
        <w:t>Please p</w:t>
      </w:r>
      <w:r w:rsidR="004D1E3D" w:rsidRPr="0068595E">
        <w:rPr>
          <w:rFonts w:cs="Arial"/>
          <w:szCs w:val="24"/>
        </w:rPr>
        <w:t>rovide a written summary and a diagram/flow chart</w:t>
      </w:r>
      <w:r w:rsidR="004F65E5" w:rsidRPr="0068595E">
        <w:rPr>
          <w:rFonts w:cs="Arial"/>
          <w:szCs w:val="24"/>
        </w:rPr>
        <w:t>, if available</w:t>
      </w:r>
      <w:r w:rsidR="003B7F46" w:rsidRPr="0068595E">
        <w:rPr>
          <w:rFonts w:cs="Arial"/>
          <w:szCs w:val="24"/>
        </w:rPr>
        <w:t>,</w:t>
      </w:r>
      <w:r w:rsidR="004D1E3D" w:rsidRPr="0068595E">
        <w:rPr>
          <w:rFonts w:cs="Arial"/>
          <w:szCs w:val="24"/>
        </w:rPr>
        <w:t xml:space="preserve"> of your production process</w:t>
      </w:r>
      <w:r w:rsidR="00EE7F6C" w:rsidRPr="0068595E">
        <w:rPr>
          <w:rFonts w:cs="Arial"/>
          <w:szCs w:val="24"/>
        </w:rPr>
        <w:t xml:space="preserve"> </w:t>
      </w:r>
      <w:r w:rsidR="00995CB2" w:rsidRPr="0068595E">
        <w:rPr>
          <w:rFonts w:cs="Arial"/>
          <w:szCs w:val="24"/>
        </w:rPr>
        <w:t>clearly indicating the different production stages for your like goods carried out by your company.</w:t>
      </w:r>
    </w:p>
    <w:p w14:paraId="4791BA92" w14:textId="0CE89AC1" w:rsidR="00D0432C" w:rsidRPr="00117E43" w:rsidRDefault="00D0432C"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0432C" w:rsidRPr="00117E43" w14:paraId="2E0D13AD" w14:textId="77777777" w:rsidTr="00375FC6">
        <w:tc>
          <w:tcPr>
            <w:tcW w:w="9016" w:type="dxa"/>
            <w:gridSpan w:val="2"/>
          </w:tcPr>
          <w:p w14:paraId="47EDA3D6" w14:textId="59EDC4F2" w:rsidR="00B326B6" w:rsidRPr="00332B21" w:rsidRDefault="00B326B6" w:rsidP="00B326B6">
            <w:p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A block flow diagram of INEOS O&amp;P UK's LLDPE plant is provided </w:t>
            </w:r>
            <w:r w:rsidR="00B32220" w:rsidRPr="00332B21">
              <w:rPr>
                <w:rFonts w:eastAsiaTheme="minorEastAsia" w:cs="Arial"/>
                <w:i/>
                <w:iCs/>
                <w:color w:val="7B7B7B" w:themeColor="accent3" w:themeShade="BF"/>
                <w:szCs w:val="24"/>
              </w:rPr>
              <w:t>below</w:t>
            </w:r>
            <w:r w:rsidRPr="00332B21">
              <w:rPr>
                <w:rFonts w:eastAsiaTheme="minorEastAsia" w:cs="Arial"/>
                <w:i/>
                <w:iCs/>
                <w:color w:val="7B7B7B" w:themeColor="accent3" w:themeShade="BF"/>
                <w:szCs w:val="24"/>
              </w:rPr>
              <w:t>. All stages of production of the like goods are carried out by INEOS O&amp;P UK in the United Kingdom, at its Grangemouth site. No part of the process is performed outside the UK or by a third party.</w:t>
            </w:r>
          </w:p>
          <w:p w14:paraId="7BC77B27" w14:textId="77777777" w:rsidR="00B32220" w:rsidRDefault="00B32220" w:rsidP="00B326B6">
            <w:pPr>
              <w:spacing w:line="264" w:lineRule="auto"/>
              <w:rPr>
                <w:rFonts w:eastAsiaTheme="minorEastAsia" w:cs="Arial"/>
                <w:i/>
                <w:iCs/>
                <w:color w:val="EE0000"/>
                <w:szCs w:val="24"/>
              </w:rPr>
            </w:pPr>
          </w:p>
          <w:p w14:paraId="0822D7CB" w14:textId="7143DB15" w:rsidR="00B32220" w:rsidRPr="00B326B6" w:rsidRDefault="00B32220" w:rsidP="00B326B6">
            <w:pPr>
              <w:spacing w:line="264" w:lineRule="auto"/>
              <w:rPr>
                <w:rFonts w:eastAsiaTheme="minorEastAsia" w:cs="Arial"/>
                <w:i/>
                <w:iCs/>
                <w:color w:val="EE0000"/>
                <w:szCs w:val="24"/>
              </w:rPr>
            </w:pPr>
            <w:r w:rsidRPr="00332B21">
              <w:rPr>
                <w:rFonts w:eastAsiaTheme="minorEastAsia" w:cs="Arial"/>
                <w:i/>
                <w:iCs/>
                <w:noProof/>
                <w:color w:val="EE0000"/>
                <w:szCs w:val="24"/>
              </w:rPr>
              <w:drawing>
                <wp:inline distT="0" distB="0" distL="0" distR="0" wp14:anchorId="5338A518" wp14:editId="3F227C49">
                  <wp:extent cx="5380074" cy="2959996"/>
                  <wp:effectExtent l="0" t="0" r="0" b="0"/>
                  <wp:docPr id="737174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80074" cy="2959996"/>
                          </a:xfrm>
                          <a:prstGeom prst="rect">
                            <a:avLst/>
                          </a:prstGeom>
                          <a:noFill/>
                          <a:ln>
                            <a:noFill/>
                          </a:ln>
                        </pic:spPr>
                      </pic:pic>
                    </a:graphicData>
                  </a:graphic>
                </wp:inline>
              </w:drawing>
            </w:r>
          </w:p>
          <w:p w14:paraId="02B32AAD" w14:textId="77777777" w:rsidR="00B326B6" w:rsidRPr="00B326B6" w:rsidRDefault="00B326B6" w:rsidP="00B326B6">
            <w:pPr>
              <w:spacing w:line="264" w:lineRule="auto"/>
              <w:rPr>
                <w:rFonts w:eastAsiaTheme="minorEastAsia" w:cs="Arial"/>
                <w:i/>
                <w:iCs/>
                <w:color w:val="EE0000"/>
                <w:szCs w:val="24"/>
              </w:rPr>
            </w:pPr>
          </w:p>
          <w:p w14:paraId="2E78F1D6" w14:textId="6358FC92" w:rsidR="00B326B6" w:rsidRPr="00332B21" w:rsidRDefault="00B326B6" w:rsidP="00B326B6">
            <w:p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As previously mentioned, INEOS O&amp;P UK is vertically integrated. The principal raw material, ethylene (C2), is produced on the same site by the KG cracker, which steam-cracks ethane and other hydrocarbon feedstocks delivered principally via the Forties Pipeline System. Ethylene is transferred internally to the LLDPE plant on the basis described at C1.3. This stage sits upstream of the plant boundary and is therefore not shown on the block flow diagram, which begins at the LLDPE plant itself.</w:t>
            </w:r>
          </w:p>
          <w:p w14:paraId="70E2610E" w14:textId="77777777" w:rsidR="00B326B6" w:rsidRPr="00332B21" w:rsidRDefault="00B326B6" w:rsidP="00B326B6">
            <w:pPr>
              <w:spacing w:line="264" w:lineRule="auto"/>
              <w:rPr>
                <w:rFonts w:eastAsiaTheme="minorEastAsia" w:cs="Arial"/>
                <w:i/>
                <w:iCs/>
                <w:color w:val="7B7B7B" w:themeColor="accent3" w:themeShade="BF"/>
                <w:szCs w:val="24"/>
              </w:rPr>
            </w:pPr>
          </w:p>
          <w:p w14:paraId="37B23D6A" w14:textId="51C3346C" w:rsidR="00B326B6" w:rsidRPr="00332B21" w:rsidRDefault="00B326B6" w:rsidP="00B326B6">
            <w:p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The like goods are produced on the Innovene 4 asset by the gas-phase process using a Ziegler-Natta catalyst, corresponding to the single PCN L-C6-Zn-G. The process comprises five stages:</w:t>
            </w:r>
          </w:p>
          <w:p w14:paraId="4BEAD191" w14:textId="77777777" w:rsidR="00B326B6" w:rsidRPr="00332B21" w:rsidRDefault="00B326B6" w:rsidP="00B326B6">
            <w:pPr>
              <w:spacing w:line="264" w:lineRule="auto"/>
              <w:rPr>
                <w:rFonts w:eastAsiaTheme="minorEastAsia" w:cs="Arial"/>
                <w:i/>
                <w:iCs/>
                <w:color w:val="7B7B7B" w:themeColor="accent3" w:themeShade="BF"/>
                <w:szCs w:val="24"/>
              </w:rPr>
            </w:pPr>
          </w:p>
          <w:p w14:paraId="0A767B26" w14:textId="0D488AF8" w:rsidR="00B326B6" w:rsidRPr="00332B21" w:rsidRDefault="00B326B6" w:rsidP="000733AB">
            <w:pPr>
              <w:pStyle w:val="ListParagraph"/>
              <w:numPr>
                <w:ilvl w:val="0"/>
                <w:numId w:val="57"/>
              </w:num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Feed treatment (C2, C6, H2): </w:t>
            </w:r>
            <w:r w:rsidR="00A05D07" w:rsidRPr="00935809">
              <w:rPr>
                <w:rFonts w:eastAsiaTheme="minorEastAsia" w:cs="Arial"/>
                <w:i/>
                <w:iCs/>
                <w:color w:val="7B7B7B" w:themeColor="accent3" w:themeShade="BF"/>
                <w:szCs w:val="24"/>
              </w:rPr>
              <w:t>[redacted - commercially sensitive information]</w:t>
            </w:r>
          </w:p>
          <w:p w14:paraId="001DB9AF" w14:textId="77777777" w:rsidR="00B326B6" w:rsidRPr="00332B21" w:rsidRDefault="00B326B6" w:rsidP="00B326B6">
            <w:pPr>
              <w:spacing w:line="264" w:lineRule="auto"/>
              <w:rPr>
                <w:rFonts w:eastAsiaTheme="minorEastAsia" w:cs="Arial"/>
                <w:i/>
                <w:iCs/>
                <w:color w:val="7B7B7B" w:themeColor="accent3" w:themeShade="BF"/>
                <w:szCs w:val="24"/>
              </w:rPr>
            </w:pPr>
          </w:p>
          <w:p w14:paraId="7E5F219D" w14:textId="54D19572" w:rsidR="00B326B6" w:rsidRPr="00332B21" w:rsidRDefault="00B326B6" w:rsidP="00B326B6">
            <w:pPr>
              <w:pStyle w:val="ListParagraph"/>
              <w:numPr>
                <w:ilvl w:val="0"/>
                <w:numId w:val="57"/>
              </w:num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lastRenderedPageBreak/>
              <w:t xml:space="preserve">Catalyst storage and injection: </w:t>
            </w:r>
            <w:r w:rsidR="00A05D07" w:rsidRPr="00935809">
              <w:rPr>
                <w:rFonts w:eastAsiaTheme="minorEastAsia" w:cs="Arial"/>
                <w:i/>
                <w:iCs/>
                <w:color w:val="7B7B7B" w:themeColor="accent3" w:themeShade="BF"/>
                <w:szCs w:val="24"/>
              </w:rPr>
              <w:t>[redacted - commercially sensitive information]</w:t>
            </w:r>
          </w:p>
          <w:p w14:paraId="63C1C82F" w14:textId="77777777" w:rsidR="00B326B6" w:rsidRPr="00332B21" w:rsidRDefault="00B326B6" w:rsidP="000733AB">
            <w:pPr>
              <w:pStyle w:val="ListParagraph"/>
              <w:rPr>
                <w:rFonts w:eastAsiaTheme="minorEastAsia" w:cs="Arial"/>
                <w:i/>
                <w:iCs/>
                <w:color w:val="7B7B7B" w:themeColor="accent3" w:themeShade="BF"/>
                <w:szCs w:val="24"/>
              </w:rPr>
            </w:pPr>
          </w:p>
          <w:p w14:paraId="229988CF" w14:textId="225F9DE3" w:rsidR="00B326B6" w:rsidRPr="00332B21" w:rsidRDefault="00B326B6" w:rsidP="00B326B6">
            <w:pPr>
              <w:pStyle w:val="ListParagraph"/>
              <w:numPr>
                <w:ilvl w:val="0"/>
                <w:numId w:val="57"/>
              </w:num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Polymerisation reaction: </w:t>
            </w:r>
            <w:r w:rsidR="002F6270" w:rsidRPr="00935809">
              <w:rPr>
                <w:rFonts w:eastAsiaTheme="minorEastAsia" w:cs="Arial"/>
                <w:i/>
                <w:iCs/>
                <w:color w:val="7B7B7B" w:themeColor="accent3" w:themeShade="BF"/>
                <w:szCs w:val="24"/>
              </w:rPr>
              <w:t>[redacted - commercially sensitive information]</w:t>
            </w:r>
            <w:r w:rsidR="002F6270">
              <w:rPr>
                <w:rFonts w:eastAsiaTheme="minorEastAsia" w:cs="Arial"/>
                <w:i/>
                <w:iCs/>
                <w:color w:val="7B7B7B" w:themeColor="accent3" w:themeShade="BF"/>
                <w:szCs w:val="24"/>
              </w:rPr>
              <w:t xml:space="preserve"> </w:t>
            </w:r>
            <w:r w:rsidR="00D0471C" w:rsidRPr="00332B21">
              <w:rPr>
                <w:rFonts w:eastAsiaTheme="minorEastAsia" w:cs="Arial"/>
                <w:i/>
                <w:iCs/>
                <w:color w:val="7B7B7B" w:themeColor="accent3" w:themeShade="BF"/>
                <w:szCs w:val="24"/>
              </w:rPr>
              <w:t xml:space="preserve"> </w:t>
            </w:r>
          </w:p>
          <w:p w14:paraId="5D596604" w14:textId="77777777" w:rsidR="00D0471C" w:rsidRPr="00332B21" w:rsidRDefault="00D0471C" w:rsidP="000733AB">
            <w:pPr>
              <w:pStyle w:val="ListParagraph"/>
              <w:rPr>
                <w:rFonts w:eastAsiaTheme="minorEastAsia" w:cs="Arial"/>
                <w:i/>
                <w:iCs/>
                <w:color w:val="7B7B7B" w:themeColor="accent3" w:themeShade="BF"/>
                <w:szCs w:val="24"/>
              </w:rPr>
            </w:pPr>
          </w:p>
          <w:p w14:paraId="772241F1" w14:textId="1C39EE56" w:rsidR="00B326B6" w:rsidRPr="00332B21" w:rsidRDefault="00B326B6" w:rsidP="00D0471C">
            <w:pPr>
              <w:pStyle w:val="ListParagraph"/>
              <w:numPr>
                <w:ilvl w:val="0"/>
                <w:numId w:val="57"/>
              </w:num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Product degassing</w:t>
            </w:r>
            <w:r w:rsidR="00D0471C" w:rsidRPr="00332B21">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w:t>
            </w:r>
            <w:r w:rsidR="002F6270" w:rsidRPr="00935809">
              <w:rPr>
                <w:rFonts w:eastAsiaTheme="minorEastAsia" w:cs="Arial"/>
                <w:i/>
                <w:iCs/>
                <w:color w:val="7B7B7B" w:themeColor="accent3" w:themeShade="BF"/>
                <w:szCs w:val="24"/>
              </w:rPr>
              <w:t>[redacted - commercially sensitive information]</w:t>
            </w:r>
          </w:p>
          <w:p w14:paraId="0C2880BA" w14:textId="77777777" w:rsidR="00D0471C" w:rsidRPr="00332B21" w:rsidRDefault="00D0471C" w:rsidP="000733AB">
            <w:pPr>
              <w:pStyle w:val="ListParagraph"/>
              <w:rPr>
                <w:rFonts w:eastAsiaTheme="minorEastAsia" w:cs="Arial"/>
                <w:i/>
                <w:iCs/>
                <w:color w:val="7B7B7B" w:themeColor="accent3" w:themeShade="BF"/>
                <w:szCs w:val="24"/>
              </w:rPr>
            </w:pPr>
          </w:p>
          <w:p w14:paraId="7848A519" w14:textId="5A895A97" w:rsidR="00B326B6" w:rsidRPr="00332B21" w:rsidRDefault="00B326B6" w:rsidP="00D0471C">
            <w:pPr>
              <w:pStyle w:val="ListParagraph"/>
              <w:numPr>
                <w:ilvl w:val="0"/>
                <w:numId w:val="57"/>
              </w:num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Extrusion</w:t>
            </w:r>
            <w:r w:rsidR="00D0471C" w:rsidRPr="00332B21">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w:t>
            </w:r>
            <w:r w:rsidR="002F6270" w:rsidRPr="00935809">
              <w:rPr>
                <w:rFonts w:eastAsiaTheme="minorEastAsia" w:cs="Arial"/>
                <w:i/>
                <w:iCs/>
                <w:color w:val="7B7B7B" w:themeColor="accent3" w:themeShade="BF"/>
                <w:szCs w:val="24"/>
              </w:rPr>
              <w:t>[redacted - commercially sensitive information]</w:t>
            </w:r>
            <w:r w:rsidR="002F6270">
              <w:rPr>
                <w:rFonts w:eastAsiaTheme="minorEastAsia" w:cs="Arial"/>
                <w:i/>
                <w:iCs/>
                <w:color w:val="7B7B7B" w:themeColor="accent3" w:themeShade="BF"/>
                <w:szCs w:val="24"/>
              </w:rPr>
              <w:t xml:space="preserve"> </w:t>
            </w:r>
            <w:r w:rsidR="00D0471C" w:rsidRPr="00332B21">
              <w:rPr>
                <w:rFonts w:eastAsiaTheme="minorEastAsia" w:cs="Arial"/>
                <w:i/>
                <w:iCs/>
                <w:color w:val="7B7B7B" w:themeColor="accent3" w:themeShade="BF"/>
                <w:szCs w:val="24"/>
              </w:rPr>
              <w:t xml:space="preserve"> </w:t>
            </w:r>
          </w:p>
          <w:p w14:paraId="7CF5D0B1" w14:textId="77777777" w:rsidR="00D0471C" w:rsidRPr="00332B21" w:rsidRDefault="00D0471C" w:rsidP="000733AB">
            <w:pPr>
              <w:pStyle w:val="ListParagraph"/>
              <w:rPr>
                <w:rFonts w:eastAsiaTheme="minorEastAsia" w:cs="Arial"/>
                <w:i/>
                <w:iCs/>
                <w:color w:val="7B7B7B" w:themeColor="accent3" w:themeShade="BF"/>
                <w:szCs w:val="24"/>
              </w:rPr>
            </w:pPr>
          </w:p>
          <w:p w14:paraId="15F29550" w14:textId="66378683" w:rsidR="00B326B6" w:rsidRPr="00332B21" w:rsidRDefault="00B326B6" w:rsidP="000733AB">
            <w:pPr>
              <w:pStyle w:val="ListParagraph"/>
              <w:numPr>
                <w:ilvl w:val="0"/>
                <w:numId w:val="57"/>
              </w:num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Storage and dispatch</w:t>
            </w:r>
            <w:r w:rsidR="00D0471C" w:rsidRPr="00332B21">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w:t>
            </w:r>
            <w:r w:rsidR="002F6270" w:rsidRPr="00935809">
              <w:rPr>
                <w:rFonts w:eastAsiaTheme="minorEastAsia" w:cs="Arial"/>
                <w:i/>
                <w:iCs/>
                <w:color w:val="7B7B7B" w:themeColor="accent3" w:themeShade="BF"/>
                <w:szCs w:val="24"/>
              </w:rPr>
              <w:t>[redacted - commercially sensitive information]</w:t>
            </w:r>
          </w:p>
          <w:p w14:paraId="1656E0D4" w14:textId="77777777" w:rsidR="00B326B6" w:rsidRPr="00332B21" w:rsidRDefault="00B326B6" w:rsidP="00B326B6">
            <w:pPr>
              <w:spacing w:line="264" w:lineRule="auto"/>
              <w:rPr>
                <w:rFonts w:eastAsiaTheme="minorEastAsia" w:cs="Arial"/>
                <w:i/>
                <w:iCs/>
                <w:color w:val="7B7B7B" w:themeColor="accent3" w:themeShade="BF"/>
                <w:szCs w:val="24"/>
              </w:rPr>
            </w:pPr>
          </w:p>
          <w:p w14:paraId="0885B40A" w14:textId="77777777" w:rsidR="00D0471C" w:rsidRPr="00332B21" w:rsidRDefault="00B326B6" w:rsidP="00B326B6">
            <w:p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Two features of the way this process is currently operated are material to INEOS O&amp;P UK's injury case and are addressed </w:t>
            </w:r>
            <w:r w:rsidR="00D0471C" w:rsidRPr="00332B21">
              <w:rPr>
                <w:rFonts w:eastAsiaTheme="minorEastAsia" w:cs="Arial"/>
                <w:i/>
                <w:iCs/>
                <w:color w:val="7B7B7B" w:themeColor="accent3" w:themeShade="BF"/>
                <w:szCs w:val="24"/>
              </w:rPr>
              <w:t xml:space="preserve">below: </w:t>
            </w:r>
          </w:p>
          <w:p w14:paraId="70A6F5F8" w14:textId="770FAFB6" w:rsidR="00B32220" w:rsidRPr="00332B21" w:rsidRDefault="00B326B6" w:rsidP="00B32220">
            <w:pPr>
              <w:pStyle w:val="ListParagraph"/>
              <w:numPr>
                <w:ilvl w:val="0"/>
                <w:numId w:val="57"/>
              </w:num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First, the plant was designed for continuous 24/7 operation but is now run on a batch basis</w:t>
            </w:r>
            <w:r w:rsidR="00B32220" w:rsidRPr="00332B21">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powered up to fulfil orders and placed on standby otherwise</w:t>
            </w:r>
            <w:r w:rsidR="00B32220" w:rsidRPr="00332B21">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 xml:space="preserve">because sales volumes no longer justify continuous running. </w:t>
            </w:r>
          </w:p>
          <w:p w14:paraId="1F2A15CA" w14:textId="77777777" w:rsidR="00B32220" w:rsidRPr="00332B21" w:rsidRDefault="00B32220" w:rsidP="00332B21">
            <w:pPr>
              <w:pStyle w:val="ListParagraph"/>
              <w:spacing w:line="264" w:lineRule="auto"/>
              <w:rPr>
                <w:rFonts w:eastAsiaTheme="minorEastAsia" w:cs="Arial"/>
                <w:i/>
                <w:iCs/>
                <w:color w:val="7B7B7B" w:themeColor="accent3" w:themeShade="BF"/>
                <w:szCs w:val="24"/>
              </w:rPr>
            </w:pPr>
          </w:p>
          <w:p w14:paraId="6598DF3C" w14:textId="5C14622B" w:rsidR="0068595E" w:rsidRPr="00332B21" w:rsidRDefault="00B326B6" w:rsidP="00B32220">
            <w:pPr>
              <w:pStyle w:val="ListParagraph"/>
              <w:numPr>
                <w:ilvl w:val="0"/>
                <w:numId w:val="57"/>
              </w:numPr>
              <w:spacing w:line="264" w:lineRule="auto"/>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Second, the plant produces its range of grades in a fixed sequence known as the "grade wheel"</w:t>
            </w:r>
            <w:r w:rsidR="00B32220" w:rsidRPr="00332B21">
              <w:rPr>
                <w:rFonts w:eastAsiaTheme="minorEastAsia" w:cs="Arial"/>
                <w:i/>
                <w:iCs/>
                <w:color w:val="7B7B7B" w:themeColor="accent3" w:themeShade="BF"/>
                <w:szCs w:val="24"/>
              </w:rPr>
              <w:t>, see below diagram</w:t>
            </w:r>
            <w:r w:rsidRPr="00332B21">
              <w:rPr>
                <w:rFonts w:eastAsiaTheme="minorEastAsia" w:cs="Arial"/>
                <w:i/>
                <w:iCs/>
                <w:color w:val="7B7B7B" w:themeColor="accent3" w:themeShade="BF"/>
                <w:szCs w:val="24"/>
              </w:rPr>
              <w:t xml:space="preserve">, working sequentially from one grade to the next to reach the grade required. Transitioning between grades generates off-grade and transition </w:t>
            </w:r>
            <w:r w:rsidR="002D618F">
              <w:rPr>
                <w:rFonts w:eastAsiaTheme="minorEastAsia" w:cs="Arial"/>
                <w:i/>
                <w:iCs/>
                <w:color w:val="7B7B7B" w:themeColor="accent3" w:themeShade="BF"/>
                <w:szCs w:val="24"/>
              </w:rPr>
              <w:t>LLDPE</w:t>
            </w:r>
            <w:r w:rsidR="00D0471C" w:rsidRPr="00332B21">
              <w:rPr>
                <w:rFonts w:eastAsiaTheme="minorEastAsia" w:cs="Arial"/>
                <w:i/>
                <w:iCs/>
                <w:color w:val="7B7B7B" w:themeColor="accent3" w:themeShade="BF"/>
                <w:szCs w:val="24"/>
              </w:rPr>
              <w:t xml:space="preserve"> and</w:t>
            </w:r>
            <w:r w:rsidRPr="00332B21">
              <w:rPr>
                <w:rFonts w:eastAsiaTheme="minorEastAsia" w:cs="Arial"/>
                <w:i/>
                <w:iCs/>
                <w:color w:val="7B7B7B" w:themeColor="accent3" w:themeShade="BF"/>
                <w:szCs w:val="24"/>
              </w:rPr>
              <w:t xml:space="preserve"> reaching a particular grade can extend effective lead times</w:t>
            </w:r>
            <w:r w:rsidR="00D0471C" w:rsidRPr="00332B21">
              <w:rPr>
                <w:rFonts w:eastAsiaTheme="minorEastAsia" w:cs="Arial"/>
                <w:i/>
                <w:iCs/>
                <w:color w:val="7B7B7B" w:themeColor="accent3" w:themeShade="BF"/>
                <w:szCs w:val="24"/>
              </w:rPr>
              <w:t>.</w:t>
            </w:r>
          </w:p>
          <w:p w14:paraId="123DB3BA" w14:textId="77777777" w:rsidR="00B32220" w:rsidRDefault="00B32220" w:rsidP="00B32220">
            <w:pPr>
              <w:spacing w:line="264" w:lineRule="auto"/>
              <w:rPr>
                <w:rFonts w:eastAsiaTheme="minorEastAsia" w:cs="Arial"/>
                <w:i/>
                <w:iCs/>
                <w:color w:val="EE0000"/>
                <w:szCs w:val="24"/>
              </w:rPr>
            </w:pPr>
          </w:p>
          <w:p w14:paraId="456E284E" w14:textId="25FD0552" w:rsidR="00B32220" w:rsidRPr="00332B21" w:rsidRDefault="00DA2A6D" w:rsidP="00332B21">
            <w:pPr>
              <w:spacing w:line="264" w:lineRule="auto"/>
              <w:rPr>
                <w:rFonts w:eastAsiaTheme="minorEastAsia" w:cs="Arial"/>
                <w:i/>
                <w:iCs/>
                <w:color w:val="EE0000"/>
                <w:szCs w:val="24"/>
              </w:rPr>
            </w:pPr>
            <w:r w:rsidRPr="00DA2A6D">
              <w:rPr>
                <w:rFonts w:eastAsiaTheme="minorEastAsia" w:cs="Arial"/>
                <w:i/>
                <w:iCs/>
                <w:color w:val="7B7B7B" w:themeColor="accent3" w:themeShade="BF"/>
                <w:szCs w:val="24"/>
              </w:rPr>
              <w:t>[redacted - commercially sensitive information]</w:t>
            </w:r>
            <w:r>
              <w:rPr>
                <w:rFonts w:eastAsiaTheme="minorEastAsia" w:cs="Arial"/>
                <w:i/>
                <w:iCs/>
                <w:color w:val="7B7B7B" w:themeColor="accent3" w:themeShade="BF"/>
                <w:szCs w:val="24"/>
              </w:rPr>
              <w:t xml:space="preserve"> </w:t>
            </w:r>
            <w:r>
              <w:rPr>
                <w:rStyle w:val="FootnoteReference"/>
                <w:rFonts w:eastAsiaTheme="minorEastAsia" w:cs="Arial"/>
                <w:i/>
                <w:iCs/>
                <w:color w:val="7B7B7B" w:themeColor="accent3" w:themeShade="BF"/>
                <w:szCs w:val="24"/>
              </w:rPr>
              <w:footnoteReference w:id="13"/>
            </w:r>
          </w:p>
        </w:tc>
      </w:tr>
      <w:tr w:rsidR="00D0432C" w:rsidRPr="00117E43" w14:paraId="4BAF0289" w14:textId="77777777" w:rsidTr="00375FC6">
        <w:tc>
          <w:tcPr>
            <w:tcW w:w="4508" w:type="dxa"/>
            <w:tcBorders>
              <w:top w:val="single" w:sz="4" w:space="0" w:color="FFFFFF" w:themeColor="background1"/>
              <w:left w:val="nil"/>
              <w:bottom w:val="nil"/>
              <w:right w:val="single" w:sz="4" w:space="0" w:color="auto"/>
            </w:tcBorders>
          </w:tcPr>
          <w:p w14:paraId="46B8976F" w14:textId="77777777" w:rsidR="00D0432C" w:rsidRPr="00117E43" w:rsidRDefault="00D0432C"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2965105" w14:textId="60F24DAB" w:rsidR="00D0432C" w:rsidRPr="00117E43" w:rsidRDefault="00D0432C"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8BCEB2D" w14:textId="787FA4AA" w:rsidR="004D1E3D" w:rsidRPr="00117E43" w:rsidRDefault="004D1E3D" w:rsidP="00DD28A6">
      <w:pPr>
        <w:spacing w:line="264" w:lineRule="auto"/>
        <w:rPr>
          <w:rFonts w:cs="Arial"/>
          <w:szCs w:val="24"/>
        </w:rPr>
      </w:pPr>
      <w:r w:rsidRPr="00117E43">
        <w:rPr>
          <w:rFonts w:cs="Arial"/>
          <w:szCs w:val="24"/>
        </w:rPr>
        <w:t xml:space="preserve"> </w:t>
      </w:r>
    </w:p>
    <w:p w14:paraId="62970ECA" w14:textId="1A2BDFEF" w:rsidR="004D1E3D" w:rsidRPr="00C4442E" w:rsidRDefault="004D1E3D" w:rsidP="00C36338">
      <w:pPr>
        <w:pStyle w:val="ListParagraph"/>
        <w:numPr>
          <w:ilvl w:val="0"/>
          <w:numId w:val="19"/>
        </w:numPr>
        <w:spacing w:line="264" w:lineRule="auto"/>
        <w:jc w:val="both"/>
        <w:rPr>
          <w:rFonts w:cs="Arial"/>
          <w:szCs w:val="24"/>
        </w:rPr>
      </w:pPr>
      <w:r w:rsidRPr="00C4442E">
        <w:rPr>
          <w:rFonts w:cs="Arial"/>
          <w:szCs w:val="24"/>
        </w:rPr>
        <w:t xml:space="preserve">Identify what parts of your production process take place in the UK and </w:t>
      </w:r>
      <w:r w:rsidR="00801729" w:rsidRPr="00C4442E">
        <w:rPr>
          <w:rFonts w:cs="Arial"/>
          <w:szCs w:val="24"/>
        </w:rPr>
        <w:t>explain</w:t>
      </w:r>
      <w:r w:rsidRPr="00C4442E">
        <w:rPr>
          <w:rFonts w:cs="Arial"/>
          <w:szCs w:val="24"/>
        </w:rPr>
        <w:t xml:space="preserve"> at what stage the most value is added to your </w:t>
      </w:r>
      <w:r w:rsidR="00BA4723" w:rsidRPr="00C4442E">
        <w:rPr>
          <w:rFonts w:cs="Arial"/>
          <w:szCs w:val="24"/>
        </w:rPr>
        <w:t xml:space="preserve">like </w:t>
      </w:r>
      <w:r w:rsidR="00CE393F" w:rsidRPr="00C4442E">
        <w:rPr>
          <w:rFonts w:cs="Arial"/>
          <w:szCs w:val="24"/>
        </w:rPr>
        <w:t>goods</w:t>
      </w:r>
      <w:r w:rsidRPr="00C4442E">
        <w:rPr>
          <w:rFonts w:cs="Arial"/>
          <w:szCs w:val="24"/>
        </w:rPr>
        <w:t xml:space="preserve"> in the production process</w:t>
      </w:r>
      <w:r w:rsidR="00F378B9" w:rsidRPr="00C4442E">
        <w:rPr>
          <w:rFonts w:cs="Arial"/>
          <w:szCs w:val="24"/>
        </w:rPr>
        <w:t xml:space="preserve">. </w:t>
      </w:r>
      <w:r w:rsidR="0072413B" w:rsidRPr="00C4442E">
        <w:rPr>
          <w:rFonts w:cs="Arial"/>
          <w:szCs w:val="24"/>
        </w:rPr>
        <w:t xml:space="preserve">If a production process is </w:t>
      </w:r>
      <w:r w:rsidR="00514CB3" w:rsidRPr="00C4442E">
        <w:rPr>
          <w:rFonts w:cs="Arial"/>
          <w:szCs w:val="24"/>
        </w:rPr>
        <w:t>carried out</w:t>
      </w:r>
      <w:r w:rsidR="0072413B" w:rsidRPr="00C4442E">
        <w:rPr>
          <w:rFonts w:cs="Arial"/>
          <w:szCs w:val="24"/>
        </w:rPr>
        <w:t xml:space="preserve"> outside the UK</w:t>
      </w:r>
      <w:r w:rsidR="00430AAE" w:rsidRPr="00C4442E">
        <w:rPr>
          <w:rFonts w:cs="Arial"/>
          <w:szCs w:val="24"/>
        </w:rPr>
        <w:t>, please explain the nature of the activity and where this process step takes place.</w:t>
      </w:r>
    </w:p>
    <w:p w14:paraId="2414CD1B" w14:textId="39F48000" w:rsidR="00D0432C" w:rsidRPr="00117E43" w:rsidRDefault="00D0432C"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D0432C" w:rsidRPr="00117E43" w14:paraId="40D1EA01" w14:textId="77777777" w:rsidTr="00375FC6">
        <w:tc>
          <w:tcPr>
            <w:tcW w:w="9016" w:type="dxa"/>
            <w:gridSpan w:val="2"/>
          </w:tcPr>
          <w:p w14:paraId="051CE6E1" w14:textId="55D875A1" w:rsidR="00D0471C" w:rsidRPr="00110EB0" w:rsidRDefault="00110EB0" w:rsidP="00110EB0">
            <w:pPr>
              <w:suppressAutoHyphens/>
              <w:autoSpaceDE w:val="0"/>
              <w:autoSpaceDN w:val="0"/>
              <w:adjustRightInd w:val="0"/>
              <w:spacing w:line="264" w:lineRule="auto"/>
              <w:jc w:val="both"/>
              <w:rPr>
                <w:rFonts w:eastAsiaTheme="minorEastAsia" w:cs="Arial"/>
                <w:i/>
                <w:iCs/>
                <w:color w:val="EE0000"/>
                <w:szCs w:val="24"/>
              </w:rPr>
            </w:pPr>
            <w:r w:rsidRPr="00332B21">
              <w:rPr>
                <w:rFonts w:eastAsiaTheme="minorEastAsia" w:cs="Arial"/>
                <w:i/>
                <w:iCs/>
                <w:color w:val="7B7B7B" w:themeColor="accent3" w:themeShade="BF"/>
                <w:szCs w:val="24"/>
              </w:rPr>
              <w:t>The most significant value is added at the polymerisation</w:t>
            </w:r>
            <w:r w:rsidR="00D0471C" w:rsidRPr="00332B21">
              <w:rPr>
                <w:rFonts w:eastAsiaTheme="minorEastAsia" w:cs="Arial"/>
                <w:i/>
                <w:iCs/>
                <w:color w:val="7B7B7B" w:themeColor="accent3" w:themeShade="BF"/>
                <w:szCs w:val="24"/>
              </w:rPr>
              <w:t xml:space="preserve"> and extrusion</w:t>
            </w:r>
            <w:r w:rsidRPr="00332B21">
              <w:rPr>
                <w:rFonts w:eastAsiaTheme="minorEastAsia" w:cs="Arial"/>
                <w:i/>
                <w:iCs/>
                <w:color w:val="7B7B7B" w:themeColor="accent3" w:themeShade="BF"/>
                <w:szCs w:val="24"/>
              </w:rPr>
              <w:t xml:space="preserve"> stage</w:t>
            </w:r>
            <w:r w:rsidR="00D0471C" w:rsidRPr="00332B21">
              <w:rPr>
                <w:rFonts w:eastAsiaTheme="minorEastAsia" w:cs="Arial"/>
                <w:i/>
                <w:iCs/>
                <w:color w:val="7B7B7B" w:themeColor="accent3" w:themeShade="BF"/>
                <w:szCs w:val="24"/>
              </w:rPr>
              <w:t>s</w:t>
            </w:r>
            <w:r w:rsidRPr="00332B21">
              <w:rPr>
                <w:rFonts w:eastAsiaTheme="minorEastAsia" w:cs="Arial"/>
                <w:i/>
                <w:iCs/>
                <w:color w:val="7B7B7B" w:themeColor="accent3" w:themeShade="BF"/>
                <w:szCs w:val="24"/>
              </w:rPr>
              <w:t xml:space="preserve"> at Grangemouth, where ethylene and the C6 co-monomer are converted into finished LLDPE pellets to a specified grade. No part of the production process is carried out outside the UK.</w:t>
            </w:r>
          </w:p>
        </w:tc>
      </w:tr>
      <w:tr w:rsidR="00D0432C" w:rsidRPr="00117E43" w14:paraId="03CB7884" w14:textId="77777777" w:rsidTr="00375FC6">
        <w:tc>
          <w:tcPr>
            <w:tcW w:w="4508" w:type="dxa"/>
            <w:tcBorders>
              <w:top w:val="single" w:sz="4" w:space="0" w:color="FFFFFF" w:themeColor="background1"/>
              <w:left w:val="nil"/>
              <w:bottom w:val="nil"/>
              <w:right w:val="single" w:sz="4" w:space="0" w:color="auto"/>
            </w:tcBorders>
          </w:tcPr>
          <w:p w14:paraId="500AFEE8" w14:textId="77777777" w:rsidR="00D0432C" w:rsidRPr="00117E43" w:rsidRDefault="00D0432C"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0E1DC41" w14:textId="264C8A18" w:rsidR="00D0432C" w:rsidRPr="00117E43" w:rsidRDefault="00D0432C"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2510A0C" w14:textId="18A6E5BA" w:rsidR="00F23E3B" w:rsidRPr="00117E43" w:rsidRDefault="00F23E3B" w:rsidP="00DD28A6">
      <w:pPr>
        <w:spacing w:line="264" w:lineRule="auto"/>
        <w:rPr>
          <w:rFonts w:cs="Arial"/>
        </w:rPr>
      </w:pPr>
    </w:p>
    <w:p w14:paraId="27535493" w14:textId="3394B0F6" w:rsidR="00BF4F47" w:rsidRPr="00117E43" w:rsidRDefault="5278E368" w:rsidP="00C36338">
      <w:pPr>
        <w:pStyle w:val="ListParagraph"/>
        <w:numPr>
          <w:ilvl w:val="0"/>
          <w:numId w:val="19"/>
        </w:numPr>
        <w:spacing w:line="264" w:lineRule="auto"/>
        <w:jc w:val="both"/>
        <w:rPr>
          <w:rFonts w:cs="Arial"/>
          <w:szCs w:val="24"/>
        </w:rPr>
      </w:pPr>
      <w:r w:rsidRPr="00117E43">
        <w:rPr>
          <w:rFonts w:eastAsia="Arial" w:cs="Arial"/>
          <w:color w:val="000000" w:themeColor="text1"/>
          <w:szCs w:val="24"/>
        </w:rPr>
        <w:t xml:space="preserve">Please provide the </w:t>
      </w:r>
      <w:r w:rsidR="002F4F23" w:rsidRPr="00117E43">
        <w:rPr>
          <w:rFonts w:eastAsia="Arial" w:cs="Arial"/>
          <w:color w:val="000000" w:themeColor="text1"/>
          <w:szCs w:val="24"/>
        </w:rPr>
        <w:t>physical</w:t>
      </w:r>
      <w:r w:rsidRPr="00117E43">
        <w:rPr>
          <w:rFonts w:eastAsia="Arial" w:cs="Arial"/>
          <w:color w:val="000000" w:themeColor="text1"/>
          <w:szCs w:val="24"/>
        </w:rPr>
        <w:t xml:space="preserve"> addresses </w:t>
      </w:r>
      <w:r w:rsidR="002F4F23" w:rsidRPr="00117E43">
        <w:rPr>
          <w:rFonts w:eastAsia="Arial" w:cs="Arial"/>
          <w:color w:val="000000" w:themeColor="text1"/>
          <w:szCs w:val="24"/>
        </w:rPr>
        <w:t xml:space="preserve">(including town/city and county) of all your company’s UK sites/facilities involved in the production of </w:t>
      </w:r>
      <w:r w:rsidRPr="00117E43">
        <w:rPr>
          <w:rFonts w:eastAsia="Arial" w:cs="Arial"/>
          <w:color w:val="000000" w:themeColor="text1"/>
          <w:szCs w:val="24"/>
        </w:rPr>
        <w:t>the like goods.</w:t>
      </w:r>
    </w:p>
    <w:p w14:paraId="1A872869" w14:textId="77777777" w:rsidR="00D0432C" w:rsidRPr="00117E43" w:rsidRDefault="00D0432C" w:rsidP="00DD28A6">
      <w:pPr>
        <w:spacing w:line="264" w:lineRule="auto"/>
        <w:rPr>
          <w:rFonts w:cs="Arial"/>
          <w:szCs w:val="24"/>
        </w:rPr>
      </w:pPr>
    </w:p>
    <w:tbl>
      <w:tblPr>
        <w:tblStyle w:val="TableGrid"/>
        <w:tblW w:w="9027" w:type="dxa"/>
        <w:tblLayout w:type="fixed"/>
        <w:tblCellMar>
          <w:top w:w="28" w:type="dxa"/>
          <w:left w:w="57" w:type="dxa"/>
          <w:bottom w:w="28" w:type="dxa"/>
          <w:right w:w="28" w:type="dxa"/>
        </w:tblCellMar>
        <w:tblLook w:val="06A0" w:firstRow="1" w:lastRow="0" w:firstColumn="1" w:lastColumn="0" w:noHBand="1" w:noVBand="1"/>
      </w:tblPr>
      <w:tblGrid>
        <w:gridCol w:w="3009"/>
        <w:gridCol w:w="1499"/>
        <w:gridCol w:w="4508"/>
        <w:gridCol w:w="11"/>
      </w:tblGrid>
      <w:tr w:rsidR="002F4F23" w:rsidRPr="00117E43" w14:paraId="2AAEF60A" w14:textId="77777777" w:rsidTr="00587541">
        <w:tc>
          <w:tcPr>
            <w:tcW w:w="3009" w:type="dxa"/>
          </w:tcPr>
          <w:p w14:paraId="1B6487CB" w14:textId="268D2E4F" w:rsidR="002F4F23" w:rsidRPr="00117E43" w:rsidRDefault="002F4F23" w:rsidP="00DD28A6">
            <w:pPr>
              <w:spacing w:line="264" w:lineRule="auto"/>
              <w:rPr>
                <w:rFonts w:cs="Arial"/>
              </w:rPr>
            </w:pPr>
            <w:r w:rsidRPr="00117E43">
              <w:rPr>
                <w:rFonts w:eastAsia="Arial" w:cs="Arial"/>
                <w:b/>
                <w:bCs/>
              </w:rPr>
              <w:lastRenderedPageBreak/>
              <w:t>Company name</w:t>
            </w:r>
          </w:p>
        </w:tc>
        <w:tc>
          <w:tcPr>
            <w:tcW w:w="6018" w:type="dxa"/>
            <w:gridSpan w:val="3"/>
          </w:tcPr>
          <w:p w14:paraId="5511E5EF" w14:textId="04F44C20" w:rsidR="002F4F23" w:rsidRPr="00117E43" w:rsidRDefault="001C5203" w:rsidP="00DD28A6">
            <w:pPr>
              <w:spacing w:line="264" w:lineRule="auto"/>
              <w:rPr>
                <w:rFonts w:cs="Arial"/>
              </w:rPr>
            </w:pPr>
            <w:r w:rsidRPr="00117E43">
              <w:rPr>
                <w:rFonts w:eastAsia="Arial" w:cs="Arial"/>
                <w:b/>
                <w:bCs/>
              </w:rPr>
              <w:t>P</w:t>
            </w:r>
            <w:r w:rsidR="00A75892" w:rsidRPr="00117E43">
              <w:rPr>
                <w:rFonts w:eastAsia="Arial" w:cs="Arial"/>
                <w:b/>
                <w:bCs/>
              </w:rPr>
              <w:t>hysical</w:t>
            </w:r>
            <w:r w:rsidRPr="00117E43">
              <w:rPr>
                <w:rFonts w:eastAsia="Arial" w:cs="Arial"/>
                <w:b/>
                <w:bCs/>
              </w:rPr>
              <w:t xml:space="preserve"> </w:t>
            </w:r>
            <w:r w:rsidR="002F4F23" w:rsidRPr="00117E43">
              <w:rPr>
                <w:rFonts w:eastAsia="Arial" w:cs="Arial"/>
                <w:b/>
                <w:bCs/>
              </w:rPr>
              <w:t>address</w:t>
            </w:r>
          </w:p>
        </w:tc>
      </w:tr>
      <w:tr w:rsidR="002F4F23" w:rsidRPr="00117E43" w14:paraId="2ADF2C60" w14:textId="77777777" w:rsidTr="00587541">
        <w:tc>
          <w:tcPr>
            <w:tcW w:w="3009" w:type="dxa"/>
          </w:tcPr>
          <w:p w14:paraId="1521ACE9" w14:textId="38DB3901" w:rsidR="002F4F23" w:rsidRPr="00332B21" w:rsidRDefault="00A15B70" w:rsidP="00DD28A6">
            <w:pPr>
              <w:spacing w:line="264" w:lineRule="auto"/>
              <w:rPr>
                <w:rFonts w:cs="Arial"/>
                <w:color w:val="7B7B7B" w:themeColor="accent3" w:themeShade="BF"/>
              </w:rPr>
            </w:pPr>
            <w:r w:rsidRPr="00332B21">
              <w:rPr>
                <w:rFonts w:eastAsia="Arial" w:cs="Arial"/>
                <w:color w:val="7B7B7B" w:themeColor="accent3" w:themeShade="BF"/>
                <w:szCs w:val="24"/>
              </w:rPr>
              <w:t>INEOS Chemical</w:t>
            </w:r>
            <w:r w:rsidR="00A052EB">
              <w:rPr>
                <w:rFonts w:eastAsia="Arial" w:cs="Arial"/>
                <w:color w:val="7B7B7B" w:themeColor="accent3" w:themeShade="BF"/>
                <w:szCs w:val="24"/>
              </w:rPr>
              <w:t>s</w:t>
            </w:r>
            <w:r w:rsidRPr="00332B21">
              <w:rPr>
                <w:rFonts w:eastAsia="Arial" w:cs="Arial"/>
                <w:color w:val="7B7B7B" w:themeColor="accent3" w:themeShade="BF"/>
                <w:szCs w:val="24"/>
              </w:rPr>
              <w:t xml:space="preserve"> Grangemouth Limited</w:t>
            </w:r>
          </w:p>
        </w:tc>
        <w:tc>
          <w:tcPr>
            <w:tcW w:w="6018" w:type="dxa"/>
            <w:gridSpan w:val="3"/>
          </w:tcPr>
          <w:p w14:paraId="55409D4B" w14:textId="7B568ADB" w:rsidR="002F4F23" w:rsidRPr="00332B21" w:rsidRDefault="006B041B" w:rsidP="00DD28A6">
            <w:pPr>
              <w:spacing w:line="264" w:lineRule="auto"/>
              <w:rPr>
                <w:rFonts w:eastAsia="Arial" w:cs="Arial"/>
                <w:color w:val="7B7B7B" w:themeColor="accent3" w:themeShade="BF"/>
              </w:rPr>
            </w:pPr>
            <w:r w:rsidRPr="00332B21">
              <w:rPr>
                <w:rFonts w:eastAsia="Arial" w:cs="Arial"/>
                <w:color w:val="7B7B7B" w:themeColor="accent3" w:themeShade="BF"/>
              </w:rPr>
              <w:t>1 Inchyra Rd, Grangemouth FK3 9XB</w:t>
            </w:r>
          </w:p>
        </w:tc>
      </w:tr>
      <w:tr w:rsidR="00587541" w:rsidRPr="00117E43" w14:paraId="2C00A339" w14:textId="77777777" w:rsidTr="00587541">
        <w:tblPrEx>
          <w:tblLook w:val="04A0" w:firstRow="1" w:lastRow="0" w:firstColumn="1" w:lastColumn="0" w:noHBand="0" w:noVBand="1"/>
        </w:tblPrEx>
        <w:trPr>
          <w:gridAfter w:val="1"/>
          <w:wAfter w:w="11" w:type="dxa"/>
        </w:trPr>
        <w:tc>
          <w:tcPr>
            <w:tcW w:w="4508" w:type="dxa"/>
            <w:gridSpan w:val="2"/>
            <w:tcBorders>
              <w:top w:val="single" w:sz="4" w:space="0" w:color="FFFFFF" w:themeColor="background1"/>
              <w:left w:val="nil"/>
              <w:bottom w:val="nil"/>
              <w:right w:val="single" w:sz="4" w:space="0" w:color="auto"/>
            </w:tcBorders>
          </w:tcPr>
          <w:p w14:paraId="5D429FA9" w14:textId="77777777" w:rsidR="00587541" w:rsidRPr="00117E43" w:rsidRDefault="00587541"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FF3EE0F" w14:textId="6AF96402" w:rsidR="00587541" w:rsidRPr="00117E43" w:rsidRDefault="00587541"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C3CF1E9" w14:textId="77777777" w:rsidR="007A43E6" w:rsidRPr="00117E43" w:rsidRDefault="007A43E6" w:rsidP="00DD28A6">
      <w:pPr>
        <w:spacing w:line="264" w:lineRule="auto"/>
        <w:rPr>
          <w:rFonts w:cs="Arial"/>
        </w:rPr>
      </w:pPr>
      <w:r w:rsidRPr="00117E43">
        <w:rPr>
          <w:rFonts w:eastAsia="Arial" w:cs="Arial"/>
          <w:szCs w:val="24"/>
        </w:rPr>
        <w:t>+Add additional rows as required</w:t>
      </w:r>
    </w:p>
    <w:p w14:paraId="5EFA446E" w14:textId="77777777" w:rsidR="00880D62" w:rsidRPr="00117E43" w:rsidRDefault="00880D62" w:rsidP="00DD28A6">
      <w:pPr>
        <w:spacing w:line="264" w:lineRule="auto"/>
        <w:rPr>
          <w:rFonts w:cs="Arial"/>
        </w:rPr>
      </w:pPr>
    </w:p>
    <w:p w14:paraId="58D7E2DC" w14:textId="14FA3CC6" w:rsidR="00E83A86" w:rsidRPr="00117E43" w:rsidRDefault="00C614E3" w:rsidP="00803E89">
      <w:pPr>
        <w:pStyle w:val="Heading2"/>
      </w:pPr>
      <w:bookmarkStart w:id="58" w:name="_Toc230251592"/>
      <w:r w:rsidRPr="00117E43">
        <w:t>C4</w:t>
      </w:r>
      <w:r w:rsidR="00C65799" w:rsidRPr="00117E43">
        <w:tab/>
      </w:r>
      <w:r w:rsidR="00450831" w:rsidRPr="00117E43">
        <w:t>Joint products and</w:t>
      </w:r>
      <w:r w:rsidR="00E83A86" w:rsidRPr="00117E43">
        <w:t xml:space="preserve"> by-products</w:t>
      </w:r>
      <w:bookmarkEnd w:id="58"/>
    </w:p>
    <w:p w14:paraId="4FD649DD" w14:textId="371F6BD1" w:rsidR="00E83A86" w:rsidRPr="00117E43" w:rsidRDefault="00E83A86" w:rsidP="00DD28A6">
      <w:pPr>
        <w:suppressAutoHyphens/>
        <w:spacing w:line="264" w:lineRule="auto"/>
        <w:rPr>
          <w:rFonts w:cs="Arial"/>
          <w:color w:val="000000" w:themeColor="text1"/>
          <w:szCs w:val="24"/>
        </w:rPr>
      </w:pPr>
    </w:p>
    <w:p w14:paraId="3251F264" w14:textId="5C91B654" w:rsidR="003E14A5" w:rsidRPr="005F2052" w:rsidRDefault="00A4795A" w:rsidP="00C36338">
      <w:pPr>
        <w:pStyle w:val="ListParagraph"/>
        <w:numPr>
          <w:ilvl w:val="0"/>
          <w:numId w:val="16"/>
        </w:numPr>
        <w:spacing w:line="264" w:lineRule="auto"/>
        <w:ind w:left="360"/>
        <w:jc w:val="both"/>
        <w:rPr>
          <w:rFonts w:eastAsia="Arial" w:cs="Arial"/>
          <w:color w:val="000000" w:themeColor="text1"/>
          <w:szCs w:val="24"/>
        </w:rPr>
      </w:pPr>
      <w:r w:rsidRPr="005F2052">
        <w:rPr>
          <w:rFonts w:eastAsia="Arial" w:cs="Arial"/>
          <w:color w:val="000000" w:themeColor="text1"/>
          <w:szCs w:val="24"/>
        </w:rPr>
        <w:t xml:space="preserve">Please explain any waste, scrap or by-products related to the production of </w:t>
      </w:r>
      <w:r w:rsidR="003B0557" w:rsidRPr="005F2052">
        <w:rPr>
          <w:rFonts w:eastAsia="Arial" w:cs="Arial"/>
          <w:color w:val="000000" w:themeColor="text1"/>
          <w:szCs w:val="24"/>
        </w:rPr>
        <w:t xml:space="preserve">the </w:t>
      </w:r>
      <w:r w:rsidRPr="005F2052">
        <w:rPr>
          <w:rFonts w:eastAsia="Arial" w:cs="Arial"/>
          <w:color w:val="000000" w:themeColor="text1"/>
          <w:szCs w:val="24"/>
        </w:rPr>
        <w:t xml:space="preserve">like goods. Please explain: </w:t>
      </w:r>
    </w:p>
    <w:p w14:paraId="6250DF54" w14:textId="1E6EC22F" w:rsidR="003E14A5" w:rsidRPr="00117E43" w:rsidRDefault="006A492A" w:rsidP="00C36338">
      <w:pPr>
        <w:pStyle w:val="ListParagraph"/>
        <w:numPr>
          <w:ilvl w:val="0"/>
          <w:numId w:val="17"/>
        </w:numPr>
        <w:spacing w:line="264" w:lineRule="auto"/>
        <w:jc w:val="both"/>
        <w:rPr>
          <w:rFonts w:cs="Arial"/>
          <w:color w:val="000000" w:themeColor="text1"/>
          <w:szCs w:val="24"/>
        </w:rPr>
      </w:pPr>
      <w:r w:rsidRPr="00117E43">
        <w:rPr>
          <w:rFonts w:eastAsia="Arial" w:cs="Arial"/>
          <w:color w:val="000000" w:themeColor="text1"/>
          <w:szCs w:val="24"/>
        </w:rPr>
        <w:t>h</w:t>
      </w:r>
      <w:r w:rsidR="00A4795A" w:rsidRPr="00117E43">
        <w:rPr>
          <w:rFonts w:eastAsia="Arial" w:cs="Arial"/>
          <w:color w:val="000000" w:themeColor="text1"/>
          <w:szCs w:val="24"/>
        </w:rPr>
        <w:t xml:space="preserve">ow you differentiate your waste, scrap and by </w:t>
      </w:r>
      <w:r w:rsidR="009C7D0E" w:rsidRPr="00117E43">
        <w:rPr>
          <w:rFonts w:eastAsia="Arial" w:cs="Arial"/>
          <w:color w:val="000000" w:themeColor="text1"/>
          <w:szCs w:val="24"/>
        </w:rPr>
        <w:t>products</w:t>
      </w:r>
      <w:r w:rsidR="005C60AA" w:rsidRPr="00117E43">
        <w:rPr>
          <w:rFonts w:eastAsia="Arial" w:cs="Arial"/>
          <w:color w:val="000000" w:themeColor="text1"/>
          <w:szCs w:val="24"/>
        </w:rPr>
        <w:t>;</w:t>
      </w:r>
    </w:p>
    <w:p w14:paraId="02C3A898" w14:textId="4A082FFF" w:rsidR="003E14A5" w:rsidRPr="00117E43" w:rsidRDefault="00A4795A" w:rsidP="00C36338">
      <w:pPr>
        <w:pStyle w:val="ListParagraph"/>
        <w:numPr>
          <w:ilvl w:val="0"/>
          <w:numId w:val="17"/>
        </w:numPr>
        <w:spacing w:line="264" w:lineRule="auto"/>
        <w:jc w:val="both"/>
        <w:rPr>
          <w:rFonts w:cs="Arial"/>
          <w:color w:val="000000" w:themeColor="text1"/>
          <w:szCs w:val="24"/>
        </w:rPr>
      </w:pPr>
      <w:r w:rsidRPr="00117E43">
        <w:rPr>
          <w:rFonts w:eastAsia="Arial" w:cs="Arial"/>
          <w:color w:val="000000" w:themeColor="text1"/>
          <w:szCs w:val="24"/>
        </w:rPr>
        <w:t xml:space="preserve">what you do with your waste, scrap and </w:t>
      </w:r>
      <w:r w:rsidR="009C7D0E" w:rsidRPr="00117E43">
        <w:rPr>
          <w:rFonts w:eastAsia="Arial" w:cs="Arial"/>
          <w:color w:val="000000" w:themeColor="text1"/>
          <w:szCs w:val="24"/>
        </w:rPr>
        <w:t>by-products</w:t>
      </w:r>
      <w:r w:rsidR="005C60AA" w:rsidRPr="00117E43">
        <w:rPr>
          <w:rFonts w:eastAsia="Arial" w:cs="Arial"/>
          <w:color w:val="000000" w:themeColor="text1"/>
          <w:szCs w:val="24"/>
        </w:rPr>
        <w:t>;</w:t>
      </w:r>
    </w:p>
    <w:p w14:paraId="010D5CE1" w14:textId="0BF0D3FB" w:rsidR="00E83A86" w:rsidRPr="00117E43" w:rsidRDefault="00A4795A" w:rsidP="00C36338">
      <w:pPr>
        <w:pStyle w:val="ListParagraph"/>
        <w:numPr>
          <w:ilvl w:val="0"/>
          <w:numId w:val="17"/>
        </w:numPr>
        <w:spacing w:line="264" w:lineRule="auto"/>
        <w:jc w:val="both"/>
        <w:rPr>
          <w:rFonts w:eastAsia="Arial" w:cs="Arial"/>
          <w:color w:val="000000" w:themeColor="text1"/>
          <w:szCs w:val="24"/>
        </w:rPr>
      </w:pPr>
      <w:r w:rsidRPr="00117E43">
        <w:rPr>
          <w:rFonts w:eastAsia="Arial" w:cs="Arial"/>
          <w:color w:val="000000" w:themeColor="text1"/>
          <w:szCs w:val="24"/>
        </w:rPr>
        <w:t xml:space="preserve">how any income or cost from waste, scrap or by-products is </w:t>
      </w:r>
      <w:r w:rsidRPr="005F2052">
        <w:rPr>
          <w:rFonts w:eastAsia="Arial" w:cs="Arial"/>
          <w:color w:val="000000" w:themeColor="text1"/>
          <w:szCs w:val="24"/>
        </w:rPr>
        <w:t>recorded</w:t>
      </w:r>
      <w:r w:rsidR="005C60AA" w:rsidRPr="00117E43">
        <w:rPr>
          <w:rFonts w:eastAsia="Arial" w:cs="Arial"/>
          <w:color w:val="000000" w:themeColor="text1"/>
          <w:szCs w:val="24"/>
        </w:rPr>
        <w:t>; and</w:t>
      </w:r>
    </w:p>
    <w:p w14:paraId="36CBDD32" w14:textId="1BC4AD25" w:rsidR="0020407C" w:rsidRPr="00117E43" w:rsidRDefault="00A61750" w:rsidP="00C36338">
      <w:pPr>
        <w:pStyle w:val="ListParagraph"/>
        <w:numPr>
          <w:ilvl w:val="0"/>
          <w:numId w:val="17"/>
        </w:numPr>
        <w:spacing w:line="264" w:lineRule="auto"/>
        <w:jc w:val="both"/>
        <w:rPr>
          <w:rFonts w:eastAsia="Arial" w:cs="Arial"/>
          <w:color w:val="000000" w:themeColor="text1"/>
          <w:szCs w:val="24"/>
        </w:rPr>
      </w:pPr>
      <w:r w:rsidRPr="00117E43">
        <w:rPr>
          <w:rFonts w:eastAsia="Arial" w:cs="Arial"/>
          <w:color w:val="000000" w:themeColor="text1"/>
          <w:szCs w:val="24"/>
        </w:rPr>
        <w:t xml:space="preserve">the </w:t>
      </w:r>
      <w:r w:rsidR="0020407C" w:rsidRPr="00117E43">
        <w:rPr>
          <w:rFonts w:eastAsia="Arial" w:cs="Arial"/>
          <w:color w:val="000000" w:themeColor="text1"/>
          <w:szCs w:val="24"/>
        </w:rPr>
        <w:t xml:space="preserve">average waste, scrap, and by-product ratio resulting from the production process of the goods </w:t>
      </w:r>
      <w:r w:rsidR="004201CA" w:rsidRPr="00117E43">
        <w:rPr>
          <w:rFonts w:eastAsia="Arial" w:cs="Arial"/>
          <w:color w:val="000000" w:themeColor="text1"/>
          <w:szCs w:val="24"/>
        </w:rPr>
        <w:t>concerned</w:t>
      </w:r>
      <w:r w:rsidR="0020407C" w:rsidRPr="00117E43">
        <w:rPr>
          <w:rFonts w:eastAsia="Arial" w:cs="Arial"/>
          <w:color w:val="000000" w:themeColor="text1"/>
          <w:szCs w:val="24"/>
        </w:rPr>
        <w:t xml:space="preserve"> and like goods.</w:t>
      </w:r>
    </w:p>
    <w:p w14:paraId="2795A71F" w14:textId="627AAB13" w:rsidR="0029626B" w:rsidRPr="00117E43" w:rsidRDefault="0029626B" w:rsidP="00DD28A6">
      <w:pPr>
        <w:spacing w:line="264" w:lineRule="auto"/>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9626B" w:rsidRPr="00117E43" w14:paraId="630AFD6E" w14:textId="77777777" w:rsidTr="44580E6F">
        <w:tc>
          <w:tcPr>
            <w:tcW w:w="9016" w:type="dxa"/>
            <w:gridSpan w:val="2"/>
          </w:tcPr>
          <w:p w14:paraId="0334C967" w14:textId="39A3D8BB" w:rsidR="005F2052" w:rsidRPr="00332B21" w:rsidRDefault="005F2052" w:rsidP="005F2052">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Waste, scrap and by-products arise mainly from the batch operation and the grade-wheel production method inherent to polymer production</w:t>
            </w:r>
            <w:r w:rsidR="00716B6B" w:rsidRPr="00332B21">
              <w:rPr>
                <w:rFonts w:eastAsiaTheme="minorEastAsia" w:cs="Arial"/>
                <w:i/>
                <w:iCs/>
                <w:color w:val="7B7B7B" w:themeColor="accent3" w:themeShade="BF"/>
                <w:szCs w:val="24"/>
              </w:rPr>
              <w:t xml:space="preserve">. These are rather limited since the site operates to a zero-to-landfill standard for polymer and </w:t>
            </w:r>
            <w:r w:rsidR="0064683C" w:rsidRPr="00332B21">
              <w:rPr>
                <w:rFonts w:eastAsiaTheme="minorEastAsia" w:cs="Arial"/>
                <w:i/>
                <w:iCs/>
                <w:color w:val="7B7B7B" w:themeColor="accent3" w:themeShade="BF"/>
                <w:szCs w:val="24"/>
              </w:rPr>
              <w:t>most of</w:t>
            </w:r>
            <w:r w:rsidR="00716B6B" w:rsidRPr="00332B21">
              <w:rPr>
                <w:rFonts w:eastAsiaTheme="minorEastAsia" w:cs="Arial"/>
                <w:i/>
                <w:iCs/>
                <w:color w:val="7B7B7B" w:themeColor="accent3" w:themeShade="BF"/>
                <w:szCs w:val="24"/>
              </w:rPr>
              <w:t xml:space="preserve"> any non-prime </w:t>
            </w:r>
            <w:r w:rsidR="002D618F">
              <w:rPr>
                <w:rFonts w:eastAsiaTheme="minorEastAsia" w:cs="Arial"/>
                <w:i/>
                <w:iCs/>
                <w:color w:val="7B7B7B" w:themeColor="accent3" w:themeShade="BF"/>
                <w:szCs w:val="24"/>
              </w:rPr>
              <w:t>LLDPE</w:t>
            </w:r>
            <w:r w:rsidR="00716B6B" w:rsidRPr="00332B21">
              <w:rPr>
                <w:rFonts w:eastAsiaTheme="minorEastAsia" w:cs="Arial"/>
                <w:i/>
                <w:iCs/>
                <w:color w:val="7B7B7B" w:themeColor="accent3" w:themeShade="BF"/>
                <w:szCs w:val="24"/>
              </w:rPr>
              <w:t xml:space="preserve"> is sold or recycled. </w:t>
            </w:r>
          </w:p>
          <w:p w14:paraId="0C1903C5" w14:textId="77777777" w:rsidR="00716B6B" w:rsidRPr="00332B21" w:rsidRDefault="00716B6B" w:rsidP="005F2052">
            <w:pPr>
              <w:suppressAutoHyphens/>
              <w:autoSpaceDE w:val="0"/>
              <w:autoSpaceDN w:val="0"/>
              <w:adjustRightInd w:val="0"/>
              <w:spacing w:line="264" w:lineRule="auto"/>
              <w:jc w:val="both"/>
              <w:rPr>
                <w:rFonts w:eastAsiaTheme="minorEastAsia" w:cs="Arial"/>
                <w:i/>
                <w:iCs/>
                <w:color w:val="7B7B7B" w:themeColor="accent3" w:themeShade="BF"/>
                <w:szCs w:val="24"/>
              </w:rPr>
            </w:pPr>
          </w:p>
          <w:p w14:paraId="3CD7CE6A" w14:textId="6DAD429C" w:rsidR="00716B6B" w:rsidRPr="00332B21" w:rsidRDefault="00716B6B" w:rsidP="005F2052">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INEOS O&amp;P UK differentiates </w:t>
            </w:r>
            <w:r w:rsidR="002D618F">
              <w:rPr>
                <w:rFonts w:eastAsiaTheme="minorEastAsia" w:cs="Arial"/>
                <w:i/>
                <w:iCs/>
                <w:color w:val="7B7B7B" w:themeColor="accent3" w:themeShade="BF"/>
                <w:szCs w:val="24"/>
              </w:rPr>
              <w:t>LLDPE</w:t>
            </w:r>
            <w:r w:rsidRPr="00332B21">
              <w:rPr>
                <w:rFonts w:eastAsiaTheme="minorEastAsia" w:cs="Arial"/>
                <w:i/>
                <w:iCs/>
                <w:color w:val="7B7B7B" w:themeColor="accent3" w:themeShade="BF"/>
                <w:szCs w:val="24"/>
              </w:rPr>
              <w:t xml:space="preserve"> as follows: </w:t>
            </w:r>
          </w:p>
          <w:p w14:paraId="5B713B49" w14:textId="089263D0" w:rsidR="00716B6B" w:rsidRPr="00332B21" w:rsidRDefault="00716B6B" w:rsidP="00716B6B">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In-specification LLPDE meeting a grade’s full specification, sold to customers as the like goods. </w:t>
            </w:r>
          </w:p>
          <w:p w14:paraId="1DD72F95" w14:textId="332B25CA" w:rsidR="00716B6B" w:rsidRPr="00332B21" w:rsidRDefault="00716B6B" w:rsidP="00716B6B">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Off-grade polymer not meeting the specifications of the intended grade. This includes transition </w:t>
            </w:r>
            <w:r w:rsidR="002D618F">
              <w:rPr>
                <w:rFonts w:eastAsiaTheme="minorEastAsia" w:cs="Arial"/>
                <w:i/>
                <w:iCs/>
                <w:color w:val="7B7B7B" w:themeColor="accent3" w:themeShade="BF"/>
                <w:szCs w:val="24"/>
              </w:rPr>
              <w:t>LLDPE</w:t>
            </w:r>
            <w:r w:rsidRPr="00332B21">
              <w:rPr>
                <w:rFonts w:eastAsiaTheme="minorEastAsia" w:cs="Arial"/>
                <w:i/>
                <w:iCs/>
                <w:color w:val="7B7B7B" w:themeColor="accent3" w:themeShade="BF"/>
                <w:szCs w:val="24"/>
              </w:rPr>
              <w:t xml:space="preserve"> generated whilst transitioning between grades during the production process.  The off-grade is recovered and sold cheaper into the off-grade market.</w:t>
            </w:r>
          </w:p>
          <w:p w14:paraId="4DC310BC" w14:textId="00DA3AB3" w:rsidR="00716B6B" w:rsidRPr="00332B21" w:rsidRDefault="0064683C" w:rsidP="00716B6B">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Substandard polymer that cannot be sold as in-spec or off-grade, is sent for recycling via a specialist provider (currently </w:t>
            </w:r>
            <w:r w:rsidR="00C54C90" w:rsidRPr="00C54C90">
              <w:rPr>
                <w:rFonts w:eastAsiaTheme="minorEastAsia" w:cs="Arial"/>
                <w:i/>
                <w:iCs/>
                <w:color w:val="7B7B7B" w:themeColor="accent3" w:themeShade="BF"/>
                <w:szCs w:val="24"/>
              </w:rPr>
              <w:t xml:space="preserve">[redacted </w:t>
            </w:r>
            <w:r w:rsidR="00C3479C">
              <w:rPr>
                <w:rFonts w:eastAsiaTheme="minorEastAsia" w:cs="Arial"/>
                <w:i/>
                <w:iCs/>
                <w:color w:val="7B7B7B" w:themeColor="accent3" w:themeShade="BF"/>
                <w:szCs w:val="24"/>
              </w:rPr>
              <w:t>–</w:t>
            </w:r>
            <w:r w:rsidR="00C54C90" w:rsidRPr="00C54C90">
              <w:rPr>
                <w:rFonts w:eastAsiaTheme="minorEastAsia" w:cs="Arial"/>
                <w:i/>
                <w:iCs/>
                <w:color w:val="7B7B7B" w:themeColor="accent3" w:themeShade="BF"/>
                <w:szCs w:val="24"/>
              </w:rPr>
              <w:t xml:space="preserve"> </w:t>
            </w:r>
            <w:r w:rsidR="00C3479C">
              <w:rPr>
                <w:rFonts w:eastAsiaTheme="minorEastAsia" w:cs="Arial"/>
                <w:i/>
                <w:iCs/>
                <w:color w:val="7B7B7B" w:themeColor="accent3" w:themeShade="BF"/>
                <w:szCs w:val="24"/>
              </w:rPr>
              <w:t>commercially sensitive information</w:t>
            </w:r>
            <w:r w:rsidR="00C54C90" w:rsidRPr="00C54C90">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w:t>
            </w:r>
          </w:p>
          <w:p w14:paraId="7802E18B" w14:textId="402C0844" w:rsidR="0064683C" w:rsidRPr="00332B21" w:rsidRDefault="0064683C" w:rsidP="00716B6B">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General, non-chemical waste is segregated into skips and removed by a waste-management contractor (currently </w:t>
            </w:r>
            <w:r w:rsidR="00C54C90" w:rsidRPr="00C54C90">
              <w:rPr>
                <w:rFonts w:eastAsiaTheme="minorEastAsia" w:cs="Arial"/>
                <w:i/>
                <w:iCs/>
                <w:color w:val="7B7B7B" w:themeColor="accent3" w:themeShade="BF"/>
                <w:szCs w:val="24"/>
              </w:rPr>
              <w:t xml:space="preserve">[redacted - </w:t>
            </w:r>
            <w:r w:rsidR="00C3479C">
              <w:rPr>
                <w:rFonts w:eastAsiaTheme="minorEastAsia" w:cs="Arial"/>
                <w:i/>
                <w:iCs/>
                <w:color w:val="7B7B7B" w:themeColor="accent3" w:themeShade="BF"/>
                <w:szCs w:val="24"/>
              </w:rPr>
              <w:t>commercially sensitive information</w:t>
            </w:r>
            <w:r w:rsidR="00C54C90" w:rsidRPr="00C54C90">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w:t>
            </w:r>
          </w:p>
          <w:p w14:paraId="445447FF" w14:textId="37DBAE2C" w:rsidR="0064683C" w:rsidRPr="00332B21" w:rsidRDefault="0064683C" w:rsidP="00716B6B">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Waste metal is removed by a scrap-metal specialist (currently </w:t>
            </w:r>
            <w:r w:rsidR="00C54C90" w:rsidRPr="00C54C90">
              <w:rPr>
                <w:rFonts w:eastAsiaTheme="minorEastAsia" w:cs="Arial"/>
                <w:i/>
                <w:iCs/>
                <w:color w:val="7B7B7B" w:themeColor="accent3" w:themeShade="BF"/>
                <w:szCs w:val="24"/>
              </w:rPr>
              <w:t xml:space="preserve">[redacted - </w:t>
            </w:r>
            <w:r w:rsidR="00C3479C">
              <w:rPr>
                <w:rFonts w:eastAsiaTheme="minorEastAsia" w:cs="Arial"/>
                <w:i/>
                <w:iCs/>
                <w:color w:val="7B7B7B" w:themeColor="accent3" w:themeShade="BF"/>
                <w:szCs w:val="24"/>
              </w:rPr>
              <w:t>commercially sensitive information</w:t>
            </w:r>
            <w:r w:rsidR="00C54C90" w:rsidRPr="00C54C90">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w:t>
            </w:r>
          </w:p>
          <w:p w14:paraId="69C0C9CC" w14:textId="77777777" w:rsidR="0064683C" w:rsidRPr="00332B21" w:rsidRDefault="0064683C" w:rsidP="00716B6B">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Other chemical waste, usually small occasional quantities, is disposed via a third-party waste company appointed by tender. </w:t>
            </w:r>
          </w:p>
          <w:p w14:paraId="69B9A737" w14:textId="77777777" w:rsidR="0064683C" w:rsidRPr="00332B21" w:rsidRDefault="0064683C" w:rsidP="0064683C">
            <w:pPr>
              <w:suppressAutoHyphens/>
              <w:autoSpaceDE w:val="0"/>
              <w:autoSpaceDN w:val="0"/>
              <w:adjustRightInd w:val="0"/>
              <w:spacing w:line="264" w:lineRule="auto"/>
              <w:jc w:val="both"/>
              <w:rPr>
                <w:rFonts w:eastAsiaTheme="minorEastAsia" w:cs="Arial"/>
                <w:i/>
                <w:iCs/>
                <w:color w:val="7B7B7B" w:themeColor="accent3" w:themeShade="BF"/>
                <w:szCs w:val="24"/>
              </w:rPr>
            </w:pPr>
          </w:p>
          <w:p w14:paraId="7B2908D3" w14:textId="2DDA1AF2" w:rsidR="0064683C" w:rsidRPr="00332B21" w:rsidRDefault="0064683C" w:rsidP="0064683C">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Because the LLDPE plant runs a batch operation rather than a continuous run, due to the lack of demand following the economic impact of dumped imports, more off-</w:t>
            </w:r>
            <w:r w:rsidRPr="00332B21">
              <w:rPr>
                <w:rFonts w:eastAsiaTheme="minorEastAsia" w:cs="Arial"/>
                <w:i/>
                <w:iCs/>
                <w:color w:val="7B7B7B" w:themeColor="accent3" w:themeShade="BF"/>
                <w:szCs w:val="24"/>
              </w:rPr>
              <w:lastRenderedPageBreak/>
              <w:t xml:space="preserve">grade and surplus </w:t>
            </w:r>
            <w:r w:rsidR="002D618F">
              <w:rPr>
                <w:rFonts w:eastAsiaTheme="minorEastAsia" w:cs="Arial"/>
                <w:i/>
                <w:iCs/>
                <w:color w:val="7B7B7B" w:themeColor="accent3" w:themeShade="BF"/>
                <w:szCs w:val="24"/>
              </w:rPr>
              <w:t>LLDPE</w:t>
            </w:r>
            <w:r w:rsidRPr="00332B21">
              <w:rPr>
                <w:rFonts w:eastAsiaTheme="minorEastAsia" w:cs="Arial"/>
                <w:i/>
                <w:iCs/>
                <w:color w:val="7B7B7B" w:themeColor="accent3" w:themeShade="BF"/>
                <w:szCs w:val="24"/>
              </w:rPr>
              <w:t xml:space="preserve"> is generated than would otherwise be the case.</w:t>
            </w:r>
            <w:r w:rsidR="008335DE" w:rsidRPr="00332B21">
              <w:rPr>
                <w:rFonts w:eastAsiaTheme="minorEastAsia" w:cs="Arial"/>
                <w:i/>
                <w:iCs/>
                <w:color w:val="7B7B7B" w:themeColor="accent3" w:themeShade="BF"/>
                <w:szCs w:val="24"/>
              </w:rPr>
              <w:t xml:space="preserve"> Additionally, i</w:t>
            </w:r>
            <w:r w:rsidRPr="00332B21">
              <w:rPr>
                <w:rFonts w:eastAsiaTheme="minorEastAsia" w:cs="Arial"/>
                <w:i/>
                <w:iCs/>
                <w:color w:val="7B7B7B" w:themeColor="accent3" w:themeShade="BF"/>
                <w:szCs w:val="24"/>
              </w:rPr>
              <w:t xml:space="preserve">n-specification </w:t>
            </w:r>
            <w:r w:rsidR="002D618F">
              <w:rPr>
                <w:rFonts w:eastAsiaTheme="minorEastAsia" w:cs="Arial"/>
                <w:i/>
                <w:iCs/>
                <w:color w:val="7B7B7B" w:themeColor="accent3" w:themeShade="BF"/>
                <w:szCs w:val="24"/>
              </w:rPr>
              <w:t>LLDPE</w:t>
            </w:r>
            <w:r w:rsidRPr="00332B21">
              <w:rPr>
                <w:rFonts w:eastAsiaTheme="minorEastAsia" w:cs="Arial"/>
                <w:i/>
                <w:iCs/>
                <w:color w:val="7B7B7B" w:themeColor="accent3" w:themeShade="BF"/>
                <w:szCs w:val="24"/>
              </w:rPr>
              <w:t xml:space="preserve"> that is produced through the grade wheel but is not in demand can sit in stock pending a buyer, placing additional pressure on the site’s limited storage capacity and the business’ working capital. </w:t>
            </w:r>
          </w:p>
          <w:p w14:paraId="22027D21" w14:textId="77777777" w:rsidR="0064683C" w:rsidRPr="00332B21" w:rsidRDefault="0064683C" w:rsidP="0064683C">
            <w:pPr>
              <w:suppressAutoHyphens/>
              <w:autoSpaceDE w:val="0"/>
              <w:autoSpaceDN w:val="0"/>
              <w:adjustRightInd w:val="0"/>
              <w:spacing w:line="264" w:lineRule="auto"/>
              <w:jc w:val="both"/>
              <w:rPr>
                <w:rFonts w:eastAsiaTheme="minorEastAsia" w:cs="Arial"/>
                <w:i/>
                <w:iCs/>
                <w:color w:val="7B7B7B" w:themeColor="accent3" w:themeShade="BF"/>
                <w:szCs w:val="24"/>
              </w:rPr>
            </w:pPr>
          </w:p>
          <w:p w14:paraId="1E33044D" w14:textId="38F43254" w:rsidR="008B0B44" w:rsidRPr="00332B21" w:rsidRDefault="008B0B44" w:rsidP="008B0B44">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Income and costs associated with the above product and waste streams are recorded in O&amp;P UK’s business accounts. Recoveries from certain waste streams are received as credits. </w:t>
            </w:r>
          </w:p>
          <w:p w14:paraId="03175778" w14:textId="77777777" w:rsidR="008B0B44" w:rsidRPr="00332B21" w:rsidRDefault="008B0B44" w:rsidP="008B0B44">
            <w:pPr>
              <w:suppressAutoHyphens/>
              <w:autoSpaceDE w:val="0"/>
              <w:autoSpaceDN w:val="0"/>
              <w:adjustRightInd w:val="0"/>
              <w:spacing w:line="264" w:lineRule="auto"/>
              <w:jc w:val="both"/>
              <w:rPr>
                <w:rFonts w:eastAsiaTheme="minorEastAsia" w:cs="Arial"/>
                <w:i/>
                <w:iCs/>
                <w:color w:val="7B7B7B" w:themeColor="accent3" w:themeShade="BF"/>
                <w:szCs w:val="24"/>
              </w:rPr>
            </w:pPr>
          </w:p>
          <w:p w14:paraId="2DF00309" w14:textId="6E034897" w:rsidR="006B041B" w:rsidRPr="00332B21" w:rsidRDefault="00766F1C" w:rsidP="000733AB">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The exact ratios for the POI and the injury period depicting the percentage of waste stream volume can be found in </w:t>
            </w:r>
            <w:r w:rsidR="00FE602F" w:rsidRPr="00332B21">
              <w:rPr>
                <w:rFonts w:eastAsiaTheme="minorEastAsia" w:cs="Arial"/>
                <w:i/>
                <w:iCs/>
                <w:color w:val="7B7B7B" w:themeColor="accent3" w:themeShade="BF"/>
                <w:szCs w:val="24"/>
              </w:rPr>
              <w:t>the table below</w:t>
            </w:r>
            <w:r w:rsidR="00283B5B">
              <w:rPr>
                <w:rFonts w:eastAsiaTheme="minorEastAsia" w:cs="Arial"/>
                <w:i/>
                <w:iCs/>
                <w:color w:val="7B7B7B" w:themeColor="accent3" w:themeShade="BF"/>
                <w:szCs w:val="24"/>
              </w:rPr>
              <w:t xml:space="preserve"> </w:t>
            </w:r>
            <w:r w:rsidR="00283B5B">
              <w:rPr>
                <w:rStyle w:val="FootnoteReference"/>
                <w:rFonts w:eastAsiaTheme="minorEastAsia" w:cs="Arial"/>
                <w:i/>
                <w:iCs/>
                <w:color w:val="7B7B7B" w:themeColor="accent3" w:themeShade="BF"/>
                <w:szCs w:val="24"/>
              </w:rPr>
              <w:footnoteReference w:id="14"/>
            </w:r>
            <w:r w:rsidR="00FE602F" w:rsidRPr="00332B21">
              <w:rPr>
                <w:rFonts w:eastAsiaTheme="minorEastAsia" w:cs="Arial"/>
                <w:i/>
                <w:iCs/>
                <w:color w:val="7B7B7B" w:themeColor="accent3" w:themeShade="BF"/>
                <w:szCs w:val="24"/>
              </w:rPr>
              <w:t>:</w:t>
            </w:r>
            <w:r w:rsidRPr="00332B21">
              <w:rPr>
                <w:rFonts w:eastAsiaTheme="minorEastAsia" w:cs="Arial"/>
                <w:i/>
                <w:iCs/>
                <w:color w:val="7B7B7B" w:themeColor="accent3" w:themeShade="BF"/>
                <w:szCs w:val="24"/>
              </w:rPr>
              <w:t xml:space="preserve"> </w:t>
            </w:r>
          </w:p>
          <w:p w14:paraId="092A803B" w14:textId="77777777" w:rsidR="00FE602F" w:rsidRDefault="00FE602F" w:rsidP="000733AB">
            <w:pPr>
              <w:suppressAutoHyphens/>
              <w:autoSpaceDE w:val="0"/>
              <w:autoSpaceDN w:val="0"/>
              <w:adjustRightInd w:val="0"/>
              <w:spacing w:line="264" w:lineRule="auto"/>
              <w:jc w:val="both"/>
              <w:rPr>
                <w:rFonts w:eastAsiaTheme="minorEastAsia" w:cs="Arial"/>
                <w:color w:val="EE0000"/>
                <w:szCs w:val="24"/>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641"/>
              <w:gridCol w:w="1909"/>
              <w:gridCol w:w="1769"/>
              <w:gridCol w:w="1956"/>
              <w:gridCol w:w="1626"/>
            </w:tblGrid>
            <w:tr w:rsidR="00FE602F" w:rsidRPr="00031F10" w14:paraId="3F5D67A3" w14:textId="7D379FA6" w:rsidTr="00332B21">
              <w:tc>
                <w:tcPr>
                  <w:tcW w:w="1641" w:type="dxa"/>
                  <w:shd w:val="clear" w:color="auto" w:fill="EDEDED" w:themeFill="accent3" w:themeFillTint="33"/>
                  <w:vAlign w:val="center"/>
                </w:tcPr>
                <w:p w14:paraId="165886A1" w14:textId="77777777" w:rsidR="00FE602F" w:rsidRPr="00332B21" w:rsidRDefault="00FE602F" w:rsidP="00FE602F">
                  <w:pPr>
                    <w:jc w:val="center"/>
                    <w:rPr>
                      <w:rFonts w:eastAsia="MS Gothic"/>
                      <w:b/>
                      <w:bCs/>
                      <w:i/>
                      <w:iCs/>
                      <w:color w:val="7B7B7B" w:themeColor="accent3" w:themeShade="BF"/>
                      <w:szCs w:val="24"/>
                    </w:rPr>
                  </w:pPr>
                  <w:r w:rsidRPr="00332B21">
                    <w:rPr>
                      <w:rFonts w:eastAsia="MS Gothic"/>
                      <w:b/>
                      <w:bCs/>
                      <w:i/>
                      <w:iCs/>
                      <w:color w:val="7B7B7B" w:themeColor="accent3" w:themeShade="BF"/>
                      <w:szCs w:val="24"/>
                    </w:rPr>
                    <w:t>Year</w:t>
                  </w:r>
                </w:p>
              </w:tc>
              <w:tc>
                <w:tcPr>
                  <w:tcW w:w="1909" w:type="dxa"/>
                  <w:shd w:val="clear" w:color="auto" w:fill="EDEDED" w:themeFill="accent3" w:themeFillTint="33"/>
                  <w:vAlign w:val="center"/>
                </w:tcPr>
                <w:p w14:paraId="5D319D63" w14:textId="1BFA4652" w:rsidR="00FE602F" w:rsidRPr="00332B21" w:rsidRDefault="00FE602F" w:rsidP="00FE602F">
                  <w:pPr>
                    <w:jc w:val="center"/>
                    <w:rPr>
                      <w:rFonts w:eastAsia="MS Gothic"/>
                      <w:b/>
                      <w:bCs/>
                      <w:i/>
                      <w:iCs/>
                      <w:color w:val="7B7B7B" w:themeColor="accent3" w:themeShade="BF"/>
                      <w:szCs w:val="24"/>
                    </w:rPr>
                  </w:pPr>
                  <w:r w:rsidRPr="00332B21">
                    <w:rPr>
                      <w:rFonts w:eastAsia="MS Gothic"/>
                      <w:b/>
                      <w:bCs/>
                      <w:i/>
                      <w:iCs/>
                      <w:color w:val="7B7B7B" w:themeColor="accent3" w:themeShade="BF"/>
                      <w:szCs w:val="24"/>
                    </w:rPr>
                    <w:t>Prime %</w:t>
                  </w:r>
                </w:p>
              </w:tc>
              <w:tc>
                <w:tcPr>
                  <w:tcW w:w="1769" w:type="dxa"/>
                  <w:shd w:val="clear" w:color="auto" w:fill="EDEDED" w:themeFill="accent3" w:themeFillTint="33"/>
                </w:tcPr>
                <w:p w14:paraId="536FC311" w14:textId="50B89C6E" w:rsidR="00FE602F" w:rsidRPr="00332B21" w:rsidRDefault="00FE602F" w:rsidP="00FE602F">
                  <w:pPr>
                    <w:jc w:val="center"/>
                    <w:rPr>
                      <w:rFonts w:eastAsia="MS Gothic"/>
                      <w:b/>
                      <w:bCs/>
                      <w:i/>
                      <w:iCs/>
                      <w:color w:val="7B7B7B" w:themeColor="accent3" w:themeShade="BF"/>
                      <w:szCs w:val="24"/>
                    </w:rPr>
                  </w:pPr>
                  <w:r w:rsidRPr="00332B21">
                    <w:rPr>
                      <w:rFonts w:eastAsia="MS Gothic"/>
                      <w:b/>
                      <w:bCs/>
                      <w:i/>
                      <w:iCs/>
                      <w:color w:val="7B7B7B" w:themeColor="accent3" w:themeShade="BF"/>
                      <w:szCs w:val="24"/>
                    </w:rPr>
                    <w:t>ktes</w:t>
                  </w:r>
                </w:p>
              </w:tc>
              <w:tc>
                <w:tcPr>
                  <w:tcW w:w="1956" w:type="dxa"/>
                  <w:shd w:val="clear" w:color="auto" w:fill="EDEDED" w:themeFill="accent3" w:themeFillTint="33"/>
                </w:tcPr>
                <w:p w14:paraId="019B56CB" w14:textId="023C0902" w:rsidR="00FE602F" w:rsidRPr="00332B21" w:rsidRDefault="00FE602F" w:rsidP="00FE602F">
                  <w:pPr>
                    <w:jc w:val="center"/>
                    <w:rPr>
                      <w:rFonts w:eastAsia="MS Gothic"/>
                      <w:b/>
                      <w:bCs/>
                      <w:i/>
                      <w:iCs/>
                      <w:color w:val="7B7B7B" w:themeColor="accent3" w:themeShade="BF"/>
                      <w:szCs w:val="24"/>
                    </w:rPr>
                  </w:pPr>
                  <w:r w:rsidRPr="00332B21">
                    <w:rPr>
                      <w:rFonts w:eastAsia="MS Gothic"/>
                      <w:b/>
                      <w:bCs/>
                      <w:i/>
                      <w:iCs/>
                      <w:color w:val="7B7B7B" w:themeColor="accent3" w:themeShade="BF"/>
                      <w:szCs w:val="24"/>
                    </w:rPr>
                    <w:t>Offgrade %</w:t>
                  </w:r>
                </w:p>
              </w:tc>
              <w:tc>
                <w:tcPr>
                  <w:tcW w:w="1626" w:type="dxa"/>
                  <w:shd w:val="clear" w:color="auto" w:fill="EDEDED" w:themeFill="accent3" w:themeFillTint="33"/>
                </w:tcPr>
                <w:p w14:paraId="59F4AFA5" w14:textId="58F08CB1" w:rsidR="00FE602F" w:rsidRPr="00332B21" w:rsidRDefault="00FE602F" w:rsidP="00FE602F">
                  <w:pPr>
                    <w:jc w:val="center"/>
                    <w:rPr>
                      <w:rFonts w:eastAsia="MS Gothic"/>
                      <w:b/>
                      <w:bCs/>
                      <w:i/>
                      <w:iCs/>
                      <w:color w:val="7B7B7B" w:themeColor="accent3" w:themeShade="BF"/>
                      <w:szCs w:val="24"/>
                    </w:rPr>
                  </w:pPr>
                  <w:r w:rsidRPr="00332B21">
                    <w:rPr>
                      <w:rFonts w:eastAsia="MS Gothic"/>
                      <w:b/>
                      <w:bCs/>
                      <w:i/>
                      <w:iCs/>
                      <w:color w:val="7B7B7B" w:themeColor="accent3" w:themeShade="BF"/>
                      <w:szCs w:val="24"/>
                    </w:rPr>
                    <w:t>ktes</w:t>
                  </w:r>
                </w:p>
              </w:tc>
            </w:tr>
            <w:tr w:rsidR="00FE602F" w:rsidRPr="00031F10" w14:paraId="2367CBAF" w14:textId="1B032F06" w:rsidTr="00332B21">
              <w:tc>
                <w:tcPr>
                  <w:tcW w:w="1641" w:type="dxa"/>
                  <w:vAlign w:val="center"/>
                </w:tcPr>
                <w:p w14:paraId="7D5DB366" w14:textId="77777777" w:rsidR="00FE602F" w:rsidRPr="00332B21" w:rsidRDefault="00FE602F" w:rsidP="00FE602F">
                  <w:pPr>
                    <w:jc w:val="center"/>
                    <w:rPr>
                      <w:rFonts w:eastAsia="MS Gothic"/>
                      <w:i/>
                      <w:iCs/>
                      <w:color w:val="7B7B7B" w:themeColor="accent3" w:themeShade="BF"/>
                      <w:szCs w:val="24"/>
                    </w:rPr>
                  </w:pPr>
                  <w:r w:rsidRPr="00332B21">
                    <w:rPr>
                      <w:rFonts w:eastAsia="MS Gothic"/>
                      <w:i/>
                      <w:iCs/>
                      <w:color w:val="7B7B7B" w:themeColor="accent3" w:themeShade="BF"/>
                      <w:szCs w:val="24"/>
                    </w:rPr>
                    <w:t>2022</w:t>
                  </w:r>
                </w:p>
              </w:tc>
              <w:tc>
                <w:tcPr>
                  <w:tcW w:w="1909" w:type="dxa"/>
                  <w:vAlign w:val="center"/>
                </w:tcPr>
                <w:p w14:paraId="0EB85DE6" w14:textId="4495B07C"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100</w:t>
                  </w:r>
                </w:p>
              </w:tc>
              <w:tc>
                <w:tcPr>
                  <w:tcW w:w="1769" w:type="dxa"/>
                </w:tcPr>
                <w:p w14:paraId="51F6EE2F" w14:textId="720070DE" w:rsidR="00FE602F" w:rsidRPr="00332B21" w:rsidRDefault="00FE602F" w:rsidP="00FE602F">
                  <w:pPr>
                    <w:jc w:val="center"/>
                    <w:rPr>
                      <w:rFonts w:eastAsia="MS Gothic"/>
                      <w:i/>
                      <w:iCs/>
                      <w:color w:val="7B7B7B" w:themeColor="accent3" w:themeShade="BF"/>
                      <w:szCs w:val="24"/>
                    </w:rPr>
                  </w:pPr>
                  <w:r w:rsidRPr="00332B21">
                    <w:rPr>
                      <w:rFonts w:eastAsia="MS Gothic"/>
                      <w:i/>
                      <w:iCs/>
                      <w:color w:val="7B7B7B" w:themeColor="accent3" w:themeShade="BF"/>
                      <w:szCs w:val="24"/>
                    </w:rPr>
                    <w:t>1</w:t>
                  </w:r>
                  <w:r w:rsidR="00283B5B">
                    <w:rPr>
                      <w:rFonts w:eastAsia="MS Gothic"/>
                      <w:i/>
                      <w:iCs/>
                      <w:color w:val="7B7B7B" w:themeColor="accent3" w:themeShade="BF"/>
                      <w:szCs w:val="24"/>
                    </w:rPr>
                    <w:t>00</w:t>
                  </w:r>
                </w:p>
              </w:tc>
              <w:tc>
                <w:tcPr>
                  <w:tcW w:w="1956" w:type="dxa"/>
                </w:tcPr>
                <w:p w14:paraId="091C72AB" w14:textId="4E49D050"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100</w:t>
                  </w:r>
                </w:p>
              </w:tc>
              <w:tc>
                <w:tcPr>
                  <w:tcW w:w="1626" w:type="dxa"/>
                </w:tcPr>
                <w:p w14:paraId="642FCA1A" w14:textId="47362E63" w:rsidR="00FE602F" w:rsidRPr="00332B21" w:rsidRDefault="00FE602F" w:rsidP="00FE602F">
                  <w:pPr>
                    <w:jc w:val="center"/>
                    <w:rPr>
                      <w:rFonts w:eastAsia="MS Gothic"/>
                      <w:i/>
                      <w:iCs/>
                      <w:color w:val="7B7B7B" w:themeColor="accent3" w:themeShade="BF"/>
                      <w:szCs w:val="24"/>
                    </w:rPr>
                  </w:pPr>
                  <w:r w:rsidRPr="00332B21">
                    <w:rPr>
                      <w:rFonts w:eastAsia="MS Gothic"/>
                      <w:i/>
                      <w:iCs/>
                      <w:color w:val="7B7B7B" w:themeColor="accent3" w:themeShade="BF"/>
                      <w:szCs w:val="24"/>
                    </w:rPr>
                    <w:t>1</w:t>
                  </w:r>
                  <w:r w:rsidR="00283B5B">
                    <w:rPr>
                      <w:rFonts w:eastAsia="MS Gothic"/>
                      <w:i/>
                      <w:iCs/>
                      <w:color w:val="7B7B7B" w:themeColor="accent3" w:themeShade="BF"/>
                      <w:szCs w:val="24"/>
                    </w:rPr>
                    <w:t>00</w:t>
                  </w:r>
                </w:p>
              </w:tc>
            </w:tr>
            <w:tr w:rsidR="00FE602F" w:rsidRPr="00031F10" w14:paraId="35B9FA23" w14:textId="186927E1" w:rsidTr="00332B21">
              <w:tc>
                <w:tcPr>
                  <w:tcW w:w="1641" w:type="dxa"/>
                  <w:vAlign w:val="center"/>
                </w:tcPr>
                <w:p w14:paraId="5FFDCFF0" w14:textId="77777777" w:rsidR="00FE602F" w:rsidRPr="00332B21" w:rsidRDefault="00FE602F" w:rsidP="00FE602F">
                  <w:pPr>
                    <w:jc w:val="center"/>
                    <w:rPr>
                      <w:rFonts w:eastAsia="MS Gothic"/>
                      <w:i/>
                      <w:iCs/>
                      <w:color w:val="7B7B7B" w:themeColor="accent3" w:themeShade="BF"/>
                      <w:szCs w:val="24"/>
                    </w:rPr>
                  </w:pPr>
                  <w:r w:rsidRPr="00332B21">
                    <w:rPr>
                      <w:rFonts w:eastAsia="MS Gothic"/>
                      <w:i/>
                      <w:iCs/>
                      <w:color w:val="7B7B7B" w:themeColor="accent3" w:themeShade="BF"/>
                      <w:szCs w:val="24"/>
                    </w:rPr>
                    <w:t>2023</w:t>
                  </w:r>
                </w:p>
              </w:tc>
              <w:tc>
                <w:tcPr>
                  <w:tcW w:w="1909" w:type="dxa"/>
                  <w:vAlign w:val="center"/>
                </w:tcPr>
                <w:p w14:paraId="271F2273" w14:textId="4CD5600A"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101</w:t>
                  </w:r>
                </w:p>
              </w:tc>
              <w:tc>
                <w:tcPr>
                  <w:tcW w:w="1769" w:type="dxa"/>
                </w:tcPr>
                <w:p w14:paraId="70795DB5" w14:textId="0746FAAA"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78</w:t>
                  </w:r>
                </w:p>
              </w:tc>
              <w:tc>
                <w:tcPr>
                  <w:tcW w:w="1956" w:type="dxa"/>
                </w:tcPr>
                <w:p w14:paraId="7B0CD0FA" w14:textId="1B1F313E"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78</w:t>
                  </w:r>
                </w:p>
              </w:tc>
              <w:tc>
                <w:tcPr>
                  <w:tcW w:w="1626" w:type="dxa"/>
                </w:tcPr>
                <w:p w14:paraId="152BB3D0" w14:textId="016BE8FF"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61</w:t>
                  </w:r>
                </w:p>
              </w:tc>
            </w:tr>
            <w:tr w:rsidR="00FE602F" w:rsidRPr="00031F10" w14:paraId="65BCC105" w14:textId="489DFA92" w:rsidTr="00332B21">
              <w:tc>
                <w:tcPr>
                  <w:tcW w:w="1641" w:type="dxa"/>
                  <w:vAlign w:val="center"/>
                </w:tcPr>
                <w:p w14:paraId="3ABDD92C" w14:textId="77777777" w:rsidR="00FE602F" w:rsidRPr="00332B21" w:rsidRDefault="00FE602F" w:rsidP="00FE602F">
                  <w:pPr>
                    <w:jc w:val="center"/>
                    <w:rPr>
                      <w:rFonts w:eastAsia="MS Gothic"/>
                      <w:i/>
                      <w:iCs/>
                      <w:color w:val="7B7B7B" w:themeColor="accent3" w:themeShade="BF"/>
                      <w:szCs w:val="24"/>
                    </w:rPr>
                  </w:pPr>
                  <w:r w:rsidRPr="00332B21">
                    <w:rPr>
                      <w:rFonts w:eastAsia="MS Gothic"/>
                      <w:i/>
                      <w:iCs/>
                      <w:color w:val="7B7B7B" w:themeColor="accent3" w:themeShade="BF"/>
                      <w:szCs w:val="24"/>
                    </w:rPr>
                    <w:t>2024</w:t>
                  </w:r>
                </w:p>
              </w:tc>
              <w:tc>
                <w:tcPr>
                  <w:tcW w:w="1909" w:type="dxa"/>
                  <w:vAlign w:val="center"/>
                </w:tcPr>
                <w:p w14:paraId="20413943" w14:textId="43560304"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100</w:t>
                  </w:r>
                </w:p>
              </w:tc>
              <w:tc>
                <w:tcPr>
                  <w:tcW w:w="1769" w:type="dxa"/>
                </w:tcPr>
                <w:p w14:paraId="013E95BC" w14:textId="092E99ED"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80</w:t>
                  </w:r>
                </w:p>
              </w:tc>
              <w:tc>
                <w:tcPr>
                  <w:tcW w:w="1956" w:type="dxa"/>
                </w:tcPr>
                <w:p w14:paraId="59031155" w14:textId="1B3FCFD7"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107</w:t>
                  </w:r>
                </w:p>
              </w:tc>
              <w:tc>
                <w:tcPr>
                  <w:tcW w:w="1626" w:type="dxa"/>
                </w:tcPr>
                <w:p w14:paraId="6FA27BDE" w14:textId="6D504B08"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88</w:t>
                  </w:r>
                </w:p>
              </w:tc>
            </w:tr>
            <w:tr w:rsidR="00FE602F" w:rsidRPr="00031F10" w14:paraId="33A7952D" w14:textId="4776E2C4" w:rsidTr="00332B21">
              <w:tc>
                <w:tcPr>
                  <w:tcW w:w="1641" w:type="dxa"/>
                  <w:vAlign w:val="center"/>
                </w:tcPr>
                <w:p w14:paraId="1545CBA3" w14:textId="77777777" w:rsidR="00FE602F" w:rsidRPr="00332B21" w:rsidRDefault="00FE602F" w:rsidP="00FE602F">
                  <w:pPr>
                    <w:jc w:val="center"/>
                    <w:rPr>
                      <w:rFonts w:eastAsia="MS Gothic"/>
                      <w:i/>
                      <w:iCs/>
                      <w:color w:val="7B7B7B" w:themeColor="accent3" w:themeShade="BF"/>
                      <w:szCs w:val="24"/>
                    </w:rPr>
                  </w:pPr>
                  <w:r w:rsidRPr="00332B21">
                    <w:rPr>
                      <w:rFonts w:eastAsia="MS Gothic"/>
                      <w:i/>
                      <w:iCs/>
                      <w:color w:val="7B7B7B" w:themeColor="accent3" w:themeShade="BF"/>
                      <w:szCs w:val="24"/>
                    </w:rPr>
                    <w:t>2025</w:t>
                  </w:r>
                </w:p>
              </w:tc>
              <w:tc>
                <w:tcPr>
                  <w:tcW w:w="1909" w:type="dxa"/>
                  <w:vAlign w:val="center"/>
                </w:tcPr>
                <w:p w14:paraId="31A1F87E" w14:textId="55DE059F"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100</w:t>
                  </w:r>
                </w:p>
              </w:tc>
              <w:tc>
                <w:tcPr>
                  <w:tcW w:w="1769" w:type="dxa"/>
                </w:tcPr>
                <w:p w14:paraId="2DC6D02B" w14:textId="052B0A0E" w:rsidR="00FE602F" w:rsidRPr="00332B21" w:rsidRDefault="00283B5B" w:rsidP="00FE602F">
                  <w:pPr>
                    <w:jc w:val="center"/>
                    <w:rPr>
                      <w:rFonts w:eastAsia="MS Gothic"/>
                      <w:i/>
                      <w:iCs/>
                      <w:color w:val="7B7B7B" w:themeColor="accent3" w:themeShade="BF"/>
                      <w:szCs w:val="24"/>
                    </w:rPr>
                  </w:pPr>
                  <w:r>
                    <w:rPr>
                      <w:rFonts w:eastAsia="MS Gothic"/>
                      <w:i/>
                      <w:iCs/>
                      <w:color w:val="7B7B7B" w:themeColor="accent3" w:themeShade="BF"/>
                      <w:szCs w:val="24"/>
                    </w:rPr>
                    <w:t>79</w:t>
                  </w:r>
                </w:p>
              </w:tc>
              <w:tc>
                <w:tcPr>
                  <w:tcW w:w="1956" w:type="dxa"/>
                </w:tcPr>
                <w:p w14:paraId="3F2CC5A8" w14:textId="2F19865F" w:rsidR="00FE602F" w:rsidRPr="00332B21" w:rsidRDefault="00FE602F" w:rsidP="00FE602F">
                  <w:pPr>
                    <w:jc w:val="center"/>
                    <w:rPr>
                      <w:rFonts w:eastAsia="MS Gothic"/>
                      <w:i/>
                      <w:iCs/>
                      <w:color w:val="7B7B7B" w:themeColor="accent3" w:themeShade="BF"/>
                      <w:szCs w:val="24"/>
                    </w:rPr>
                  </w:pPr>
                  <w:r w:rsidRPr="00332B21">
                    <w:rPr>
                      <w:rFonts w:eastAsia="MS Gothic"/>
                      <w:i/>
                      <w:iCs/>
                      <w:color w:val="7B7B7B" w:themeColor="accent3" w:themeShade="BF"/>
                      <w:szCs w:val="24"/>
                    </w:rPr>
                    <w:t>1</w:t>
                  </w:r>
                  <w:r w:rsidR="00283B5B">
                    <w:rPr>
                      <w:rFonts w:eastAsia="MS Gothic"/>
                      <w:i/>
                      <w:iCs/>
                      <w:color w:val="7B7B7B" w:themeColor="accent3" w:themeShade="BF"/>
                      <w:szCs w:val="24"/>
                    </w:rPr>
                    <w:t>21</w:t>
                  </w:r>
                </w:p>
              </w:tc>
              <w:tc>
                <w:tcPr>
                  <w:tcW w:w="1626" w:type="dxa"/>
                </w:tcPr>
                <w:p w14:paraId="36E6616E" w14:textId="711CBC0D" w:rsidR="00FE602F" w:rsidRPr="00332B21" w:rsidRDefault="00FE602F" w:rsidP="00FE602F">
                  <w:pPr>
                    <w:jc w:val="center"/>
                    <w:rPr>
                      <w:rFonts w:eastAsia="MS Gothic"/>
                      <w:i/>
                      <w:iCs/>
                      <w:color w:val="7B7B7B" w:themeColor="accent3" w:themeShade="BF"/>
                      <w:szCs w:val="24"/>
                    </w:rPr>
                  </w:pPr>
                  <w:r w:rsidRPr="00332B21">
                    <w:rPr>
                      <w:rFonts w:eastAsia="MS Gothic"/>
                      <w:i/>
                      <w:iCs/>
                      <w:color w:val="7B7B7B" w:themeColor="accent3" w:themeShade="BF"/>
                      <w:szCs w:val="24"/>
                    </w:rPr>
                    <w:t>1</w:t>
                  </w:r>
                  <w:r w:rsidR="00283B5B">
                    <w:rPr>
                      <w:rFonts w:eastAsia="MS Gothic"/>
                      <w:i/>
                      <w:iCs/>
                      <w:color w:val="7B7B7B" w:themeColor="accent3" w:themeShade="BF"/>
                      <w:szCs w:val="24"/>
                    </w:rPr>
                    <w:t>00</w:t>
                  </w:r>
                </w:p>
              </w:tc>
            </w:tr>
          </w:tbl>
          <w:p w14:paraId="32DCFE0D" w14:textId="577B21D5" w:rsidR="00FE602F" w:rsidRPr="000733AB" w:rsidRDefault="00FE602F" w:rsidP="000733AB">
            <w:pPr>
              <w:suppressAutoHyphens/>
              <w:autoSpaceDE w:val="0"/>
              <w:autoSpaceDN w:val="0"/>
              <w:adjustRightInd w:val="0"/>
              <w:spacing w:line="264" w:lineRule="auto"/>
              <w:jc w:val="both"/>
              <w:rPr>
                <w:rFonts w:eastAsiaTheme="minorEastAsia" w:cs="Arial"/>
                <w:color w:val="EE0000"/>
                <w:szCs w:val="24"/>
              </w:rPr>
            </w:pPr>
          </w:p>
        </w:tc>
      </w:tr>
      <w:tr w:rsidR="0029626B" w:rsidRPr="00117E43" w14:paraId="5684BF3B" w14:textId="77777777" w:rsidTr="44580E6F">
        <w:tc>
          <w:tcPr>
            <w:tcW w:w="4508" w:type="dxa"/>
            <w:tcBorders>
              <w:top w:val="single" w:sz="4" w:space="0" w:color="FFFFFF" w:themeColor="background1"/>
              <w:left w:val="nil"/>
              <w:bottom w:val="nil"/>
              <w:right w:val="single" w:sz="4" w:space="0" w:color="auto"/>
            </w:tcBorders>
          </w:tcPr>
          <w:p w14:paraId="37A95474" w14:textId="77777777" w:rsidR="0029626B" w:rsidRPr="00117E43" w:rsidRDefault="0029626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619CAC4" w14:textId="1CF9E9F0" w:rsidR="0029626B" w:rsidRPr="00117E43" w:rsidRDefault="0029626B"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05EE509" w14:textId="77777777" w:rsidR="0029626B" w:rsidRPr="00117E43" w:rsidRDefault="0029626B" w:rsidP="00000CA4">
      <w:pPr>
        <w:pStyle w:val="ListParagraph"/>
        <w:suppressAutoHyphens/>
        <w:spacing w:line="264" w:lineRule="auto"/>
        <w:ind w:left="426"/>
        <w:jc w:val="both"/>
        <w:rPr>
          <w:rFonts w:cs="Arial"/>
          <w:color w:val="000000" w:themeColor="text1"/>
          <w:szCs w:val="24"/>
        </w:rPr>
      </w:pPr>
    </w:p>
    <w:p w14:paraId="5BB73CEC" w14:textId="3101030D" w:rsidR="00000CA4" w:rsidRPr="005F2052" w:rsidRDefault="00000CA4" w:rsidP="00B2008D">
      <w:pPr>
        <w:pStyle w:val="ListParagraph"/>
        <w:numPr>
          <w:ilvl w:val="0"/>
          <w:numId w:val="45"/>
        </w:numPr>
        <w:spacing w:line="240" w:lineRule="auto"/>
        <w:ind w:left="360"/>
        <w:jc w:val="both"/>
        <w:textAlignment w:val="baseline"/>
        <w:rPr>
          <w:rFonts w:eastAsia="Times New Roman" w:cs="Arial"/>
          <w:szCs w:val="24"/>
          <w:lang w:eastAsia="en-GB"/>
        </w:rPr>
      </w:pPr>
      <w:r w:rsidRPr="005F2052">
        <w:rPr>
          <w:rFonts w:eastAsia="Times New Roman" w:cs="Arial"/>
          <w:szCs w:val="24"/>
          <w:lang w:eastAsia="en-GB"/>
        </w:rPr>
        <w:t>Please identify any products which share a joint process with the goods concerned and/or the like goods which you produce. Please indicate at which point in the manufacturing process the products diverge.</w:t>
      </w:r>
    </w:p>
    <w:p w14:paraId="1FA90B71" w14:textId="77777777" w:rsidR="00000CA4" w:rsidRPr="00117E43" w:rsidRDefault="00000CA4" w:rsidP="00000CA4">
      <w:pPr>
        <w:pStyle w:val="ListParagraph"/>
        <w:spacing w:line="240" w:lineRule="auto"/>
        <w:ind w:left="360"/>
        <w:textAlignment w:val="baseline"/>
        <w:rPr>
          <w:rFonts w:eastAsia="Times New Roman" w:cs="Arial"/>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00CA4" w:rsidRPr="00117E43" w14:paraId="2FBB0AC3" w14:textId="77777777" w:rsidTr="006F4CAE">
        <w:tc>
          <w:tcPr>
            <w:tcW w:w="9016" w:type="dxa"/>
            <w:gridSpan w:val="2"/>
          </w:tcPr>
          <w:p w14:paraId="688C8CDF" w14:textId="15FB4184" w:rsidR="005F2052" w:rsidRPr="00332B21" w:rsidRDefault="005F2052" w:rsidP="006F4CAE">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t xml:space="preserve">Within the same Polyethylene asset, INEOS </w:t>
            </w:r>
            <w:r w:rsidR="00476633">
              <w:rPr>
                <w:rFonts w:eastAsiaTheme="minorEastAsia" w:cs="Arial"/>
                <w:i/>
                <w:iCs/>
                <w:color w:val="7B7B7B" w:themeColor="accent3" w:themeShade="BF"/>
                <w:szCs w:val="24"/>
              </w:rPr>
              <w:t xml:space="preserve">O&amp;P UK </w:t>
            </w:r>
            <w:r w:rsidRPr="00332B21">
              <w:rPr>
                <w:rFonts w:eastAsiaTheme="minorEastAsia" w:cs="Arial"/>
                <w:i/>
                <w:iCs/>
                <w:color w:val="7B7B7B" w:themeColor="accent3" w:themeShade="BF"/>
                <w:szCs w:val="24"/>
              </w:rPr>
              <w:t>produces a marginal quantity of HDPE (</w:t>
            </w:r>
            <w:r w:rsidR="009C1F8A" w:rsidRPr="009C1F8A">
              <w:rPr>
                <w:rFonts w:eastAsiaTheme="minorEastAsia" w:cs="Arial"/>
                <w:i/>
                <w:iCs/>
                <w:color w:val="7B7B7B" w:themeColor="accent3" w:themeShade="BF"/>
                <w:szCs w:val="24"/>
              </w:rPr>
              <w:t>[commercially sensitive information - non-confidential range:</w:t>
            </w:r>
            <w:r w:rsidR="009C1F8A">
              <w:rPr>
                <w:rFonts w:eastAsiaTheme="minorEastAsia" w:cs="Arial"/>
                <w:i/>
                <w:iCs/>
                <w:color w:val="7B7B7B" w:themeColor="accent3" w:themeShade="BF"/>
                <w:szCs w:val="24"/>
              </w:rPr>
              <w:t xml:space="preserve"> 0% - 15</w:t>
            </w:r>
            <w:proofErr w:type="gramStart"/>
            <w:r w:rsidR="009C1F8A">
              <w:rPr>
                <w:rFonts w:eastAsiaTheme="minorEastAsia" w:cs="Arial"/>
                <w:i/>
                <w:iCs/>
                <w:color w:val="7B7B7B" w:themeColor="accent3" w:themeShade="BF"/>
                <w:szCs w:val="24"/>
              </w:rPr>
              <w:t>%</w:t>
            </w:r>
            <w:r w:rsidR="009C1F8A" w:rsidRPr="009C1F8A">
              <w:rPr>
                <w:rFonts w:eastAsiaTheme="minorEastAsia" w:cs="Arial"/>
                <w:i/>
                <w:iCs/>
                <w:color w:val="7B7B7B" w:themeColor="accent3" w:themeShade="BF"/>
                <w:szCs w:val="24"/>
              </w:rPr>
              <w:t xml:space="preserve"> ]</w:t>
            </w:r>
            <w:proofErr w:type="gramEnd"/>
            <w:r w:rsidR="009C1F8A" w:rsidRPr="009C1F8A">
              <w:rPr>
                <w:rFonts w:eastAsiaTheme="minorEastAsia" w:cs="Arial"/>
                <w:i/>
                <w:iCs/>
                <w:color w:val="7B7B7B" w:themeColor="accent3" w:themeShade="BF"/>
                <w:szCs w:val="24"/>
              </w:rPr>
              <w:t xml:space="preserve"> </w:t>
            </w:r>
            <w:r w:rsidRPr="00332B21">
              <w:rPr>
                <w:rFonts w:eastAsiaTheme="minorEastAsia" w:cs="Arial"/>
                <w:i/>
                <w:iCs/>
                <w:color w:val="7B7B7B" w:themeColor="accent3" w:themeShade="BF"/>
                <w:szCs w:val="24"/>
              </w:rPr>
              <w:t xml:space="preserve">of the PE business), which shares the polymerisation process and diverges only in characteristics depicted in a different grade. </w:t>
            </w:r>
          </w:p>
          <w:p w14:paraId="2A0E973C" w14:textId="77777777" w:rsidR="005F2052" w:rsidRPr="00332B21" w:rsidRDefault="005F2052" w:rsidP="006F4CAE">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3DBA50D0" w14:textId="2C410A36" w:rsidR="00000CA4" w:rsidRPr="005F2052" w:rsidRDefault="005F2052" w:rsidP="006F4CAE">
            <w:pPr>
              <w:suppressAutoHyphens/>
              <w:autoSpaceDE w:val="0"/>
              <w:autoSpaceDN w:val="0"/>
              <w:adjustRightInd w:val="0"/>
              <w:spacing w:line="22" w:lineRule="atLeast"/>
              <w:contextualSpacing/>
              <w:jc w:val="both"/>
              <w:rPr>
                <w:rFonts w:eastAsiaTheme="minorEastAsia" w:cs="Arial"/>
                <w:color w:val="EE0000"/>
                <w:szCs w:val="24"/>
              </w:rPr>
            </w:pPr>
            <w:r w:rsidRPr="00332B21">
              <w:rPr>
                <w:rFonts w:eastAsiaTheme="minorEastAsia" w:cs="Arial"/>
                <w:i/>
                <w:iCs/>
                <w:color w:val="7B7B7B" w:themeColor="accent3" w:themeShade="BF"/>
                <w:szCs w:val="24"/>
              </w:rPr>
              <w:t xml:space="preserve">More broadly, the upstream KG cracker is a joint process. It produces ethylene (feedstock for PE) and propylene (feedstock for PP) simultaneously. The streams diverge at the cracker outlet before </w:t>
            </w:r>
            <w:r w:rsidR="00C4442E" w:rsidRPr="00332B21">
              <w:rPr>
                <w:rFonts w:eastAsiaTheme="minorEastAsia" w:cs="Arial"/>
                <w:i/>
                <w:iCs/>
                <w:color w:val="7B7B7B" w:themeColor="accent3" w:themeShade="BF"/>
                <w:szCs w:val="24"/>
              </w:rPr>
              <w:t xml:space="preserve">separate </w:t>
            </w:r>
            <w:r w:rsidRPr="00332B21">
              <w:rPr>
                <w:rFonts w:eastAsiaTheme="minorEastAsia" w:cs="Arial"/>
                <w:i/>
                <w:iCs/>
                <w:color w:val="7B7B7B" w:themeColor="accent3" w:themeShade="BF"/>
                <w:szCs w:val="24"/>
              </w:rPr>
              <w:t xml:space="preserve">downstream polymerisation at the 2 different polymer assets. </w:t>
            </w:r>
          </w:p>
        </w:tc>
      </w:tr>
      <w:tr w:rsidR="00000CA4" w:rsidRPr="00117E43" w14:paraId="111DA1D2" w14:textId="77777777" w:rsidTr="006F4CAE">
        <w:tc>
          <w:tcPr>
            <w:tcW w:w="4508" w:type="dxa"/>
            <w:tcBorders>
              <w:top w:val="single" w:sz="4" w:space="0" w:color="FFFFFF" w:themeColor="background1"/>
              <w:left w:val="nil"/>
              <w:bottom w:val="nil"/>
              <w:right w:val="single" w:sz="4" w:space="0" w:color="auto"/>
            </w:tcBorders>
          </w:tcPr>
          <w:p w14:paraId="3598B474" w14:textId="77777777" w:rsidR="00000CA4" w:rsidRPr="00117E43" w:rsidRDefault="00000CA4"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E4FA945" w14:textId="7B9F1264" w:rsidR="00000CA4" w:rsidRPr="00117E43" w:rsidRDefault="00000CA4" w:rsidP="006F4CAE">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Pr="00924A75">
              <w:rPr>
                <w:rFonts w:eastAsiaTheme="minorEastAsia" w:cs="Arial"/>
                <w:color w:val="7B7B7B" w:themeColor="accent3" w:themeShade="BF"/>
                <w:szCs w:val="24"/>
              </w:rPr>
              <w:t>:</w:t>
            </w:r>
            <w:r w:rsidR="00FE602F" w:rsidRPr="00924A75">
              <w:rPr>
                <w:rFonts w:eastAsiaTheme="minorEastAsia" w:cs="Arial"/>
                <w:color w:val="7B7B7B" w:themeColor="accent3" w:themeShade="BF"/>
                <w:szCs w:val="24"/>
              </w:rPr>
              <w:t xml:space="preserve"> </w:t>
            </w:r>
            <w:r w:rsidR="00FE602F" w:rsidRPr="00924A75">
              <w:rPr>
                <w:rFonts w:eastAsiaTheme="minorEastAsia" w:cs="Arial"/>
                <w:i/>
                <w:iCs/>
                <w:color w:val="7B7B7B" w:themeColor="accent3" w:themeShade="BF"/>
                <w:szCs w:val="24"/>
              </w:rPr>
              <w:t>Appendix B1.3 &amp; Appendix B1.5.1</w:t>
            </w:r>
          </w:p>
        </w:tc>
      </w:tr>
    </w:tbl>
    <w:p w14:paraId="441E5BDE" w14:textId="77777777" w:rsidR="00000CA4" w:rsidRPr="00117E43" w:rsidRDefault="00000CA4" w:rsidP="000A2713">
      <w:pPr>
        <w:pStyle w:val="ListParagraph"/>
        <w:suppressAutoHyphens/>
        <w:spacing w:line="264" w:lineRule="auto"/>
        <w:ind w:left="426"/>
        <w:rPr>
          <w:rFonts w:cs="Arial"/>
          <w:color w:val="000000" w:themeColor="text1"/>
          <w:szCs w:val="24"/>
        </w:rPr>
      </w:pPr>
    </w:p>
    <w:p w14:paraId="084774BF" w14:textId="3CC3F1C1" w:rsidR="00474FE9" w:rsidRPr="002A3182" w:rsidRDefault="00474FE9" w:rsidP="00B2008D">
      <w:pPr>
        <w:pStyle w:val="ListParagraph"/>
        <w:numPr>
          <w:ilvl w:val="0"/>
          <w:numId w:val="46"/>
        </w:numPr>
        <w:suppressAutoHyphens/>
        <w:spacing w:line="264" w:lineRule="auto"/>
        <w:ind w:left="360"/>
        <w:jc w:val="both"/>
        <w:rPr>
          <w:rFonts w:cs="Arial"/>
          <w:color w:val="000000" w:themeColor="text1"/>
          <w:szCs w:val="24"/>
        </w:rPr>
      </w:pPr>
      <w:r w:rsidRPr="002A3182">
        <w:rPr>
          <w:rFonts w:eastAsia="Arial" w:cs="Arial"/>
          <w:color w:val="000000" w:themeColor="text1"/>
          <w:szCs w:val="24"/>
        </w:rPr>
        <w:t>Please explain</w:t>
      </w:r>
      <w:r w:rsidR="00657B23" w:rsidRPr="002A3182">
        <w:rPr>
          <w:rFonts w:eastAsia="Arial" w:cs="Arial"/>
          <w:color w:val="000000" w:themeColor="text1"/>
          <w:szCs w:val="24"/>
        </w:rPr>
        <w:t xml:space="preserve"> </w:t>
      </w:r>
      <w:r w:rsidR="007D7329" w:rsidRPr="002A3182">
        <w:rPr>
          <w:rFonts w:eastAsia="Arial" w:cs="Arial"/>
          <w:color w:val="000000" w:themeColor="text1"/>
          <w:szCs w:val="24"/>
        </w:rPr>
        <w:t xml:space="preserve">how </w:t>
      </w:r>
      <w:r w:rsidR="0033573F" w:rsidRPr="002A3182">
        <w:rPr>
          <w:rFonts w:eastAsia="Arial" w:cs="Arial"/>
          <w:color w:val="000000" w:themeColor="text1"/>
          <w:szCs w:val="24"/>
        </w:rPr>
        <w:t>your</w:t>
      </w:r>
      <w:r w:rsidR="00194D6A" w:rsidRPr="002A3182">
        <w:rPr>
          <w:rFonts w:eastAsia="Arial" w:cs="Arial"/>
          <w:color w:val="000000" w:themeColor="text1"/>
          <w:szCs w:val="24"/>
        </w:rPr>
        <w:t xml:space="preserve"> </w:t>
      </w:r>
      <w:r w:rsidR="0033573F" w:rsidRPr="002A3182">
        <w:rPr>
          <w:rFonts w:eastAsia="Arial" w:cs="Arial"/>
          <w:color w:val="000000" w:themeColor="text1"/>
          <w:szCs w:val="24"/>
        </w:rPr>
        <w:t>cost</w:t>
      </w:r>
      <w:r w:rsidR="00BF7A9B" w:rsidRPr="002A3182">
        <w:rPr>
          <w:rFonts w:eastAsia="Arial" w:cs="Arial"/>
          <w:color w:val="000000" w:themeColor="text1"/>
          <w:szCs w:val="24"/>
        </w:rPr>
        <w:t>s</w:t>
      </w:r>
      <w:r w:rsidR="0033573F" w:rsidRPr="002A3182">
        <w:rPr>
          <w:rFonts w:eastAsia="Arial" w:cs="Arial"/>
          <w:color w:val="000000" w:themeColor="text1"/>
          <w:szCs w:val="24"/>
        </w:rPr>
        <w:t xml:space="preserve"> of production </w:t>
      </w:r>
      <w:r w:rsidR="00194D6A" w:rsidRPr="002A3182">
        <w:rPr>
          <w:rFonts w:eastAsia="Arial" w:cs="Arial"/>
          <w:color w:val="000000" w:themeColor="text1"/>
          <w:szCs w:val="24"/>
        </w:rPr>
        <w:t xml:space="preserve">(per unit) </w:t>
      </w:r>
      <w:r w:rsidR="00BF7A9B" w:rsidRPr="002A3182">
        <w:rPr>
          <w:rFonts w:eastAsia="Arial" w:cs="Arial"/>
          <w:color w:val="000000" w:themeColor="text1"/>
          <w:szCs w:val="24"/>
        </w:rPr>
        <w:t>differ between th</w:t>
      </w:r>
      <w:r w:rsidR="009A37EC" w:rsidRPr="002A3182">
        <w:rPr>
          <w:rFonts w:eastAsia="Arial" w:cs="Arial"/>
          <w:color w:val="000000" w:themeColor="text1"/>
          <w:szCs w:val="24"/>
        </w:rPr>
        <w:t xml:space="preserve">e like goods and its joint products, if </w:t>
      </w:r>
      <w:r w:rsidR="007D7329" w:rsidRPr="002A3182">
        <w:rPr>
          <w:rFonts w:eastAsia="Arial" w:cs="Arial"/>
          <w:color w:val="000000" w:themeColor="text1"/>
          <w:szCs w:val="24"/>
        </w:rPr>
        <w:t>applicable</w:t>
      </w:r>
      <w:r w:rsidR="006C5E0A" w:rsidRPr="002A3182">
        <w:rPr>
          <w:rFonts w:eastAsia="Arial" w:cs="Arial"/>
          <w:color w:val="000000" w:themeColor="text1"/>
          <w:szCs w:val="24"/>
        </w:rPr>
        <w:t xml:space="preserve">. Comment on </w:t>
      </w:r>
      <w:r w:rsidR="003E726B" w:rsidRPr="002A3182">
        <w:rPr>
          <w:rFonts w:eastAsia="Arial" w:cs="Arial"/>
          <w:color w:val="000000" w:themeColor="text1"/>
          <w:szCs w:val="24"/>
        </w:rPr>
        <w:t xml:space="preserve">the reason for this difference and explain </w:t>
      </w:r>
      <w:r w:rsidR="00194D6A" w:rsidRPr="002A3182">
        <w:rPr>
          <w:rFonts w:eastAsia="Arial" w:cs="Arial"/>
          <w:color w:val="000000" w:themeColor="text1"/>
          <w:szCs w:val="24"/>
        </w:rPr>
        <w:t>your method(s) of calculation.</w:t>
      </w:r>
    </w:p>
    <w:p w14:paraId="3AC6ACBD" w14:textId="4BB94064" w:rsidR="0029626B" w:rsidRPr="00117E43" w:rsidRDefault="0029626B" w:rsidP="00DD28A6">
      <w:pPr>
        <w:suppressAutoHyphens/>
        <w:spacing w:line="264" w:lineRule="auto"/>
        <w:rPr>
          <w:rFonts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9626B" w:rsidRPr="00117E43" w14:paraId="7FC553DD" w14:textId="77777777" w:rsidTr="44580E6F">
        <w:tc>
          <w:tcPr>
            <w:tcW w:w="9016" w:type="dxa"/>
            <w:gridSpan w:val="2"/>
          </w:tcPr>
          <w:p w14:paraId="6A1D8F98" w14:textId="6FA5326F" w:rsidR="0029626B" w:rsidRPr="00332B21" w:rsidRDefault="002A3182"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r w:rsidRPr="00332B21">
              <w:rPr>
                <w:rFonts w:eastAsiaTheme="minorEastAsia" w:cs="Arial"/>
                <w:i/>
                <w:iCs/>
                <w:color w:val="7B7B7B" w:themeColor="accent3" w:themeShade="BF"/>
                <w:szCs w:val="24"/>
              </w:rPr>
              <w:lastRenderedPageBreak/>
              <w:t>The cost of production between the very small part of HDPE and the majority production of LLPDE is marginal and not substantial compared to the full cost of production.</w:t>
            </w:r>
            <w:r w:rsidR="00FE602F" w:rsidRPr="00332B21">
              <w:rPr>
                <w:rFonts w:eastAsiaTheme="minorEastAsia" w:cs="Arial"/>
                <w:i/>
                <w:iCs/>
                <w:color w:val="7B7B7B" w:themeColor="accent3" w:themeShade="BF"/>
                <w:szCs w:val="24"/>
              </w:rPr>
              <w:t xml:space="preserve"> </w:t>
            </w:r>
            <w:r w:rsidR="002F6270" w:rsidRPr="00935809">
              <w:rPr>
                <w:rFonts w:eastAsiaTheme="minorEastAsia" w:cs="Arial"/>
                <w:i/>
                <w:iCs/>
                <w:color w:val="7B7B7B" w:themeColor="accent3" w:themeShade="BF"/>
                <w:szCs w:val="24"/>
              </w:rPr>
              <w:t>[</w:t>
            </w:r>
            <w:r w:rsidR="002F6270">
              <w:rPr>
                <w:rFonts w:eastAsiaTheme="minorEastAsia" w:cs="Arial"/>
                <w:i/>
                <w:iCs/>
                <w:color w:val="7B7B7B" w:themeColor="accent3" w:themeShade="BF"/>
                <w:szCs w:val="24"/>
              </w:rPr>
              <w:t>R</w:t>
            </w:r>
            <w:r w:rsidR="002F6270" w:rsidRPr="00935809">
              <w:rPr>
                <w:rFonts w:eastAsiaTheme="minorEastAsia" w:cs="Arial"/>
                <w:i/>
                <w:iCs/>
                <w:color w:val="7B7B7B" w:themeColor="accent3" w:themeShade="BF"/>
                <w:szCs w:val="24"/>
              </w:rPr>
              <w:t>edacted - commercially sensitive information]</w:t>
            </w:r>
            <w:r w:rsidR="002F6270">
              <w:rPr>
                <w:rFonts w:eastAsiaTheme="minorEastAsia" w:cs="Arial"/>
                <w:i/>
                <w:iCs/>
                <w:color w:val="7B7B7B" w:themeColor="accent3" w:themeShade="BF"/>
                <w:szCs w:val="24"/>
              </w:rPr>
              <w:t xml:space="preserve"> </w:t>
            </w:r>
            <w:r w:rsidR="002F6270">
              <w:rPr>
                <w:rStyle w:val="FootnoteReference"/>
                <w:rFonts w:eastAsiaTheme="minorEastAsia" w:cs="Arial"/>
                <w:i/>
                <w:iCs/>
                <w:color w:val="7B7B7B" w:themeColor="accent3" w:themeShade="BF"/>
                <w:szCs w:val="24"/>
              </w:rPr>
              <w:footnoteReference w:id="15"/>
            </w:r>
            <w:r w:rsidR="007E1311" w:rsidRPr="00332B21">
              <w:rPr>
                <w:rFonts w:eastAsiaTheme="minorEastAsia" w:cs="Arial"/>
                <w:i/>
                <w:iCs/>
                <w:color w:val="7B7B7B" w:themeColor="accent3" w:themeShade="BF"/>
                <w:szCs w:val="24"/>
              </w:rPr>
              <w:t xml:space="preserve">. </w:t>
            </w:r>
          </w:p>
          <w:p w14:paraId="17C29D33" w14:textId="77777777" w:rsidR="002A3182" w:rsidRPr="00332B21" w:rsidRDefault="002A3182"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p>
          <w:p w14:paraId="728BFF12" w14:textId="204E7014" w:rsidR="002A3182" w:rsidRPr="002A3182" w:rsidRDefault="002A3182" w:rsidP="00DD28A6">
            <w:pPr>
              <w:suppressAutoHyphens/>
              <w:autoSpaceDE w:val="0"/>
              <w:autoSpaceDN w:val="0"/>
              <w:adjustRightInd w:val="0"/>
              <w:spacing w:line="264" w:lineRule="auto"/>
              <w:jc w:val="both"/>
              <w:rPr>
                <w:rFonts w:eastAsiaTheme="minorEastAsia" w:cs="Arial"/>
                <w:i/>
                <w:iCs/>
                <w:color w:val="EE0000"/>
                <w:szCs w:val="24"/>
              </w:rPr>
            </w:pPr>
            <w:r w:rsidRPr="00332B21">
              <w:rPr>
                <w:rFonts w:eastAsiaTheme="minorEastAsia" w:cs="Arial"/>
                <w:i/>
                <w:iCs/>
                <w:color w:val="7B7B7B" w:themeColor="accent3" w:themeShade="BF"/>
                <w:szCs w:val="24"/>
              </w:rPr>
              <w:t xml:space="preserve">The other joint products separate before the production process (ethylene polymerisation) that is the scope of this investigation. </w:t>
            </w:r>
          </w:p>
        </w:tc>
      </w:tr>
      <w:tr w:rsidR="0029626B" w:rsidRPr="00117E43" w14:paraId="1DBA36E5" w14:textId="77777777" w:rsidTr="44580E6F">
        <w:tc>
          <w:tcPr>
            <w:tcW w:w="4508" w:type="dxa"/>
            <w:tcBorders>
              <w:top w:val="single" w:sz="4" w:space="0" w:color="FFFFFF" w:themeColor="background1"/>
              <w:left w:val="nil"/>
              <w:bottom w:val="nil"/>
              <w:right w:val="single" w:sz="4" w:space="0" w:color="auto"/>
            </w:tcBorders>
          </w:tcPr>
          <w:p w14:paraId="502F4F14" w14:textId="77777777" w:rsidR="0029626B" w:rsidRPr="00117E43" w:rsidRDefault="0029626B"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1F98D9A" w14:textId="6A835132" w:rsidR="0029626B" w:rsidRPr="00332B21" w:rsidRDefault="0029626B" w:rsidP="00DD28A6">
            <w:pPr>
              <w:suppressAutoHyphens/>
              <w:autoSpaceDE w:val="0"/>
              <w:autoSpaceDN w:val="0"/>
              <w:adjustRightInd w:val="0"/>
              <w:spacing w:line="264" w:lineRule="auto"/>
              <w:jc w:val="both"/>
              <w:rPr>
                <w:rFonts w:eastAsiaTheme="minorEastAsia" w:cs="Arial"/>
                <w:i/>
                <w:iCs/>
                <w:szCs w:val="24"/>
              </w:rPr>
            </w:pPr>
            <w:r w:rsidRPr="00117E43">
              <w:rPr>
                <w:rFonts w:eastAsiaTheme="minorEastAsia" w:cs="Arial"/>
                <w:szCs w:val="24"/>
              </w:rPr>
              <w:t>Appendix reference:</w:t>
            </w:r>
            <w:r w:rsidR="007E1311">
              <w:rPr>
                <w:rFonts w:eastAsiaTheme="minorEastAsia" w:cs="Arial"/>
                <w:i/>
                <w:iCs/>
                <w:szCs w:val="24"/>
              </w:rPr>
              <w:t xml:space="preserve"> </w:t>
            </w:r>
            <w:r w:rsidR="007E1311" w:rsidRPr="00924A75">
              <w:rPr>
                <w:rFonts w:eastAsiaTheme="minorEastAsia" w:cs="Arial"/>
                <w:i/>
                <w:iCs/>
                <w:color w:val="7B7B7B" w:themeColor="accent3" w:themeShade="BF"/>
                <w:szCs w:val="24"/>
              </w:rPr>
              <w:t>Appendix B1.3</w:t>
            </w:r>
          </w:p>
        </w:tc>
      </w:tr>
    </w:tbl>
    <w:p w14:paraId="7579A69D" w14:textId="013BE8A1" w:rsidR="44580E6F" w:rsidRPr="00117E43" w:rsidRDefault="44580E6F" w:rsidP="00DD28A6">
      <w:pPr>
        <w:spacing w:line="264" w:lineRule="auto"/>
        <w:rPr>
          <w:rFonts w:cs="Arial"/>
          <w:szCs w:val="24"/>
        </w:rPr>
      </w:pPr>
    </w:p>
    <w:p w14:paraId="50AC886F" w14:textId="78C1ECB5" w:rsidR="0051724B" w:rsidRPr="00117E43" w:rsidRDefault="0051724B" w:rsidP="0051724B">
      <w:pPr>
        <w:pStyle w:val="Heading2"/>
      </w:pPr>
      <w:bookmarkStart w:id="59" w:name="_Toc139272321"/>
      <w:r w:rsidRPr="00117E43">
        <w:t>C5</w:t>
      </w:r>
      <w:r w:rsidRPr="00117E43">
        <w:tab/>
      </w:r>
      <w:r w:rsidRPr="00332B21">
        <w:t>Raw material (RM) and major input purchases</w:t>
      </w:r>
      <w:bookmarkEnd w:id="59"/>
    </w:p>
    <w:p w14:paraId="57B464F4" w14:textId="77777777" w:rsidR="0051724B" w:rsidRPr="00117E43" w:rsidRDefault="0051724B" w:rsidP="0051724B">
      <w:pPr>
        <w:suppressAutoHyphens/>
        <w:spacing w:line="264" w:lineRule="auto"/>
        <w:jc w:val="both"/>
        <w:rPr>
          <w:rFonts w:eastAsia="Arial" w:cs="Arial"/>
          <w:szCs w:val="24"/>
        </w:rPr>
      </w:pPr>
    </w:p>
    <w:p w14:paraId="6F6FA519" w14:textId="0E684491" w:rsidR="00BE3568" w:rsidRPr="002A3182" w:rsidRDefault="0051724B" w:rsidP="00B2008D">
      <w:pPr>
        <w:pStyle w:val="ListParagraph"/>
        <w:numPr>
          <w:ilvl w:val="0"/>
          <w:numId w:val="47"/>
        </w:numPr>
        <w:suppressAutoHyphens/>
        <w:spacing w:line="264" w:lineRule="auto"/>
        <w:ind w:left="360"/>
        <w:jc w:val="both"/>
        <w:rPr>
          <w:rFonts w:cs="Arial"/>
        </w:rPr>
      </w:pPr>
      <w:r w:rsidRPr="002A3182">
        <w:rPr>
          <w:rFonts w:eastAsia="Arial" w:cs="Arial"/>
          <w:szCs w:val="24"/>
        </w:rPr>
        <w:t xml:space="preserve">Please complete </w:t>
      </w:r>
      <w:r w:rsidRPr="002A3182">
        <w:rPr>
          <w:rFonts w:eastAsia="Arial" w:cs="Arial"/>
          <w:b/>
          <w:bCs/>
          <w:szCs w:val="24"/>
        </w:rPr>
        <w:t>Annex 5.1 – Raw materials and input purchases</w:t>
      </w:r>
      <w:r w:rsidRPr="002A3182">
        <w:rPr>
          <w:rFonts w:eastAsia="Arial" w:cs="Arial"/>
          <w:szCs w:val="24"/>
        </w:rPr>
        <w:t xml:space="preserve">, detailing by transaction, purchases for cost types used in the production of the like goods which account for more than </w:t>
      </w:r>
      <w:r w:rsidR="00E83E89" w:rsidRPr="002A3182">
        <w:rPr>
          <w:rFonts w:eastAsia="Arial" w:cs="Arial"/>
          <w:szCs w:val="24"/>
        </w:rPr>
        <w:t>1</w:t>
      </w:r>
      <w:r w:rsidRPr="002A3182">
        <w:rPr>
          <w:rFonts w:eastAsia="Arial" w:cs="Arial"/>
          <w:szCs w:val="24"/>
        </w:rPr>
        <w:t>% of total cost to make and sell, during the POI by your company.</w:t>
      </w:r>
      <w:r w:rsidR="00F30950" w:rsidRPr="002A3182">
        <w:rPr>
          <w:rFonts w:eastAsia="Arial" w:cs="Arial"/>
          <w:szCs w:val="24"/>
        </w:rPr>
        <w:br/>
      </w:r>
      <w:r w:rsidR="00F30950" w:rsidRPr="002A3182">
        <w:rPr>
          <w:rFonts w:cs="Arial"/>
        </w:rPr>
        <w:t>In addition, where a supplier does not meet the 1% threshold but you believe is reliant on your custom for raw materials in the production of the like goods, you should also include those purchases in Annex 5.1.</w:t>
      </w:r>
    </w:p>
    <w:p w14:paraId="7BC05E43" w14:textId="77777777" w:rsidR="0051724B" w:rsidRPr="00117E43" w:rsidRDefault="0051724B" w:rsidP="0051724B">
      <w:pPr>
        <w:pStyle w:val="ListParagraph"/>
        <w:suppressAutoHyphens/>
        <w:spacing w:line="264" w:lineRule="auto"/>
        <w:ind w:left="360"/>
        <w:jc w:val="both"/>
        <w:rPr>
          <w:rFonts w:cs="Arial"/>
        </w:rPr>
      </w:pPr>
    </w:p>
    <w:p w14:paraId="1DED248E" w14:textId="77777777" w:rsidR="0051724B" w:rsidRPr="00117E43" w:rsidRDefault="0051724B" w:rsidP="0051724B">
      <w:pPr>
        <w:ind w:firstLine="360"/>
        <w:jc w:val="both"/>
        <w:rPr>
          <w:rFonts w:cs="Arial"/>
          <w:szCs w:val="24"/>
        </w:rPr>
      </w:pPr>
      <w:r w:rsidRPr="00117E43">
        <w:rPr>
          <w:rFonts w:cs="Arial"/>
          <w:szCs w:val="24"/>
        </w:rPr>
        <w:t>Please see additional notes in the annex for assistance on how to complete it.</w:t>
      </w:r>
    </w:p>
    <w:p w14:paraId="21B6493B" w14:textId="77777777" w:rsidR="00051A74" w:rsidRPr="00117E43" w:rsidRDefault="00051A74" w:rsidP="0051724B">
      <w:pPr>
        <w:ind w:firstLine="360"/>
        <w:jc w:val="both"/>
        <w:rPr>
          <w:rFonts w:cs="Arial"/>
          <w:szCs w:val="24"/>
        </w:rPr>
      </w:pPr>
    </w:p>
    <w:p w14:paraId="2DA02AF0" w14:textId="77777777" w:rsidR="0051724B" w:rsidRPr="00A06857" w:rsidRDefault="0051724B" w:rsidP="00B2008D">
      <w:pPr>
        <w:pStyle w:val="ListParagraph"/>
        <w:numPr>
          <w:ilvl w:val="0"/>
          <w:numId w:val="47"/>
        </w:numPr>
        <w:suppressAutoHyphens/>
        <w:spacing w:line="264" w:lineRule="auto"/>
        <w:ind w:left="360"/>
        <w:jc w:val="both"/>
        <w:rPr>
          <w:rFonts w:eastAsia="Arial" w:cs="Arial"/>
          <w:color w:val="000000" w:themeColor="text1"/>
          <w:szCs w:val="24"/>
        </w:rPr>
      </w:pPr>
      <w:r w:rsidRPr="00A06857">
        <w:rPr>
          <w:rFonts w:eastAsia="Arial" w:cs="Arial"/>
          <w:color w:val="000000" w:themeColor="text1"/>
          <w:szCs w:val="24"/>
        </w:rPr>
        <w:t xml:space="preserve">Please provide an invoice and any supporting documents for two of your purchases stated within </w:t>
      </w:r>
      <w:r w:rsidRPr="00A06857">
        <w:rPr>
          <w:rFonts w:eastAsia="Arial" w:cs="Arial"/>
          <w:b/>
          <w:bCs/>
          <w:color w:val="000000" w:themeColor="text1"/>
          <w:szCs w:val="24"/>
        </w:rPr>
        <w:t>Annex 5.1 – Raw materials and inputs</w:t>
      </w:r>
      <w:r w:rsidRPr="00A06857">
        <w:rPr>
          <w:rFonts w:eastAsia="Arial" w:cs="Arial"/>
          <w:color w:val="000000" w:themeColor="text1"/>
          <w:szCs w:val="24"/>
        </w:rPr>
        <w:t>. Use the box below to give an overview of any supporting documents provided.</w:t>
      </w:r>
    </w:p>
    <w:p w14:paraId="749BFA5F" w14:textId="77777777" w:rsidR="0051724B" w:rsidRPr="00117E43" w:rsidRDefault="0051724B" w:rsidP="0051724B">
      <w:pPr>
        <w:suppressAutoHyphens/>
        <w:spacing w:line="264" w:lineRule="auto"/>
        <w:jc w:val="both"/>
        <w:rPr>
          <w:rFonts w:eastAsia="Arial" w:cs="Arial"/>
          <w:color w:val="000000" w:themeColor="text1"/>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1724B" w:rsidRPr="00117E43" w14:paraId="51CBDFE6" w14:textId="77777777" w:rsidTr="004B0036">
        <w:tc>
          <w:tcPr>
            <w:tcW w:w="9016" w:type="dxa"/>
            <w:gridSpan w:val="2"/>
          </w:tcPr>
          <w:p w14:paraId="3B26926B" w14:textId="2C48C87A" w:rsidR="0051724B" w:rsidRPr="00AE7152" w:rsidRDefault="00765A76" w:rsidP="00AF731A">
            <w:pPr>
              <w:suppressAutoHyphens/>
              <w:autoSpaceDE w:val="0"/>
              <w:autoSpaceDN w:val="0"/>
              <w:adjustRightInd w:val="0"/>
              <w:spacing w:line="264" w:lineRule="auto"/>
              <w:jc w:val="both"/>
              <w:rPr>
                <w:rFonts w:eastAsiaTheme="minorEastAsia" w:cs="Arial"/>
                <w:color w:val="7B7B7B" w:themeColor="accent3" w:themeShade="BF"/>
                <w:szCs w:val="24"/>
              </w:rPr>
            </w:pPr>
            <w:r w:rsidRPr="00AE7152">
              <w:rPr>
                <w:rFonts w:eastAsiaTheme="minorEastAsia" w:cs="Arial"/>
                <w:i/>
                <w:iCs/>
                <w:color w:val="7B7B7B" w:themeColor="accent3" w:themeShade="BF"/>
                <w:szCs w:val="24"/>
              </w:rPr>
              <w:t xml:space="preserve">Attached in Appendix C5.2.1 and Appendix C5.2.2 you find two invoices for the purchase of the C6 Hexene Comonomer. One from </w:t>
            </w:r>
            <w:r w:rsidR="009C1F8A" w:rsidRPr="009C1F8A">
              <w:rPr>
                <w:rFonts w:eastAsiaTheme="minorEastAsia" w:cs="Arial"/>
                <w:i/>
                <w:iCs/>
                <w:color w:val="7B7B7B" w:themeColor="accent3" w:themeShade="BF"/>
                <w:szCs w:val="24"/>
              </w:rPr>
              <w:t xml:space="preserve">[redacted - commercially sensitive information] </w:t>
            </w:r>
            <w:r w:rsidRPr="00AE7152">
              <w:rPr>
                <w:rFonts w:eastAsiaTheme="minorEastAsia" w:cs="Arial"/>
                <w:i/>
                <w:iCs/>
                <w:color w:val="7B7B7B" w:themeColor="accent3" w:themeShade="BF"/>
                <w:szCs w:val="24"/>
              </w:rPr>
              <w:t xml:space="preserve">and one from </w:t>
            </w:r>
            <w:r w:rsidR="009C1F8A" w:rsidRPr="009C1F8A">
              <w:rPr>
                <w:rFonts w:eastAsiaTheme="minorEastAsia" w:cs="Arial"/>
                <w:i/>
                <w:iCs/>
                <w:color w:val="7B7B7B" w:themeColor="accent3" w:themeShade="BF"/>
                <w:szCs w:val="24"/>
              </w:rPr>
              <w:t>[redacted - commercially sensitive information]</w:t>
            </w:r>
            <w:r w:rsidR="00120765" w:rsidRPr="00AE7152">
              <w:rPr>
                <w:rFonts w:eastAsiaTheme="minorEastAsia" w:cs="Arial"/>
                <w:i/>
                <w:iCs/>
                <w:color w:val="7B7B7B" w:themeColor="accent3" w:themeShade="BF"/>
                <w:szCs w:val="24"/>
              </w:rPr>
              <w:t xml:space="preserve">, respectively. For the other raw materials in Annex 5.1, i.e., the ethylene and utilities, there is a constant supply and are intercompany purchases. Hence no invoice is available. </w:t>
            </w:r>
          </w:p>
        </w:tc>
      </w:tr>
      <w:tr w:rsidR="0051724B" w:rsidRPr="00117E43" w14:paraId="2E1F787C" w14:textId="77777777" w:rsidTr="004B0036">
        <w:tc>
          <w:tcPr>
            <w:tcW w:w="4508" w:type="dxa"/>
            <w:tcBorders>
              <w:top w:val="single" w:sz="4" w:space="0" w:color="FFFFFF" w:themeColor="background1"/>
              <w:left w:val="nil"/>
              <w:bottom w:val="nil"/>
              <w:right w:val="single" w:sz="4" w:space="0" w:color="auto"/>
            </w:tcBorders>
          </w:tcPr>
          <w:p w14:paraId="155949E8" w14:textId="77777777" w:rsidR="0051724B" w:rsidRPr="00117E43" w:rsidRDefault="0051724B" w:rsidP="004B003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D750A79" w14:textId="3551318A" w:rsidR="0051724B" w:rsidRPr="00117E43" w:rsidRDefault="0051724B" w:rsidP="004B003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765A76">
              <w:rPr>
                <w:rFonts w:eastAsiaTheme="minorEastAsia" w:cs="Arial"/>
                <w:szCs w:val="24"/>
              </w:rPr>
              <w:t xml:space="preserve"> </w:t>
            </w:r>
            <w:r w:rsidR="00765A76" w:rsidRPr="00AE7152">
              <w:rPr>
                <w:rFonts w:eastAsiaTheme="minorEastAsia" w:cs="Arial"/>
                <w:i/>
                <w:iCs/>
                <w:color w:val="7B7B7B" w:themeColor="accent3" w:themeShade="BF"/>
                <w:szCs w:val="24"/>
              </w:rPr>
              <w:t>Appendix C5.2.1 &amp; Appendix C5.2.2</w:t>
            </w:r>
          </w:p>
        </w:tc>
      </w:tr>
    </w:tbl>
    <w:p w14:paraId="0059D4CC" w14:textId="77777777" w:rsidR="005F1687" w:rsidRPr="00117E43" w:rsidRDefault="005F1687" w:rsidP="00803E89">
      <w:pPr>
        <w:rPr>
          <w:rFonts w:cs="Arial"/>
        </w:rPr>
      </w:pPr>
    </w:p>
    <w:p w14:paraId="5DCF12D9" w14:textId="734E23A1" w:rsidR="00E93F64" w:rsidRPr="00117E43" w:rsidRDefault="00E93F64" w:rsidP="00E93F64">
      <w:pPr>
        <w:pStyle w:val="Heading2"/>
      </w:pPr>
      <w:bookmarkStart w:id="60" w:name="_Toc230251593"/>
      <w:r w:rsidRPr="00117E43">
        <w:t xml:space="preserve">C6 </w:t>
      </w:r>
      <w:r w:rsidRPr="00117E43">
        <w:tab/>
      </w:r>
      <w:bookmarkStart w:id="61" w:name="_Toc133412098"/>
      <w:bookmarkStart w:id="62" w:name="_Hlk133407095"/>
      <w:r w:rsidRPr="00117E43">
        <w:t>Direct labour</w:t>
      </w:r>
      <w:bookmarkEnd w:id="60"/>
      <w:bookmarkEnd w:id="61"/>
      <w:bookmarkEnd w:id="62"/>
    </w:p>
    <w:p w14:paraId="6C12E872" w14:textId="77777777" w:rsidR="00E93F64" w:rsidRPr="00117E43" w:rsidRDefault="00E93F64" w:rsidP="00E93F64">
      <w:pPr>
        <w:rPr>
          <w:rFonts w:eastAsia="Arial" w:cs="Arial"/>
          <w:szCs w:val="24"/>
        </w:rPr>
      </w:pPr>
    </w:p>
    <w:p w14:paraId="2C6C408C" w14:textId="77777777" w:rsidR="00E93F64" w:rsidRPr="002A3182" w:rsidRDefault="00E93F64" w:rsidP="00B2008D">
      <w:pPr>
        <w:pStyle w:val="ListParagraph"/>
        <w:numPr>
          <w:ilvl w:val="0"/>
          <w:numId w:val="54"/>
        </w:numPr>
        <w:suppressAutoHyphens/>
        <w:spacing w:line="264" w:lineRule="auto"/>
        <w:jc w:val="both"/>
        <w:rPr>
          <w:rFonts w:cs="Arial"/>
        </w:rPr>
      </w:pPr>
      <w:r w:rsidRPr="002A3182">
        <w:rPr>
          <w:rFonts w:eastAsia="Arial" w:cs="Arial"/>
          <w:szCs w:val="24"/>
        </w:rPr>
        <w:t xml:space="preserve">Please complete </w:t>
      </w:r>
      <w:r w:rsidRPr="002A3182">
        <w:rPr>
          <w:rFonts w:eastAsia="Arial" w:cs="Arial"/>
          <w:b/>
          <w:bCs/>
          <w:szCs w:val="24"/>
        </w:rPr>
        <w:t>Annex 5.2 – Direct labour costs</w:t>
      </w:r>
      <w:r w:rsidRPr="002A3182">
        <w:rPr>
          <w:rFonts w:eastAsia="Arial" w:cs="Arial"/>
          <w:szCs w:val="24"/>
        </w:rPr>
        <w:t>, detailing the monthly direct labour costs per PCN for the like goods during the POI by your company.</w:t>
      </w:r>
    </w:p>
    <w:p w14:paraId="4FF4FA53" w14:textId="77777777" w:rsidR="00E93F64" w:rsidRPr="00117E43" w:rsidRDefault="00E93F64" w:rsidP="00E93F64">
      <w:pPr>
        <w:pStyle w:val="ListParagraph"/>
        <w:suppressAutoHyphens/>
        <w:spacing w:line="264" w:lineRule="auto"/>
        <w:ind w:left="360"/>
        <w:jc w:val="both"/>
        <w:rPr>
          <w:rFonts w:cs="Arial"/>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93F64" w:rsidRPr="00117E43" w14:paraId="48BD33B9" w14:textId="77777777" w:rsidTr="004B0036">
        <w:tc>
          <w:tcPr>
            <w:tcW w:w="9016" w:type="dxa"/>
            <w:gridSpan w:val="2"/>
          </w:tcPr>
          <w:p w14:paraId="0434163A" w14:textId="511B39C1" w:rsidR="00E93F64" w:rsidRPr="00332B21" w:rsidRDefault="00766F1C" w:rsidP="004B0036">
            <w:pPr>
              <w:suppressAutoHyphens/>
              <w:autoSpaceDE w:val="0"/>
              <w:autoSpaceDN w:val="0"/>
              <w:adjustRightInd w:val="0"/>
              <w:spacing w:line="264" w:lineRule="auto"/>
              <w:jc w:val="both"/>
              <w:rPr>
                <w:rFonts w:eastAsiaTheme="minorEastAsia" w:cs="Arial"/>
                <w:color w:val="7B7B7B" w:themeColor="accent3" w:themeShade="BF"/>
                <w:szCs w:val="24"/>
              </w:rPr>
            </w:pPr>
            <w:r w:rsidRPr="00332B21">
              <w:rPr>
                <w:rFonts w:eastAsiaTheme="minorEastAsia" w:cs="Arial"/>
                <w:i/>
                <w:iCs/>
                <w:color w:val="7B7B7B" w:themeColor="accent3" w:themeShade="BF"/>
                <w:szCs w:val="24"/>
              </w:rPr>
              <w:t>See annex 5.2</w:t>
            </w:r>
          </w:p>
          <w:p w14:paraId="5D455AE7" w14:textId="77777777" w:rsidR="00E93F64" w:rsidRPr="00117E43" w:rsidRDefault="00E93F64" w:rsidP="004B0036">
            <w:pPr>
              <w:suppressAutoHyphens/>
              <w:autoSpaceDE w:val="0"/>
              <w:autoSpaceDN w:val="0"/>
              <w:adjustRightInd w:val="0"/>
              <w:spacing w:line="264" w:lineRule="auto"/>
              <w:jc w:val="both"/>
              <w:rPr>
                <w:rFonts w:eastAsiaTheme="minorEastAsia" w:cs="Arial"/>
                <w:szCs w:val="24"/>
              </w:rPr>
            </w:pPr>
          </w:p>
        </w:tc>
      </w:tr>
      <w:tr w:rsidR="00E93F64" w:rsidRPr="00117E43" w14:paraId="440A475B" w14:textId="77777777" w:rsidTr="004B0036">
        <w:tc>
          <w:tcPr>
            <w:tcW w:w="4508" w:type="dxa"/>
            <w:tcBorders>
              <w:top w:val="single" w:sz="4" w:space="0" w:color="FFFFFF" w:themeColor="background1"/>
              <w:left w:val="nil"/>
              <w:bottom w:val="nil"/>
              <w:right w:val="single" w:sz="4" w:space="0" w:color="auto"/>
            </w:tcBorders>
          </w:tcPr>
          <w:p w14:paraId="1D7617F3" w14:textId="77777777" w:rsidR="00E93F64" w:rsidRPr="00117E43" w:rsidRDefault="00E93F64" w:rsidP="004B003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68193A7" w14:textId="4EDF6C53" w:rsidR="00E93F64" w:rsidRPr="00117E43" w:rsidRDefault="00E93F64" w:rsidP="004B003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5A013B7" w14:textId="77777777" w:rsidR="00E93F64" w:rsidRPr="00117E43" w:rsidRDefault="00E93F64" w:rsidP="00803E89">
      <w:pPr>
        <w:rPr>
          <w:rFonts w:cs="Arial"/>
        </w:rPr>
      </w:pPr>
    </w:p>
    <w:p w14:paraId="6A9F73D8" w14:textId="237C4F18" w:rsidR="000839DE" w:rsidRPr="00117E43" w:rsidRDefault="005F1687" w:rsidP="00803E89">
      <w:pPr>
        <w:pStyle w:val="Heading2"/>
        <w:rPr>
          <w:color w:val="FF0000"/>
        </w:rPr>
      </w:pPr>
      <w:bookmarkStart w:id="63" w:name="_Toc230251594"/>
      <w:r w:rsidRPr="00117E43">
        <w:t>C</w:t>
      </w:r>
      <w:r w:rsidR="00E93F64" w:rsidRPr="00117E43">
        <w:t>7</w:t>
      </w:r>
      <w:r w:rsidRPr="00117E43">
        <w:tab/>
      </w:r>
      <w:r w:rsidR="000839DE" w:rsidRPr="00117E43">
        <w:t>Purchases of like goods and/or goods concerned</w:t>
      </w:r>
      <w:bookmarkEnd w:id="63"/>
    </w:p>
    <w:p w14:paraId="6E24BD67" w14:textId="1C2FCD2F" w:rsidR="000839DE" w:rsidRPr="00117E43" w:rsidRDefault="000839DE" w:rsidP="00DD28A6">
      <w:pPr>
        <w:spacing w:line="264" w:lineRule="auto"/>
        <w:rPr>
          <w:rFonts w:cs="Arial"/>
          <w:color w:val="FF0000"/>
          <w:szCs w:val="24"/>
        </w:rPr>
      </w:pPr>
    </w:p>
    <w:p w14:paraId="12830119" w14:textId="77777777" w:rsidR="000839DE" w:rsidRPr="00117E43" w:rsidRDefault="000839DE" w:rsidP="00DD28A6">
      <w:pPr>
        <w:spacing w:line="264" w:lineRule="auto"/>
        <w:rPr>
          <w:rFonts w:cs="Arial"/>
          <w:szCs w:val="24"/>
        </w:rPr>
      </w:pPr>
    </w:p>
    <w:p w14:paraId="056C19A0" w14:textId="2D47C9F5" w:rsidR="0003301A" w:rsidRPr="002A3182" w:rsidRDefault="000839DE" w:rsidP="00C36338">
      <w:pPr>
        <w:pStyle w:val="ListParagraph"/>
        <w:numPr>
          <w:ilvl w:val="0"/>
          <w:numId w:val="24"/>
        </w:numPr>
        <w:spacing w:line="264" w:lineRule="auto"/>
        <w:jc w:val="both"/>
        <w:rPr>
          <w:rFonts w:cs="Arial"/>
          <w:szCs w:val="24"/>
        </w:rPr>
      </w:pPr>
      <w:r w:rsidRPr="002A3182">
        <w:rPr>
          <w:rFonts w:cs="Arial"/>
          <w:szCs w:val="24"/>
        </w:rPr>
        <w:t xml:space="preserve">Complete </w:t>
      </w:r>
      <w:r w:rsidRPr="002A3182">
        <w:rPr>
          <w:rFonts w:cs="Arial"/>
          <w:b/>
          <w:bCs/>
          <w:szCs w:val="24"/>
        </w:rPr>
        <w:t xml:space="preserve">Annex </w:t>
      </w:r>
      <w:r w:rsidR="00F73FDD" w:rsidRPr="002A3182">
        <w:rPr>
          <w:rFonts w:cs="Arial"/>
          <w:b/>
          <w:bCs/>
          <w:szCs w:val="24"/>
        </w:rPr>
        <w:t>6</w:t>
      </w:r>
      <w:r w:rsidRPr="002A3182">
        <w:rPr>
          <w:rFonts w:cs="Arial"/>
          <w:b/>
          <w:bCs/>
          <w:szCs w:val="24"/>
        </w:rPr>
        <w:t xml:space="preserve"> – Purchases of like goods</w:t>
      </w:r>
      <w:r w:rsidRPr="002A3182">
        <w:rPr>
          <w:rFonts w:cs="Arial"/>
          <w:szCs w:val="24"/>
        </w:rPr>
        <w:t xml:space="preserve"> </w:t>
      </w:r>
      <w:r w:rsidRPr="002A3182">
        <w:rPr>
          <w:rFonts w:cs="Arial"/>
          <w:b/>
          <w:bCs/>
          <w:szCs w:val="24"/>
        </w:rPr>
        <w:t>and/or goods concerned</w:t>
      </w:r>
      <w:r w:rsidR="007A2C20" w:rsidRPr="002A3182">
        <w:rPr>
          <w:rFonts w:cs="Arial"/>
          <w:b/>
          <w:bCs/>
          <w:szCs w:val="24"/>
        </w:rPr>
        <w:t>.</w:t>
      </w:r>
      <w:r w:rsidRPr="002A3182">
        <w:rPr>
          <w:rFonts w:cs="Arial"/>
          <w:szCs w:val="24"/>
        </w:rPr>
        <w:t xml:space="preserve"> This should include information relating to your company’s total annual purchases of the like goods and/or goods concerned over the injury period. All</w:t>
      </w:r>
      <w:r w:rsidRPr="002A3182">
        <w:rPr>
          <w:rFonts w:eastAsia="Arial" w:cs="Arial"/>
          <w:szCs w:val="24"/>
        </w:rPr>
        <w:t xml:space="preserve"> figures should be reported net of </w:t>
      </w:r>
      <w:r w:rsidR="00E60ADA" w:rsidRPr="002A3182">
        <w:rPr>
          <w:rFonts w:eastAsia="Arial" w:cs="Arial"/>
          <w:szCs w:val="24"/>
        </w:rPr>
        <w:t xml:space="preserve">recoverable </w:t>
      </w:r>
      <w:r w:rsidRPr="002A3182">
        <w:rPr>
          <w:rFonts w:eastAsia="Arial" w:cs="Arial"/>
          <w:szCs w:val="24"/>
        </w:rPr>
        <w:t>tax. Please list for each year every country you have purchased from in a separate row.</w:t>
      </w:r>
    </w:p>
    <w:p w14:paraId="46CDDD0B" w14:textId="546A19C9" w:rsidR="000839DE" w:rsidRPr="00117E43" w:rsidRDefault="000839DE" w:rsidP="0003301A">
      <w:pPr>
        <w:pStyle w:val="ListParagraph"/>
        <w:spacing w:line="264" w:lineRule="auto"/>
        <w:ind w:left="360"/>
        <w:jc w:val="both"/>
        <w:rPr>
          <w:rFonts w:cs="Arial"/>
          <w:szCs w:val="24"/>
        </w:rPr>
      </w:pPr>
      <w:r w:rsidRPr="00117E43">
        <w:rPr>
          <w:rFonts w:eastAsia="Arial" w:cs="Arial"/>
          <w:szCs w:val="24"/>
        </w:rPr>
        <w:t xml:space="preserve"> </w:t>
      </w:r>
    </w:p>
    <w:p w14:paraId="24745AFD" w14:textId="46052B08" w:rsidR="0003301A" w:rsidRPr="00117E43" w:rsidRDefault="0003301A" w:rsidP="0003301A">
      <w:pPr>
        <w:pStyle w:val="ListParagraph"/>
        <w:spacing w:line="22" w:lineRule="atLeast"/>
        <w:ind w:left="360"/>
        <w:jc w:val="both"/>
        <w:rPr>
          <w:rFonts w:cs="Arial"/>
          <w:szCs w:val="24"/>
        </w:rPr>
      </w:pPr>
      <w:r w:rsidRPr="00117E43">
        <w:rPr>
          <w:rFonts w:cs="Arial"/>
          <w:szCs w:val="24"/>
        </w:rPr>
        <w:t>Please see additional notes in the annex for assistance on how to complete</w:t>
      </w:r>
      <w:r w:rsidR="008169E6" w:rsidRPr="00117E43">
        <w:rPr>
          <w:rFonts w:cs="Arial"/>
          <w:szCs w:val="24"/>
        </w:rPr>
        <w:t>.</w:t>
      </w:r>
    </w:p>
    <w:p w14:paraId="62A5DB57" w14:textId="77777777" w:rsidR="000839DE" w:rsidRPr="00117E43" w:rsidRDefault="000839DE" w:rsidP="00DD28A6">
      <w:pPr>
        <w:pStyle w:val="ListParagraph"/>
        <w:spacing w:line="264" w:lineRule="auto"/>
        <w:ind w:left="360"/>
        <w:rPr>
          <w:rFonts w:cs="Arial"/>
          <w:szCs w:val="24"/>
        </w:rPr>
      </w:pPr>
    </w:p>
    <w:p w14:paraId="0FDC8B79" w14:textId="349EAEC4" w:rsidR="000839DE" w:rsidRPr="00117E43" w:rsidRDefault="000839DE" w:rsidP="00C36338">
      <w:pPr>
        <w:pStyle w:val="ListParagraph"/>
        <w:numPr>
          <w:ilvl w:val="0"/>
          <w:numId w:val="24"/>
        </w:numPr>
        <w:spacing w:line="264" w:lineRule="auto"/>
        <w:rPr>
          <w:rFonts w:cs="Arial"/>
          <w:szCs w:val="24"/>
        </w:rPr>
      </w:pPr>
      <w:r w:rsidRPr="00117E43">
        <w:rPr>
          <w:rFonts w:cs="Arial"/>
          <w:szCs w:val="24"/>
        </w:rPr>
        <w:t>Describe how these purchases fit into your business model. Please attach copies of any agreements or contracts that you have relating to your purchases of like goods and/or goods concerned</w:t>
      </w:r>
      <w:r w:rsidR="005B2D3C" w:rsidRPr="00117E43">
        <w:rPr>
          <w:rFonts w:cs="Arial"/>
          <w:szCs w:val="24"/>
        </w:rPr>
        <w:t>.</w:t>
      </w:r>
    </w:p>
    <w:p w14:paraId="1ADF65E5" w14:textId="77777777" w:rsidR="000839DE" w:rsidRPr="00117E43" w:rsidRDefault="000839DE"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839DE" w:rsidRPr="00117E43" w14:paraId="22729904" w14:textId="77777777" w:rsidTr="006A1942">
        <w:tc>
          <w:tcPr>
            <w:tcW w:w="9016" w:type="dxa"/>
            <w:gridSpan w:val="2"/>
          </w:tcPr>
          <w:p w14:paraId="0754B9DE" w14:textId="4BF59886" w:rsidR="000839DE" w:rsidRPr="00332B21" w:rsidRDefault="002A3182" w:rsidP="00DD28A6">
            <w:pPr>
              <w:suppressAutoHyphens/>
              <w:autoSpaceDE w:val="0"/>
              <w:autoSpaceDN w:val="0"/>
              <w:adjustRightInd w:val="0"/>
              <w:spacing w:line="264" w:lineRule="auto"/>
              <w:jc w:val="both"/>
              <w:rPr>
                <w:rFonts w:eastAsiaTheme="minorEastAsia" w:cs="Arial"/>
                <w:color w:val="7B7B7B" w:themeColor="accent3" w:themeShade="BF"/>
                <w:szCs w:val="24"/>
              </w:rPr>
            </w:pPr>
            <w:r w:rsidRPr="00332B21">
              <w:rPr>
                <w:rFonts w:eastAsiaTheme="minorEastAsia" w:cs="Arial"/>
                <w:i/>
                <w:iCs/>
                <w:color w:val="7B7B7B" w:themeColor="accent3" w:themeShade="BF"/>
                <w:szCs w:val="24"/>
              </w:rPr>
              <w:t>N/A</w:t>
            </w:r>
          </w:p>
          <w:p w14:paraId="586B2B8D" w14:textId="77777777" w:rsidR="000839DE" w:rsidRPr="00117E43" w:rsidRDefault="000839DE" w:rsidP="00DD28A6">
            <w:pPr>
              <w:suppressAutoHyphens/>
              <w:autoSpaceDE w:val="0"/>
              <w:autoSpaceDN w:val="0"/>
              <w:adjustRightInd w:val="0"/>
              <w:spacing w:line="264" w:lineRule="auto"/>
              <w:jc w:val="both"/>
              <w:rPr>
                <w:rFonts w:eastAsiaTheme="minorEastAsia" w:cs="Arial"/>
                <w:szCs w:val="24"/>
              </w:rPr>
            </w:pPr>
          </w:p>
        </w:tc>
      </w:tr>
      <w:tr w:rsidR="000839DE" w:rsidRPr="00117E43" w14:paraId="17CA5B14" w14:textId="77777777" w:rsidTr="006A1942">
        <w:tc>
          <w:tcPr>
            <w:tcW w:w="4508" w:type="dxa"/>
            <w:tcBorders>
              <w:top w:val="single" w:sz="4" w:space="0" w:color="FFFFFF" w:themeColor="background1"/>
              <w:left w:val="nil"/>
              <w:bottom w:val="nil"/>
              <w:right w:val="single" w:sz="4" w:space="0" w:color="auto"/>
            </w:tcBorders>
          </w:tcPr>
          <w:p w14:paraId="2164EB4C" w14:textId="77777777" w:rsidR="000839DE" w:rsidRPr="00117E43" w:rsidRDefault="000839D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7A388F8" w14:textId="2815764F" w:rsidR="000839DE" w:rsidRPr="00117E43" w:rsidRDefault="000839DE"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24E98D6" w14:textId="3F5E31A5" w:rsidR="005B2D3C" w:rsidRPr="00117E43" w:rsidRDefault="005B2D3C" w:rsidP="002A1DC2">
      <w:pPr>
        <w:spacing w:line="264" w:lineRule="auto"/>
        <w:rPr>
          <w:rFonts w:cs="Arial"/>
        </w:rPr>
      </w:pPr>
      <w:r w:rsidRPr="00117E43">
        <w:rPr>
          <w:rFonts w:cs="Arial"/>
        </w:rPr>
        <w:br w:type="page"/>
      </w:r>
    </w:p>
    <w:p w14:paraId="639F6642" w14:textId="192E5928" w:rsidR="000C05AE" w:rsidRPr="00117E43" w:rsidRDefault="000C05AE" w:rsidP="00AF6160">
      <w:pPr>
        <w:pStyle w:val="Heading1"/>
      </w:pPr>
      <w:bookmarkStart w:id="64" w:name="_Toc230251595"/>
      <w:r w:rsidRPr="00117E43">
        <w:lastRenderedPageBreak/>
        <w:t>SECTION D: Sales</w:t>
      </w:r>
      <w:bookmarkEnd w:id="64"/>
      <w:r w:rsidRPr="00117E43">
        <w:t xml:space="preserve"> </w:t>
      </w:r>
    </w:p>
    <w:p w14:paraId="77D36627" w14:textId="429F2CDD" w:rsidR="007E7FAB" w:rsidRPr="00117E43" w:rsidRDefault="007E7FAB" w:rsidP="00DD28A6">
      <w:pPr>
        <w:spacing w:line="264" w:lineRule="auto"/>
        <w:rPr>
          <w:rFonts w:cs="Arial"/>
          <w:szCs w:val="24"/>
        </w:rPr>
      </w:pPr>
    </w:p>
    <w:p w14:paraId="6F88ED87" w14:textId="29F4236A" w:rsidR="007E7FAB" w:rsidRPr="00117E43" w:rsidRDefault="000C05AE" w:rsidP="00803E89">
      <w:pPr>
        <w:pStyle w:val="Heading2"/>
      </w:pPr>
      <w:bookmarkStart w:id="65" w:name="_Toc16669221"/>
      <w:bookmarkStart w:id="66" w:name="_Toc230251596"/>
      <w:r w:rsidRPr="00117E43">
        <w:t xml:space="preserve">D1 </w:t>
      </w:r>
      <w:r w:rsidR="000F22B3" w:rsidRPr="00117E43">
        <w:t xml:space="preserve">– Domestic </w:t>
      </w:r>
      <w:bookmarkEnd w:id="65"/>
      <w:r w:rsidR="00EA1C12" w:rsidRPr="00117E43">
        <w:t>sales</w:t>
      </w:r>
      <w:bookmarkEnd w:id="66"/>
    </w:p>
    <w:p w14:paraId="6D7E8B29" w14:textId="0EF2D8DF" w:rsidR="001A194F" w:rsidRPr="00117E43" w:rsidRDefault="001A194F" w:rsidP="00DD28A6">
      <w:pPr>
        <w:spacing w:line="264" w:lineRule="auto"/>
        <w:rPr>
          <w:rFonts w:cs="Arial"/>
          <w:szCs w:val="24"/>
        </w:rPr>
      </w:pPr>
    </w:p>
    <w:p w14:paraId="1A84DBCE" w14:textId="18780468" w:rsidR="007655FC" w:rsidRPr="002A3182" w:rsidRDefault="00BB47B7" w:rsidP="00C36338">
      <w:pPr>
        <w:pStyle w:val="ListParagraph"/>
        <w:numPr>
          <w:ilvl w:val="0"/>
          <w:numId w:val="13"/>
        </w:numPr>
        <w:spacing w:line="264" w:lineRule="auto"/>
        <w:rPr>
          <w:rFonts w:cs="Arial"/>
          <w:szCs w:val="24"/>
        </w:rPr>
      </w:pPr>
      <w:r w:rsidRPr="002A3182">
        <w:rPr>
          <w:rFonts w:cs="Arial"/>
          <w:szCs w:val="24"/>
        </w:rPr>
        <w:t>Please c</w:t>
      </w:r>
      <w:r w:rsidR="74E753A8" w:rsidRPr="002A3182">
        <w:rPr>
          <w:rFonts w:cs="Arial"/>
          <w:szCs w:val="24"/>
        </w:rPr>
        <w:t xml:space="preserve">omplete </w:t>
      </w:r>
      <w:r w:rsidR="00A210A2" w:rsidRPr="002A3182">
        <w:rPr>
          <w:rFonts w:cs="Arial"/>
          <w:b/>
          <w:szCs w:val="24"/>
        </w:rPr>
        <w:t xml:space="preserve">Annex </w:t>
      </w:r>
      <w:r w:rsidR="00220566" w:rsidRPr="002A3182">
        <w:rPr>
          <w:rFonts w:cs="Arial"/>
          <w:b/>
          <w:szCs w:val="24"/>
        </w:rPr>
        <w:t>7</w:t>
      </w:r>
      <w:r w:rsidR="74E753A8" w:rsidRPr="002A3182">
        <w:rPr>
          <w:rFonts w:cs="Arial"/>
          <w:b/>
          <w:szCs w:val="24"/>
        </w:rPr>
        <w:t xml:space="preserve"> </w:t>
      </w:r>
      <w:r w:rsidR="00F83489" w:rsidRPr="002A3182">
        <w:rPr>
          <w:rFonts w:cs="Arial"/>
          <w:b/>
          <w:szCs w:val="24"/>
        </w:rPr>
        <w:t xml:space="preserve">– </w:t>
      </w:r>
      <w:r w:rsidR="74E753A8" w:rsidRPr="002A3182">
        <w:rPr>
          <w:rFonts w:cs="Arial"/>
          <w:b/>
          <w:szCs w:val="24"/>
        </w:rPr>
        <w:t xml:space="preserve">Transaction by </w:t>
      </w:r>
      <w:r w:rsidR="00A34DB2" w:rsidRPr="002A3182">
        <w:rPr>
          <w:rFonts w:cs="Arial"/>
          <w:b/>
          <w:szCs w:val="24"/>
        </w:rPr>
        <w:t>t</w:t>
      </w:r>
      <w:r w:rsidR="74E753A8" w:rsidRPr="002A3182">
        <w:rPr>
          <w:rFonts w:cs="Arial"/>
          <w:b/>
          <w:szCs w:val="24"/>
        </w:rPr>
        <w:t>ransaction</w:t>
      </w:r>
      <w:r w:rsidR="00A91281" w:rsidRPr="002A3182">
        <w:rPr>
          <w:rFonts w:cs="Arial"/>
          <w:b/>
          <w:szCs w:val="24"/>
        </w:rPr>
        <w:t xml:space="preserve"> (T by T)</w:t>
      </w:r>
      <w:r w:rsidR="74E753A8" w:rsidRPr="002A3182">
        <w:rPr>
          <w:rFonts w:cs="Arial"/>
          <w:b/>
          <w:szCs w:val="24"/>
        </w:rPr>
        <w:t xml:space="preserve"> domestic sales</w:t>
      </w:r>
      <w:r w:rsidR="008169E6" w:rsidRPr="002A3182">
        <w:rPr>
          <w:rFonts w:cs="Arial"/>
          <w:szCs w:val="24"/>
        </w:rPr>
        <w:t>.</w:t>
      </w:r>
    </w:p>
    <w:p w14:paraId="3418307F" w14:textId="77777777" w:rsidR="003162D1" w:rsidRPr="00117E43" w:rsidRDefault="003162D1" w:rsidP="00DD28A6">
      <w:pPr>
        <w:pStyle w:val="ListParagraph"/>
        <w:spacing w:line="264" w:lineRule="auto"/>
        <w:ind w:left="360"/>
        <w:rPr>
          <w:rFonts w:cs="Arial"/>
          <w:szCs w:val="24"/>
        </w:rPr>
      </w:pPr>
    </w:p>
    <w:p w14:paraId="71F27A4E" w14:textId="3F0496BB" w:rsidR="00935D3E" w:rsidRPr="00117E43" w:rsidRDefault="00E47029" w:rsidP="00DD28A6">
      <w:pPr>
        <w:pStyle w:val="ListParagraph"/>
        <w:spacing w:line="264" w:lineRule="auto"/>
        <w:ind w:left="360"/>
        <w:rPr>
          <w:rFonts w:cs="Arial"/>
          <w:szCs w:val="24"/>
        </w:rPr>
      </w:pPr>
      <w:r w:rsidRPr="00117E43">
        <w:rPr>
          <w:rFonts w:cs="Arial"/>
          <w:szCs w:val="24"/>
        </w:rPr>
        <w:t xml:space="preserve">Please contact </w:t>
      </w:r>
      <w:r w:rsidR="00BE59AB" w:rsidRPr="00117E43">
        <w:rPr>
          <w:rFonts w:cs="Arial"/>
          <w:szCs w:val="24"/>
        </w:rPr>
        <w:t>the</w:t>
      </w:r>
      <w:r w:rsidR="007872A5" w:rsidRPr="00117E43">
        <w:rPr>
          <w:rFonts w:cs="Arial"/>
          <w:szCs w:val="24"/>
        </w:rPr>
        <w:t xml:space="preserve"> </w:t>
      </w:r>
      <w:r w:rsidR="00E54ACB" w:rsidRPr="00117E43">
        <w:rPr>
          <w:rFonts w:cs="Arial"/>
          <w:szCs w:val="24"/>
        </w:rPr>
        <w:t>C</w:t>
      </w:r>
      <w:r w:rsidR="007872A5" w:rsidRPr="00117E43">
        <w:rPr>
          <w:rFonts w:cs="Arial"/>
          <w:szCs w:val="24"/>
        </w:rPr>
        <w:t xml:space="preserve">ase </w:t>
      </w:r>
      <w:r w:rsidR="00E54ACB" w:rsidRPr="00117E43">
        <w:rPr>
          <w:rFonts w:cs="Arial"/>
          <w:szCs w:val="24"/>
        </w:rPr>
        <w:t>T</w:t>
      </w:r>
      <w:r w:rsidR="00BE59AB" w:rsidRPr="00117E43">
        <w:rPr>
          <w:rFonts w:cs="Arial"/>
          <w:szCs w:val="24"/>
        </w:rPr>
        <w:t>eam</w:t>
      </w:r>
      <w:r w:rsidR="007872A5" w:rsidRPr="00117E43">
        <w:rPr>
          <w:rFonts w:cs="Arial"/>
          <w:szCs w:val="24"/>
        </w:rPr>
        <w:t xml:space="preserve"> </w:t>
      </w:r>
      <w:r w:rsidRPr="00117E43">
        <w:rPr>
          <w:rFonts w:cs="Arial"/>
          <w:szCs w:val="24"/>
        </w:rPr>
        <w:t xml:space="preserve">if you </w:t>
      </w:r>
      <w:r w:rsidR="007872A5" w:rsidRPr="00117E43">
        <w:rPr>
          <w:rFonts w:cs="Arial"/>
          <w:szCs w:val="24"/>
        </w:rPr>
        <w:t>can’t</w:t>
      </w:r>
      <w:r w:rsidRPr="00117E43">
        <w:rPr>
          <w:rFonts w:cs="Arial"/>
          <w:szCs w:val="24"/>
        </w:rPr>
        <w:t xml:space="preserve"> provide the relevant information </w:t>
      </w:r>
      <w:r w:rsidR="004169D7" w:rsidRPr="00117E43">
        <w:rPr>
          <w:rFonts w:cs="Arial"/>
          <w:szCs w:val="24"/>
        </w:rPr>
        <w:t>in sufficient detail</w:t>
      </w:r>
      <w:r w:rsidR="00E54707" w:rsidRPr="00117E43">
        <w:rPr>
          <w:rFonts w:cs="Arial"/>
          <w:szCs w:val="24"/>
        </w:rPr>
        <w:t>.</w:t>
      </w:r>
    </w:p>
    <w:p w14:paraId="79FDEBC9" w14:textId="77777777" w:rsidR="00EC0409" w:rsidRPr="00117E43" w:rsidRDefault="00EC0409" w:rsidP="00DD28A6">
      <w:pPr>
        <w:pStyle w:val="ListParagraph"/>
        <w:spacing w:line="264" w:lineRule="auto"/>
        <w:ind w:left="360"/>
        <w:rPr>
          <w:rFonts w:cs="Arial"/>
          <w:szCs w:val="24"/>
        </w:rPr>
      </w:pPr>
    </w:p>
    <w:p w14:paraId="3D2C53E7" w14:textId="4E6FF4CA" w:rsidR="00EC0409" w:rsidRPr="00117E43" w:rsidRDefault="00EC0409" w:rsidP="00803E89">
      <w:pPr>
        <w:pStyle w:val="Heading2"/>
      </w:pPr>
      <w:bookmarkStart w:id="67" w:name="_Toc230251597"/>
      <w:r w:rsidRPr="00117E43">
        <w:t xml:space="preserve">D2 – Export </w:t>
      </w:r>
      <w:r w:rsidR="00EA1C12" w:rsidRPr="00117E43">
        <w:t>s</w:t>
      </w:r>
      <w:r w:rsidRPr="00117E43">
        <w:t>ales</w:t>
      </w:r>
      <w:bookmarkEnd w:id="67"/>
    </w:p>
    <w:p w14:paraId="75AEBF39" w14:textId="2A84B86E" w:rsidR="00EC0409" w:rsidRPr="00117E43" w:rsidRDefault="00EC0409" w:rsidP="00DD28A6">
      <w:pPr>
        <w:spacing w:line="264" w:lineRule="auto"/>
        <w:rPr>
          <w:rFonts w:cs="Arial"/>
          <w:szCs w:val="24"/>
        </w:rPr>
      </w:pPr>
    </w:p>
    <w:p w14:paraId="69E6E445" w14:textId="564C13A5" w:rsidR="00B70B75" w:rsidRPr="00117E43" w:rsidRDefault="000512B6" w:rsidP="00C36338">
      <w:pPr>
        <w:pStyle w:val="ListParagraph"/>
        <w:numPr>
          <w:ilvl w:val="3"/>
          <w:numId w:val="10"/>
        </w:numPr>
        <w:spacing w:line="264" w:lineRule="auto"/>
        <w:jc w:val="both"/>
        <w:rPr>
          <w:rFonts w:cs="Arial"/>
          <w:szCs w:val="24"/>
        </w:rPr>
      </w:pPr>
      <w:r w:rsidRPr="002A3182">
        <w:rPr>
          <w:rFonts w:cs="Arial"/>
          <w:szCs w:val="24"/>
        </w:rPr>
        <w:t>Please complete</w:t>
      </w:r>
      <w:r w:rsidRPr="002A3182">
        <w:rPr>
          <w:rFonts w:cs="Arial"/>
          <w:b/>
          <w:bCs/>
          <w:szCs w:val="24"/>
        </w:rPr>
        <w:t xml:space="preserve"> </w:t>
      </w:r>
      <w:r w:rsidR="00C63E75" w:rsidRPr="002A3182">
        <w:rPr>
          <w:rFonts w:cs="Arial"/>
          <w:b/>
          <w:bCs/>
          <w:szCs w:val="24"/>
        </w:rPr>
        <w:t xml:space="preserve">Annex </w:t>
      </w:r>
      <w:r w:rsidR="00220566" w:rsidRPr="002A3182">
        <w:rPr>
          <w:rFonts w:cs="Arial"/>
          <w:b/>
          <w:bCs/>
          <w:szCs w:val="24"/>
        </w:rPr>
        <w:t>8</w:t>
      </w:r>
      <w:r w:rsidR="00C63E75" w:rsidRPr="002A3182">
        <w:rPr>
          <w:rFonts w:cs="Arial"/>
          <w:b/>
          <w:bCs/>
          <w:szCs w:val="24"/>
        </w:rPr>
        <w:t xml:space="preserve"> – Export</w:t>
      </w:r>
      <w:r w:rsidR="00C63E75" w:rsidRPr="000E5EE7">
        <w:rPr>
          <w:rFonts w:cs="Arial"/>
          <w:b/>
          <w:bCs/>
          <w:szCs w:val="24"/>
        </w:rPr>
        <w:t xml:space="preserve"> sales</w:t>
      </w:r>
      <w:r w:rsidR="00C63E75" w:rsidRPr="00117E43">
        <w:rPr>
          <w:rFonts w:cs="Arial"/>
          <w:szCs w:val="24"/>
        </w:rPr>
        <w:t>.</w:t>
      </w:r>
    </w:p>
    <w:p w14:paraId="57DA06A8" w14:textId="643EE310" w:rsidR="009D31D1" w:rsidRPr="00117E43" w:rsidRDefault="009D31D1" w:rsidP="00B2008D">
      <w:pPr>
        <w:pStyle w:val="ListParagraph"/>
        <w:numPr>
          <w:ilvl w:val="0"/>
          <w:numId w:val="28"/>
        </w:numPr>
        <w:spacing w:line="264" w:lineRule="auto"/>
        <w:jc w:val="both"/>
        <w:rPr>
          <w:rFonts w:cs="Arial"/>
          <w:szCs w:val="24"/>
        </w:rPr>
      </w:pPr>
      <w:r w:rsidRPr="00117E43">
        <w:rPr>
          <w:rFonts w:eastAsia="Arial" w:cs="Arial"/>
          <w:iCs/>
          <w:szCs w:val="24"/>
        </w:rPr>
        <w:t xml:space="preserve">These should include all your export sales of like goods for the </w:t>
      </w:r>
      <w:r w:rsidR="00B21A80" w:rsidRPr="00117E43">
        <w:rPr>
          <w:rFonts w:eastAsia="Arial" w:cs="Arial"/>
          <w:iCs/>
          <w:szCs w:val="24"/>
        </w:rPr>
        <w:t>POI</w:t>
      </w:r>
      <w:r w:rsidR="00004EF8" w:rsidRPr="00117E43">
        <w:rPr>
          <w:rFonts w:eastAsia="Arial" w:cs="Arial"/>
          <w:iCs/>
          <w:szCs w:val="24"/>
        </w:rPr>
        <w:t>,</w:t>
      </w:r>
      <w:r w:rsidRPr="00117E43">
        <w:rPr>
          <w:rFonts w:cs="Arial"/>
          <w:szCs w:val="24"/>
        </w:rPr>
        <w:t xml:space="preserve"> </w:t>
      </w:r>
      <w:r w:rsidR="00004EF8" w:rsidRPr="00117E43">
        <w:rPr>
          <w:rFonts w:cs="Arial"/>
          <w:szCs w:val="24"/>
        </w:rPr>
        <w:t>1 January 2025 to 31 December 2025</w:t>
      </w:r>
      <w:r w:rsidRPr="00117E43">
        <w:rPr>
          <w:rFonts w:cs="Arial"/>
          <w:szCs w:val="24"/>
        </w:rPr>
        <w:t>.</w:t>
      </w:r>
    </w:p>
    <w:p w14:paraId="2D25A7F5" w14:textId="2097B985" w:rsidR="009D31D1" w:rsidRPr="00117E43" w:rsidRDefault="00617995" w:rsidP="00B2008D">
      <w:pPr>
        <w:pStyle w:val="ListParagraph"/>
        <w:numPr>
          <w:ilvl w:val="0"/>
          <w:numId w:val="28"/>
        </w:numPr>
        <w:spacing w:line="264" w:lineRule="auto"/>
        <w:jc w:val="both"/>
        <w:rPr>
          <w:rFonts w:eastAsia="Arial" w:cs="Arial"/>
          <w:iCs/>
          <w:szCs w:val="24"/>
        </w:rPr>
      </w:pPr>
      <w:r w:rsidRPr="00117E43">
        <w:rPr>
          <w:rFonts w:eastAsia="Arial" w:cs="Arial"/>
          <w:iCs/>
          <w:szCs w:val="24"/>
        </w:rPr>
        <w:t>Please ensure that you report your total volume and total value for your export sales by PCN, by country of destination.</w:t>
      </w:r>
      <w:r w:rsidR="00502E34" w:rsidRPr="00117E43">
        <w:rPr>
          <w:rFonts w:eastAsia="Arial" w:cs="Arial"/>
          <w:iCs/>
          <w:szCs w:val="24"/>
        </w:rPr>
        <w:t xml:space="preserve"> </w:t>
      </w:r>
    </w:p>
    <w:p w14:paraId="4FAA8871" w14:textId="2907482B" w:rsidR="007F6163" w:rsidRPr="00117E43" w:rsidRDefault="007F6163" w:rsidP="00B2008D">
      <w:pPr>
        <w:pStyle w:val="ListParagraph"/>
        <w:numPr>
          <w:ilvl w:val="0"/>
          <w:numId w:val="28"/>
        </w:numPr>
        <w:spacing w:line="264" w:lineRule="auto"/>
        <w:jc w:val="both"/>
        <w:rPr>
          <w:rFonts w:cs="Arial"/>
          <w:szCs w:val="24"/>
        </w:rPr>
      </w:pPr>
      <w:r w:rsidRPr="00117E43">
        <w:rPr>
          <w:rFonts w:eastAsia="Arial" w:cs="Arial"/>
          <w:iCs/>
          <w:szCs w:val="24"/>
        </w:rPr>
        <w:t xml:space="preserve">All figures should be reported net of </w:t>
      </w:r>
      <w:r w:rsidR="00481640" w:rsidRPr="00117E43">
        <w:rPr>
          <w:rFonts w:eastAsia="Arial" w:cs="Arial"/>
          <w:iCs/>
          <w:szCs w:val="24"/>
        </w:rPr>
        <w:t xml:space="preserve">recoverable </w:t>
      </w:r>
      <w:r w:rsidRPr="00117E43">
        <w:rPr>
          <w:rFonts w:eastAsia="Arial" w:cs="Arial"/>
          <w:iCs/>
          <w:szCs w:val="24"/>
        </w:rPr>
        <w:t>tax.</w:t>
      </w:r>
    </w:p>
    <w:p w14:paraId="579B5235" w14:textId="77777777" w:rsidR="001410E2" w:rsidRPr="00117E43" w:rsidRDefault="001410E2" w:rsidP="001410E2">
      <w:pPr>
        <w:spacing w:line="264" w:lineRule="auto"/>
        <w:jc w:val="both"/>
        <w:rPr>
          <w:rFonts w:cs="Arial"/>
          <w:szCs w:val="24"/>
        </w:rPr>
      </w:pPr>
    </w:p>
    <w:p w14:paraId="654F2BB6" w14:textId="17F80AAB" w:rsidR="001410E2" w:rsidRPr="00117E43" w:rsidRDefault="00C712D4" w:rsidP="00C712D4">
      <w:pPr>
        <w:ind w:firstLine="360"/>
        <w:jc w:val="both"/>
        <w:rPr>
          <w:rFonts w:cs="Arial"/>
          <w:szCs w:val="24"/>
        </w:rPr>
      </w:pPr>
      <w:r w:rsidRPr="00117E43">
        <w:rPr>
          <w:rFonts w:cs="Arial"/>
          <w:szCs w:val="24"/>
        </w:rPr>
        <w:t>Please see additional notes in the annex for assistance on how to complete it.</w:t>
      </w:r>
    </w:p>
    <w:p w14:paraId="6704FB1E" w14:textId="77777777" w:rsidR="00C63E75" w:rsidRPr="00117E43" w:rsidRDefault="00C63E75" w:rsidP="008B3BA6">
      <w:pPr>
        <w:pStyle w:val="ListParagraph"/>
        <w:spacing w:line="264" w:lineRule="auto"/>
        <w:ind w:left="360"/>
        <w:jc w:val="both"/>
        <w:rPr>
          <w:rFonts w:cs="Arial"/>
          <w:szCs w:val="24"/>
        </w:rPr>
      </w:pPr>
    </w:p>
    <w:p w14:paraId="5FB45BF1" w14:textId="43A5CCAC" w:rsidR="00D934E7" w:rsidRPr="000E5EE7" w:rsidRDefault="00BA64FC" w:rsidP="00C36338">
      <w:pPr>
        <w:pStyle w:val="ListParagraph"/>
        <w:numPr>
          <w:ilvl w:val="3"/>
          <w:numId w:val="10"/>
        </w:numPr>
        <w:spacing w:line="264" w:lineRule="auto"/>
        <w:jc w:val="both"/>
        <w:rPr>
          <w:rFonts w:cs="Arial"/>
          <w:szCs w:val="24"/>
        </w:rPr>
      </w:pPr>
      <w:r w:rsidRPr="000E5EE7">
        <w:rPr>
          <w:rFonts w:cs="Arial"/>
          <w:szCs w:val="24"/>
        </w:rPr>
        <w:t>P</w:t>
      </w:r>
      <w:r w:rsidR="007872A5" w:rsidRPr="000E5EE7">
        <w:rPr>
          <w:rFonts w:cs="Arial"/>
          <w:szCs w:val="24"/>
        </w:rPr>
        <w:t>lease p</w:t>
      </w:r>
      <w:r w:rsidRPr="000E5EE7">
        <w:rPr>
          <w:rFonts w:cs="Arial"/>
          <w:szCs w:val="24"/>
        </w:rPr>
        <w:t xml:space="preserve">rovide a list of </w:t>
      </w:r>
      <w:r w:rsidR="0003301A" w:rsidRPr="000E5EE7">
        <w:rPr>
          <w:rFonts w:cs="Arial"/>
          <w:szCs w:val="24"/>
        </w:rPr>
        <w:t xml:space="preserve">overseas </w:t>
      </w:r>
      <w:r w:rsidR="00E03809" w:rsidRPr="000E5EE7">
        <w:rPr>
          <w:rFonts w:cs="Arial"/>
          <w:szCs w:val="24"/>
        </w:rPr>
        <w:t>associated customers</w:t>
      </w:r>
      <w:r w:rsidR="003B2A3B" w:rsidRPr="000E5EE7">
        <w:rPr>
          <w:rFonts w:cs="Arial"/>
          <w:szCs w:val="24"/>
        </w:rPr>
        <w:t xml:space="preserve"> </w:t>
      </w:r>
      <w:r w:rsidR="00914319" w:rsidRPr="000E5EE7">
        <w:rPr>
          <w:rFonts w:cs="Arial"/>
          <w:szCs w:val="24"/>
        </w:rPr>
        <w:t xml:space="preserve">who purchase </w:t>
      </w:r>
      <w:r w:rsidR="003B2A3B" w:rsidRPr="000E5EE7">
        <w:rPr>
          <w:rFonts w:cs="Arial"/>
          <w:szCs w:val="24"/>
        </w:rPr>
        <w:t>like goods</w:t>
      </w:r>
      <w:r w:rsidRPr="000E5EE7">
        <w:rPr>
          <w:rFonts w:cs="Arial"/>
          <w:szCs w:val="24"/>
        </w:rPr>
        <w:t xml:space="preserve">. Explain the nature of the association and </w:t>
      </w:r>
      <w:r w:rsidR="00DC5324" w:rsidRPr="000E5EE7">
        <w:rPr>
          <w:rFonts w:cs="Arial"/>
          <w:szCs w:val="24"/>
        </w:rPr>
        <w:t>any</w:t>
      </w:r>
      <w:r w:rsidRPr="000E5EE7">
        <w:rPr>
          <w:rFonts w:cs="Arial"/>
          <w:szCs w:val="24"/>
        </w:rPr>
        <w:t xml:space="preserve"> </w:t>
      </w:r>
      <w:r w:rsidR="00103723" w:rsidRPr="000E5EE7">
        <w:rPr>
          <w:rFonts w:cs="Arial"/>
          <w:szCs w:val="24"/>
        </w:rPr>
        <w:t>e</w:t>
      </w:r>
      <w:r w:rsidRPr="000E5EE7">
        <w:rPr>
          <w:rFonts w:cs="Arial"/>
          <w:szCs w:val="24"/>
        </w:rPr>
        <w:t xml:space="preserve">ffect it has on </w:t>
      </w:r>
      <w:r w:rsidR="00DC5324" w:rsidRPr="000E5EE7">
        <w:rPr>
          <w:rFonts w:cs="Arial"/>
          <w:szCs w:val="24"/>
        </w:rPr>
        <w:t xml:space="preserve">the terms of </w:t>
      </w:r>
      <w:r w:rsidR="00D934E7" w:rsidRPr="000E5EE7">
        <w:rPr>
          <w:rFonts w:cs="Arial"/>
          <w:szCs w:val="24"/>
        </w:rPr>
        <w:t>sale to that customer.</w:t>
      </w:r>
    </w:p>
    <w:p w14:paraId="2A70386F" w14:textId="39298131" w:rsidR="009D31D1" w:rsidRPr="00117E43" w:rsidRDefault="009D31D1"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D31D1" w:rsidRPr="00117E43" w14:paraId="4B8ECD93" w14:textId="77777777" w:rsidTr="44580E6F">
        <w:tc>
          <w:tcPr>
            <w:tcW w:w="9016" w:type="dxa"/>
            <w:gridSpan w:val="2"/>
          </w:tcPr>
          <w:p w14:paraId="5FE0BBBB" w14:textId="1C7B60CF" w:rsidR="009D31D1" w:rsidRPr="008B5379" w:rsidRDefault="008B5379" w:rsidP="00DD28A6">
            <w:pPr>
              <w:suppressAutoHyphens/>
              <w:autoSpaceDE w:val="0"/>
              <w:autoSpaceDN w:val="0"/>
              <w:adjustRightInd w:val="0"/>
              <w:spacing w:line="264" w:lineRule="auto"/>
              <w:jc w:val="both"/>
              <w:rPr>
                <w:rFonts w:eastAsiaTheme="minorEastAsia" w:cs="Arial"/>
                <w:color w:val="EE0000"/>
                <w:szCs w:val="24"/>
              </w:rPr>
            </w:pPr>
            <w:r w:rsidRPr="00924A75">
              <w:rPr>
                <w:rFonts w:eastAsiaTheme="minorEastAsia" w:cs="Arial"/>
                <w:i/>
                <w:iCs/>
                <w:color w:val="7B7B7B" w:themeColor="accent3" w:themeShade="BF"/>
                <w:szCs w:val="24"/>
              </w:rPr>
              <w:t>With regards to associated customers of the like goods, INEOS</w:t>
            </w:r>
            <w:r w:rsidR="00476633">
              <w:rPr>
                <w:rFonts w:eastAsiaTheme="minorEastAsia" w:cs="Arial"/>
                <w:i/>
                <w:iCs/>
                <w:color w:val="7B7B7B" w:themeColor="accent3" w:themeShade="BF"/>
                <w:szCs w:val="24"/>
              </w:rPr>
              <w:t xml:space="preserve"> O&amp;P UK</w:t>
            </w:r>
            <w:r w:rsidRPr="00924A75">
              <w:rPr>
                <w:rFonts w:eastAsiaTheme="minorEastAsia" w:cs="Arial"/>
                <w:i/>
                <w:iCs/>
                <w:color w:val="7B7B7B" w:themeColor="accent3" w:themeShade="BF"/>
                <w:szCs w:val="24"/>
              </w:rPr>
              <w:t xml:space="preserve"> sells a portion of its polymer to </w:t>
            </w:r>
            <w:r w:rsidR="009C1F8A" w:rsidRPr="009C1F8A">
              <w:rPr>
                <w:rFonts w:eastAsiaTheme="minorEastAsia" w:cs="Arial"/>
                <w:i/>
                <w:iCs/>
                <w:color w:val="7B7B7B" w:themeColor="accent3" w:themeShade="BF"/>
                <w:szCs w:val="24"/>
              </w:rPr>
              <w:t>[redacted - commercially sensitive information]</w:t>
            </w:r>
            <w:r w:rsidRPr="00924A75">
              <w:rPr>
                <w:rFonts w:eastAsiaTheme="minorEastAsia" w:cs="Arial"/>
                <w:i/>
                <w:iCs/>
                <w:color w:val="7B7B7B" w:themeColor="accent3" w:themeShade="BF"/>
                <w:szCs w:val="24"/>
              </w:rPr>
              <w:t xml:space="preserve">. </w:t>
            </w:r>
            <w:r w:rsidR="009C1F8A" w:rsidRPr="009C1F8A">
              <w:rPr>
                <w:rFonts w:eastAsiaTheme="minorEastAsia" w:cs="Arial"/>
                <w:i/>
                <w:iCs/>
                <w:color w:val="7B7B7B" w:themeColor="accent3" w:themeShade="BF"/>
                <w:szCs w:val="24"/>
              </w:rPr>
              <w:t xml:space="preserve">[redacted - commercially sensitive information] </w:t>
            </w:r>
            <w:r w:rsidRPr="00924A75">
              <w:rPr>
                <w:rFonts w:eastAsiaTheme="minorEastAsia" w:cs="Arial"/>
                <w:i/>
                <w:iCs/>
                <w:color w:val="7B7B7B" w:themeColor="accent3" w:themeShade="BF"/>
                <w:szCs w:val="24"/>
              </w:rPr>
              <w:t xml:space="preserve">combines virgin polymer with recycled polymer to form a recycled 'hybrid' product. The transfer price for that arrangement </w:t>
            </w:r>
            <w:r w:rsidR="009C1F8A" w:rsidRPr="009C1F8A">
              <w:rPr>
                <w:rFonts w:eastAsiaTheme="minorEastAsia" w:cs="Arial"/>
                <w:i/>
                <w:iCs/>
                <w:color w:val="7B7B7B" w:themeColor="accent3" w:themeShade="BF"/>
                <w:szCs w:val="24"/>
              </w:rPr>
              <w:t>[redacted - commercially sensitive information]</w:t>
            </w:r>
            <w:r w:rsidRPr="00924A75">
              <w:rPr>
                <w:rFonts w:eastAsiaTheme="minorEastAsia" w:cs="Arial"/>
                <w:i/>
                <w:iCs/>
                <w:color w:val="7B7B7B" w:themeColor="accent3" w:themeShade="BF"/>
                <w:szCs w:val="24"/>
              </w:rPr>
              <w:t xml:space="preserve">. </w:t>
            </w:r>
          </w:p>
        </w:tc>
      </w:tr>
      <w:tr w:rsidR="009D31D1" w:rsidRPr="00117E43" w14:paraId="61EEF239" w14:textId="77777777" w:rsidTr="44580E6F">
        <w:tc>
          <w:tcPr>
            <w:tcW w:w="4508" w:type="dxa"/>
            <w:tcBorders>
              <w:top w:val="single" w:sz="4" w:space="0" w:color="FFFFFF" w:themeColor="background1"/>
              <w:left w:val="nil"/>
              <w:bottom w:val="nil"/>
              <w:right w:val="single" w:sz="4" w:space="0" w:color="auto"/>
            </w:tcBorders>
          </w:tcPr>
          <w:p w14:paraId="407155AC" w14:textId="77777777" w:rsidR="009D31D1" w:rsidRPr="00117E43" w:rsidRDefault="009D31D1"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6F07615" w14:textId="76EF2449" w:rsidR="009D31D1" w:rsidRPr="00117E43" w:rsidRDefault="009D31D1"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6ACD5CE" w14:textId="6EF13B0A" w:rsidR="004F2CB9" w:rsidRPr="00117E43" w:rsidRDefault="004F2CB9" w:rsidP="00803E89">
      <w:pPr>
        <w:pStyle w:val="Heading2"/>
      </w:pPr>
      <w:bookmarkStart w:id="68" w:name="_Toc230251598"/>
      <w:r w:rsidRPr="00117E43">
        <w:t xml:space="preserve">D3 </w:t>
      </w:r>
      <w:r w:rsidRPr="00117E43">
        <w:tab/>
      </w:r>
      <w:r w:rsidRPr="00924A75">
        <w:t xml:space="preserve">Sales </w:t>
      </w:r>
      <w:r w:rsidR="003E14C4" w:rsidRPr="00924A75">
        <w:t>r</w:t>
      </w:r>
      <w:r w:rsidRPr="00924A75">
        <w:t>econciliation</w:t>
      </w:r>
      <w:bookmarkEnd w:id="68"/>
    </w:p>
    <w:p w14:paraId="1F93201F" w14:textId="42D1ED28" w:rsidR="004F2CB9" w:rsidRPr="00117E43" w:rsidRDefault="004F2CB9" w:rsidP="00DD28A6">
      <w:pPr>
        <w:spacing w:line="264" w:lineRule="auto"/>
        <w:rPr>
          <w:rFonts w:cs="Arial"/>
          <w:szCs w:val="24"/>
        </w:rPr>
      </w:pPr>
    </w:p>
    <w:p w14:paraId="3F16BB39" w14:textId="4AA9B80D" w:rsidR="009B177E" w:rsidRPr="008B5379" w:rsidRDefault="009B177E" w:rsidP="00B2008D">
      <w:pPr>
        <w:pStyle w:val="ListParagraph"/>
        <w:numPr>
          <w:ilvl w:val="0"/>
          <w:numId w:val="30"/>
        </w:numPr>
        <w:suppressAutoHyphens/>
        <w:spacing w:line="22" w:lineRule="atLeast"/>
        <w:jc w:val="both"/>
        <w:rPr>
          <w:rFonts w:eastAsia="Arial" w:cs="Arial"/>
          <w:color w:val="000000" w:themeColor="text1"/>
          <w:szCs w:val="24"/>
        </w:rPr>
      </w:pPr>
      <w:r w:rsidRPr="008B5379">
        <w:rPr>
          <w:rFonts w:eastAsia="Arial" w:cs="Arial"/>
          <w:color w:val="000000" w:themeColor="text1"/>
          <w:szCs w:val="24"/>
        </w:rPr>
        <w:t xml:space="preserve">Please complete the Sales reconciliation table in </w:t>
      </w:r>
      <w:r w:rsidRPr="008B5379">
        <w:rPr>
          <w:rFonts w:eastAsia="Arial" w:cs="Arial"/>
          <w:b/>
          <w:color w:val="000000" w:themeColor="text1"/>
          <w:szCs w:val="24"/>
        </w:rPr>
        <w:t>Annex 9 – Sales</w:t>
      </w:r>
      <w:r w:rsidRPr="008B5379">
        <w:rPr>
          <w:rFonts w:eastAsia="Arial" w:cs="Arial"/>
          <w:b/>
          <w:bCs/>
          <w:color w:val="000000" w:themeColor="text1"/>
          <w:szCs w:val="24"/>
        </w:rPr>
        <w:t xml:space="preserve"> </w:t>
      </w:r>
      <w:r w:rsidRPr="008B5379">
        <w:rPr>
          <w:rFonts w:eastAsia="Arial" w:cs="Arial"/>
          <w:b/>
          <w:color w:val="000000" w:themeColor="text1"/>
          <w:szCs w:val="24"/>
        </w:rPr>
        <w:t xml:space="preserve">reconciliation </w:t>
      </w:r>
      <w:r w:rsidRPr="008B5379">
        <w:rPr>
          <w:rFonts w:eastAsia="Arial" w:cs="Arial"/>
          <w:color w:val="000000" w:themeColor="text1"/>
          <w:szCs w:val="24"/>
        </w:rPr>
        <w:t>starting from the bottom of the table.</w:t>
      </w:r>
    </w:p>
    <w:p w14:paraId="661950FF" w14:textId="77777777" w:rsidR="009B177E" w:rsidRPr="00117E43" w:rsidRDefault="009B177E" w:rsidP="008B3BA6">
      <w:pPr>
        <w:spacing w:line="22" w:lineRule="atLeast"/>
        <w:jc w:val="both"/>
        <w:rPr>
          <w:rFonts w:cs="Arial"/>
          <w:szCs w:val="24"/>
        </w:rPr>
      </w:pPr>
    </w:p>
    <w:p w14:paraId="744537ED" w14:textId="251FA019" w:rsidR="009B177E" w:rsidRPr="007558F3" w:rsidRDefault="009B177E" w:rsidP="00B2008D">
      <w:pPr>
        <w:pStyle w:val="ListParagraph"/>
        <w:numPr>
          <w:ilvl w:val="0"/>
          <w:numId w:val="37"/>
        </w:numPr>
        <w:spacing w:line="22" w:lineRule="atLeast"/>
        <w:jc w:val="both"/>
        <w:rPr>
          <w:rFonts w:cs="Arial"/>
        </w:rPr>
      </w:pPr>
      <w:r w:rsidRPr="007558F3">
        <w:rPr>
          <w:rFonts w:cs="Arial"/>
        </w:rPr>
        <w:t>Additionally, please provide quantitative estimates (</w:t>
      </w:r>
      <w:r w:rsidR="001568F4" w:rsidRPr="007558F3">
        <w:rPr>
          <w:rFonts w:cs="Arial"/>
        </w:rPr>
        <w:t>e.g.,</w:t>
      </w:r>
      <w:r w:rsidRPr="007558F3">
        <w:rPr>
          <w:rFonts w:cs="Arial"/>
        </w:rPr>
        <w:t xml:space="preserve"> projections or forecasts) for the sales revenue and quantity of like goods as well as all other goods you produce on the UK market for the next five years.</w:t>
      </w:r>
    </w:p>
    <w:p w14:paraId="442E3B9B" w14:textId="77777777" w:rsidR="0056268B" w:rsidRPr="00117E43" w:rsidRDefault="0056268B" w:rsidP="00DD28A6">
      <w:pPr>
        <w:spacing w:line="264" w:lineRule="auto"/>
        <w:rPr>
          <w:rFonts w:cs="Arial"/>
        </w:rPr>
      </w:pPr>
    </w:p>
    <w:p w14:paraId="6A440865" w14:textId="77777777" w:rsidR="004F2CB9" w:rsidRPr="00117E43" w:rsidRDefault="004F2CB9" w:rsidP="00803E89">
      <w:pPr>
        <w:pStyle w:val="Heading2"/>
      </w:pPr>
      <w:bookmarkStart w:id="69" w:name="_Toc230251599"/>
      <w:r w:rsidRPr="00117E43">
        <w:lastRenderedPageBreak/>
        <w:t xml:space="preserve">D4 </w:t>
      </w:r>
      <w:r w:rsidRPr="00117E43">
        <w:tab/>
        <w:t>Distribution channels and price setting</w:t>
      </w:r>
      <w:bookmarkEnd w:id="69"/>
    </w:p>
    <w:p w14:paraId="47BF7EE1" w14:textId="77777777" w:rsidR="006866FD" w:rsidRPr="00117E43" w:rsidRDefault="006866FD" w:rsidP="00DD28A6">
      <w:pPr>
        <w:spacing w:line="264" w:lineRule="auto"/>
        <w:rPr>
          <w:rFonts w:cs="Arial"/>
          <w:szCs w:val="24"/>
        </w:rPr>
      </w:pPr>
    </w:p>
    <w:p w14:paraId="0A5D5336" w14:textId="5C729E50" w:rsidR="00EA69B3" w:rsidRPr="00117E43" w:rsidRDefault="00EA69B3" w:rsidP="00B2008D">
      <w:pPr>
        <w:pStyle w:val="ListParagraph"/>
        <w:numPr>
          <w:ilvl w:val="0"/>
          <w:numId w:val="48"/>
        </w:numPr>
        <w:spacing w:line="22" w:lineRule="atLeast"/>
        <w:jc w:val="both"/>
        <w:rPr>
          <w:rFonts w:cs="Arial"/>
          <w:szCs w:val="24"/>
        </w:rPr>
      </w:pPr>
      <w:r w:rsidRPr="00C75D08">
        <w:rPr>
          <w:rFonts w:cs="Arial"/>
          <w:szCs w:val="24"/>
        </w:rPr>
        <w:t>If applicable, please provide copies of price lists for</w:t>
      </w:r>
      <w:r w:rsidRPr="00117E43">
        <w:rPr>
          <w:rFonts w:cs="Arial"/>
          <w:szCs w:val="24"/>
        </w:rPr>
        <w:t xml:space="preserve"> the like goods for </w:t>
      </w:r>
      <w:r w:rsidR="00004EF8" w:rsidRPr="00117E43">
        <w:rPr>
          <w:rFonts w:cs="Arial"/>
          <w:szCs w:val="24"/>
        </w:rPr>
        <w:t>1 January 2025 to 31 December 2025</w:t>
      </w:r>
      <w:r w:rsidRPr="00117E43">
        <w:rPr>
          <w:rFonts w:cs="Arial"/>
          <w:szCs w:val="24"/>
        </w:rPr>
        <w:t>.</w:t>
      </w:r>
    </w:p>
    <w:p w14:paraId="6557B570" w14:textId="62827BE0" w:rsidR="009A5248" w:rsidRPr="00117E43" w:rsidRDefault="009A5248" w:rsidP="00DD28A6">
      <w:pPr>
        <w:spacing w:line="264" w:lineRule="auto"/>
        <w:rPr>
          <w:rFonts w:cs="Arial"/>
          <w:szCs w:val="24"/>
        </w:rPr>
      </w:pPr>
    </w:p>
    <w:p w14:paraId="09D2075E" w14:textId="77777777" w:rsidR="00332B3F" w:rsidRPr="00117E43" w:rsidRDefault="00332B3F"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117E43" w14:paraId="2DEA2EA4" w14:textId="77777777" w:rsidTr="009C1F8A">
        <w:trPr>
          <w:trHeight w:val="1291"/>
        </w:trPr>
        <w:tc>
          <w:tcPr>
            <w:tcW w:w="9016" w:type="dxa"/>
            <w:gridSpan w:val="2"/>
          </w:tcPr>
          <w:p w14:paraId="2F93F71C" w14:textId="6D30C0A3" w:rsidR="009C1F8A" w:rsidRDefault="008B5379"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INEOS O&amp;P UK's domestic LLDPE sales are made on individually negotiated pricing rather than from a public price list.  </w:t>
            </w:r>
          </w:p>
          <w:p w14:paraId="5689528D" w14:textId="77777777" w:rsidR="009C1F8A" w:rsidRPr="00924A75" w:rsidRDefault="009C1F8A"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p>
          <w:p w14:paraId="7F1D9BAD" w14:textId="0E3CCF82" w:rsidR="009C1F8A" w:rsidRPr="009C1F8A" w:rsidRDefault="009C1F8A"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r w:rsidRPr="009C1F8A">
              <w:rPr>
                <w:rFonts w:eastAsiaTheme="minorEastAsia" w:cs="Arial"/>
                <w:i/>
                <w:iCs/>
                <w:color w:val="7B7B7B" w:themeColor="accent3" w:themeShade="BF"/>
                <w:szCs w:val="24"/>
              </w:rPr>
              <w:t>[redacted - commercially sensitive information]</w:t>
            </w:r>
            <w:r>
              <w:rPr>
                <w:rFonts w:eastAsiaTheme="minorEastAsia" w:cs="Arial"/>
                <w:i/>
                <w:iCs/>
                <w:color w:val="7B7B7B" w:themeColor="accent3" w:themeShade="BF"/>
                <w:szCs w:val="24"/>
              </w:rPr>
              <w:t xml:space="preserve"> </w:t>
            </w:r>
            <w:r>
              <w:rPr>
                <w:rStyle w:val="FootnoteReference"/>
                <w:rFonts w:eastAsiaTheme="minorEastAsia" w:cs="Arial"/>
                <w:i/>
                <w:iCs/>
                <w:color w:val="7B7B7B" w:themeColor="accent3" w:themeShade="BF"/>
                <w:szCs w:val="24"/>
              </w:rPr>
              <w:footnoteReference w:id="16"/>
            </w:r>
          </w:p>
        </w:tc>
      </w:tr>
      <w:tr w:rsidR="009A5248" w:rsidRPr="00117E43" w14:paraId="07057B90" w14:textId="77777777" w:rsidTr="44580E6F">
        <w:tc>
          <w:tcPr>
            <w:tcW w:w="4508" w:type="dxa"/>
            <w:tcBorders>
              <w:top w:val="single" w:sz="4" w:space="0" w:color="FFFFFF" w:themeColor="background1"/>
              <w:left w:val="nil"/>
              <w:bottom w:val="nil"/>
              <w:right w:val="single" w:sz="4" w:space="0" w:color="auto"/>
            </w:tcBorders>
          </w:tcPr>
          <w:p w14:paraId="0C0C078C" w14:textId="77777777" w:rsidR="009A5248" w:rsidRPr="00117E43"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448A41A7" w14:textId="4BEEBDA9" w:rsidR="009A5248" w:rsidRPr="00117E43" w:rsidRDefault="009A5248"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D3D61D2" w14:textId="06DE6A1E" w:rsidR="0071479A" w:rsidRPr="008B5379" w:rsidRDefault="0071479A" w:rsidP="00DD28A6">
      <w:pPr>
        <w:spacing w:line="264" w:lineRule="auto"/>
        <w:rPr>
          <w:rFonts w:cs="Arial"/>
          <w:szCs w:val="24"/>
        </w:rPr>
      </w:pPr>
    </w:p>
    <w:p w14:paraId="30C6338C" w14:textId="6EB0F497" w:rsidR="00BB59A7" w:rsidRPr="008B5379" w:rsidRDefault="006B29B6" w:rsidP="00B2008D">
      <w:pPr>
        <w:pStyle w:val="ListParagraph"/>
        <w:numPr>
          <w:ilvl w:val="0"/>
          <w:numId w:val="49"/>
        </w:numPr>
        <w:spacing w:line="264" w:lineRule="auto"/>
        <w:jc w:val="both"/>
        <w:rPr>
          <w:rFonts w:cs="Arial"/>
          <w:szCs w:val="24"/>
        </w:rPr>
      </w:pPr>
      <w:r w:rsidRPr="008B5379">
        <w:rPr>
          <w:rFonts w:cs="Arial"/>
          <w:szCs w:val="24"/>
        </w:rPr>
        <w:t xml:space="preserve">If any price reductions </w:t>
      </w:r>
      <w:r w:rsidR="00AC0DA1" w:rsidRPr="008B5379">
        <w:rPr>
          <w:rFonts w:cs="Arial"/>
          <w:szCs w:val="24"/>
        </w:rPr>
        <w:t>have been applied to any of your sales of like goods over the P</w:t>
      </w:r>
      <w:r w:rsidR="00103723" w:rsidRPr="008B5379">
        <w:rPr>
          <w:rFonts w:cs="Arial"/>
          <w:szCs w:val="24"/>
        </w:rPr>
        <w:t>O</w:t>
      </w:r>
      <w:r w:rsidR="00AC0DA1" w:rsidRPr="008B5379">
        <w:rPr>
          <w:rFonts w:cs="Arial"/>
          <w:szCs w:val="24"/>
        </w:rPr>
        <w:t>I, please provide a description.</w:t>
      </w:r>
      <w:r w:rsidR="00644F09" w:rsidRPr="008B5379">
        <w:rPr>
          <w:rFonts w:cs="Arial"/>
          <w:szCs w:val="24"/>
        </w:rPr>
        <w:t xml:space="preserve"> This includes discounts, rebates, credit terms, allowances and commissions. </w:t>
      </w:r>
    </w:p>
    <w:p w14:paraId="464F0303" w14:textId="6BFED5B4" w:rsidR="00BB59A7" w:rsidRPr="00C75D08" w:rsidRDefault="005B5F12" w:rsidP="00C36338">
      <w:pPr>
        <w:pStyle w:val="ListParagraph"/>
        <w:numPr>
          <w:ilvl w:val="0"/>
          <w:numId w:val="14"/>
        </w:numPr>
        <w:spacing w:line="264" w:lineRule="auto"/>
        <w:jc w:val="both"/>
        <w:rPr>
          <w:rFonts w:cs="Arial"/>
          <w:szCs w:val="24"/>
        </w:rPr>
      </w:pPr>
      <w:r w:rsidRPr="00C75D08">
        <w:rPr>
          <w:rFonts w:cs="Arial"/>
          <w:szCs w:val="24"/>
        </w:rPr>
        <w:t xml:space="preserve">Explain the terms and conditions that must be met for any price </w:t>
      </w:r>
      <w:r w:rsidR="007F0291" w:rsidRPr="00C75D08">
        <w:rPr>
          <w:rFonts w:cs="Arial"/>
          <w:szCs w:val="24"/>
        </w:rPr>
        <w:t>reduction.</w:t>
      </w:r>
    </w:p>
    <w:p w14:paraId="43FCBA1F" w14:textId="529DAECE" w:rsidR="008D1692" w:rsidRPr="00117E43" w:rsidRDefault="007E16EA" w:rsidP="00C36338">
      <w:pPr>
        <w:pStyle w:val="ListParagraph"/>
        <w:numPr>
          <w:ilvl w:val="0"/>
          <w:numId w:val="14"/>
        </w:numPr>
        <w:spacing w:line="264" w:lineRule="auto"/>
        <w:jc w:val="both"/>
        <w:rPr>
          <w:rFonts w:cs="Arial"/>
          <w:szCs w:val="24"/>
        </w:rPr>
      </w:pPr>
      <w:r w:rsidRPr="00117E43">
        <w:rPr>
          <w:rFonts w:cs="Arial"/>
          <w:szCs w:val="24"/>
        </w:rPr>
        <w:t>I</w:t>
      </w:r>
      <w:r w:rsidR="007C3BCA" w:rsidRPr="00117E43">
        <w:rPr>
          <w:rFonts w:cs="Arial"/>
          <w:szCs w:val="24"/>
        </w:rPr>
        <w:t>ndicate any</w:t>
      </w:r>
      <w:r w:rsidR="005908C6" w:rsidRPr="00117E43">
        <w:rPr>
          <w:rFonts w:cs="Arial"/>
          <w:szCs w:val="24"/>
        </w:rPr>
        <w:t xml:space="preserve"> price reduction not included in an invoice price</w:t>
      </w:r>
      <w:r w:rsidR="00AE4A76" w:rsidRPr="00117E43">
        <w:rPr>
          <w:rFonts w:cs="Arial"/>
          <w:szCs w:val="24"/>
        </w:rPr>
        <w:t>. E</w:t>
      </w:r>
      <w:r w:rsidR="005908C6" w:rsidRPr="00117E43">
        <w:rPr>
          <w:rFonts w:cs="Arial"/>
          <w:szCs w:val="24"/>
        </w:rPr>
        <w:t xml:space="preserve">xplain how the invoice price </w:t>
      </w:r>
      <w:r w:rsidR="00BD655E" w:rsidRPr="00117E43">
        <w:rPr>
          <w:rFonts w:cs="Arial"/>
          <w:szCs w:val="24"/>
        </w:rPr>
        <w:t>and the price reduction have</w:t>
      </w:r>
      <w:r w:rsidR="005908C6" w:rsidRPr="00117E43">
        <w:rPr>
          <w:rFonts w:cs="Arial"/>
          <w:szCs w:val="24"/>
        </w:rPr>
        <w:t xml:space="preserve"> been calculated.</w:t>
      </w:r>
    </w:p>
    <w:p w14:paraId="7F1A0C89" w14:textId="6C7947A4" w:rsidR="009302D9" w:rsidRPr="00117E43" w:rsidRDefault="007E16EA" w:rsidP="00C36338">
      <w:pPr>
        <w:pStyle w:val="ListParagraph"/>
        <w:numPr>
          <w:ilvl w:val="0"/>
          <w:numId w:val="14"/>
        </w:numPr>
        <w:spacing w:line="264" w:lineRule="auto"/>
        <w:jc w:val="both"/>
        <w:rPr>
          <w:rFonts w:cs="Arial"/>
          <w:szCs w:val="24"/>
        </w:rPr>
      </w:pPr>
      <w:r w:rsidRPr="00117E43">
        <w:rPr>
          <w:rFonts w:cs="Arial"/>
          <w:szCs w:val="24"/>
        </w:rPr>
        <w:t>I</w:t>
      </w:r>
      <w:r w:rsidR="00DC6390" w:rsidRPr="00117E43">
        <w:rPr>
          <w:rFonts w:cs="Arial"/>
          <w:szCs w:val="24"/>
        </w:rPr>
        <w:t xml:space="preserve">f you have issued any credit notes that are not reflected in invoice prices, provide details of </w:t>
      </w:r>
      <w:r w:rsidR="003D7689" w:rsidRPr="00117E43">
        <w:rPr>
          <w:rFonts w:cs="Arial"/>
          <w:szCs w:val="24"/>
        </w:rPr>
        <w:t>the criteria for issuing such notes and the impact that they have on prices (</w:t>
      </w:r>
      <w:r w:rsidR="002F3AB3" w:rsidRPr="00117E43">
        <w:rPr>
          <w:rFonts w:cs="Arial"/>
          <w:szCs w:val="24"/>
        </w:rPr>
        <w:t>both past and</w:t>
      </w:r>
      <w:r w:rsidR="003D7689" w:rsidRPr="00117E43">
        <w:rPr>
          <w:rFonts w:cs="Arial"/>
          <w:szCs w:val="24"/>
        </w:rPr>
        <w:t xml:space="preserve"> future).</w:t>
      </w:r>
    </w:p>
    <w:p w14:paraId="03BE40BD" w14:textId="19A051A8" w:rsidR="009A5248" w:rsidRPr="00117E43" w:rsidRDefault="009A524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117E43" w14:paraId="070B81CC" w14:textId="77777777" w:rsidTr="44580E6F">
        <w:tc>
          <w:tcPr>
            <w:tcW w:w="9016" w:type="dxa"/>
            <w:gridSpan w:val="2"/>
          </w:tcPr>
          <w:p w14:paraId="2A3A66D2" w14:textId="77777777" w:rsidR="0044276E" w:rsidRPr="00924A75" w:rsidRDefault="0044276E" w:rsidP="0044276E">
            <w:pPr>
              <w:suppressAutoHyphens/>
              <w:autoSpaceDE w:val="0"/>
              <w:autoSpaceDN w:val="0"/>
              <w:adjustRightInd w:val="0"/>
              <w:spacing w:line="264" w:lineRule="auto"/>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Price reductions on INEOS O&amp;P UK's LLDPE sales take the following forms:</w:t>
            </w:r>
          </w:p>
          <w:p w14:paraId="1E5F6504" w14:textId="77777777" w:rsidR="0044276E" w:rsidRPr="00924A75" w:rsidRDefault="0044276E" w:rsidP="0044276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1D876214" w14:textId="01FB7D1F" w:rsidR="0044276E" w:rsidRPr="00924A75" w:rsidRDefault="0044276E" w:rsidP="007F3559">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Volume rebates: </w:t>
            </w:r>
            <w:r w:rsidR="002F6270" w:rsidRPr="00935809">
              <w:rPr>
                <w:rFonts w:eastAsiaTheme="minorEastAsia" w:cs="Arial"/>
                <w:i/>
                <w:iCs/>
                <w:color w:val="7B7B7B" w:themeColor="accent3" w:themeShade="BF"/>
                <w:szCs w:val="24"/>
              </w:rPr>
              <w:t>[redacted - commercially sensitive information]</w:t>
            </w:r>
            <w:r w:rsidRPr="00924A75">
              <w:rPr>
                <w:rFonts w:eastAsiaTheme="minorEastAsia" w:cs="Arial"/>
                <w:i/>
                <w:iCs/>
                <w:color w:val="7B7B7B" w:themeColor="accent3" w:themeShade="BF"/>
                <w:szCs w:val="24"/>
              </w:rPr>
              <w:t>;</w:t>
            </w:r>
          </w:p>
          <w:p w14:paraId="48CEDE34" w14:textId="77777777" w:rsidR="0044276E" w:rsidRPr="00924A75" w:rsidRDefault="0044276E" w:rsidP="0044276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6DCA604C" w14:textId="0FC184BE" w:rsidR="0044276E" w:rsidRPr="00924A75" w:rsidRDefault="0044276E" w:rsidP="007F3559">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Early-payment discount (EPD): </w:t>
            </w:r>
            <w:r w:rsidR="002F6270" w:rsidRPr="00935809">
              <w:rPr>
                <w:rFonts w:eastAsiaTheme="minorEastAsia" w:cs="Arial"/>
                <w:i/>
                <w:iCs/>
                <w:color w:val="7B7B7B" w:themeColor="accent3" w:themeShade="BF"/>
                <w:szCs w:val="24"/>
              </w:rPr>
              <w:t>[redacted - commercially sensitive information]</w:t>
            </w:r>
            <w:r w:rsidR="00895BB4">
              <w:rPr>
                <w:rFonts w:eastAsiaTheme="minorEastAsia" w:cs="Arial"/>
                <w:i/>
                <w:iCs/>
                <w:color w:val="7B7B7B" w:themeColor="accent3" w:themeShade="BF"/>
                <w:szCs w:val="24"/>
              </w:rPr>
              <w:t>;</w:t>
            </w:r>
          </w:p>
          <w:p w14:paraId="086F7851" w14:textId="77777777" w:rsidR="0044276E" w:rsidRPr="00924A75" w:rsidRDefault="0044276E" w:rsidP="0044276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07DD24F2" w14:textId="332B98CE" w:rsidR="0044276E" w:rsidRPr="00924A75" w:rsidRDefault="0044276E" w:rsidP="007F3559">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Exceptional discounts/credits: </w:t>
            </w:r>
            <w:r w:rsidR="002F6270" w:rsidRPr="00935809">
              <w:rPr>
                <w:rFonts w:eastAsiaTheme="minorEastAsia" w:cs="Arial"/>
                <w:i/>
                <w:iCs/>
                <w:color w:val="7B7B7B" w:themeColor="accent3" w:themeShade="BF"/>
                <w:szCs w:val="24"/>
              </w:rPr>
              <w:t>[redacted - commercially sensitive information]</w:t>
            </w:r>
            <w:r w:rsidRPr="00924A75">
              <w:rPr>
                <w:rFonts w:eastAsiaTheme="minorEastAsia" w:cs="Arial"/>
                <w:i/>
                <w:iCs/>
                <w:color w:val="7B7B7B" w:themeColor="accent3" w:themeShade="BF"/>
                <w:szCs w:val="24"/>
              </w:rPr>
              <w:t>.</w:t>
            </w:r>
          </w:p>
          <w:p w14:paraId="1597EB48" w14:textId="77777777" w:rsidR="0044276E" w:rsidRPr="00924A75" w:rsidRDefault="0044276E" w:rsidP="0044276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657D8CA2" w14:textId="20F1DA5A" w:rsidR="00811729" w:rsidRPr="00924A75" w:rsidRDefault="00811729" w:rsidP="0044276E">
            <w:pPr>
              <w:suppressAutoHyphens/>
              <w:autoSpaceDE w:val="0"/>
              <w:autoSpaceDN w:val="0"/>
              <w:adjustRightInd w:val="0"/>
              <w:spacing w:line="264" w:lineRule="auto"/>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All of the above are issued on a case-by-case approach specific to each sale and customer. Therefore, it is difficult to provide the exact terms and conditions. </w:t>
            </w:r>
          </w:p>
          <w:p w14:paraId="271F0F13" w14:textId="77777777" w:rsidR="006E107B" w:rsidRPr="00924A75" w:rsidRDefault="006E107B" w:rsidP="0044276E">
            <w:pPr>
              <w:suppressAutoHyphens/>
              <w:autoSpaceDE w:val="0"/>
              <w:autoSpaceDN w:val="0"/>
              <w:adjustRightInd w:val="0"/>
              <w:spacing w:line="264" w:lineRule="auto"/>
              <w:jc w:val="both"/>
              <w:rPr>
                <w:rFonts w:eastAsiaTheme="minorEastAsia" w:cs="Arial"/>
                <w:i/>
                <w:iCs/>
                <w:color w:val="7B7B7B" w:themeColor="accent3" w:themeShade="BF"/>
                <w:szCs w:val="24"/>
              </w:rPr>
            </w:pPr>
          </w:p>
          <w:p w14:paraId="40C2AA49" w14:textId="6539560E" w:rsidR="009A5248" w:rsidRPr="00924A75" w:rsidRDefault="0044276E" w:rsidP="0044276E">
            <w:pPr>
              <w:suppressAutoHyphens/>
              <w:autoSpaceDE w:val="0"/>
              <w:autoSpaceDN w:val="0"/>
              <w:adjustRightInd w:val="0"/>
              <w:spacing w:line="264" w:lineRule="auto"/>
              <w:jc w:val="both"/>
              <w:rPr>
                <w:rFonts w:eastAsiaTheme="minorEastAsia" w:cs="Arial"/>
                <w:color w:val="7B7B7B" w:themeColor="accent3" w:themeShade="BF"/>
                <w:szCs w:val="24"/>
              </w:rPr>
            </w:pPr>
            <w:r w:rsidRPr="00924A75">
              <w:rPr>
                <w:rFonts w:eastAsiaTheme="minorEastAsia" w:cs="Arial"/>
                <w:i/>
                <w:iCs/>
                <w:color w:val="7B7B7B" w:themeColor="accent3" w:themeShade="BF"/>
                <w:szCs w:val="24"/>
              </w:rPr>
              <w:t>In addition, over the POI</w:t>
            </w:r>
            <w:r w:rsidR="00197CD2">
              <w:rPr>
                <w:rFonts w:eastAsiaTheme="minorEastAsia" w:cs="Arial"/>
                <w:i/>
                <w:iCs/>
                <w:color w:val="7B7B7B" w:themeColor="accent3" w:themeShade="BF"/>
                <w:szCs w:val="24"/>
              </w:rPr>
              <w:t>,</w:t>
            </w:r>
            <w:r w:rsidRPr="00924A75">
              <w:rPr>
                <w:rFonts w:eastAsiaTheme="minorEastAsia" w:cs="Arial"/>
                <w:i/>
                <w:iCs/>
                <w:color w:val="7B7B7B" w:themeColor="accent3" w:themeShade="BF"/>
                <w:szCs w:val="24"/>
              </w:rPr>
              <w:t xml:space="preserve"> INEOS </w:t>
            </w:r>
            <w:r w:rsidR="00476633">
              <w:rPr>
                <w:rFonts w:eastAsiaTheme="minorEastAsia" w:cs="Arial"/>
                <w:i/>
                <w:iCs/>
                <w:color w:val="7B7B7B" w:themeColor="accent3" w:themeShade="BF"/>
                <w:szCs w:val="24"/>
              </w:rPr>
              <w:t xml:space="preserve">O&amp;P UK </w:t>
            </w:r>
            <w:r w:rsidRPr="00924A75">
              <w:rPr>
                <w:rFonts w:eastAsiaTheme="minorEastAsia" w:cs="Arial"/>
                <w:i/>
                <w:iCs/>
                <w:color w:val="7B7B7B" w:themeColor="accent3" w:themeShade="BF"/>
                <w:szCs w:val="24"/>
              </w:rPr>
              <w:t xml:space="preserve">applied negotiated discounts to secure/retain volume against dumped US import pricing - most notably the 2024 volume 'push' initiative. </w:t>
            </w:r>
          </w:p>
        </w:tc>
      </w:tr>
      <w:tr w:rsidR="009A5248" w:rsidRPr="00117E43" w14:paraId="2DDAACCF" w14:textId="77777777" w:rsidTr="44580E6F">
        <w:tc>
          <w:tcPr>
            <w:tcW w:w="4508" w:type="dxa"/>
            <w:tcBorders>
              <w:top w:val="single" w:sz="4" w:space="0" w:color="FFFFFF" w:themeColor="background1"/>
              <w:left w:val="nil"/>
              <w:bottom w:val="nil"/>
              <w:right w:val="single" w:sz="4" w:space="0" w:color="auto"/>
            </w:tcBorders>
          </w:tcPr>
          <w:p w14:paraId="5F7F2954" w14:textId="77777777" w:rsidR="009A5248" w:rsidRPr="00117E43"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C615A87" w14:textId="062A6723" w:rsidR="009A5248" w:rsidRPr="00117E43" w:rsidRDefault="009A5248"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6694E1B" w14:textId="00E644DE" w:rsidR="009A5248" w:rsidRPr="00117E43" w:rsidRDefault="009A5248" w:rsidP="00DD28A6">
      <w:pPr>
        <w:spacing w:line="264" w:lineRule="auto"/>
        <w:rPr>
          <w:rFonts w:cs="Arial"/>
          <w:szCs w:val="24"/>
        </w:rPr>
      </w:pPr>
    </w:p>
    <w:p w14:paraId="065CE7E1" w14:textId="77777777" w:rsidR="0034182C" w:rsidRPr="00117E43" w:rsidRDefault="0034182C" w:rsidP="00B2008D">
      <w:pPr>
        <w:pStyle w:val="ListParagraph"/>
        <w:numPr>
          <w:ilvl w:val="0"/>
          <w:numId w:val="50"/>
        </w:numPr>
        <w:spacing w:line="264" w:lineRule="auto"/>
        <w:rPr>
          <w:rFonts w:cs="Arial"/>
          <w:szCs w:val="24"/>
        </w:rPr>
      </w:pPr>
      <w:r w:rsidRPr="00117E43">
        <w:rPr>
          <w:rFonts w:cs="Arial"/>
          <w:szCs w:val="24"/>
        </w:rPr>
        <w:lastRenderedPageBreak/>
        <w:t xml:space="preserve">Please provide details </w:t>
      </w:r>
      <w:r w:rsidRPr="00C75D08">
        <w:rPr>
          <w:rFonts w:cs="Arial"/>
          <w:szCs w:val="24"/>
        </w:rPr>
        <w:t>of your distribution network for</w:t>
      </w:r>
      <w:r w:rsidRPr="00117E43">
        <w:rPr>
          <w:rFonts w:cs="Arial"/>
          <w:szCs w:val="24"/>
        </w:rPr>
        <w:t xml:space="preserve"> like goods if you have one.</w:t>
      </w:r>
    </w:p>
    <w:p w14:paraId="3538535E" w14:textId="77777777" w:rsidR="0034182C" w:rsidRPr="00117E43" w:rsidRDefault="0034182C" w:rsidP="0034182C">
      <w:pPr>
        <w:pStyle w:val="ListParagraph"/>
        <w:spacing w:line="264" w:lineRule="auto"/>
        <w:ind w:left="360"/>
        <w:rPr>
          <w:rFonts w:cs="Arial"/>
          <w:szCs w:val="24"/>
        </w:rPr>
      </w:pPr>
      <w:r w:rsidRPr="00117E43">
        <w:rPr>
          <w:rFonts w:cs="Arial"/>
          <w:szCs w:val="24"/>
        </w:rPr>
        <w:t xml:space="preserv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4182C" w:rsidRPr="00117E43" w14:paraId="09A2FAF9" w14:textId="77777777" w:rsidTr="006F4CAE">
        <w:tc>
          <w:tcPr>
            <w:tcW w:w="9016" w:type="dxa"/>
            <w:gridSpan w:val="2"/>
          </w:tcPr>
          <w:p w14:paraId="3E4C2136" w14:textId="4673F185" w:rsidR="0034182C" w:rsidRPr="0044276E" w:rsidRDefault="0044276E" w:rsidP="006F4CAE">
            <w:pPr>
              <w:suppressAutoHyphens/>
              <w:autoSpaceDE w:val="0"/>
              <w:autoSpaceDN w:val="0"/>
              <w:adjustRightInd w:val="0"/>
              <w:spacing w:line="264" w:lineRule="auto"/>
              <w:jc w:val="both"/>
              <w:rPr>
                <w:rFonts w:eastAsiaTheme="minorEastAsia" w:cs="Arial"/>
                <w:color w:val="EE0000"/>
                <w:szCs w:val="24"/>
              </w:rPr>
            </w:pPr>
            <w:r w:rsidRPr="00924A75">
              <w:rPr>
                <w:rFonts w:eastAsiaTheme="minorEastAsia" w:cs="Arial"/>
                <w:i/>
                <w:iCs/>
                <w:color w:val="7B7B7B" w:themeColor="accent3" w:themeShade="BF"/>
                <w:szCs w:val="24"/>
              </w:rPr>
              <w:t xml:space="preserve">INEOS O&amp;P UK sells its UK LLDPE primarily direct (producer to converter), supported by </w:t>
            </w:r>
            <w:r w:rsidRPr="00C875E4">
              <w:rPr>
                <w:rFonts w:eastAsiaTheme="minorEastAsia" w:cs="Arial"/>
                <w:i/>
                <w:iCs/>
                <w:color w:val="7B7B7B" w:themeColor="accent3" w:themeShade="BF"/>
                <w:szCs w:val="24"/>
              </w:rPr>
              <w:t>the Grangemouth supply-chain/logistics department. Its only resale distributor</w:t>
            </w:r>
            <w:r w:rsidR="002D1403" w:rsidRPr="00C875E4">
              <w:rPr>
                <w:rFonts w:eastAsiaTheme="minorEastAsia" w:cs="Arial"/>
                <w:i/>
                <w:iCs/>
                <w:color w:val="7B7B7B" w:themeColor="accent3" w:themeShade="BF"/>
                <w:szCs w:val="24"/>
              </w:rPr>
              <w:t>s</w:t>
            </w:r>
            <w:r w:rsidRPr="00C875E4">
              <w:rPr>
                <w:rFonts w:eastAsiaTheme="minorEastAsia" w:cs="Arial"/>
                <w:i/>
                <w:iCs/>
                <w:color w:val="7B7B7B" w:themeColor="accent3" w:themeShade="BF"/>
                <w:szCs w:val="24"/>
              </w:rPr>
              <w:t xml:space="preserve"> in the UK </w:t>
            </w:r>
            <w:proofErr w:type="gramStart"/>
            <w:r w:rsidR="002D1403" w:rsidRPr="00C875E4">
              <w:rPr>
                <w:rFonts w:eastAsiaTheme="minorEastAsia" w:cs="Arial"/>
                <w:i/>
                <w:iCs/>
                <w:color w:val="7B7B7B" w:themeColor="accent3" w:themeShade="BF"/>
                <w:szCs w:val="24"/>
              </w:rPr>
              <w:t>is</w:t>
            </w:r>
            <w:proofErr w:type="gramEnd"/>
            <w:r w:rsidRPr="00C875E4">
              <w:rPr>
                <w:rFonts w:eastAsiaTheme="minorEastAsia" w:cs="Arial"/>
                <w:i/>
                <w:iCs/>
                <w:color w:val="7B7B7B" w:themeColor="accent3" w:themeShade="BF"/>
                <w:szCs w:val="24"/>
              </w:rPr>
              <w:t xml:space="preserve"> </w:t>
            </w:r>
            <w:r w:rsidR="00895BB4" w:rsidRPr="00C875E4">
              <w:rPr>
                <w:rFonts w:eastAsiaTheme="minorEastAsia" w:cs="Arial"/>
                <w:i/>
                <w:iCs/>
                <w:color w:val="7B7B7B" w:themeColor="accent3" w:themeShade="BF"/>
                <w:szCs w:val="24"/>
              </w:rPr>
              <w:t>[redacted - commercially sensitive information]</w:t>
            </w:r>
            <w:r w:rsidRPr="00C875E4">
              <w:rPr>
                <w:rFonts w:eastAsiaTheme="minorEastAsia" w:cs="Arial"/>
                <w:i/>
                <w:iCs/>
                <w:color w:val="7B7B7B" w:themeColor="accent3" w:themeShade="BF"/>
                <w:szCs w:val="24"/>
              </w:rPr>
              <w:t>. Storage, loading and bagging logistics</w:t>
            </w:r>
            <w:r w:rsidRPr="00924A75">
              <w:rPr>
                <w:rFonts w:eastAsiaTheme="minorEastAsia" w:cs="Arial"/>
                <w:i/>
                <w:iCs/>
                <w:color w:val="7B7B7B" w:themeColor="accent3" w:themeShade="BF"/>
                <w:szCs w:val="24"/>
              </w:rPr>
              <w:t xml:space="preserve"> are handled via </w:t>
            </w:r>
            <w:r w:rsidR="00895BB4" w:rsidRPr="00895BB4">
              <w:rPr>
                <w:rFonts w:eastAsiaTheme="minorEastAsia" w:cs="Arial"/>
                <w:i/>
                <w:iCs/>
                <w:color w:val="7B7B7B" w:themeColor="accent3" w:themeShade="BF"/>
                <w:szCs w:val="24"/>
              </w:rPr>
              <w:t>[redacted - commercially sensitive information]</w:t>
            </w:r>
            <w:r w:rsidRPr="00924A75">
              <w:rPr>
                <w:rFonts w:eastAsiaTheme="minorEastAsia" w:cs="Arial"/>
                <w:i/>
                <w:iCs/>
                <w:color w:val="7B7B7B" w:themeColor="accent3" w:themeShade="BF"/>
                <w:szCs w:val="24"/>
              </w:rPr>
              <w:t>.</w:t>
            </w:r>
          </w:p>
        </w:tc>
      </w:tr>
      <w:tr w:rsidR="0034182C" w:rsidRPr="00117E43" w14:paraId="7DDE9DBE" w14:textId="77777777" w:rsidTr="006F4CAE">
        <w:tc>
          <w:tcPr>
            <w:tcW w:w="4508" w:type="dxa"/>
            <w:tcBorders>
              <w:top w:val="single" w:sz="4" w:space="0" w:color="FFFFFF" w:themeColor="background1"/>
              <w:left w:val="nil"/>
              <w:bottom w:val="nil"/>
              <w:right w:val="single" w:sz="4" w:space="0" w:color="auto"/>
            </w:tcBorders>
          </w:tcPr>
          <w:p w14:paraId="4C82DA94" w14:textId="77777777" w:rsidR="0034182C" w:rsidRPr="00117E43" w:rsidRDefault="0034182C"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3083B7A" w14:textId="1745A4B6" w:rsidR="0034182C" w:rsidRPr="00117E43" w:rsidRDefault="0034182C" w:rsidP="006F4CAE">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60568DD7" w14:textId="77777777" w:rsidR="0034182C" w:rsidRPr="00117E43" w:rsidRDefault="0034182C" w:rsidP="0034182C">
      <w:pPr>
        <w:pStyle w:val="ListParagraph"/>
        <w:spacing w:line="264" w:lineRule="auto"/>
        <w:ind w:left="360"/>
        <w:rPr>
          <w:rFonts w:cs="Arial"/>
          <w:szCs w:val="24"/>
        </w:rPr>
      </w:pPr>
    </w:p>
    <w:p w14:paraId="738C48D8" w14:textId="123AFF2F" w:rsidR="0034182C" w:rsidRPr="00C75D08" w:rsidRDefault="0034182C" w:rsidP="00B2008D">
      <w:pPr>
        <w:pStyle w:val="ListParagraph"/>
        <w:numPr>
          <w:ilvl w:val="0"/>
          <w:numId w:val="50"/>
        </w:numPr>
        <w:spacing w:line="264" w:lineRule="auto"/>
        <w:jc w:val="both"/>
        <w:rPr>
          <w:rFonts w:cs="Arial"/>
          <w:szCs w:val="24"/>
        </w:rPr>
      </w:pPr>
      <w:r w:rsidRPr="00C75D08">
        <w:rPr>
          <w:rFonts w:cs="Arial"/>
          <w:szCs w:val="24"/>
        </w:rPr>
        <w:t>Do your sales usually include delivery in the price? If so, please explain how you calculate delivery costs and prices?</w:t>
      </w:r>
    </w:p>
    <w:p w14:paraId="67D37B34" w14:textId="77777777" w:rsidR="0034182C" w:rsidRPr="00117E43" w:rsidRDefault="0034182C" w:rsidP="0034182C">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4182C" w:rsidRPr="00117E43" w14:paraId="123A21B9" w14:textId="77777777" w:rsidTr="006F4CAE">
        <w:tc>
          <w:tcPr>
            <w:tcW w:w="9016" w:type="dxa"/>
            <w:gridSpan w:val="2"/>
          </w:tcPr>
          <w:p w14:paraId="739ABC63" w14:textId="4C914186" w:rsidR="0017297F" w:rsidRPr="0044276E" w:rsidRDefault="0044276E" w:rsidP="006F4CAE">
            <w:pPr>
              <w:suppressAutoHyphens/>
              <w:autoSpaceDE w:val="0"/>
              <w:autoSpaceDN w:val="0"/>
              <w:adjustRightInd w:val="0"/>
              <w:spacing w:line="264" w:lineRule="auto"/>
              <w:jc w:val="both"/>
              <w:rPr>
                <w:rFonts w:eastAsiaTheme="minorEastAsia" w:cs="Arial"/>
                <w:color w:val="EE0000"/>
                <w:szCs w:val="24"/>
              </w:rPr>
            </w:pPr>
            <w:r w:rsidRPr="00924A75">
              <w:rPr>
                <w:rFonts w:eastAsiaTheme="minorEastAsia" w:cs="Arial"/>
                <w:i/>
                <w:iCs/>
                <w:color w:val="7B7B7B" w:themeColor="accent3" w:themeShade="BF"/>
                <w:szCs w:val="24"/>
              </w:rPr>
              <w:t xml:space="preserve">Yes, INEOS O&amp;P UK's sales usually include delivery in the price. </w:t>
            </w:r>
            <w:r w:rsidR="002F6270" w:rsidRPr="00935809">
              <w:rPr>
                <w:rFonts w:eastAsiaTheme="minorEastAsia" w:cs="Arial"/>
                <w:i/>
                <w:iCs/>
                <w:color w:val="7B7B7B" w:themeColor="accent3" w:themeShade="BF"/>
                <w:szCs w:val="24"/>
              </w:rPr>
              <w:t>[redacted - commercially sensitive information]</w:t>
            </w:r>
            <w:r w:rsidR="002F6270">
              <w:rPr>
                <w:rFonts w:eastAsiaTheme="minorEastAsia" w:cs="Arial"/>
                <w:i/>
                <w:iCs/>
                <w:color w:val="7B7B7B" w:themeColor="accent3" w:themeShade="BF"/>
                <w:szCs w:val="24"/>
              </w:rPr>
              <w:t xml:space="preserve"> </w:t>
            </w:r>
            <w:r w:rsidR="002F6270">
              <w:rPr>
                <w:rStyle w:val="FootnoteReference"/>
                <w:rFonts w:eastAsiaTheme="minorEastAsia" w:cs="Arial"/>
                <w:i/>
                <w:iCs/>
                <w:color w:val="7B7B7B" w:themeColor="accent3" w:themeShade="BF"/>
                <w:szCs w:val="24"/>
              </w:rPr>
              <w:footnoteReference w:id="17"/>
            </w:r>
            <w:r w:rsidR="002F6270">
              <w:rPr>
                <w:rFonts w:eastAsiaTheme="minorEastAsia" w:cs="Arial"/>
                <w:i/>
                <w:iCs/>
                <w:color w:val="7B7B7B" w:themeColor="accent3" w:themeShade="BF"/>
                <w:szCs w:val="24"/>
              </w:rPr>
              <w:t>.</w:t>
            </w:r>
          </w:p>
        </w:tc>
      </w:tr>
      <w:tr w:rsidR="0034182C" w:rsidRPr="00117E43" w14:paraId="23EF071E" w14:textId="77777777" w:rsidTr="006F4CAE">
        <w:tc>
          <w:tcPr>
            <w:tcW w:w="4508" w:type="dxa"/>
            <w:tcBorders>
              <w:top w:val="single" w:sz="4" w:space="0" w:color="FFFFFF" w:themeColor="background1"/>
              <w:left w:val="nil"/>
              <w:bottom w:val="nil"/>
              <w:right w:val="single" w:sz="4" w:space="0" w:color="auto"/>
            </w:tcBorders>
          </w:tcPr>
          <w:p w14:paraId="5B2C5E24" w14:textId="77777777" w:rsidR="0034182C" w:rsidRPr="00117E43" w:rsidRDefault="0034182C"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0248429" w14:textId="742728F7" w:rsidR="0034182C" w:rsidRPr="00117E43" w:rsidRDefault="0034182C" w:rsidP="006F4CAE">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23F0C4CB" w14:textId="77777777" w:rsidR="0034182C" w:rsidRPr="00117E43" w:rsidRDefault="0034182C" w:rsidP="0034182C">
      <w:pPr>
        <w:pStyle w:val="ListParagraph"/>
        <w:spacing w:line="264" w:lineRule="auto"/>
        <w:ind w:left="360"/>
        <w:rPr>
          <w:rFonts w:cs="Arial"/>
          <w:szCs w:val="24"/>
        </w:rPr>
      </w:pPr>
    </w:p>
    <w:p w14:paraId="66BA70BE" w14:textId="77777777" w:rsidR="0034182C" w:rsidRPr="0055378D" w:rsidRDefault="0034182C" w:rsidP="00B2008D">
      <w:pPr>
        <w:pStyle w:val="ListParagraph"/>
        <w:numPr>
          <w:ilvl w:val="0"/>
          <w:numId w:val="50"/>
        </w:numPr>
        <w:spacing w:line="264" w:lineRule="auto"/>
        <w:jc w:val="both"/>
        <w:rPr>
          <w:rFonts w:cs="Arial"/>
          <w:szCs w:val="24"/>
        </w:rPr>
      </w:pPr>
      <w:bookmarkStart w:id="70" w:name="_Hlk103225481"/>
      <w:r w:rsidRPr="0055378D">
        <w:rPr>
          <w:rFonts w:cs="Arial"/>
          <w:szCs w:val="24"/>
        </w:rPr>
        <w:t>Does delivery price vary between customers? If so, then please explain what these differences may relate to.</w:t>
      </w:r>
    </w:p>
    <w:p w14:paraId="1984106D" w14:textId="77777777" w:rsidR="0034182C" w:rsidRPr="00117E43" w:rsidRDefault="0034182C" w:rsidP="0034182C">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4182C" w:rsidRPr="00117E43" w14:paraId="0519A6C5" w14:textId="77777777" w:rsidTr="006F4CAE">
        <w:tc>
          <w:tcPr>
            <w:tcW w:w="9016" w:type="dxa"/>
            <w:gridSpan w:val="2"/>
          </w:tcPr>
          <w:p w14:paraId="4043D39B" w14:textId="6E62A9F3" w:rsidR="0034182C" w:rsidRPr="00895BB4" w:rsidRDefault="0044276E" w:rsidP="006F4CAE">
            <w:pPr>
              <w:suppressAutoHyphens/>
              <w:autoSpaceDE w:val="0"/>
              <w:autoSpaceDN w:val="0"/>
              <w:adjustRightInd w:val="0"/>
              <w:spacing w:line="264" w:lineRule="auto"/>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Yes</w:t>
            </w:r>
            <w:r w:rsidR="006E107B" w:rsidRPr="00924A75">
              <w:rPr>
                <w:rFonts w:eastAsiaTheme="minorEastAsia" w:cs="Arial"/>
                <w:i/>
                <w:iCs/>
                <w:color w:val="7B7B7B" w:themeColor="accent3" w:themeShade="BF"/>
                <w:szCs w:val="24"/>
              </w:rPr>
              <w:t>. D</w:t>
            </w:r>
            <w:r w:rsidRPr="00924A75">
              <w:rPr>
                <w:rFonts w:eastAsiaTheme="minorEastAsia" w:cs="Arial"/>
                <w:i/>
                <w:iCs/>
                <w:color w:val="7B7B7B" w:themeColor="accent3" w:themeShade="BF"/>
                <w:szCs w:val="24"/>
              </w:rPr>
              <w:t xml:space="preserve">elivery cost/price varies between customers, principally by pack type and distance: bagged and bulk deliveries are priced differently, and the further the destination the higher the transport cost. </w:t>
            </w:r>
            <w:r w:rsidR="002F6270" w:rsidRPr="00935809">
              <w:rPr>
                <w:rFonts w:eastAsiaTheme="minorEastAsia" w:cs="Arial"/>
                <w:i/>
                <w:iCs/>
                <w:color w:val="7B7B7B" w:themeColor="accent3" w:themeShade="BF"/>
                <w:szCs w:val="24"/>
              </w:rPr>
              <w:t>[</w:t>
            </w:r>
            <w:r w:rsidR="002F6270">
              <w:rPr>
                <w:rFonts w:eastAsiaTheme="minorEastAsia" w:cs="Arial"/>
                <w:i/>
                <w:iCs/>
                <w:color w:val="7B7B7B" w:themeColor="accent3" w:themeShade="BF"/>
                <w:szCs w:val="24"/>
              </w:rPr>
              <w:t>R</w:t>
            </w:r>
            <w:r w:rsidR="002F6270" w:rsidRPr="00935809">
              <w:rPr>
                <w:rFonts w:eastAsiaTheme="minorEastAsia" w:cs="Arial"/>
                <w:i/>
                <w:iCs/>
                <w:color w:val="7B7B7B" w:themeColor="accent3" w:themeShade="BF"/>
                <w:szCs w:val="24"/>
              </w:rPr>
              <w:t>edacted - commercially sensitive information]</w:t>
            </w:r>
            <w:r w:rsidR="002F6270">
              <w:rPr>
                <w:rFonts w:eastAsiaTheme="minorEastAsia" w:cs="Arial"/>
                <w:i/>
                <w:iCs/>
                <w:color w:val="7B7B7B" w:themeColor="accent3" w:themeShade="BF"/>
                <w:szCs w:val="24"/>
              </w:rPr>
              <w:t xml:space="preserve"> </w:t>
            </w:r>
            <w:r w:rsidR="002F6270">
              <w:rPr>
                <w:rStyle w:val="FootnoteReference"/>
                <w:rFonts w:eastAsiaTheme="minorEastAsia" w:cs="Arial"/>
                <w:i/>
                <w:iCs/>
                <w:color w:val="7B7B7B" w:themeColor="accent3" w:themeShade="BF"/>
                <w:szCs w:val="24"/>
              </w:rPr>
              <w:footnoteReference w:id="18"/>
            </w:r>
            <w:r w:rsidRPr="00924A75">
              <w:rPr>
                <w:rFonts w:eastAsiaTheme="minorEastAsia" w:cs="Arial"/>
                <w:i/>
                <w:iCs/>
                <w:color w:val="7B7B7B" w:themeColor="accent3" w:themeShade="BF"/>
                <w:szCs w:val="24"/>
              </w:rPr>
              <w:t>.</w:t>
            </w:r>
          </w:p>
        </w:tc>
      </w:tr>
      <w:tr w:rsidR="0034182C" w:rsidRPr="00117E43" w14:paraId="11205C31" w14:textId="77777777" w:rsidTr="006F4CAE">
        <w:tc>
          <w:tcPr>
            <w:tcW w:w="4508" w:type="dxa"/>
            <w:tcBorders>
              <w:top w:val="single" w:sz="4" w:space="0" w:color="FFFFFF" w:themeColor="background1"/>
              <w:left w:val="nil"/>
              <w:bottom w:val="nil"/>
              <w:right w:val="single" w:sz="4" w:space="0" w:color="auto"/>
            </w:tcBorders>
          </w:tcPr>
          <w:p w14:paraId="441F95A7" w14:textId="77777777" w:rsidR="0034182C" w:rsidRPr="00117E43" w:rsidRDefault="0034182C"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ABD0974" w14:textId="59A45DB5" w:rsidR="0034182C" w:rsidRPr="00117E43" w:rsidRDefault="0034182C" w:rsidP="006F4CAE">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bookmarkEnd w:id="70"/>
    </w:tbl>
    <w:p w14:paraId="2C9286F0" w14:textId="23144CBD" w:rsidR="00A41780" w:rsidRPr="00117E43" w:rsidRDefault="00A41780" w:rsidP="00DD28A6">
      <w:pPr>
        <w:spacing w:line="264" w:lineRule="auto"/>
        <w:rPr>
          <w:rFonts w:cs="Arial"/>
          <w:szCs w:val="24"/>
        </w:rPr>
      </w:pPr>
    </w:p>
    <w:p w14:paraId="50104F07" w14:textId="394F9F15" w:rsidR="0031424B" w:rsidRPr="007558F3" w:rsidRDefault="74E753A8" w:rsidP="00B2008D">
      <w:pPr>
        <w:pStyle w:val="ListParagraph"/>
        <w:numPr>
          <w:ilvl w:val="0"/>
          <w:numId w:val="51"/>
        </w:numPr>
        <w:spacing w:line="264" w:lineRule="auto"/>
        <w:jc w:val="both"/>
        <w:rPr>
          <w:rFonts w:cs="Arial"/>
          <w:szCs w:val="24"/>
        </w:rPr>
      </w:pPr>
      <w:r w:rsidRPr="007558F3">
        <w:rPr>
          <w:rFonts w:cs="Arial"/>
          <w:szCs w:val="24"/>
        </w:rPr>
        <w:t xml:space="preserve">Attach sales contracts for </w:t>
      </w:r>
      <w:r w:rsidR="006902F3" w:rsidRPr="007558F3">
        <w:rPr>
          <w:rFonts w:cs="Arial"/>
          <w:szCs w:val="24"/>
        </w:rPr>
        <w:t>the top five customers by volume</w:t>
      </w:r>
      <w:r w:rsidR="005E35C3" w:rsidRPr="007558F3">
        <w:rPr>
          <w:rFonts w:cs="Arial"/>
          <w:szCs w:val="24"/>
        </w:rPr>
        <w:t xml:space="preserve"> in </w:t>
      </w:r>
      <w:r w:rsidR="005E35C3" w:rsidRPr="007558F3">
        <w:rPr>
          <w:rFonts w:cs="Arial"/>
          <w:b/>
          <w:bCs/>
          <w:szCs w:val="24"/>
        </w:rPr>
        <w:t xml:space="preserve">Annex </w:t>
      </w:r>
      <w:r w:rsidR="00220566" w:rsidRPr="007558F3">
        <w:rPr>
          <w:rFonts w:cs="Arial"/>
          <w:b/>
          <w:bCs/>
          <w:szCs w:val="24"/>
        </w:rPr>
        <w:t>7</w:t>
      </w:r>
      <w:r w:rsidR="005E35C3" w:rsidRPr="007558F3">
        <w:rPr>
          <w:rFonts w:cs="Arial"/>
          <w:b/>
          <w:bCs/>
          <w:szCs w:val="24"/>
        </w:rPr>
        <w:t xml:space="preserve"> </w:t>
      </w:r>
      <w:r w:rsidR="00F33D92" w:rsidRPr="007558F3">
        <w:rPr>
          <w:rFonts w:cs="Arial"/>
          <w:b/>
          <w:bCs/>
          <w:szCs w:val="24"/>
        </w:rPr>
        <w:t xml:space="preserve">– </w:t>
      </w:r>
      <w:r w:rsidR="005E35C3" w:rsidRPr="007558F3">
        <w:rPr>
          <w:rFonts w:cs="Arial"/>
          <w:b/>
          <w:bCs/>
          <w:szCs w:val="24"/>
        </w:rPr>
        <w:t>T by T</w:t>
      </w:r>
      <w:r w:rsidR="007F0291" w:rsidRPr="007558F3">
        <w:rPr>
          <w:rFonts w:cs="Arial"/>
          <w:b/>
          <w:bCs/>
          <w:szCs w:val="24"/>
        </w:rPr>
        <w:t> </w:t>
      </w:r>
      <w:r w:rsidR="005E35C3" w:rsidRPr="007558F3">
        <w:rPr>
          <w:rFonts w:cs="Arial"/>
          <w:b/>
          <w:bCs/>
          <w:szCs w:val="24"/>
        </w:rPr>
        <w:t>domestic sales</w:t>
      </w:r>
      <w:r w:rsidR="005E35C3" w:rsidRPr="007558F3">
        <w:rPr>
          <w:rFonts w:cs="Arial"/>
          <w:szCs w:val="24"/>
        </w:rPr>
        <w:t xml:space="preserve"> </w:t>
      </w:r>
      <w:r w:rsidRPr="007558F3">
        <w:rPr>
          <w:rFonts w:cs="Arial"/>
          <w:szCs w:val="24"/>
        </w:rPr>
        <w:t>that you have sold</w:t>
      </w:r>
      <w:r w:rsidR="006B09F3" w:rsidRPr="007558F3">
        <w:rPr>
          <w:rFonts w:cs="Arial"/>
          <w:szCs w:val="24"/>
        </w:rPr>
        <w:t xml:space="preserve"> like goods</w:t>
      </w:r>
      <w:r w:rsidRPr="007558F3">
        <w:rPr>
          <w:rFonts w:cs="Arial"/>
          <w:szCs w:val="24"/>
        </w:rPr>
        <w:t xml:space="preserve"> to in the period of investigation</w:t>
      </w:r>
      <w:r w:rsidR="006902F3" w:rsidRPr="007558F3">
        <w:rPr>
          <w:rFonts w:cs="Arial"/>
          <w:szCs w:val="24"/>
        </w:rPr>
        <w:t>.</w:t>
      </w:r>
    </w:p>
    <w:p w14:paraId="6AB9F249" w14:textId="6684EBCE" w:rsidR="009A5248" w:rsidRPr="00117E43" w:rsidRDefault="009A524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117E43" w14:paraId="6A36CA50" w14:textId="77777777" w:rsidTr="44580E6F">
        <w:tc>
          <w:tcPr>
            <w:tcW w:w="9016" w:type="dxa"/>
            <w:gridSpan w:val="2"/>
          </w:tcPr>
          <w:p w14:paraId="1F9CEBA2" w14:textId="77777777" w:rsidR="00BE5733" w:rsidRPr="00AE7152" w:rsidRDefault="00BE5733"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The top 5 customers of INEOS O&amp;P UK for the like goods during the POI are the following:</w:t>
            </w:r>
          </w:p>
          <w:p w14:paraId="4071F165" w14:textId="77777777" w:rsidR="00996193" w:rsidRPr="00AE7152" w:rsidRDefault="00996193"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p>
          <w:p w14:paraId="4FB11B87" w14:textId="77777777" w:rsidR="00895BB4" w:rsidRDefault="00895BB4" w:rsidP="00996193">
            <w:pPr>
              <w:pStyle w:val="ListParagraph"/>
              <w:numPr>
                <w:ilvl w:val="3"/>
                <w:numId w:val="16"/>
              </w:numPr>
              <w:suppressAutoHyphens/>
              <w:autoSpaceDE w:val="0"/>
              <w:autoSpaceDN w:val="0"/>
              <w:adjustRightInd w:val="0"/>
              <w:spacing w:line="264" w:lineRule="auto"/>
              <w:ind w:left="933"/>
              <w:jc w:val="both"/>
              <w:rPr>
                <w:rFonts w:eastAsiaTheme="minorEastAsia" w:cs="Arial"/>
                <w:i/>
                <w:iCs/>
                <w:color w:val="7B7B7B" w:themeColor="accent3" w:themeShade="BF"/>
                <w:szCs w:val="24"/>
              </w:rPr>
            </w:pPr>
            <w:r w:rsidRPr="00895BB4">
              <w:rPr>
                <w:rFonts w:eastAsiaTheme="minorEastAsia" w:cs="Arial"/>
                <w:i/>
                <w:iCs/>
                <w:color w:val="7B7B7B" w:themeColor="accent3" w:themeShade="BF"/>
                <w:szCs w:val="24"/>
              </w:rPr>
              <w:t xml:space="preserve">[redacted - commercially sensitive information] </w:t>
            </w:r>
          </w:p>
          <w:p w14:paraId="3550DB79" w14:textId="77777777" w:rsidR="00895BB4" w:rsidRDefault="00895BB4" w:rsidP="00996193">
            <w:pPr>
              <w:pStyle w:val="ListParagraph"/>
              <w:numPr>
                <w:ilvl w:val="3"/>
                <w:numId w:val="16"/>
              </w:numPr>
              <w:suppressAutoHyphens/>
              <w:autoSpaceDE w:val="0"/>
              <w:autoSpaceDN w:val="0"/>
              <w:adjustRightInd w:val="0"/>
              <w:spacing w:line="264" w:lineRule="auto"/>
              <w:ind w:left="933"/>
              <w:jc w:val="both"/>
              <w:rPr>
                <w:rFonts w:eastAsiaTheme="minorEastAsia" w:cs="Arial"/>
                <w:i/>
                <w:iCs/>
                <w:color w:val="7B7B7B" w:themeColor="accent3" w:themeShade="BF"/>
                <w:szCs w:val="24"/>
              </w:rPr>
            </w:pPr>
            <w:r w:rsidRPr="00895BB4">
              <w:rPr>
                <w:rFonts w:eastAsiaTheme="minorEastAsia" w:cs="Arial"/>
                <w:i/>
                <w:iCs/>
                <w:color w:val="7B7B7B" w:themeColor="accent3" w:themeShade="BF"/>
                <w:szCs w:val="24"/>
              </w:rPr>
              <w:t xml:space="preserve">[redacted - commercially sensitive information] </w:t>
            </w:r>
          </w:p>
          <w:p w14:paraId="1D5D7C13" w14:textId="77777777" w:rsidR="00895BB4" w:rsidRDefault="00895BB4" w:rsidP="00996193">
            <w:pPr>
              <w:pStyle w:val="ListParagraph"/>
              <w:numPr>
                <w:ilvl w:val="3"/>
                <w:numId w:val="16"/>
              </w:numPr>
              <w:suppressAutoHyphens/>
              <w:autoSpaceDE w:val="0"/>
              <w:autoSpaceDN w:val="0"/>
              <w:adjustRightInd w:val="0"/>
              <w:spacing w:line="264" w:lineRule="auto"/>
              <w:ind w:left="933"/>
              <w:jc w:val="both"/>
              <w:rPr>
                <w:rFonts w:eastAsiaTheme="minorEastAsia" w:cs="Arial"/>
                <w:i/>
                <w:iCs/>
                <w:color w:val="7B7B7B" w:themeColor="accent3" w:themeShade="BF"/>
                <w:szCs w:val="24"/>
              </w:rPr>
            </w:pPr>
            <w:r w:rsidRPr="00895BB4">
              <w:rPr>
                <w:rFonts w:eastAsiaTheme="minorEastAsia" w:cs="Arial"/>
                <w:i/>
                <w:iCs/>
                <w:color w:val="7B7B7B" w:themeColor="accent3" w:themeShade="BF"/>
                <w:szCs w:val="24"/>
              </w:rPr>
              <w:t xml:space="preserve">[redacted - commercially sensitive information] </w:t>
            </w:r>
          </w:p>
          <w:p w14:paraId="632734D1" w14:textId="77777777" w:rsidR="00895BB4" w:rsidRDefault="00895BB4" w:rsidP="002445B7">
            <w:pPr>
              <w:pStyle w:val="ListParagraph"/>
              <w:numPr>
                <w:ilvl w:val="3"/>
                <w:numId w:val="16"/>
              </w:numPr>
              <w:suppressAutoHyphens/>
              <w:autoSpaceDE w:val="0"/>
              <w:autoSpaceDN w:val="0"/>
              <w:adjustRightInd w:val="0"/>
              <w:spacing w:line="264" w:lineRule="auto"/>
              <w:ind w:left="933"/>
              <w:jc w:val="both"/>
              <w:rPr>
                <w:rFonts w:eastAsiaTheme="minorEastAsia" w:cs="Arial"/>
                <w:i/>
                <w:iCs/>
                <w:color w:val="7B7B7B" w:themeColor="accent3" w:themeShade="BF"/>
                <w:szCs w:val="24"/>
              </w:rPr>
            </w:pPr>
            <w:r w:rsidRPr="00895BB4">
              <w:rPr>
                <w:rFonts w:eastAsiaTheme="minorEastAsia" w:cs="Arial"/>
                <w:i/>
                <w:iCs/>
                <w:color w:val="7B7B7B" w:themeColor="accent3" w:themeShade="BF"/>
                <w:szCs w:val="24"/>
              </w:rPr>
              <w:t xml:space="preserve">[redacted - commercially sensitive information] </w:t>
            </w:r>
          </w:p>
          <w:p w14:paraId="6D75EE08" w14:textId="672DE78F" w:rsidR="00996193" w:rsidRPr="00AE7152" w:rsidRDefault="00895BB4" w:rsidP="002445B7">
            <w:pPr>
              <w:pStyle w:val="ListParagraph"/>
              <w:numPr>
                <w:ilvl w:val="3"/>
                <w:numId w:val="16"/>
              </w:numPr>
              <w:suppressAutoHyphens/>
              <w:autoSpaceDE w:val="0"/>
              <w:autoSpaceDN w:val="0"/>
              <w:adjustRightInd w:val="0"/>
              <w:spacing w:line="264" w:lineRule="auto"/>
              <w:ind w:left="933"/>
              <w:jc w:val="both"/>
              <w:rPr>
                <w:rFonts w:eastAsiaTheme="minorEastAsia" w:cs="Arial"/>
                <w:i/>
                <w:iCs/>
                <w:color w:val="7B7B7B" w:themeColor="accent3" w:themeShade="BF"/>
                <w:szCs w:val="24"/>
              </w:rPr>
            </w:pPr>
            <w:r w:rsidRPr="00895BB4">
              <w:rPr>
                <w:rFonts w:eastAsiaTheme="minorEastAsia" w:cs="Arial"/>
                <w:i/>
                <w:iCs/>
                <w:color w:val="7B7B7B" w:themeColor="accent3" w:themeShade="BF"/>
                <w:szCs w:val="24"/>
              </w:rPr>
              <w:t>[redacted - commercially sensitive information]</w:t>
            </w:r>
          </w:p>
          <w:p w14:paraId="78108E9A" w14:textId="77777777" w:rsidR="00996193" w:rsidRPr="00AE7152" w:rsidRDefault="00996193" w:rsidP="00996193">
            <w:pPr>
              <w:suppressAutoHyphens/>
              <w:autoSpaceDE w:val="0"/>
              <w:autoSpaceDN w:val="0"/>
              <w:adjustRightInd w:val="0"/>
              <w:spacing w:line="264" w:lineRule="auto"/>
              <w:jc w:val="both"/>
              <w:rPr>
                <w:rFonts w:eastAsiaTheme="minorEastAsia" w:cs="Arial"/>
                <w:i/>
                <w:iCs/>
                <w:color w:val="7B7B7B" w:themeColor="accent3" w:themeShade="BF"/>
                <w:szCs w:val="24"/>
              </w:rPr>
            </w:pPr>
          </w:p>
          <w:p w14:paraId="5339C491" w14:textId="2A712903" w:rsidR="009A5248" w:rsidRPr="00117E43" w:rsidRDefault="00895BB4" w:rsidP="002B4362">
            <w:pPr>
              <w:suppressAutoHyphens/>
              <w:autoSpaceDE w:val="0"/>
              <w:autoSpaceDN w:val="0"/>
              <w:adjustRightInd w:val="0"/>
              <w:spacing w:line="264" w:lineRule="auto"/>
              <w:jc w:val="both"/>
              <w:rPr>
                <w:rFonts w:eastAsiaTheme="minorEastAsia" w:cs="Arial"/>
                <w:szCs w:val="24"/>
              </w:rPr>
            </w:pPr>
            <w:r w:rsidRPr="00895BB4">
              <w:rPr>
                <w:rFonts w:eastAsiaTheme="minorEastAsia" w:cs="Arial"/>
                <w:i/>
                <w:iCs/>
                <w:color w:val="7B7B7B" w:themeColor="accent3" w:themeShade="BF"/>
                <w:szCs w:val="24"/>
              </w:rPr>
              <w:t>[redacted - commercially sensitive information]</w:t>
            </w:r>
            <w:r>
              <w:rPr>
                <w:rFonts w:eastAsiaTheme="minorEastAsia" w:cs="Arial"/>
                <w:i/>
                <w:iCs/>
                <w:color w:val="7B7B7B" w:themeColor="accent3" w:themeShade="BF"/>
                <w:szCs w:val="24"/>
              </w:rPr>
              <w:t xml:space="preserve"> </w:t>
            </w:r>
            <w:r>
              <w:rPr>
                <w:rStyle w:val="FootnoteReference"/>
                <w:rFonts w:eastAsiaTheme="minorEastAsia" w:cs="Arial"/>
                <w:i/>
                <w:iCs/>
                <w:color w:val="7B7B7B" w:themeColor="accent3" w:themeShade="BF"/>
                <w:szCs w:val="24"/>
              </w:rPr>
              <w:footnoteReference w:id="19"/>
            </w:r>
          </w:p>
        </w:tc>
      </w:tr>
      <w:tr w:rsidR="009A5248" w:rsidRPr="00117E43" w14:paraId="79D9CB0B" w14:textId="77777777" w:rsidTr="44580E6F">
        <w:tc>
          <w:tcPr>
            <w:tcW w:w="4508" w:type="dxa"/>
            <w:tcBorders>
              <w:top w:val="single" w:sz="4" w:space="0" w:color="FFFFFF" w:themeColor="background1"/>
              <w:left w:val="nil"/>
              <w:bottom w:val="nil"/>
              <w:right w:val="single" w:sz="4" w:space="0" w:color="auto"/>
            </w:tcBorders>
          </w:tcPr>
          <w:p w14:paraId="52FC3E85" w14:textId="77777777" w:rsidR="009A5248" w:rsidRPr="00117E43"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1F75DE4" w14:textId="723F06D8" w:rsidR="009A5248" w:rsidRPr="00117E43" w:rsidRDefault="009A5248"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E409C8">
              <w:rPr>
                <w:rFonts w:eastAsiaTheme="minorEastAsia" w:cs="Arial"/>
                <w:szCs w:val="24"/>
              </w:rPr>
              <w:t xml:space="preserve"> </w:t>
            </w:r>
            <w:r w:rsidR="00E409C8" w:rsidRPr="00AE7152">
              <w:rPr>
                <w:rFonts w:eastAsiaTheme="minorEastAsia" w:cs="Arial"/>
                <w:i/>
                <w:iCs/>
                <w:color w:val="7B7B7B" w:themeColor="accent3" w:themeShade="BF"/>
                <w:szCs w:val="24"/>
              </w:rPr>
              <w:t>Appendix D4.6.1</w:t>
            </w:r>
            <w:r w:rsidR="009C48B0" w:rsidRPr="00AE7152">
              <w:rPr>
                <w:rFonts w:eastAsiaTheme="minorEastAsia" w:cs="Arial"/>
                <w:i/>
                <w:iCs/>
                <w:color w:val="7B7B7B" w:themeColor="accent3" w:themeShade="BF"/>
                <w:szCs w:val="24"/>
              </w:rPr>
              <w:t>, Appendix</w:t>
            </w:r>
            <w:r w:rsidR="00E409C8" w:rsidRPr="00AE7152">
              <w:rPr>
                <w:rFonts w:eastAsiaTheme="minorEastAsia" w:cs="Arial"/>
                <w:i/>
                <w:iCs/>
                <w:color w:val="7B7B7B" w:themeColor="accent3" w:themeShade="BF"/>
                <w:szCs w:val="24"/>
              </w:rPr>
              <w:t xml:space="preserve"> D4.7.1 – Appendix D4.7.4</w:t>
            </w:r>
          </w:p>
        </w:tc>
      </w:tr>
    </w:tbl>
    <w:p w14:paraId="5CD0C487" w14:textId="734B1C80" w:rsidR="0031424B" w:rsidRPr="00117E43" w:rsidRDefault="0031424B" w:rsidP="00DD28A6">
      <w:pPr>
        <w:spacing w:line="264" w:lineRule="auto"/>
        <w:rPr>
          <w:rFonts w:cs="Arial"/>
          <w:szCs w:val="24"/>
        </w:rPr>
      </w:pPr>
    </w:p>
    <w:p w14:paraId="1BC47BDF" w14:textId="7C5C6691" w:rsidR="007404F7" w:rsidRPr="0044276E" w:rsidRDefault="007404F7" w:rsidP="00B2008D">
      <w:pPr>
        <w:pStyle w:val="ListParagraph"/>
        <w:numPr>
          <w:ilvl w:val="0"/>
          <w:numId w:val="51"/>
        </w:numPr>
        <w:spacing w:line="264" w:lineRule="auto"/>
        <w:jc w:val="both"/>
        <w:rPr>
          <w:rFonts w:cs="Arial"/>
          <w:szCs w:val="24"/>
        </w:rPr>
      </w:pPr>
      <w:r w:rsidRPr="0044276E">
        <w:rPr>
          <w:rFonts w:cs="Arial"/>
          <w:szCs w:val="24"/>
        </w:rPr>
        <w:t xml:space="preserve">Select </w:t>
      </w:r>
      <w:r w:rsidR="0040445B" w:rsidRPr="0044276E">
        <w:rPr>
          <w:rFonts w:cs="Arial"/>
          <w:szCs w:val="24"/>
        </w:rPr>
        <w:t xml:space="preserve">examples of </w:t>
      </w:r>
      <w:r w:rsidRPr="0044276E">
        <w:rPr>
          <w:rFonts w:cs="Arial"/>
          <w:szCs w:val="24"/>
        </w:rPr>
        <w:t>domestic sales</w:t>
      </w:r>
      <w:r w:rsidR="006B09F3" w:rsidRPr="0044276E">
        <w:rPr>
          <w:rFonts w:cs="Arial"/>
          <w:szCs w:val="24"/>
        </w:rPr>
        <w:t xml:space="preserve"> of like goods</w:t>
      </w:r>
      <w:r w:rsidR="00696ADF" w:rsidRPr="0044276E">
        <w:rPr>
          <w:rFonts w:cs="Arial"/>
          <w:szCs w:val="24"/>
        </w:rPr>
        <w:t xml:space="preserve"> to two different customers</w:t>
      </w:r>
      <w:r w:rsidR="00945FEC" w:rsidRPr="0044276E">
        <w:rPr>
          <w:rFonts w:cs="Arial"/>
          <w:szCs w:val="24"/>
        </w:rPr>
        <w:t xml:space="preserve"> included in </w:t>
      </w:r>
      <w:r w:rsidR="002162C6" w:rsidRPr="0044276E">
        <w:rPr>
          <w:rFonts w:cs="Arial"/>
          <w:b/>
          <w:bCs/>
          <w:szCs w:val="24"/>
        </w:rPr>
        <w:t xml:space="preserve">Annex </w:t>
      </w:r>
      <w:r w:rsidR="00220566" w:rsidRPr="0044276E">
        <w:rPr>
          <w:rFonts w:cs="Arial"/>
          <w:b/>
          <w:bCs/>
          <w:szCs w:val="24"/>
        </w:rPr>
        <w:t>7</w:t>
      </w:r>
      <w:r w:rsidR="00103723" w:rsidRPr="0044276E">
        <w:rPr>
          <w:rFonts w:cs="Arial"/>
          <w:b/>
          <w:bCs/>
          <w:szCs w:val="24"/>
        </w:rPr>
        <w:t xml:space="preserve"> </w:t>
      </w:r>
      <w:r w:rsidR="00875032" w:rsidRPr="0044276E">
        <w:rPr>
          <w:rFonts w:cs="Arial"/>
          <w:b/>
          <w:bCs/>
          <w:szCs w:val="24"/>
        </w:rPr>
        <w:t xml:space="preserve">– </w:t>
      </w:r>
      <w:r w:rsidR="00DA16A9" w:rsidRPr="0044276E">
        <w:rPr>
          <w:rFonts w:cs="Arial"/>
          <w:b/>
          <w:bCs/>
          <w:szCs w:val="24"/>
        </w:rPr>
        <w:t>T</w:t>
      </w:r>
      <w:r w:rsidR="004223AC" w:rsidRPr="0044276E">
        <w:rPr>
          <w:rFonts w:cs="Arial"/>
          <w:b/>
          <w:bCs/>
          <w:szCs w:val="24"/>
        </w:rPr>
        <w:t xml:space="preserve"> by </w:t>
      </w:r>
      <w:r w:rsidR="00DA16A9" w:rsidRPr="0044276E">
        <w:rPr>
          <w:rFonts w:cs="Arial"/>
          <w:b/>
          <w:bCs/>
          <w:szCs w:val="24"/>
        </w:rPr>
        <w:t>T</w:t>
      </w:r>
      <w:r w:rsidR="007B7D9B" w:rsidRPr="0044276E">
        <w:rPr>
          <w:rFonts w:cs="Arial"/>
          <w:b/>
          <w:bCs/>
          <w:szCs w:val="24"/>
        </w:rPr>
        <w:t xml:space="preserve"> </w:t>
      </w:r>
      <w:r w:rsidR="00616D9E" w:rsidRPr="0044276E">
        <w:rPr>
          <w:rFonts w:cs="Arial"/>
          <w:b/>
          <w:bCs/>
          <w:szCs w:val="24"/>
        </w:rPr>
        <w:t>domestic sales</w:t>
      </w:r>
      <w:r w:rsidR="00696ADF" w:rsidRPr="0044276E">
        <w:rPr>
          <w:rFonts w:cs="Arial"/>
          <w:b/>
          <w:bCs/>
          <w:szCs w:val="24"/>
        </w:rPr>
        <w:t>.</w:t>
      </w:r>
      <w:r w:rsidR="00696ADF" w:rsidRPr="0044276E">
        <w:rPr>
          <w:rFonts w:cs="Arial"/>
          <w:szCs w:val="24"/>
        </w:rPr>
        <w:t xml:space="preserve"> Attach as an a</w:t>
      </w:r>
      <w:r w:rsidR="00592DC2" w:rsidRPr="0044276E">
        <w:rPr>
          <w:rFonts w:cs="Arial"/>
          <w:szCs w:val="24"/>
        </w:rPr>
        <w:t>ppendix</w:t>
      </w:r>
      <w:r w:rsidR="005C73C5" w:rsidRPr="0044276E">
        <w:rPr>
          <w:rFonts w:cs="Arial"/>
          <w:szCs w:val="24"/>
        </w:rPr>
        <w:t xml:space="preserve"> a complete set of documentation for these sales. </w:t>
      </w:r>
      <w:r w:rsidR="0034208F" w:rsidRPr="0044276E">
        <w:rPr>
          <w:rFonts w:cs="Arial"/>
          <w:szCs w:val="24"/>
        </w:rPr>
        <w:t>Where possible</w:t>
      </w:r>
      <w:r w:rsidR="00A36748" w:rsidRPr="0044276E">
        <w:rPr>
          <w:rFonts w:cs="Arial"/>
          <w:szCs w:val="24"/>
        </w:rPr>
        <w:t>,</w:t>
      </w:r>
      <w:r w:rsidR="0034208F" w:rsidRPr="0044276E">
        <w:rPr>
          <w:rFonts w:cs="Arial"/>
          <w:szCs w:val="24"/>
        </w:rPr>
        <w:t xml:space="preserve"> i</w:t>
      </w:r>
      <w:r w:rsidR="005C73C5" w:rsidRPr="0044276E">
        <w:rPr>
          <w:rFonts w:cs="Arial"/>
          <w:szCs w:val="24"/>
        </w:rPr>
        <w:t>nclude</w:t>
      </w:r>
      <w:r w:rsidR="0034208F" w:rsidRPr="0044276E">
        <w:rPr>
          <w:rFonts w:cs="Arial"/>
          <w:szCs w:val="24"/>
        </w:rPr>
        <w:t xml:space="preserve"> </w:t>
      </w:r>
      <w:r w:rsidR="005C73C5" w:rsidRPr="0044276E">
        <w:rPr>
          <w:rFonts w:cs="Arial"/>
          <w:szCs w:val="24"/>
        </w:rPr>
        <w:t>purchase orders, commercial invoices, order acceptances, discounts or rebates, credit and debit notes, contracts of sale,</w:t>
      </w:r>
      <w:r w:rsidR="00945FEC" w:rsidRPr="0044276E">
        <w:rPr>
          <w:rFonts w:cs="Arial"/>
          <w:szCs w:val="24"/>
        </w:rPr>
        <w:t xml:space="preserve"> freight and insurance details, bank documentation and all other relevant documents.</w:t>
      </w:r>
    </w:p>
    <w:p w14:paraId="06BA694E" w14:textId="0FA43A3A" w:rsidR="009A5248" w:rsidRPr="00117E43" w:rsidRDefault="009A524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117E43" w14:paraId="46BE8B56" w14:textId="77777777" w:rsidTr="44580E6F">
        <w:tc>
          <w:tcPr>
            <w:tcW w:w="9016" w:type="dxa"/>
            <w:gridSpan w:val="2"/>
          </w:tcPr>
          <w:p w14:paraId="57CA4E64" w14:textId="66991E52" w:rsidR="009A5248" w:rsidRPr="00AE7152" w:rsidRDefault="00D86641" w:rsidP="00D86641">
            <w:p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 xml:space="preserve">Below and attached you can find an overview of and all documentation currently available for 2 domestic sales: </w:t>
            </w:r>
          </w:p>
          <w:p w14:paraId="5F5864BC" w14:textId="77777777" w:rsidR="00D86641" w:rsidRPr="00AE7152" w:rsidRDefault="00D86641" w:rsidP="00D86641">
            <w:pPr>
              <w:suppressAutoHyphens/>
              <w:autoSpaceDE w:val="0"/>
              <w:autoSpaceDN w:val="0"/>
              <w:adjustRightInd w:val="0"/>
              <w:spacing w:line="264" w:lineRule="auto"/>
              <w:jc w:val="both"/>
              <w:rPr>
                <w:rFonts w:eastAsiaTheme="minorEastAsia" w:cs="Arial"/>
                <w:i/>
                <w:iCs/>
                <w:color w:val="7B7B7B" w:themeColor="accent3" w:themeShade="BF"/>
                <w:szCs w:val="24"/>
              </w:rPr>
            </w:pPr>
          </w:p>
          <w:p w14:paraId="06EA50D4" w14:textId="544DC639" w:rsidR="00AE7152" w:rsidRPr="004856F1" w:rsidRDefault="004856F1" w:rsidP="004856F1">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4856F1">
              <w:rPr>
                <w:rFonts w:eastAsiaTheme="minorEastAsia" w:cs="Arial"/>
                <w:i/>
                <w:iCs/>
                <w:color w:val="7B7B7B" w:themeColor="accent3" w:themeShade="BF"/>
                <w:szCs w:val="24"/>
              </w:rPr>
              <w:t>[redacted - commercially sensitive information]</w:t>
            </w:r>
            <w:r>
              <w:rPr>
                <w:rFonts w:eastAsiaTheme="minorEastAsia" w:cs="Arial"/>
                <w:i/>
                <w:iCs/>
                <w:color w:val="7B7B7B" w:themeColor="accent3" w:themeShade="BF"/>
                <w:szCs w:val="24"/>
              </w:rPr>
              <w:t xml:space="preserve"> </w:t>
            </w:r>
            <w:r>
              <w:rPr>
                <w:rStyle w:val="FootnoteReference"/>
                <w:rFonts w:eastAsiaTheme="minorEastAsia" w:cs="Arial"/>
                <w:i/>
                <w:iCs/>
                <w:color w:val="7B7B7B" w:themeColor="accent3" w:themeShade="BF"/>
                <w:szCs w:val="24"/>
              </w:rPr>
              <w:footnoteReference w:id="20"/>
            </w:r>
          </w:p>
          <w:p w14:paraId="5AF6BD07" w14:textId="294E8C75" w:rsidR="00D86641" w:rsidRPr="00AE7152" w:rsidRDefault="004856F1" w:rsidP="00AE7152">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4856F1">
              <w:rPr>
                <w:rFonts w:eastAsiaTheme="minorEastAsia" w:cs="Arial"/>
                <w:i/>
                <w:iCs/>
                <w:color w:val="7B7B7B" w:themeColor="accent3" w:themeShade="BF"/>
                <w:szCs w:val="24"/>
              </w:rPr>
              <w:t>[redacted - commercially sensitive information]</w:t>
            </w:r>
            <w:r>
              <w:rPr>
                <w:rFonts w:eastAsiaTheme="minorEastAsia" w:cs="Arial"/>
                <w:i/>
                <w:iCs/>
                <w:color w:val="7B7B7B" w:themeColor="accent3" w:themeShade="BF"/>
                <w:szCs w:val="24"/>
              </w:rPr>
              <w:t xml:space="preserve"> </w:t>
            </w:r>
            <w:r>
              <w:rPr>
                <w:rStyle w:val="FootnoteReference"/>
                <w:rFonts w:eastAsiaTheme="minorEastAsia" w:cs="Arial"/>
                <w:i/>
                <w:iCs/>
                <w:color w:val="7B7B7B" w:themeColor="accent3" w:themeShade="BF"/>
                <w:szCs w:val="24"/>
              </w:rPr>
              <w:footnoteReference w:id="21"/>
            </w:r>
          </w:p>
        </w:tc>
      </w:tr>
      <w:tr w:rsidR="009A5248" w:rsidRPr="00117E43" w14:paraId="2B97AD91" w14:textId="77777777" w:rsidTr="44580E6F">
        <w:tc>
          <w:tcPr>
            <w:tcW w:w="4508" w:type="dxa"/>
            <w:tcBorders>
              <w:top w:val="single" w:sz="4" w:space="0" w:color="FFFFFF" w:themeColor="background1"/>
              <w:left w:val="nil"/>
              <w:bottom w:val="nil"/>
              <w:right w:val="single" w:sz="4" w:space="0" w:color="auto"/>
            </w:tcBorders>
          </w:tcPr>
          <w:p w14:paraId="16F43B43" w14:textId="77777777" w:rsidR="009A5248" w:rsidRPr="00117E43"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29224B9" w14:textId="36B57BB1" w:rsidR="009A5248" w:rsidRPr="00117E43" w:rsidRDefault="009A5248"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D86641">
              <w:rPr>
                <w:rFonts w:eastAsiaTheme="minorEastAsia" w:cs="Arial"/>
                <w:szCs w:val="24"/>
              </w:rPr>
              <w:t xml:space="preserve"> </w:t>
            </w:r>
            <w:r w:rsidR="00D86641" w:rsidRPr="00AE7152">
              <w:rPr>
                <w:rFonts w:eastAsiaTheme="minorEastAsia" w:cs="Arial"/>
                <w:i/>
                <w:iCs/>
                <w:color w:val="7B7B7B" w:themeColor="accent3" w:themeShade="BF"/>
                <w:szCs w:val="24"/>
              </w:rPr>
              <w:t>Appendix D4.7.1 – Appendix D4.7.7</w:t>
            </w:r>
          </w:p>
        </w:tc>
      </w:tr>
    </w:tbl>
    <w:p w14:paraId="64A278DB" w14:textId="77777777" w:rsidR="00D86354" w:rsidRPr="00117E43" w:rsidRDefault="00D86354" w:rsidP="00DD28A6">
      <w:pPr>
        <w:spacing w:line="264" w:lineRule="auto"/>
        <w:rPr>
          <w:rFonts w:cs="Arial"/>
          <w:szCs w:val="24"/>
        </w:rPr>
      </w:pPr>
      <w:bookmarkStart w:id="71" w:name="_Toc16669222"/>
    </w:p>
    <w:p w14:paraId="385EC505" w14:textId="648E501F" w:rsidR="00137DBB" w:rsidRPr="00117E43" w:rsidRDefault="00D86354" w:rsidP="00803E89">
      <w:pPr>
        <w:pStyle w:val="Heading2"/>
      </w:pPr>
      <w:bookmarkStart w:id="72" w:name="_Toc230251600"/>
      <w:r w:rsidRPr="00117E43">
        <w:t>D5</w:t>
      </w:r>
      <w:r w:rsidR="00C65799" w:rsidRPr="00117E43">
        <w:tab/>
      </w:r>
      <w:bookmarkEnd w:id="71"/>
      <w:r w:rsidR="007E30AF" w:rsidRPr="00117E43">
        <w:t>Captive use</w:t>
      </w:r>
      <w:bookmarkEnd w:id="72"/>
    </w:p>
    <w:p w14:paraId="46C5F0AC" w14:textId="77777777" w:rsidR="009A5248" w:rsidRPr="00117E43" w:rsidRDefault="009A5248" w:rsidP="00DD28A6">
      <w:pPr>
        <w:pStyle w:val="ListParagraph"/>
        <w:spacing w:line="264" w:lineRule="auto"/>
        <w:ind w:left="360"/>
        <w:rPr>
          <w:rFonts w:cs="Arial"/>
          <w:b/>
        </w:rPr>
      </w:pPr>
    </w:p>
    <w:p w14:paraId="74BB3D9A" w14:textId="7121BC23" w:rsidR="005C1D02" w:rsidRPr="0044276E" w:rsidRDefault="005C1D02" w:rsidP="00C36338">
      <w:pPr>
        <w:pStyle w:val="ListParagraph"/>
        <w:numPr>
          <w:ilvl w:val="0"/>
          <w:numId w:val="23"/>
        </w:numPr>
        <w:spacing w:line="22" w:lineRule="atLeast"/>
        <w:jc w:val="both"/>
        <w:rPr>
          <w:rFonts w:cs="Arial"/>
          <w:b/>
        </w:rPr>
      </w:pPr>
      <w:r w:rsidRPr="0044276E">
        <w:rPr>
          <w:rFonts w:cs="Arial"/>
          <w:szCs w:val="24"/>
        </w:rPr>
        <w:t xml:space="preserve">Please complete </w:t>
      </w:r>
      <w:r w:rsidRPr="0044276E">
        <w:rPr>
          <w:rFonts w:cs="Arial"/>
          <w:b/>
          <w:szCs w:val="24"/>
        </w:rPr>
        <w:t>Annex 10 – Captive sales and use.</w:t>
      </w:r>
      <w:r w:rsidRPr="0044276E">
        <w:rPr>
          <w:rFonts w:cs="Arial"/>
          <w:szCs w:val="24"/>
        </w:rPr>
        <w:t xml:space="preserve"> This should include transaction-by-transaction information for </w:t>
      </w:r>
      <w:r w:rsidR="00A70471" w:rsidRPr="0044276E">
        <w:rPr>
          <w:rFonts w:cs="Arial"/>
          <w:szCs w:val="24"/>
        </w:rPr>
        <w:t>1 January 2025 to 31 December 2025</w:t>
      </w:r>
      <w:r w:rsidR="00AE14AA" w:rsidRPr="0044276E">
        <w:rPr>
          <w:rFonts w:cs="Arial"/>
          <w:szCs w:val="24"/>
        </w:rPr>
        <w:t>,</w:t>
      </w:r>
      <w:r w:rsidRPr="0044276E">
        <w:rPr>
          <w:rFonts w:cs="Arial"/>
          <w:color w:val="FF0000"/>
          <w:szCs w:val="24"/>
        </w:rPr>
        <w:t xml:space="preserve"> </w:t>
      </w:r>
      <w:r w:rsidRPr="0044276E">
        <w:rPr>
          <w:rFonts w:cs="Arial"/>
          <w:szCs w:val="24"/>
        </w:rPr>
        <w:t xml:space="preserve">detailing your company’s individual transfers of the finished like good for internal or captive use. </w:t>
      </w:r>
      <w:r w:rsidR="00110BD8" w:rsidRPr="0044276E">
        <w:rPr>
          <w:rFonts w:cs="Arial"/>
          <w:szCs w:val="24"/>
        </w:rPr>
        <w:t xml:space="preserve">(In this </w:t>
      </w:r>
      <w:r w:rsidR="00F47C30" w:rsidRPr="0044276E">
        <w:rPr>
          <w:rFonts w:cs="Arial"/>
          <w:szCs w:val="24"/>
        </w:rPr>
        <w:t xml:space="preserve">instance "captive use" refers to the internal transfer of a product within a company, where it is produced and subsequently consumed in the production of another downstream article.)  </w:t>
      </w:r>
      <w:r w:rsidRPr="0044276E">
        <w:rPr>
          <w:rFonts w:cs="Arial"/>
          <w:szCs w:val="24"/>
        </w:rPr>
        <w:t xml:space="preserve">You will need to use the </w:t>
      </w:r>
      <w:hyperlink w:anchor="_Product_Control_Numbers" w:history="1">
        <w:r w:rsidRPr="0044276E">
          <w:rPr>
            <w:rStyle w:val="Hyperlink"/>
            <w:rFonts w:cs="Arial"/>
            <w:szCs w:val="24"/>
          </w:rPr>
          <w:t>PCN table</w:t>
        </w:r>
      </w:hyperlink>
      <w:r w:rsidRPr="0044276E">
        <w:rPr>
          <w:rFonts w:cs="Arial"/>
          <w:szCs w:val="24"/>
        </w:rPr>
        <w:t xml:space="preserve"> to categorise each of these transfers by PCN.</w:t>
      </w:r>
    </w:p>
    <w:p w14:paraId="4E373C79" w14:textId="77777777" w:rsidR="005C1D02" w:rsidRPr="00117E43" w:rsidRDefault="005C1D02" w:rsidP="005C1D02">
      <w:pPr>
        <w:spacing w:line="22" w:lineRule="atLeast"/>
        <w:jc w:val="both"/>
        <w:rPr>
          <w:rFonts w:cs="Arial"/>
          <w:b/>
        </w:rPr>
      </w:pPr>
    </w:p>
    <w:p w14:paraId="3817CDCB" w14:textId="77777777" w:rsidR="005C1D02" w:rsidRPr="00117E43" w:rsidRDefault="005C1D02" w:rsidP="005C1D02">
      <w:pPr>
        <w:ind w:firstLine="360"/>
        <w:jc w:val="both"/>
        <w:rPr>
          <w:rFonts w:cs="Arial"/>
          <w:szCs w:val="24"/>
        </w:rPr>
      </w:pPr>
      <w:r w:rsidRPr="00117E43">
        <w:rPr>
          <w:rFonts w:cs="Arial"/>
          <w:szCs w:val="24"/>
        </w:rPr>
        <w:t>Please see additional notes in the annex for assistance on how to complete it.</w:t>
      </w:r>
    </w:p>
    <w:p w14:paraId="1950F790" w14:textId="77777777" w:rsidR="007E30AF" w:rsidRPr="00117E43" w:rsidRDefault="007E30AF" w:rsidP="00DD28A6">
      <w:pPr>
        <w:spacing w:line="264" w:lineRule="auto"/>
        <w:rPr>
          <w:rFonts w:cs="Arial"/>
          <w:b/>
        </w:rPr>
      </w:pPr>
    </w:p>
    <w:p w14:paraId="52083240" w14:textId="616DCF2B" w:rsidR="009A5248" w:rsidRPr="00117E43" w:rsidRDefault="007E30AF" w:rsidP="00C36338">
      <w:pPr>
        <w:pStyle w:val="CommentText"/>
        <w:numPr>
          <w:ilvl w:val="0"/>
          <w:numId w:val="23"/>
        </w:numPr>
        <w:spacing w:line="264" w:lineRule="auto"/>
        <w:rPr>
          <w:rFonts w:eastAsiaTheme="minorEastAsia" w:cs="Arial"/>
          <w:sz w:val="24"/>
          <w:szCs w:val="24"/>
        </w:rPr>
      </w:pPr>
      <w:r w:rsidRPr="00117E43">
        <w:rPr>
          <w:rFonts w:cs="Arial"/>
          <w:sz w:val="24"/>
          <w:szCs w:val="24"/>
        </w:rPr>
        <w:t>Please comment on whether your captive use of the like goods has changed over time</w:t>
      </w:r>
      <w:r w:rsidR="00F23E3B" w:rsidRPr="00117E43">
        <w:rPr>
          <w:rFonts w:cs="Arial"/>
          <w:sz w:val="24"/>
          <w:szCs w:val="24"/>
        </w:rPr>
        <w:t xml:space="preserve"> and what has caused any changes</w:t>
      </w:r>
      <w:r w:rsidRPr="00117E43">
        <w:rPr>
          <w:rFonts w:cs="Arial"/>
          <w:sz w:val="24"/>
          <w:szCs w:val="24"/>
        </w:rPr>
        <w:t>. Please attach evidence to support your answer where required.</w:t>
      </w:r>
    </w:p>
    <w:p w14:paraId="1FEA1ACD" w14:textId="5AF06D9D" w:rsidR="17FE8697" w:rsidRPr="00117E43" w:rsidRDefault="17FE8697" w:rsidP="17FE8697">
      <w:pPr>
        <w:pStyle w:val="CommentText"/>
        <w:spacing w:line="264" w:lineRule="auto"/>
        <w:rPr>
          <w:rFonts w:cs="Arial"/>
          <w:highlight w:val="green"/>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A5248" w:rsidRPr="00117E43" w14:paraId="7CE4E01F" w14:textId="77777777" w:rsidTr="00375FC6">
        <w:tc>
          <w:tcPr>
            <w:tcW w:w="9016" w:type="dxa"/>
            <w:gridSpan w:val="2"/>
          </w:tcPr>
          <w:p w14:paraId="459242EC" w14:textId="4CCC7534" w:rsidR="009A5248" w:rsidRPr="00924A75" w:rsidRDefault="00B5789E" w:rsidP="00DD28A6">
            <w:pPr>
              <w:suppressAutoHyphens/>
              <w:autoSpaceDE w:val="0"/>
              <w:autoSpaceDN w:val="0"/>
              <w:adjustRightInd w:val="0"/>
              <w:spacing w:line="264" w:lineRule="auto"/>
              <w:jc w:val="both"/>
              <w:rPr>
                <w:rFonts w:eastAsiaTheme="minorEastAsia" w:cs="Arial"/>
                <w:color w:val="7B7B7B" w:themeColor="accent3" w:themeShade="BF"/>
                <w:szCs w:val="24"/>
              </w:rPr>
            </w:pPr>
            <w:r w:rsidRPr="00924A75">
              <w:rPr>
                <w:rFonts w:eastAsiaTheme="minorEastAsia" w:cs="Arial"/>
                <w:i/>
                <w:iCs/>
                <w:color w:val="7B7B7B" w:themeColor="accent3" w:themeShade="BF"/>
                <w:szCs w:val="24"/>
              </w:rPr>
              <w:t xml:space="preserve">The volume of captive sales to </w:t>
            </w:r>
            <w:r w:rsidR="004856F1" w:rsidRPr="004856F1">
              <w:rPr>
                <w:rFonts w:eastAsiaTheme="minorEastAsia" w:cs="Arial"/>
                <w:i/>
                <w:iCs/>
                <w:color w:val="7B7B7B" w:themeColor="accent3" w:themeShade="BF"/>
                <w:szCs w:val="24"/>
              </w:rPr>
              <w:t xml:space="preserve">[redacted - commercially sensitive information] </w:t>
            </w:r>
            <w:r w:rsidRPr="00924A75">
              <w:rPr>
                <w:rFonts w:eastAsiaTheme="minorEastAsia" w:cs="Arial"/>
                <w:i/>
                <w:iCs/>
                <w:color w:val="7B7B7B" w:themeColor="accent3" w:themeShade="BF"/>
                <w:szCs w:val="24"/>
              </w:rPr>
              <w:t xml:space="preserve">for the </w:t>
            </w:r>
            <w:r w:rsidR="006B693C" w:rsidRPr="00924A75">
              <w:rPr>
                <w:rFonts w:eastAsiaTheme="minorEastAsia" w:cs="Arial"/>
                <w:i/>
                <w:iCs/>
                <w:color w:val="7B7B7B" w:themeColor="accent3" w:themeShade="BF"/>
                <w:szCs w:val="24"/>
              </w:rPr>
              <w:t>above-mentioned</w:t>
            </w:r>
            <w:r w:rsidRPr="00924A75">
              <w:rPr>
                <w:rFonts w:eastAsiaTheme="minorEastAsia" w:cs="Arial"/>
                <w:i/>
                <w:iCs/>
                <w:color w:val="7B7B7B" w:themeColor="accent3" w:themeShade="BF"/>
                <w:szCs w:val="24"/>
              </w:rPr>
              <w:t xml:space="preserve"> hybrid product has been consistent across the past 5 years. </w:t>
            </w:r>
          </w:p>
          <w:p w14:paraId="171E3506" w14:textId="77777777" w:rsidR="009A5248" w:rsidRPr="00117E43" w:rsidRDefault="009A5248" w:rsidP="00DD28A6">
            <w:pPr>
              <w:suppressAutoHyphens/>
              <w:autoSpaceDE w:val="0"/>
              <w:autoSpaceDN w:val="0"/>
              <w:adjustRightInd w:val="0"/>
              <w:spacing w:line="264" w:lineRule="auto"/>
              <w:jc w:val="both"/>
              <w:rPr>
                <w:rFonts w:eastAsiaTheme="minorEastAsia" w:cs="Arial"/>
                <w:szCs w:val="24"/>
              </w:rPr>
            </w:pPr>
          </w:p>
        </w:tc>
      </w:tr>
      <w:tr w:rsidR="009A5248" w:rsidRPr="00117E43" w14:paraId="1AB67FA2" w14:textId="77777777" w:rsidTr="00375FC6">
        <w:tc>
          <w:tcPr>
            <w:tcW w:w="4508" w:type="dxa"/>
            <w:tcBorders>
              <w:top w:val="single" w:sz="4" w:space="0" w:color="FFFFFF" w:themeColor="background1"/>
              <w:left w:val="nil"/>
              <w:bottom w:val="nil"/>
              <w:right w:val="single" w:sz="4" w:space="0" w:color="auto"/>
            </w:tcBorders>
          </w:tcPr>
          <w:p w14:paraId="73770742" w14:textId="77777777" w:rsidR="009A5248" w:rsidRPr="00117E43" w:rsidRDefault="009A524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85E74E0" w14:textId="69098650" w:rsidR="009A5248" w:rsidRPr="00117E43" w:rsidRDefault="009A5248"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5789E">
              <w:rPr>
                <w:rFonts w:eastAsiaTheme="minorEastAsia" w:cs="Arial"/>
                <w:szCs w:val="24"/>
              </w:rPr>
              <w:t xml:space="preserve"> </w:t>
            </w:r>
            <w:r w:rsidR="006B693C" w:rsidRPr="00924A75">
              <w:rPr>
                <w:rFonts w:eastAsiaTheme="minorEastAsia" w:cs="Arial"/>
                <w:i/>
                <w:iCs/>
                <w:color w:val="7B7B7B" w:themeColor="accent3" w:themeShade="BF"/>
                <w:szCs w:val="24"/>
              </w:rPr>
              <w:t>Appendix B1.3</w:t>
            </w:r>
          </w:p>
        </w:tc>
      </w:tr>
    </w:tbl>
    <w:p w14:paraId="4EE9D714" w14:textId="77777777" w:rsidR="007E30AF" w:rsidRPr="00117E43" w:rsidRDefault="007E30AF" w:rsidP="00DD28A6">
      <w:pPr>
        <w:spacing w:line="264" w:lineRule="auto"/>
        <w:rPr>
          <w:rFonts w:cs="Arial"/>
        </w:rPr>
      </w:pPr>
    </w:p>
    <w:p w14:paraId="74CB5DF6" w14:textId="253131C2" w:rsidR="0007238B" w:rsidRPr="00117E43" w:rsidRDefault="0007238B" w:rsidP="00AF6160">
      <w:pPr>
        <w:pStyle w:val="Heading1"/>
      </w:pPr>
      <w:bookmarkStart w:id="73" w:name="_Toc230251601"/>
      <w:r w:rsidRPr="00117E43">
        <w:lastRenderedPageBreak/>
        <w:t xml:space="preserve">SECTION </w:t>
      </w:r>
      <w:r w:rsidR="0046695A" w:rsidRPr="00117E43">
        <w:t>E</w:t>
      </w:r>
      <w:r w:rsidRPr="00117E43">
        <w:t>:</w:t>
      </w:r>
      <w:r w:rsidRPr="00117E43">
        <w:br/>
        <w:t xml:space="preserve">Injury to your </w:t>
      </w:r>
      <w:r w:rsidR="00CC2D7D" w:rsidRPr="00117E43">
        <w:t>company</w:t>
      </w:r>
      <w:bookmarkEnd w:id="73"/>
    </w:p>
    <w:p w14:paraId="38E08B4C" w14:textId="77777777" w:rsidR="0007238B" w:rsidRPr="00117E43" w:rsidRDefault="0007238B" w:rsidP="00DD28A6">
      <w:pPr>
        <w:spacing w:line="264" w:lineRule="auto"/>
        <w:rPr>
          <w:rFonts w:eastAsia="Arial" w:cs="Arial"/>
          <w:b/>
          <w:bCs/>
          <w:color w:val="FF4B4B"/>
          <w:szCs w:val="24"/>
        </w:rPr>
      </w:pPr>
    </w:p>
    <w:p w14:paraId="292FF130" w14:textId="77777777" w:rsidR="005F45B2" w:rsidRPr="00117E43" w:rsidRDefault="005F45B2" w:rsidP="00DD28A6">
      <w:pPr>
        <w:pStyle w:val="ListParagraph"/>
        <w:spacing w:line="264" w:lineRule="auto"/>
        <w:ind w:left="360"/>
        <w:rPr>
          <w:rFonts w:cs="Arial"/>
          <w:szCs w:val="24"/>
        </w:rPr>
      </w:pPr>
    </w:p>
    <w:p w14:paraId="25A9BCC2" w14:textId="2A57C5BE" w:rsidR="006D6514" w:rsidRPr="00117E43" w:rsidRDefault="00270FFA" w:rsidP="00332B3F">
      <w:pPr>
        <w:pStyle w:val="ListParagraph"/>
        <w:numPr>
          <w:ilvl w:val="0"/>
          <w:numId w:val="21"/>
        </w:numPr>
        <w:spacing w:line="264" w:lineRule="auto"/>
        <w:jc w:val="both"/>
        <w:rPr>
          <w:rFonts w:cs="Arial"/>
          <w:szCs w:val="24"/>
        </w:rPr>
      </w:pPr>
      <w:r w:rsidRPr="00117E43">
        <w:rPr>
          <w:rFonts w:cs="Arial"/>
          <w:szCs w:val="24"/>
        </w:rPr>
        <w:t>I</w:t>
      </w:r>
      <w:r w:rsidR="514CDC7F" w:rsidRPr="00117E43">
        <w:rPr>
          <w:rFonts w:cs="Arial"/>
          <w:szCs w:val="24"/>
        </w:rPr>
        <w:t xml:space="preserve">s your </w:t>
      </w:r>
      <w:r w:rsidR="00CC2D7D" w:rsidRPr="00117E43">
        <w:rPr>
          <w:rFonts w:cs="Arial"/>
          <w:szCs w:val="24"/>
        </w:rPr>
        <w:t xml:space="preserve">company </w:t>
      </w:r>
      <w:r w:rsidR="514CDC7F" w:rsidRPr="00117E43">
        <w:rPr>
          <w:rFonts w:cs="Arial"/>
          <w:szCs w:val="24"/>
        </w:rPr>
        <w:t>suffer</w:t>
      </w:r>
      <w:r w:rsidRPr="00117E43">
        <w:rPr>
          <w:rFonts w:cs="Arial"/>
          <w:szCs w:val="24"/>
        </w:rPr>
        <w:t>ing</w:t>
      </w:r>
      <w:r w:rsidR="514CDC7F" w:rsidRPr="00117E43">
        <w:rPr>
          <w:rFonts w:cs="Arial"/>
          <w:szCs w:val="24"/>
        </w:rPr>
        <w:t xml:space="preserve"> from injury? If so, please describe the nature and degree of the injury</w:t>
      </w:r>
      <w:r w:rsidRPr="00117E43">
        <w:rPr>
          <w:rFonts w:cs="Arial"/>
          <w:szCs w:val="24"/>
        </w:rPr>
        <w:t xml:space="preserve">. This can relate to </w:t>
      </w:r>
      <w:r w:rsidR="00E233C8" w:rsidRPr="00117E43">
        <w:rPr>
          <w:rFonts w:cs="Arial"/>
          <w:szCs w:val="24"/>
        </w:rPr>
        <w:t xml:space="preserve">the prices, volumes or profits associated with </w:t>
      </w:r>
      <w:r w:rsidRPr="00117E43">
        <w:rPr>
          <w:rFonts w:cs="Arial"/>
          <w:szCs w:val="24"/>
        </w:rPr>
        <w:t>your production</w:t>
      </w:r>
      <w:r w:rsidR="00E233C8" w:rsidRPr="00117E43">
        <w:rPr>
          <w:rFonts w:cs="Arial"/>
          <w:szCs w:val="24"/>
        </w:rPr>
        <w:t xml:space="preserve"> and sale</w:t>
      </w:r>
      <w:r w:rsidRPr="00117E43">
        <w:rPr>
          <w:rFonts w:cs="Arial"/>
          <w:szCs w:val="24"/>
        </w:rPr>
        <w:t xml:space="preserve"> of</w:t>
      </w:r>
      <w:r w:rsidR="00E233C8" w:rsidRPr="00117E43">
        <w:rPr>
          <w:rFonts w:cs="Arial"/>
          <w:szCs w:val="24"/>
        </w:rPr>
        <w:t xml:space="preserve"> the</w:t>
      </w:r>
      <w:r w:rsidRPr="00117E43">
        <w:rPr>
          <w:rFonts w:cs="Arial"/>
          <w:szCs w:val="24"/>
        </w:rPr>
        <w:t xml:space="preserve"> like goods, or to wider aspects of your business. Please specify and substantiate your claims with evidence</w:t>
      </w:r>
      <w:r w:rsidR="00193CAC" w:rsidRPr="00117E43">
        <w:rPr>
          <w:rFonts w:cs="Arial"/>
          <w:szCs w:val="24"/>
        </w:rPr>
        <w:t>.</w:t>
      </w:r>
    </w:p>
    <w:p w14:paraId="67F6AD92" w14:textId="77777777" w:rsidR="006D6514" w:rsidRPr="00117E43" w:rsidRDefault="006D6514"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066"/>
        <w:gridCol w:w="4950"/>
      </w:tblGrid>
      <w:tr w:rsidR="006D6514" w:rsidRPr="00117E43" w14:paraId="22FFDF15" w14:textId="77777777" w:rsidTr="44580E6F">
        <w:tc>
          <w:tcPr>
            <w:tcW w:w="9016" w:type="dxa"/>
            <w:gridSpan w:val="2"/>
          </w:tcPr>
          <w:p w14:paraId="16EC128E" w14:textId="67047959"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Set out below is the detailed information concerning the injury to INEOS O&amp;P UK.  </w:t>
            </w:r>
          </w:p>
          <w:p w14:paraId="79908AE7" w14:textId="77777777" w:rsidR="00031F10" w:rsidRPr="00924A75" w:rsidRDefault="00031F10" w:rsidP="00031F10">
            <w:pPr>
              <w:jc w:val="both"/>
              <w:rPr>
                <w:rFonts w:eastAsia="MS Gothic"/>
                <w:i/>
                <w:iCs/>
                <w:color w:val="7B7B7B" w:themeColor="accent3" w:themeShade="BF"/>
                <w:szCs w:val="24"/>
              </w:rPr>
            </w:pPr>
          </w:p>
          <w:p w14:paraId="392DBE66" w14:textId="4E17D5FF"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INEOS O&amp;P UK has been sustaining injury on a prolonged basis. Dumping of LLDPE from the US has substantially expanded with US imports consistently increasing followed by a period of decreasing pricing until there was clear downward pressure on pricing as compared to the US domestic market. INEOS O&amp;P UK considers there to be clear injury starting in January 2022.  </w:t>
            </w:r>
          </w:p>
          <w:p w14:paraId="2AEE19E9" w14:textId="77777777" w:rsidR="00031F10" w:rsidRPr="00924A75" w:rsidRDefault="00031F10" w:rsidP="00031F10">
            <w:pPr>
              <w:jc w:val="both"/>
              <w:rPr>
                <w:rFonts w:eastAsia="MS Gothic"/>
                <w:i/>
                <w:iCs/>
                <w:color w:val="7B7B7B" w:themeColor="accent3" w:themeShade="BF"/>
                <w:szCs w:val="24"/>
              </w:rPr>
            </w:pPr>
          </w:p>
          <w:p w14:paraId="0B64C4BB"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This section addresses the following points:</w:t>
            </w:r>
          </w:p>
          <w:p w14:paraId="33DBFF8B" w14:textId="77777777" w:rsidR="00031F10" w:rsidRPr="00924A75" w:rsidRDefault="00031F10" w:rsidP="00031F10">
            <w:pPr>
              <w:pStyle w:val="ListParagraph"/>
              <w:numPr>
                <w:ilvl w:val="0"/>
                <w:numId w:val="114"/>
              </w:numPr>
              <w:spacing w:line="276" w:lineRule="auto"/>
              <w:ind w:left="743" w:hanging="630"/>
              <w:jc w:val="both"/>
              <w:rPr>
                <w:rFonts w:eastAsia="MS Gothic"/>
                <w:i/>
                <w:iCs/>
                <w:color w:val="7B7B7B" w:themeColor="accent3" w:themeShade="BF"/>
                <w:szCs w:val="24"/>
              </w:rPr>
            </w:pPr>
            <w:r w:rsidRPr="00924A75">
              <w:rPr>
                <w:rFonts w:eastAsia="MS Gothic"/>
                <w:i/>
                <w:iCs/>
                <w:color w:val="7B7B7B" w:themeColor="accent3" w:themeShade="BF"/>
                <w:szCs w:val="24"/>
              </w:rPr>
              <w:t>Steady deterioration in prices and sales volume</w:t>
            </w:r>
          </w:p>
          <w:p w14:paraId="19E74786" w14:textId="06A57679" w:rsidR="00031F10" w:rsidRPr="00924A75" w:rsidRDefault="00031F10" w:rsidP="00031F10">
            <w:pPr>
              <w:pStyle w:val="ListParagraph"/>
              <w:numPr>
                <w:ilvl w:val="0"/>
                <w:numId w:val="114"/>
              </w:numPr>
              <w:spacing w:line="276" w:lineRule="auto"/>
              <w:ind w:left="743" w:hanging="630"/>
              <w:jc w:val="both"/>
              <w:rPr>
                <w:rFonts w:eastAsia="MS Gothic"/>
                <w:i/>
                <w:iCs/>
                <w:color w:val="7B7B7B" w:themeColor="accent3" w:themeShade="BF"/>
                <w:szCs w:val="24"/>
              </w:rPr>
            </w:pPr>
            <w:r w:rsidRPr="00924A75">
              <w:rPr>
                <w:rFonts w:eastAsia="MS Gothic"/>
                <w:i/>
                <w:iCs/>
                <w:color w:val="7B7B7B" w:themeColor="accent3" w:themeShade="BF"/>
                <w:szCs w:val="24"/>
              </w:rPr>
              <w:t xml:space="preserve">Extinguishing of profit margins such that </w:t>
            </w:r>
            <w:r w:rsidR="008F1604" w:rsidRPr="00924A75">
              <w:rPr>
                <w:rFonts w:eastAsia="MS Gothic"/>
                <w:i/>
                <w:iCs/>
                <w:color w:val="7B7B7B" w:themeColor="accent3" w:themeShade="BF"/>
                <w:szCs w:val="24"/>
              </w:rPr>
              <w:t xml:space="preserve">INEOS O&amp;P UK </w:t>
            </w:r>
            <w:r w:rsidRPr="00924A75">
              <w:rPr>
                <w:rFonts w:eastAsia="MS Gothic"/>
                <w:i/>
                <w:iCs/>
                <w:color w:val="7B7B7B" w:themeColor="accent3" w:themeShade="BF"/>
                <w:szCs w:val="24"/>
              </w:rPr>
              <w:t>is operating at a loss</w:t>
            </w:r>
          </w:p>
          <w:p w14:paraId="58AF92DB" w14:textId="77777777" w:rsidR="00031F10" w:rsidRPr="00924A75" w:rsidRDefault="00031F10" w:rsidP="00031F10">
            <w:pPr>
              <w:pStyle w:val="ListParagraph"/>
              <w:numPr>
                <w:ilvl w:val="0"/>
                <w:numId w:val="114"/>
              </w:numPr>
              <w:spacing w:line="276" w:lineRule="auto"/>
              <w:ind w:left="743" w:hanging="630"/>
              <w:jc w:val="both"/>
              <w:rPr>
                <w:rFonts w:eastAsia="MS Gothic"/>
                <w:i/>
                <w:iCs/>
                <w:color w:val="7B7B7B" w:themeColor="accent3" w:themeShade="BF"/>
                <w:szCs w:val="24"/>
              </w:rPr>
            </w:pPr>
            <w:r w:rsidRPr="00924A75">
              <w:rPr>
                <w:rFonts w:eastAsia="MS Gothic"/>
                <w:i/>
                <w:iCs/>
                <w:color w:val="7B7B7B" w:themeColor="accent3" w:themeShade="BF"/>
                <w:szCs w:val="24"/>
              </w:rPr>
              <w:t>Decline in volume of production and utilisation of the LLDPE plant</w:t>
            </w:r>
          </w:p>
          <w:p w14:paraId="62A1B7B8" w14:textId="77777777" w:rsidR="00031F10" w:rsidRPr="00924A75" w:rsidRDefault="00031F10" w:rsidP="00031F10">
            <w:pPr>
              <w:pStyle w:val="ListParagraph"/>
              <w:numPr>
                <w:ilvl w:val="0"/>
                <w:numId w:val="114"/>
              </w:numPr>
              <w:spacing w:line="276" w:lineRule="auto"/>
              <w:ind w:left="743" w:hanging="630"/>
              <w:jc w:val="both"/>
              <w:rPr>
                <w:rFonts w:eastAsia="MS Gothic"/>
                <w:i/>
                <w:iCs/>
                <w:color w:val="7B7B7B" w:themeColor="accent3" w:themeShade="BF"/>
                <w:szCs w:val="24"/>
              </w:rPr>
            </w:pPr>
            <w:r w:rsidRPr="00924A75">
              <w:rPr>
                <w:rFonts w:eastAsia="MS Gothic"/>
                <w:i/>
                <w:iCs/>
                <w:color w:val="7B7B7B" w:themeColor="accent3" w:themeShade="BF"/>
                <w:szCs w:val="24"/>
              </w:rPr>
              <w:t>Decline in staff skill base and remuneration</w:t>
            </w:r>
          </w:p>
          <w:p w14:paraId="7111F7B7" w14:textId="77777777" w:rsidR="00031F10" w:rsidRPr="00924A75" w:rsidRDefault="00031F10" w:rsidP="00031F10">
            <w:pPr>
              <w:pStyle w:val="ListParagraph"/>
              <w:numPr>
                <w:ilvl w:val="0"/>
                <w:numId w:val="114"/>
              </w:numPr>
              <w:spacing w:line="276" w:lineRule="auto"/>
              <w:ind w:left="743" w:hanging="630"/>
              <w:jc w:val="both"/>
              <w:rPr>
                <w:rFonts w:eastAsia="MS Gothic"/>
                <w:i/>
                <w:iCs/>
                <w:color w:val="7B7B7B" w:themeColor="accent3" w:themeShade="BF"/>
                <w:szCs w:val="24"/>
              </w:rPr>
            </w:pPr>
            <w:r w:rsidRPr="00924A75">
              <w:rPr>
                <w:rFonts w:eastAsia="MS Gothic"/>
                <w:i/>
                <w:iCs/>
                <w:color w:val="7B7B7B" w:themeColor="accent3" w:themeShade="BF"/>
                <w:szCs w:val="24"/>
              </w:rPr>
              <w:t>Degradation of machinery and related assets</w:t>
            </w:r>
          </w:p>
          <w:p w14:paraId="59591A92" w14:textId="77777777" w:rsidR="00031F10" w:rsidRPr="00924A75" w:rsidRDefault="00031F10" w:rsidP="00031F10">
            <w:pPr>
              <w:pStyle w:val="ListParagraph"/>
              <w:numPr>
                <w:ilvl w:val="0"/>
                <w:numId w:val="114"/>
              </w:numPr>
              <w:spacing w:line="276" w:lineRule="auto"/>
              <w:ind w:left="743" w:hanging="630"/>
              <w:jc w:val="both"/>
              <w:rPr>
                <w:rFonts w:eastAsia="MS Gothic"/>
                <w:i/>
                <w:iCs/>
                <w:color w:val="7B7B7B" w:themeColor="accent3" w:themeShade="BF"/>
                <w:szCs w:val="24"/>
              </w:rPr>
            </w:pPr>
            <w:r w:rsidRPr="00924A75">
              <w:rPr>
                <w:rFonts w:eastAsia="MS Gothic"/>
                <w:i/>
                <w:iCs/>
                <w:color w:val="7B7B7B" w:themeColor="accent3" w:themeShade="BF"/>
                <w:szCs w:val="24"/>
              </w:rPr>
              <w:t>Withdrawal of investments and other negative effects on ability to raise capital and cash flow</w:t>
            </w:r>
          </w:p>
          <w:p w14:paraId="4A5D2CE1" w14:textId="77777777" w:rsidR="00031F10" w:rsidRPr="00924A75" w:rsidRDefault="00031F10" w:rsidP="00031F10">
            <w:pPr>
              <w:pStyle w:val="ListParagraph"/>
              <w:numPr>
                <w:ilvl w:val="0"/>
                <w:numId w:val="114"/>
              </w:numPr>
              <w:spacing w:line="276" w:lineRule="auto"/>
              <w:ind w:left="743" w:hanging="630"/>
              <w:jc w:val="both"/>
              <w:rPr>
                <w:rFonts w:eastAsia="MS Gothic"/>
                <w:i/>
                <w:iCs/>
                <w:color w:val="7B7B7B" w:themeColor="accent3" w:themeShade="BF"/>
                <w:szCs w:val="24"/>
              </w:rPr>
            </w:pPr>
            <w:r w:rsidRPr="00924A75">
              <w:rPr>
                <w:rFonts w:eastAsia="MS Gothic"/>
                <w:i/>
                <w:iCs/>
                <w:color w:val="7B7B7B" w:themeColor="accent3" w:themeShade="BF"/>
                <w:szCs w:val="24"/>
              </w:rPr>
              <w:t>Future injury and consequences thereof</w:t>
            </w:r>
          </w:p>
          <w:p w14:paraId="738F8568" w14:textId="77777777" w:rsidR="00031F10" w:rsidRPr="00924A75" w:rsidRDefault="00031F10" w:rsidP="00031F10">
            <w:pPr>
              <w:pStyle w:val="ListParagraph"/>
              <w:ind w:left="360"/>
              <w:jc w:val="both"/>
              <w:rPr>
                <w:rFonts w:eastAsia="MS Gothic"/>
                <w:i/>
                <w:iCs/>
                <w:color w:val="7B7B7B" w:themeColor="accent3" w:themeShade="BF"/>
                <w:szCs w:val="24"/>
                <w:u w:val="single"/>
              </w:rPr>
            </w:pPr>
          </w:p>
          <w:p w14:paraId="63FDE688" w14:textId="77777777" w:rsidR="00031F10" w:rsidRPr="00924A75" w:rsidRDefault="00031F10" w:rsidP="00031F10">
            <w:pPr>
              <w:pStyle w:val="ListParagraph"/>
              <w:numPr>
                <w:ilvl w:val="0"/>
                <w:numId w:val="93"/>
              </w:numPr>
              <w:spacing w:before="120" w:line="276" w:lineRule="auto"/>
              <w:jc w:val="both"/>
              <w:rPr>
                <w:rFonts w:eastAsia="MS Gothic"/>
                <w:i/>
                <w:iCs/>
                <w:color w:val="7B7B7B" w:themeColor="accent3" w:themeShade="BF"/>
                <w:szCs w:val="24"/>
                <w:u w:val="single"/>
              </w:rPr>
            </w:pPr>
            <w:r w:rsidRPr="00924A75">
              <w:rPr>
                <w:rFonts w:eastAsia="MS Gothic"/>
                <w:b/>
                <w:bCs/>
                <w:i/>
                <w:iCs/>
                <w:color w:val="7B7B7B" w:themeColor="accent3" w:themeShade="BF"/>
                <w:szCs w:val="24"/>
              </w:rPr>
              <w:t>Steady deterioration in prices and sales volume</w:t>
            </w:r>
          </w:p>
          <w:p w14:paraId="1E81E412" w14:textId="77777777" w:rsidR="00031F10" w:rsidRPr="00924A75" w:rsidRDefault="00031F10" w:rsidP="00031F10">
            <w:pPr>
              <w:jc w:val="both"/>
              <w:rPr>
                <w:rFonts w:eastAsia="MS Gothic"/>
                <w:i/>
                <w:iCs/>
                <w:color w:val="7B7B7B" w:themeColor="accent3" w:themeShade="BF"/>
                <w:szCs w:val="24"/>
                <w:u w:val="single"/>
              </w:rPr>
            </w:pPr>
          </w:p>
          <w:p w14:paraId="78175942" w14:textId="1A7E99F0"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u w:val="single"/>
              </w:rPr>
              <w:t>Price deterioration</w:t>
            </w:r>
            <w:r w:rsidRPr="00924A75">
              <w:rPr>
                <w:rFonts w:eastAsia="MS Gothic"/>
                <w:i/>
                <w:iCs/>
                <w:color w:val="7B7B7B" w:themeColor="accent3" w:themeShade="BF"/>
                <w:szCs w:val="24"/>
              </w:rPr>
              <w:t xml:space="preserve"> – resulting in actual decline in profit and a factor effecting </w:t>
            </w:r>
            <w:r w:rsidR="008F1604" w:rsidRPr="00924A75">
              <w:rPr>
                <w:rFonts w:eastAsia="MS Gothic"/>
                <w:i/>
                <w:iCs/>
                <w:color w:val="7B7B7B" w:themeColor="accent3" w:themeShade="BF"/>
                <w:szCs w:val="24"/>
              </w:rPr>
              <w:t>INEOS O&amp;P</w:t>
            </w:r>
            <w:r w:rsidRPr="00924A75">
              <w:rPr>
                <w:rFonts w:eastAsia="MS Gothic"/>
                <w:i/>
                <w:iCs/>
                <w:color w:val="7B7B7B" w:themeColor="accent3" w:themeShade="BF"/>
                <w:szCs w:val="24"/>
              </w:rPr>
              <w:t xml:space="preserve"> UK</w:t>
            </w:r>
          </w:p>
          <w:p w14:paraId="32C82732" w14:textId="77777777" w:rsidR="00031F10" w:rsidRPr="00924A75" w:rsidRDefault="00031F10" w:rsidP="00031F10">
            <w:pPr>
              <w:jc w:val="both"/>
              <w:rPr>
                <w:rFonts w:eastAsia="MS Gothic"/>
                <w:i/>
                <w:iCs/>
                <w:color w:val="7B7B7B" w:themeColor="accent3" w:themeShade="BF"/>
                <w:szCs w:val="24"/>
                <w:u w:val="single"/>
              </w:rPr>
            </w:pPr>
          </w:p>
          <w:p w14:paraId="43948A7F" w14:textId="2A6AE8D8"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There is a clear trend to price depreciation in the UK LLDPE market (see Table 1 below). While pricing is clearly dependent, and reliant, on market conditions, the significant and sustained price decrease in the UK market is correlated to dumped US LLDPE imports. The significant and sustained price decrease in the UK has clearly been caused first and foremost by the dumped US LLDPE imports. These downward trends have kept pricing consistently low, notwithstanding usual market fluctuations. </w:t>
            </w:r>
          </w:p>
          <w:p w14:paraId="3492021B" w14:textId="77777777" w:rsidR="00031F10" w:rsidRPr="00924A75" w:rsidRDefault="00031F10" w:rsidP="00031F10">
            <w:pPr>
              <w:jc w:val="both"/>
              <w:rPr>
                <w:rFonts w:eastAsia="MS Gothic"/>
                <w:i/>
                <w:iCs/>
                <w:color w:val="7B7B7B" w:themeColor="accent3" w:themeShade="BF"/>
                <w:szCs w:val="24"/>
              </w:rPr>
            </w:pPr>
          </w:p>
          <w:p w14:paraId="45DDC46D" w14:textId="77777777" w:rsidR="001E1C74" w:rsidRDefault="001E1C74" w:rsidP="00031F10">
            <w:pPr>
              <w:jc w:val="both"/>
              <w:rPr>
                <w:rFonts w:eastAsia="MS Gothic"/>
                <w:b/>
                <w:bCs/>
                <w:i/>
                <w:iCs/>
                <w:color w:val="7B7B7B" w:themeColor="accent3" w:themeShade="BF"/>
                <w:szCs w:val="24"/>
                <w:u w:val="single"/>
              </w:rPr>
            </w:pPr>
          </w:p>
          <w:p w14:paraId="1D6A2FFF" w14:textId="77777777" w:rsidR="001E1C74" w:rsidRDefault="001E1C74" w:rsidP="00031F10">
            <w:pPr>
              <w:jc w:val="both"/>
              <w:rPr>
                <w:rFonts w:eastAsia="MS Gothic"/>
                <w:b/>
                <w:bCs/>
                <w:i/>
                <w:iCs/>
                <w:color w:val="7B7B7B" w:themeColor="accent3" w:themeShade="BF"/>
                <w:szCs w:val="24"/>
                <w:u w:val="single"/>
              </w:rPr>
            </w:pPr>
          </w:p>
          <w:p w14:paraId="1AF0811B" w14:textId="77777777" w:rsidR="001E1C74" w:rsidRDefault="001E1C74" w:rsidP="00031F10">
            <w:pPr>
              <w:jc w:val="both"/>
              <w:rPr>
                <w:rFonts w:eastAsia="MS Gothic"/>
                <w:b/>
                <w:bCs/>
                <w:i/>
                <w:iCs/>
                <w:color w:val="7B7B7B" w:themeColor="accent3" w:themeShade="BF"/>
                <w:szCs w:val="24"/>
                <w:u w:val="single"/>
              </w:rPr>
            </w:pPr>
          </w:p>
          <w:p w14:paraId="606782B9" w14:textId="6817BEEF"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lastRenderedPageBreak/>
              <w:t>Table 1 – Price Deterioration</w:t>
            </w:r>
            <w:r w:rsidR="00DB6573">
              <w:rPr>
                <w:rFonts w:eastAsia="MS Gothic"/>
                <w:b/>
                <w:bCs/>
                <w:i/>
                <w:iCs/>
                <w:color w:val="7B7B7B" w:themeColor="accent3" w:themeShade="BF"/>
                <w:szCs w:val="24"/>
                <w:u w:val="single"/>
              </w:rPr>
              <w:t xml:space="preserve"> </w:t>
            </w:r>
            <w:r w:rsidR="00DB6573">
              <w:rPr>
                <w:rStyle w:val="FootnoteReference"/>
                <w:rFonts w:eastAsia="MS Gothic"/>
                <w:b/>
                <w:bCs/>
                <w:i/>
                <w:iCs/>
                <w:color w:val="7B7B7B" w:themeColor="accent3" w:themeShade="BF"/>
                <w:szCs w:val="24"/>
                <w:u w:val="single"/>
              </w:rPr>
              <w:footnoteReference w:id="22"/>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449"/>
              <w:gridCol w:w="4452"/>
            </w:tblGrid>
            <w:tr w:rsidR="00031F10" w:rsidRPr="00924A75" w14:paraId="11AE1BA7" w14:textId="77777777" w:rsidTr="00DB6573">
              <w:tc>
                <w:tcPr>
                  <w:tcW w:w="4449" w:type="dxa"/>
                  <w:shd w:val="clear" w:color="auto" w:fill="EDEDED" w:themeFill="accent3" w:themeFillTint="33"/>
                  <w:vAlign w:val="center"/>
                </w:tcPr>
                <w:p w14:paraId="7E0EE6E5"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4452" w:type="dxa"/>
                  <w:shd w:val="clear" w:color="auto" w:fill="EDEDED" w:themeFill="accent3" w:themeFillTint="33"/>
                  <w:vAlign w:val="center"/>
                </w:tcPr>
                <w:p w14:paraId="1CBCCA6B" w14:textId="72DB5178"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 xml:space="preserve">Average </w:t>
                  </w:r>
                  <w:r w:rsidR="00FD6E90" w:rsidRPr="00924A75">
                    <w:rPr>
                      <w:rFonts w:eastAsia="MS Gothic"/>
                      <w:b/>
                      <w:bCs/>
                      <w:i/>
                      <w:iCs/>
                      <w:color w:val="7B7B7B" w:themeColor="accent3" w:themeShade="BF"/>
                      <w:szCs w:val="24"/>
                    </w:rPr>
                    <w:t>INEOS O&amp;P UK</w:t>
                  </w:r>
                  <w:r w:rsidRPr="00924A75">
                    <w:rPr>
                      <w:rFonts w:eastAsia="MS Gothic"/>
                      <w:b/>
                      <w:bCs/>
                      <w:i/>
                      <w:iCs/>
                      <w:color w:val="7B7B7B" w:themeColor="accent3" w:themeShade="BF"/>
                      <w:szCs w:val="24"/>
                    </w:rPr>
                    <w:t xml:space="preserve"> Ex Works Price (€) per MT</w:t>
                  </w:r>
                </w:p>
              </w:tc>
            </w:tr>
            <w:tr w:rsidR="00DB6573" w:rsidRPr="00924A75" w14:paraId="6EE91409" w14:textId="77777777" w:rsidTr="00DB6573">
              <w:tc>
                <w:tcPr>
                  <w:tcW w:w="4449" w:type="dxa"/>
                  <w:vAlign w:val="center"/>
                </w:tcPr>
                <w:p w14:paraId="5F6792A8"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4452" w:type="dxa"/>
                  <w:vAlign w:val="center"/>
                </w:tcPr>
                <w:p w14:paraId="237231B1" w14:textId="127B805F"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100</w:t>
                  </w:r>
                </w:p>
              </w:tc>
            </w:tr>
            <w:tr w:rsidR="00DB6573" w:rsidRPr="00924A75" w14:paraId="3FD12953" w14:textId="77777777" w:rsidTr="00DB6573">
              <w:tc>
                <w:tcPr>
                  <w:tcW w:w="4449" w:type="dxa"/>
                  <w:vAlign w:val="center"/>
                </w:tcPr>
                <w:p w14:paraId="7EB29B12"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4452" w:type="dxa"/>
                  <w:vAlign w:val="center"/>
                </w:tcPr>
                <w:p w14:paraId="24F400D8" w14:textId="2670F19D"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76.3</w:t>
                  </w:r>
                </w:p>
              </w:tc>
            </w:tr>
            <w:tr w:rsidR="00DB6573" w:rsidRPr="00924A75" w14:paraId="12BF6498" w14:textId="77777777" w:rsidTr="00DB6573">
              <w:tc>
                <w:tcPr>
                  <w:tcW w:w="4449" w:type="dxa"/>
                  <w:vAlign w:val="center"/>
                </w:tcPr>
                <w:p w14:paraId="562B1A3C"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4452" w:type="dxa"/>
                  <w:vAlign w:val="center"/>
                </w:tcPr>
                <w:p w14:paraId="4E9A5BC5" w14:textId="3CD240F6"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63.2</w:t>
                  </w:r>
                </w:p>
              </w:tc>
            </w:tr>
            <w:tr w:rsidR="00DB6573" w:rsidRPr="00924A75" w14:paraId="71D69911" w14:textId="77777777" w:rsidTr="00DB6573">
              <w:tc>
                <w:tcPr>
                  <w:tcW w:w="4449" w:type="dxa"/>
                  <w:vAlign w:val="center"/>
                </w:tcPr>
                <w:p w14:paraId="5382CE65"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4452" w:type="dxa"/>
                  <w:vAlign w:val="center"/>
                </w:tcPr>
                <w:p w14:paraId="5C34D4DA" w14:textId="1809F946"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59.4</w:t>
                  </w:r>
                </w:p>
              </w:tc>
            </w:tr>
          </w:tbl>
          <w:p w14:paraId="50BB1444" w14:textId="6B300DD5"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Methodology: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took an average of its ex-works price € per MT of its actualised sales each year. See Appendix </w:t>
            </w:r>
            <w:r w:rsidR="00FA234C" w:rsidRPr="00924A75">
              <w:rPr>
                <w:rFonts w:eastAsia="MS Gothic"/>
                <w:i/>
                <w:iCs/>
                <w:color w:val="7B7B7B" w:themeColor="accent3" w:themeShade="BF"/>
                <w:szCs w:val="24"/>
              </w:rPr>
              <w:t>E1.1</w:t>
            </w:r>
          </w:p>
          <w:p w14:paraId="34054E8B" w14:textId="77777777" w:rsidR="00031F10" w:rsidRPr="00924A75" w:rsidRDefault="00031F10" w:rsidP="00031F10">
            <w:pPr>
              <w:jc w:val="both"/>
              <w:rPr>
                <w:rFonts w:eastAsia="MS Gothic"/>
                <w:i/>
                <w:iCs/>
                <w:color w:val="7B7B7B" w:themeColor="accent3" w:themeShade="BF"/>
                <w:szCs w:val="24"/>
                <w:u w:val="single"/>
              </w:rPr>
            </w:pPr>
          </w:p>
          <w:p w14:paraId="4AA2FC2B" w14:textId="77777777" w:rsidR="00031F10" w:rsidRPr="00924A75" w:rsidRDefault="00031F10" w:rsidP="00031F10">
            <w:pPr>
              <w:jc w:val="both"/>
              <w:rPr>
                <w:rFonts w:eastAsia="MS Gothic"/>
                <w:color w:val="7B7B7B" w:themeColor="accent3" w:themeShade="BF"/>
                <w:szCs w:val="24"/>
              </w:rPr>
            </w:pPr>
            <w:r w:rsidRPr="00924A75">
              <w:rPr>
                <w:rFonts w:eastAsia="MS Gothic"/>
                <w:i/>
                <w:iCs/>
                <w:color w:val="7B7B7B" w:themeColor="accent3" w:themeShade="BF"/>
                <w:szCs w:val="24"/>
                <w:u w:val="single"/>
              </w:rPr>
              <w:t xml:space="preserve">Spread deterioration </w:t>
            </w:r>
            <w:r w:rsidRPr="00924A75">
              <w:rPr>
                <w:rFonts w:eastAsia="MS Gothic"/>
                <w:color w:val="7B7B7B" w:themeColor="accent3" w:themeShade="BF"/>
                <w:szCs w:val="24"/>
              </w:rPr>
              <w:t xml:space="preserve">– </w:t>
            </w:r>
            <w:r w:rsidRPr="00924A75">
              <w:rPr>
                <w:rFonts w:eastAsia="MS Gothic"/>
                <w:i/>
                <w:iCs/>
                <w:color w:val="7B7B7B" w:themeColor="accent3" w:themeShade="BF"/>
                <w:szCs w:val="24"/>
              </w:rPr>
              <w:t>representing actual decline in profit</w:t>
            </w:r>
            <w:r w:rsidRPr="00924A75">
              <w:rPr>
                <w:rFonts w:eastAsia="MS Gothic"/>
                <w:color w:val="7B7B7B" w:themeColor="accent3" w:themeShade="BF"/>
                <w:szCs w:val="24"/>
              </w:rPr>
              <w:t xml:space="preserve"> </w:t>
            </w:r>
          </w:p>
          <w:p w14:paraId="59CC6912" w14:textId="69DFA965" w:rsidR="00205362" w:rsidRPr="00924A75" w:rsidRDefault="00205362" w:rsidP="00031F10">
            <w:pPr>
              <w:jc w:val="both"/>
              <w:rPr>
                <w:rFonts w:eastAsia="MS Gothic"/>
                <w:i/>
                <w:iCs/>
                <w:color w:val="7B7B7B" w:themeColor="accent3" w:themeShade="BF"/>
                <w:szCs w:val="24"/>
              </w:rPr>
            </w:pPr>
          </w:p>
          <w:p w14:paraId="2260AD75" w14:textId="77777777" w:rsidR="00205362" w:rsidRPr="00924A75" w:rsidRDefault="00205362" w:rsidP="00205362">
            <w:pPr>
              <w:jc w:val="both"/>
              <w:rPr>
                <w:rFonts w:eastAsia="MS Gothic"/>
                <w:i/>
                <w:iCs/>
                <w:color w:val="7B7B7B" w:themeColor="accent3" w:themeShade="BF"/>
                <w:szCs w:val="24"/>
              </w:rPr>
            </w:pPr>
            <w:r w:rsidRPr="00924A75">
              <w:rPr>
                <w:rFonts w:eastAsia="MS Gothic"/>
                <w:i/>
                <w:iCs/>
                <w:color w:val="7B7B7B" w:themeColor="accent3" w:themeShade="BF"/>
                <w:szCs w:val="24"/>
              </w:rPr>
              <w:t>Spread refers to the difference between the market price of the monomer feedstock (ethylene, priced by reference to the industry Monthly Contract Price, or "MCP") and the final LLDPE sales price. It measures the margin available to cover conversion costs and generate profit from turning ethylene into LLDPE.</w:t>
            </w:r>
          </w:p>
          <w:p w14:paraId="5D912F16" w14:textId="77777777" w:rsidR="00205362" w:rsidRPr="00924A75" w:rsidRDefault="00205362" w:rsidP="00205362">
            <w:pPr>
              <w:jc w:val="both"/>
              <w:rPr>
                <w:rFonts w:eastAsia="MS Gothic"/>
                <w:i/>
                <w:iCs/>
                <w:color w:val="7B7B7B" w:themeColor="accent3" w:themeShade="BF"/>
                <w:szCs w:val="24"/>
              </w:rPr>
            </w:pPr>
          </w:p>
          <w:p w14:paraId="71EB138E" w14:textId="4F37D025" w:rsidR="00205362" w:rsidRPr="00924A75" w:rsidRDefault="00205362" w:rsidP="00205362">
            <w:pPr>
              <w:jc w:val="both"/>
              <w:rPr>
                <w:rFonts w:eastAsia="MS Gothic"/>
                <w:i/>
                <w:iCs/>
                <w:color w:val="7B7B7B" w:themeColor="accent3" w:themeShade="BF"/>
                <w:szCs w:val="24"/>
              </w:rPr>
            </w:pPr>
            <w:r w:rsidRPr="00924A75">
              <w:rPr>
                <w:rFonts w:eastAsia="MS Gothic"/>
                <w:i/>
                <w:iCs/>
                <w:color w:val="7B7B7B" w:themeColor="accent3" w:themeShade="BF"/>
                <w:szCs w:val="24"/>
              </w:rPr>
              <w:t>The petrochemical industry uses spread, rather than absolute sales price, because feedstock is both the dominant and most volatile cost component, moving with naphtha, crude oil and cracker economics, factors unrelated to LLDPE market conditions. Because LLDPE prices tend to rise and fall along with feedstock costs, looking at the sales price alone makes it hard to tell whether a change reflects a real shift in profitability or is just the knock-on effect of feedstock costs moving. Spread strips out that shared volatility, isolating the margin actually earned per tonne and allowing profitability to be compared consistently across periods of different feedstock pricing.</w:t>
            </w:r>
          </w:p>
          <w:p w14:paraId="78F35395" w14:textId="77777777" w:rsidR="00205362" w:rsidRPr="00924A75" w:rsidRDefault="00205362" w:rsidP="00205362">
            <w:pPr>
              <w:jc w:val="both"/>
              <w:rPr>
                <w:rFonts w:eastAsia="MS Gothic"/>
                <w:i/>
                <w:iCs/>
                <w:color w:val="7B7B7B" w:themeColor="accent3" w:themeShade="BF"/>
                <w:szCs w:val="24"/>
              </w:rPr>
            </w:pPr>
          </w:p>
          <w:p w14:paraId="625A1550" w14:textId="4C14042D" w:rsidR="00205362" w:rsidRPr="00924A75" w:rsidRDefault="00205362" w:rsidP="00205362">
            <w:pPr>
              <w:jc w:val="both"/>
              <w:rPr>
                <w:rFonts w:eastAsia="MS Gothic"/>
                <w:i/>
                <w:iCs/>
                <w:color w:val="7B7B7B" w:themeColor="accent3" w:themeShade="BF"/>
                <w:szCs w:val="24"/>
              </w:rPr>
            </w:pPr>
            <w:r w:rsidRPr="00924A75">
              <w:rPr>
                <w:rFonts w:eastAsia="MS Gothic"/>
                <w:i/>
                <w:iCs/>
                <w:color w:val="7B7B7B" w:themeColor="accent3" w:themeShade="BF"/>
                <w:szCs w:val="24"/>
              </w:rPr>
              <w:t>This is why spread is the standard industry indicator of profitability, and the more reliable measure of injury here. It shows the compression in INEOS O&amp;P UK's margin, as depicted in table 2, and reflects a genuine loss of value added, not movement in the feedstock market.</w:t>
            </w:r>
          </w:p>
          <w:p w14:paraId="5A235B2D" w14:textId="77777777" w:rsidR="00031F10" w:rsidRPr="00924A75" w:rsidRDefault="00031F10" w:rsidP="00031F10">
            <w:pPr>
              <w:jc w:val="both"/>
              <w:rPr>
                <w:rFonts w:eastAsia="MS Gothic"/>
                <w:i/>
                <w:iCs/>
                <w:color w:val="7B7B7B" w:themeColor="accent3" w:themeShade="BF"/>
                <w:szCs w:val="24"/>
              </w:rPr>
            </w:pPr>
          </w:p>
          <w:p w14:paraId="196DBFB1" w14:textId="6F108030" w:rsidR="00031F10" w:rsidRPr="00924A75" w:rsidRDefault="00565D9D" w:rsidP="00031F10">
            <w:pPr>
              <w:jc w:val="both"/>
              <w:rPr>
                <w:rFonts w:eastAsia="MS Gothic"/>
                <w:i/>
                <w:iCs/>
                <w:color w:val="7B7B7B" w:themeColor="accent3" w:themeShade="BF"/>
                <w:szCs w:val="24"/>
              </w:rPr>
            </w:pPr>
            <w:r w:rsidRPr="00924A75">
              <w:rPr>
                <w:rFonts w:eastAsia="MS Gothic"/>
                <w:i/>
                <w:iCs/>
                <w:color w:val="7B7B7B" w:themeColor="accent3" w:themeShade="BF"/>
                <w:szCs w:val="24"/>
              </w:rPr>
              <w:t>INEOS O&amp;P UK</w:t>
            </w:r>
            <w:r w:rsidR="00031F10" w:rsidRPr="00924A75">
              <w:rPr>
                <w:rFonts w:eastAsia="MS Gothic"/>
                <w:i/>
                <w:iCs/>
                <w:color w:val="7B7B7B" w:themeColor="accent3" w:themeShade="BF"/>
                <w:szCs w:val="24"/>
              </w:rPr>
              <w:t>’s average spread (€) pet MT for the Injury Period is set out in Table 2 below.</w:t>
            </w:r>
            <w:r w:rsidR="00530C62">
              <w:rPr>
                <w:rFonts w:eastAsia="MS Gothic"/>
                <w:i/>
                <w:iCs/>
                <w:color w:val="7B7B7B" w:themeColor="accent3" w:themeShade="BF"/>
                <w:szCs w:val="24"/>
              </w:rPr>
              <w:t xml:space="preserve"> As can be depicted from the Table 2, the spread decreased significantly over the years. From 2022 to 2023 it decreased with 42%, </w:t>
            </w:r>
            <w:r w:rsidR="00A4081E">
              <w:rPr>
                <w:rFonts w:eastAsia="MS Gothic"/>
                <w:i/>
                <w:iCs/>
                <w:color w:val="7B7B7B" w:themeColor="accent3" w:themeShade="BF"/>
                <w:szCs w:val="24"/>
              </w:rPr>
              <w:t xml:space="preserve">with a 98% decrease the year after, basically eroding any spread left, to then even go to negative spread in 2025. </w:t>
            </w:r>
          </w:p>
          <w:p w14:paraId="225FA3D2" w14:textId="77777777" w:rsidR="00031F10" w:rsidRPr="00924A75" w:rsidRDefault="00031F10" w:rsidP="00031F10">
            <w:pPr>
              <w:jc w:val="both"/>
              <w:rPr>
                <w:rFonts w:eastAsia="MS Gothic"/>
                <w:i/>
                <w:iCs/>
                <w:color w:val="7B7B7B" w:themeColor="accent3" w:themeShade="BF"/>
                <w:szCs w:val="24"/>
              </w:rPr>
            </w:pPr>
          </w:p>
          <w:p w14:paraId="4A1C83CF" w14:textId="53A1C63D"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Table 2 – Average spread during Injury Period</w:t>
            </w:r>
            <w:r w:rsidR="00DB6573">
              <w:rPr>
                <w:rFonts w:eastAsia="MS Gothic"/>
                <w:b/>
                <w:bCs/>
                <w:i/>
                <w:iCs/>
                <w:color w:val="7B7B7B" w:themeColor="accent3" w:themeShade="BF"/>
                <w:szCs w:val="24"/>
                <w:u w:val="single"/>
              </w:rPr>
              <w:t xml:space="preserve"> </w:t>
            </w:r>
            <w:r w:rsidR="00DB6573">
              <w:rPr>
                <w:rStyle w:val="FootnoteReference"/>
                <w:rFonts w:eastAsia="MS Gothic"/>
                <w:b/>
                <w:bCs/>
                <w:i/>
                <w:iCs/>
                <w:color w:val="7B7B7B" w:themeColor="accent3" w:themeShade="BF"/>
                <w:szCs w:val="24"/>
                <w:u w:val="single"/>
              </w:rPr>
              <w:footnoteReference w:id="23"/>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449"/>
              <w:gridCol w:w="4452"/>
            </w:tblGrid>
            <w:tr w:rsidR="00031F10" w:rsidRPr="00924A75" w14:paraId="3BE672D9" w14:textId="77777777" w:rsidTr="00DB6573">
              <w:tc>
                <w:tcPr>
                  <w:tcW w:w="4449" w:type="dxa"/>
                  <w:shd w:val="clear" w:color="auto" w:fill="EDEDED" w:themeFill="accent3" w:themeFillTint="33"/>
                  <w:vAlign w:val="center"/>
                </w:tcPr>
                <w:p w14:paraId="42F971D8"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4452" w:type="dxa"/>
                  <w:shd w:val="clear" w:color="auto" w:fill="EDEDED" w:themeFill="accent3" w:themeFillTint="33"/>
                  <w:vAlign w:val="center"/>
                </w:tcPr>
                <w:p w14:paraId="7691368B"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Average Spread (€) per MT</w:t>
                  </w:r>
                </w:p>
              </w:tc>
            </w:tr>
            <w:tr w:rsidR="00DB6573" w:rsidRPr="00924A75" w14:paraId="6DB15B64" w14:textId="77777777" w:rsidTr="00DB6573">
              <w:tc>
                <w:tcPr>
                  <w:tcW w:w="4449" w:type="dxa"/>
                  <w:vAlign w:val="center"/>
                </w:tcPr>
                <w:p w14:paraId="12D0CE85"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4452" w:type="dxa"/>
                  <w:vAlign w:val="center"/>
                </w:tcPr>
                <w:p w14:paraId="6F8F7611" w14:textId="7DA42AD9"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100</w:t>
                  </w:r>
                </w:p>
              </w:tc>
            </w:tr>
            <w:tr w:rsidR="00DB6573" w:rsidRPr="00924A75" w14:paraId="2A5DB8B4" w14:textId="77777777" w:rsidTr="00DB6573">
              <w:tc>
                <w:tcPr>
                  <w:tcW w:w="4449" w:type="dxa"/>
                  <w:vAlign w:val="center"/>
                </w:tcPr>
                <w:p w14:paraId="480BF6DA"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4452" w:type="dxa"/>
                  <w:vAlign w:val="center"/>
                </w:tcPr>
                <w:p w14:paraId="0E09D5DA" w14:textId="69E66554"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57.4</w:t>
                  </w:r>
                </w:p>
              </w:tc>
            </w:tr>
            <w:tr w:rsidR="00DB6573" w:rsidRPr="00924A75" w14:paraId="3FCB371A" w14:textId="77777777" w:rsidTr="00DB6573">
              <w:tc>
                <w:tcPr>
                  <w:tcW w:w="4449" w:type="dxa"/>
                  <w:vAlign w:val="center"/>
                </w:tcPr>
                <w:p w14:paraId="6883A72E"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4452" w:type="dxa"/>
                  <w:vAlign w:val="center"/>
                </w:tcPr>
                <w:p w14:paraId="1DB18F17" w14:textId="57DDDEA5"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11</w:t>
                  </w:r>
                </w:p>
              </w:tc>
            </w:tr>
            <w:tr w:rsidR="00DB6573" w:rsidRPr="00924A75" w14:paraId="6888B1C0" w14:textId="77777777" w:rsidTr="00DB6573">
              <w:tc>
                <w:tcPr>
                  <w:tcW w:w="4449" w:type="dxa"/>
                  <w:vAlign w:val="center"/>
                </w:tcPr>
                <w:p w14:paraId="720DC0CD"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4452" w:type="dxa"/>
                  <w:vAlign w:val="center"/>
                </w:tcPr>
                <w:p w14:paraId="14AA68F1" w14:textId="7AEFBA78"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-37</w:t>
                  </w:r>
                </w:p>
              </w:tc>
            </w:tr>
          </w:tbl>
          <w:p w14:paraId="5F180889" w14:textId="49A761B0"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lastRenderedPageBreak/>
              <w:t xml:space="preserve">Methodology: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calculated an average of its gross spread per MT per year, based on an its actualised sales and costs per month within the year. See Appendix </w:t>
            </w:r>
            <w:r w:rsidR="00FA234C" w:rsidRPr="00924A75">
              <w:rPr>
                <w:rFonts w:eastAsia="MS Gothic"/>
                <w:i/>
                <w:iCs/>
                <w:color w:val="7B7B7B" w:themeColor="accent3" w:themeShade="BF"/>
                <w:szCs w:val="24"/>
              </w:rPr>
              <w:t>E.1.1.1</w:t>
            </w:r>
            <w:r w:rsidRPr="00924A75">
              <w:rPr>
                <w:rFonts w:eastAsia="MS Gothic"/>
                <w:i/>
                <w:iCs/>
                <w:color w:val="7B7B7B" w:themeColor="accent3" w:themeShade="BF"/>
                <w:szCs w:val="24"/>
              </w:rPr>
              <w:t xml:space="preserve">. </w:t>
            </w:r>
          </w:p>
          <w:p w14:paraId="380C5E4A" w14:textId="77777777" w:rsidR="00031F10" w:rsidRPr="00924A75" w:rsidRDefault="00031F10" w:rsidP="00031F10">
            <w:pPr>
              <w:jc w:val="both"/>
              <w:rPr>
                <w:rFonts w:eastAsia="MS Gothic"/>
                <w:i/>
                <w:iCs/>
                <w:color w:val="7B7B7B" w:themeColor="accent3" w:themeShade="BF"/>
                <w:szCs w:val="24"/>
              </w:rPr>
            </w:pPr>
          </w:p>
          <w:p w14:paraId="4D8A13A6" w14:textId="1807BC74"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There has been a clear significant decrease in </w:t>
            </w:r>
            <w:r w:rsidR="008F1604" w:rsidRPr="00924A75">
              <w:rPr>
                <w:rFonts w:eastAsia="MS Gothic"/>
                <w:i/>
                <w:iCs/>
                <w:color w:val="7B7B7B" w:themeColor="accent3" w:themeShade="BF"/>
                <w:szCs w:val="24"/>
              </w:rPr>
              <w:t xml:space="preserve">INEOS O&amp;P UK’s </w:t>
            </w:r>
            <w:r w:rsidRPr="00924A75">
              <w:rPr>
                <w:rFonts w:eastAsia="MS Gothic"/>
                <w:i/>
                <w:iCs/>
                <w:color w:val="7B7B7B" w:themeColor="accent3" w:themeShade="BF"/>
                <w:szCs w:val="24"/>
              </w:rPr>
              <w:t xml:space="preserve">spread during the Injury Period. This decrease in spread is consistent with downward pricing pressure being exerted on the UK LLDPE market, which as demonstrated above is caused by dumped US LLDPE imports. </w:t>
            </w:r>
          </w:p>
          <w:p w14:paraId="4520AE2E" w14:textId="77777777" w:rsidR="00031F10" w:rsidRPr="00924A75" w:rsidRDefault="00031F10" w:rsidP="00031F10">
            <w:pPr>
              <w:jc w:val="both"/>
              <w:rPr>
                <w:rFonts w:eastAsia="MS Gothic"/>
                <w:i/>
                <w:iCs/>
                <w:color w:val="7B7B7B" w:themeColor="accent3" w:themeShade="BF"/>
                <w:szCs w:val="24"/>
              </w:rPr>
            </w:pPr>
          </w:p>
          <w:p w14:paraId="11C7039D"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In 2025 the spread between sales price and the cost of the feedstock was in the negative figures. Given that this does not take into account any other cost related to the production and sale of LLDPE in the UK market – it only considers the price of the ethylene feedstock – it is indicative of sales of LLDPE at the sale prices during these periods being loss making. </w:t>
            </w:r>
          </w:p>
          <w:p w14:paraId="1AE25CE7" w14:textId="77777777" w:rsidR="00031F10" w:rsidRPr="00924A75" w:rsidRDefault="00031F10" w:rsidP="00031F10">
            <w:pPr>
              <w:jc w:val="both"/>
              <w:rPr>
                <w:rFonts w:eastAsia="MS Gothic"/>
                <w:i/>
                <w:iCs/>
                <w:color w:val="7B7B7B" w:themeColor="accent3" w:themeShade="BF"/>
                <w:szCs w:val="24"/>
              </w:rPr>
            </w:pPr>
          </w:p>
          <w:p w14:paraId="7912CC9A"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u w:val="single"/>
              </w:rPr>
              <w:t>Deterioration of sales volume</w:t>
            </w:r>
            <w:r w:rsidRPr="00924A75">
              <w:rPr>
                <w:rFonts w:eastAsia="MS Gothic"/>
                <w:i/>
                <w:iCs/>
                <w:color w:val="7B7B7B" w:themeColor="accent3" w:themeShade="BF"/>
                <w:szCs w:val="24"/>
              </w:rPr>
              <w:t xml:space="preserve"> – representing actual decline in sales </w:t>
            </w:r>
          </w:p>
          <w:p w14:paraId="6140231C" w14:textId="77777777" w:rsidR="00031F10" w:rsidRPr="00924A75" w:rsidRDefault="00031F10" w:rsidP="00031F10">
            <w:pPr>
              <w:jc w:val="both"/>
              <w:rPr>
                <w:rFonts w:eastAsia="MS Gothic"/>
                <w:i/>
                <w:iCs/>
                <w:color w:val="7B7B7B" w:themeColor="accent3" w:themeShade="BF"/>
                <w:szCs w:val="24"/>
              </w:rPr>
            </w:pPr>
          </w:p>
          <w:p w14:paraId="748FCA0D" w14:textId="1273647E"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a general trend, </w:t>
            </w:r>
            <w:r w:rsidR="008F1604" w:rsidRPr="00924A75">
              <w:rPr>
                <w:rFonts w:eastAsia="MS Gothic"/>
                <w:i/>
                <w:iCs/>
                <w:color w:val="7B7B7B" w:themeColor="accent3" w:themeShade="BF"/>
                <w:szCs w:val="24"/>
              </w:rPr>
              <w:t xml:space="preserve">INEOS O&amp;P UK’s </w:t>
            </w:r>
            <w:r w:rsidRPr="00924A75">
              <w:rPr>
                <w:rFonts w:eastAsia="MS Gothic"/>
                <w:i/>
                <w:iCs/>
                <w:color w:val="7B7B7B" w:themeColor="accent3" w:themeShade="BF"/>
                <w:szCs w:val="24"/>
              </w:rPr>
              <w:t xml:space="preserve">sales volumes have been steadily declining since the start of the Injury Period. This decline has occurred as dumped US LLDPE imports have steadily (and significantly) increased. </w:t>
            </w:r>
          </w:p>
          <w:p w14:paraId="4B474F9B" w14:textId="77777777" w:rsidR="00031F10" w:rsidRPr="00924A75" w:rsidRDefault="00031F10" w:rsidP="00031F10">
            <w:pPr>
              <w:jc w:val="both"/>
              <w:rPr>
                <w:rFonts w:eastAsia="MS Gothic"/>
                <w:i/>
                <w:iCs/>
                <w:color w:val="7B7B7B" w:themeColor="accent3" w:themeShade="BF"/>
                <w:szCs w:val="24"/>
              </w:rPr>
            </w:pPr>
          </w:p>
          <w:p w14:paraId="09C5C2F5" w14:textId="1FE2C37F"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For context, the below Graph 1 maps </w:t>
            </w:r>
            <w:r w:rsidR="008F1604" w:rsidRPr="00924A75">
              <w:rPr>
                <w:rFonts w:eastAsia="MS Gothic"/>
                <w:i/>
                <w:iCs/>
                <w:color w:val="7B7B7B" w:themeColor="accent3" w:themeShade="BF"/>
                <w:szCs w:val="24"/>
              </w:rPr>
              <w:t xml:space="preserve">INEOS O&amp;P UK’s </w:t>
            </w:r>
            <w:r w:rsidRPr="00924A75">
              <w:rPr>
                <w:rFonts w:eastAsia="MS Gothic"/>
                <w:i/>
                <w:iCs/>
                <w:color w:val="7B7B7B" w:themeColor="accent3" w:themeShade="BF"/>
                <w:szCs w:val="24"/>
              </w:rPr>
              <w:t xml:space="preserve">sales volumes MT (blue line) from January 2020 to December 2025, against volume of US imported LLDPE MT (orange line) across the same period. </w:t>
            </w:r>
          </w:p>
          <w:p w14:paraId="02D4D5B9" w14:textId="77777777" w:rsidR="00031F10" w:rsidRPr="00924A75" w:rsidRDefault="00031F10" w:rsidP="00031F10">
            <w:pPr>
              <w:jc w:val="both"/>
              <w:rPr>
                <w:rFonts w:eastAsia="MS Gothic"/>
                <w:i/>
                <w:iCs/>
                <w:color w:val="7B7B7B" w:themeColor="accent3" w:themeShade="BF"/>
                <w:szCs w:val="24"/>
              </w:rPr>
            </w:pPr>
          </w:p>
          <w:p w14:paraId="3A17CDD5" w14:textId="6189F7F1"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It can clearly be seen that the volume of US imported LLDPE was relatively stable between January 2020 and January 2022. From February 2022, the volume of US imported LLDPE was steadily rising, with a significant spike in imports in July / August 2022. Since this time US imports have exponentially grown over </w:t>
            </w:r>
            <w:r w:rsidR="008F1604" w:rsidRPr="00924A75">
              <w:rPr>
                <w:rFonts w:eastAsia="MS Gothic"/>
                <w:i/>
                <w:iCs/>
                <w:color w:val="7B7B7B" w:themeColor="accent3" w:themeShade="BF"/>
                <w:szCs w:val="24"/>
              </w:rPr>
              <w:t xml:space="preserve">INEOS O&amp;P UK’s </w:t>
            </w:r>
            <w:r w:rsidRPr="00924A75">
              <w:rPr>
                <w:rFonts w:eastAsia="MS Gothic"/>
                <w:i/>
                <w:iCs/>
                <w:color w:val="7B7B7B" w:themeColor="accent3" w:themeShade="BF"/>
                <w:szCs w:val="24"/>
              </w:rPr>
              <w:t xml:space="preserve">sales volumes. The one exception is in the period May to August 2024 where </w:t>
            </w:r>
            <w:r w:rsidR="008F1604" w:rsidRPr="00924A75">
              <w:rPr>
                <w:rFonts w:eastAsia="MS Gothic"/>
                <w:i/>
                <w:iCs/>
                <w:color w:val="7B7B7B" w:themeColor="accent3" w:themeShade="BF"/>
                <w:szCs w:val="24"/>
              </w:rPr>
              <w:t xml:space="preserve">INEOS O&amp;P UK </w:t>
            </w:r>
            <w:r w:rsidRPr="00924A75">
              <w:rPr>
                <w:rFonts w:eastAsia="MS Gothic"/>
                <w:i/>
                <w:iCs/>
                <w:color w:val="7B7B7B" w:themeColor="accent3" w:themeShade="BF"/>
                <w:szCs w:val="24"/>
              </w:rPr>
              <w:t>had a partial but temporary recovery in sale volume, which was further to a specific sales initiative.</w:t>
            </w:r>
            <w:r w:rsidR="00285B71">
              <w:rPr>
                <w:rFonts w:eastAsia="MS Gothic"/>
                <w:i/>
                <w:iCs/>
                <w:color w:val="7B7B7B" w:themeColor="accent3" w:themeShade="BF"/>
                <w:szCs w:val="24"/>
              </w:rPr>
              <w:t xml:space="preserve"> During 2023 – 2025, demand stabilised whilst US imports continued to rise, causing US producers to gain market share and INEOS losing share. </w:t>
            </w:r>
          </w:p>
          <w:p w14:paraId="3E4043FD" w14:textId="0BC2CD2C" w:rsidR="00031F10" w:rsidRPr="00924A75" w:rsidRDefault="00031F10" w:rsidP="00031F10">
            <w:pPr>
              <w:jc w:val="both"/>
              <w:rPr>
                <w:rFonts w:eastAsia="MS Gothic"/>
                <w:i/>
                <w:iCs/>
                <w:color w:val="7B7B7B" w:themeColor="accent3" w:themeShade="BF"/>
                <w:szCs w:val="24"/>
              </w:rPr>
            </w:pPr>
          </w:p>
          <w:p w14:paraId="427D2910" w14:textId="35933093"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Under the sales initiative, </w:t>
            </w:r>
            <w:r w:rsidR="008F1604" w:rsidRPr="00924A75">
              <w:rPr>
                <w:rFonts w:eastAsia="MS Gothic"/>
                <w:i/>
                <w:iCs/>
                <w:color w:val="7B7B7B" w:themeColor="accent3" w:themeShade="BF"/>
                <w:szCs w:val="24"/>
              </w:rPr>
              <w:t xml:space="preserve">INEOS O&amp;P UK </w:t>
            </w:r>
            <w:r w:rsidRPr="00924A75">
              <w:rPr>
                <w:rFonts w:eastAsia="MS Gothic"/>
                <w:i/>
                <w:iCs/>
                <w:color w:val="7B7B7B" w:themeColor="accent3" w:themeShade="BF"/>
                <w:szCs w:val="24"/>
              </w:rPr>
              <w:t xml:space="preserve">offered aggressive discounted pricing to targeted customers, so as to recover lost customers and attract new customers in an attempt to mitigate its injury by reducing the volume of lost sales. However, this was not possible to sustain for any prolonged period as the downward pressure to pricing was continually leading to large losses for </w:t>
            </w:r>
            <w:r w:rsidR="008F1604" w:rsidRPr="00924A75">
              <w:rPr>
                <w:rFonts w:eastAsia="MS Gothic"/>
                <w:i/>
                <w:iCs/>
                <w:color w:val="7B7B7B" w:themeColor="accent3" w:themeShade="BF"/>
                <w:szCs w:val="24"/>
              </w:rPr>
              <w:t xml:space="preserve">INEOS O&amp;P UK, </w:t>
            </w:r>
            <w:r w:rsidRPr="00924A75">
              <w:rPr>
                <w:rFonts w:eastAsia="MS Gothic"/>
                <w:i/>
                <w:iCs/>
                <w:color w:val="7B7B7B" w:themeColor="accent3" w:themeShade="BF"/>
                <w:szCs w:val="24"/>
              </w:rPr>
              <w:t>i.e., in order for</w:t>
            </w:r>
            <w:r w:rsidR="008F1604" w:rsidRPr="00924A75">
              <w:rPr>
                <w:rFonts w:eastAsia="MS Gothic"/>
                <w:i/>
                <w:iCs/>
                <w:color w:val="7B7B7B" w:themeColor="accent3" w:themeShade="BF"/>
                <w:szCs w:val="24"/>
              </w:rPr>
              <w:t xml:space="preserve"> INEOS O&amp;P UK </w:t>
            </w:r>
            <w:r w:rsidRPr="00924A75">
              <w:rPr>
                <w:rFonts w:eastAsia="MS Gothic"/>
                <w:i/>
                <w:iCs/>
                <w:color w:val="7B7B7B" w:themeColor="accent3" w:themeShade="BF"/>
                <w:szCs w:val="24"/>
              </w:rPr>
              <w:t xml:space="preserve">to secure volumes it had to offer substantial discounts to its pricing to compete with the price of dumped US LLDPE imports. The increase in sales volume was not sufficient to compensate for the delta between </w:t>
            </w:r>
            <w:r w:rsidR="008F1604" w:rsidRPr="00924A75">
              <w:rPr>
                <w:rFonts w:eastAsia="MS Gothic"/>
                <w:i/>
                <w:iCs/>
                <w:color w:val="7B7B7B" w:themeColor="accent3" w:themeShade="BF"/>
                <w:szCs w:val="24"/>
              </w:rPr>
              <w:t xml:space="preserve">INEOS O&amp;P UK’s </w:t>
            </w:r>
            <w:r w:rsidRPr="00924A75">
              <w:rPr>
                <w:rFonts w:eastAsia="MS Gothic"/>
                <w:i/>
                <w:iCs/>
                <w:color w:val="7B7B7B" w:themeColor="accent3" w:themeShade="BF"/>
                <w:szCs w:val="24"/>
              </w:rPr>
              <w:t xml:space="preserve">breakeven price and the discounted price which </w:t>
            </w:r>
            <w:r w:rsidR="008F1604" w:rsidRPr="00924A75">
              <w:rPr>
                <w:rFonts w:eastAsia="MS Gothic"/>
                <w:i/>
                <w:iCs/>
                <w:color w:val="7B7B7B" w:themeColor="accent3" w:themeShade="BF"/>
                <w:szCs w:val="24"/>
              </w:rPr>
              <w:t xml:space="preserve">INEOS O&amp;P UK </w:t>
            </w:r>
            <w:r w:rsidRPr="00924A75">
              <w:rPr>
                <w:rFonts w:eastAsia="MS Gothic"/>
                <w:i/>
                <w:iCs/>
                <w:color w:val="7B7B7B" w:themeColor="accent3" w:themeShade="BF"/>
                <w:szCs w:val="24"/>
              </w:rPr>
              <w:t xml:space="preserve">had to sell at to secure the sale. </w:t>
            </w:r>
          </w:p>
          <w:p w14:paraId="0A020280" w14:textId="77777777" w:rsidR="00031F10" w:rsidRPr="00924A75" w:rsidRDefault="00031F10" w:rsidP="00031F10">
            <w:pPr>
              <w:jc w:val="both"/>
              <w:rPr>
                <w:rFonts w:eastAsia="MS Gothic"/>
                <w:i/>
                <w:iCs/>
                <w:color w:val="7B7B7B" w:themeColor="accent3" w:themeShade="BF"/>
                <w:szCs w:val="24"/>
              </w:rPr>
            </w:pPr>
          </w:p>
          <w:p w14:paraId="614EB18D" w14:textId="77777777" w:rsidR="001E1C74" w:rsidRDefault="001E1C74" w:rsidP="00031F10">
            <w:pPr>
              <w:rPr>
                <w:rFonts w:eastAsia="MS Gothic"/>
                <w:b/>
                <w:bCs/>
                <w:i/>
                <w:iCs/>
                <w:color w:val="7B7B7B" w:themeColor="accent3" w:themeShade="BF"/>
                <w:szCs w:val="24"/>
                <w:u w:val="single"/>
              </w:rPr>
            </w:pPr>
          </w:p>
          <w:p w14:paraId="149D2BC2" w14:textId="77777777" w:rsidR="001E1C74" w:rsidRDefault="001E1C74" w:rsidP="00031F10">
            <w:pPr>
              <w:rPr>
                <w:rFonts w:eastAsia="MS Gothic"/>
                <w:b/>
                <w:bCs/>
                <w:i/>
                <w:iCs/>
                <w:color w:val="7B7B7B" w:themeColor="accent3" w:themeShade="BF"/>
                <w:szCs w:val="24"/>
                <w:u w:val="single"/>
              </w:rPr>
            </w:pPr>
          </w:p>
          <w:p w14:paraId="0A26A379" w14:textId="6B00898A" w:rsidR="00031F10" w:rsidRPr="00924A75" w:rsidRDefault="00031F10" w:rsidP="00031F10">
            <w:pPr>
              <w:rPr>
                <w:rFonts w:ascii="Times New Roman" w:eastAsia="Times New Roman" w:hAnsi="Times New Roman" w:cs="Times New Roman"/>
                <w:b/>
                <w:bCs/>
                <w:color w:val="7B7B7B" w:themeColor="accent3" w:themeShade="BF"/>
                <w:szCs w:val="24"/>
                <w:u w:val="single"/>
                <w:lang w:eastAsia="en-GB"/>
              </w:rPr>
            </w:pPr>
            <w:r w:rsidRPr="00924A75">
              <w:rPr>
                <w:rFonts w:eastAsia="MS Gothic"/>
                <w:b/>
                <w:bCs/>
                <w:i/>
                <w:iCs/>
                <w:color w:val="7B7B7B" w:themeColor="accent3" w:themeShade="BF"/>
                <w:szCs w:val="24"/>
                <w:u w:val="single"/>
              </w:rPr>
              <w:lastRenderedPageBreak/>
              <w:t xml:space="preserve">Graph 1 – </w:t>
            </w:r>
            <w:r w:rsidR="008F1604" w:rsidRPr="00924A75">
              <w:rPr>
                <w:rFonts w:eastAsia="MS Gothic"/>
                <w:b/>
                <w:bCs/>
                <w:i/>
                <w:iCs/>
                <w:color w:val="7B7B7B" w:themeColor="accent3" w:themeShade="BF"/>
                <w:szCs w:val="24"/>
                <w:u w:val="single"/>
              </w:rPr>
              <w:t xml:space="preserve">INEOS O&amp;P UK’s </w:t>
            </w:r>
            <w:r w:rsidRPr="00924A75">
              <w:rPr>
                <w:rFonts w:eastAsia="MS Gothic"/>
                <w:b/>
                <w:bCs/>
                <w:i/>
                <w:iCs/>
                <w:color w:val="7B7B7B" w:themeColor="accent3" w:themeShade="BF"/>
                <w:szCs w:val="24"/>
                <w:u w:val="single"/>
              </w:rPr>
              <w:t xml:space="preserve">sales volume against US imports </w:t>
            </w:r>
            <w:r w:rsidR="00DB6573">
              <w:rPr>
                <w:rStyle w:val="FootnoteReference"/>
                <w:rFonts w:eastAsia="MS Gothic"/>
                <w:b/>
                <w:bCs/>
                <w:i/>
                <w:iCs/>
                <w:color w:val="7B7B7B" w:themeColor="accent3" w:themeShade="BF"/>
                <w:szCs w:val="24"/>
                <w:u w:val="single"/>
              </w:rPr>
              <w:footnoteReference w:id="24"/>
            </w:r>
          </w:p>
          <w:p w14:paraId="075A0A90" w14:textId="444071A7" w:rsidR="00031F10" w:rsidRPr="00924A75" w:rsidRDefault="00DB6573" w:rsidP="00031F10">
            <w:pPr>
              <w:jc w:val="both"/>
              <w:rPr>
                <w:rFonts w:eastAsia="MS Gothic"/>
                <w:i/>
                <w:iCs/>
                <w:color w:val="7B7B7B" w:themeColor="accent3" w:themeShade="BF"/>
                <w:szCs w:val="24"/>
              </w:rPr>
            </w:pPr>
            <w:r w:rsidRPr="00A32484">
              <w:rPr>
                <w:rFonts w:eastAsia="MS Gothic"/>
                <w:i/>
                <w:iCs/>
                <w:noProof/>
                <w:color w:val="808080"/>
                <w:szCs w:val="24"/>
              </w:rPr>
              <w:drawing>
                <wp:inline distT="0" distB="0" distL="0" distR="0" wp14:anchorId="7754F812" wp14:editId="11BDB3AB">
                  <wp:extent cx="5671534" cy="2210937"/>
                  <wp:effectExtent l="0" t="0" r="5715" b="0"/>
                  <wp:docPr id="1049664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64234" name=""/>
                          <pic:cNvPicPr/>
                        </pic:nvPicPr>
                        <pic:blipFill>
                          <a:blip r:embed="rId26"/>
                          <a:stretch>
                            <a:fillRect/>
                          </a:stretch>
                        </pic:blipFill>
                        <pic:spPr>
                          <a:xfrm>
                            <a:off x="0" y="0"/>
                            <a:ext cx="5697951" cy="2221235"/>
                          </a:xfrm>
                          <a:prstGeom prst="rect">
                            <a:avLst/>
                          </a:prstGeom>
                        </pic:spPr>
                      </pic:pic>
                    </a:graphicData>
                  </a:graphic>
                </wp:inline>
              </w:drawing>
            </w:r>
          </w:p>
          <w:p w14:paraId="2453F33B" w14:textId="355B79D9"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(Source: US LLDPE import volume data obtained using </w:t>
            </w:r>
            <w:r w:rsidR="008F1604" w:rsidRPr="00924A75">
              <w:rPr>
                <w:rFonts w:eastAsia="MS Gothic"/>
                <w:i/>
                <w:iCs/>
                <w:color w:val="7B7B7B" w:themeColor="accent3" w:themeShade="BF"/>
                <w:szCs w:val="24"/>
              </w:rPr>
              <w:t xml:space="preserve">INEOS O&amp;P UK’s </w:t>
            </w:r>
            <w:r w:rsidRPr="00924A75">
              <w:rPr>
                <w:rFonts w:eastAsia="MS Gothic"/>
                <w:i/>
                <w:iCs/>
                <w:color w:val="7B7B7B" w:themeColor="accent3" w:themeShade="BF"/>
                <w:szCs w:val="24"/>
              </w:rPr>
              <w:t xml:space="preserve">HMRC Trade data table. </w:t>
            </w:r>
            <w:r w:rsidR="008F1604" w:rsidRPr="00924A75">
              <w:rPr>
                <w:rFonts w:eastAsia="MS Gothic"/>
                <w:i/>
                <w:iCs/>
                <w:color w:val="7B7B7B" w:themeColor="accent3" w:themeShade="BF"/>
                <w:szCs w:val="24"/>
              </w:rPr>
              <w:t xml:space="preserve">INEOS O&amp;P UK </w:t>
            </w:r>
            <w:r w:rsidRPr="00924A75">
              <w:rPr>
                <w:rFonts w:eastAsia="MS Gothic"/>
                <w:i/>
                <w:iCs/>
                <w:color w:val="7B7B7B" w:themeColor="accent3" w:themeShade="BF"/>
                <w:szCs w:val="24"/>
              </w:rPr>
              <w:t>data is derived from actualised sale volumes during this window (see Appendix</w:t>
            </w:r>
            <w:r w:rsidR="00565D9D" w:rsidRPr="00924A75">
              <w:rPr>
                <w:rFonts w:eastAsia="MS Gothic"/>
                <w:i/>
                <w:iCs/>
                <w:color w:val="7B7B7B" w:themeColor="accent3" w:themeShade="BF"/>
                <w:szCs w:val="24"/>
              </w:rPr>
              <w:t xml:space="preserve"> </w:t>
            </w:r>
            <w:r w:rsidR="00FA234C" w:rsidRPr="00924A75">
              <w:rPr>
                <w:rFonts w:eastAsia="MS Gothic"/>
                <w:i/>
                <w:iCs/>
                <w:color w:val="7B7B7B" w:themeColor="accent3" w:themeShade="BF"/>
                <w:szCs w:val="24"/>
              </w:rPr>
              <w:t>E.1.1.1</w:t>
            </w:r>
            <w:r w:rsidRPr="00924A75">
              <w:rPr>
                <w:rFonts w:eastAsia="MS Gothic"/>
                <w:i/>
                <w:iCs/>
                <w:color w:val="7B7B7B" w:themeColor="accent3" w:themeShade="BF"/>
                <w:szCs w:val="24"/>
              </w:rPr>
              <w:t xml:space="preserve">).  </w:t>
            </w:r>
          </w:p>
          <w:p w14:paraId="43A6EBC2" w14:textId="77777777" w:rsidR="00031F10" w:rsidRPr="00924A75" w:rsidRDefault="00031F10" w:rsidP="00031F10">
            <w:pPr>
              <w:jc w:val="both"/>
              <w:rPr>
                <w:rFonts w:eastAsia="MS Gothic"/>
                <w:i/>
                <w:iCs/>
                <w:color w:val="7B7B7B" w:themeColor="accent3" w:themeShade="BF"/>
                <w:szCs w:val="24"/>
              </w:rPr>
            </w:pPr>
          </w:p>
          <w:p w14:paraId="75AF5CB2" w14:textId="7FE86852"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Across the Injury Period,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had to strategically plan batch production, including precision timing for producing and the grades which it would produce in each batch. LLDPE is a demand driven manufacturing process whereby LLDPE is produced prior to sales based on anticipated demand. This means that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produces LLDPE via the batch operations based on the sales forecast of account managers and the product manager.</w:t>
            </w:r>
          </w:p>
          <w:p w14:paraId="63841618" w14:textId="77777777" w:rsidR="00031F10" w:rsidRPr="00924A75" w:rsidRDefault="00031F10" w:rsidP="00031F10">
            <w:pPr>
              <w:jc w:val="both"/>
              <w:rPr>
                <w:rFonts w:eastAsia="MS Gothic"/>
                <w:i/>
                <w:iCs/>
                <w:color w:val="7B7B7B" w:themeColor="accent3" w:themeShade="BF"/>
                <w:szCs w:val="24"/>
              </w:rPr>
            </w:pPr>
          </w:p>
          <w:p w14:paraId="5D507341"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Moreover, there are certain processes which need to be followed in order to produce each LLDPE grade (i.e. LLDPE is made to specified production grades depending on the mix of characteristics a customer is looking to achieve. LLDPE grades are the same irrespective of whether it is made with C4, C6 or C8). </w:t>
            </w:r>
          </w:p>
          <w:p w14:paraId="72626AF6" w14:textId="77777777" w:rsidR="00031F10" w:rsidRPr="00924A75" w:rsidRDefault="00031F10" w:rsidP="00031F10">
            <w:pPr>
              <w:jc w:val="both"/>
              <w:rPr>
                <w:rFonts w:eastAsia="MS Gothic"/>
                <w:i/>
                <w:iCs/>
                <w:color w:val="7B7B7B" w:themeColor="accent3" w:themeShade="BF"/>
                <w:szCs w:val="24"/>
              </w:rPr>
            </w:pPr>
          </w:p>
          <w:p w14:paraId="4BDB6E93" w14:textId="0744522C" w:rsidR="00031F10" w:rsidRDefault="00DB6573" w:rsidP="00031F10">
            <w:pPr>
              <w:jc w:val="both"/>
              <w:rPr>
                <w:rFonts w:eastAsia="MS Gothic"/>
                <w:i/>
                <w:iCs/>
                <w:color w:val="7B7B7B" w:themeColor="accent3" w:themeShade="BF"/>
                <w:szCs w:val="24"/>
              </w:rPr>
            </w:pPr>
            <w:r w:rsidRPr="00DB6573">
              <w:rPr>
                <w:rFonts w:eastAsia="MS Gothic"/>
                <w:i/>
                <w:iCs/>
                <w:color w:val="7B7B7B" w:themeColor="accent3" w:themeShade="BF"/>
                <w:szCs w:val="24"/>
              </w:rPr>
              <w:t>[redacted - commercially sensitive information]</w:t>
            </w:r>
            <w:r>
              <w:rPr>
                <w:rFonts w:eastAsia="MS Gothic"/>
                <w:i/>
                <w:iCs/>
                <w:color w:val="7B7B7B" w:themeColor="accent3" w:themeShade="BF"/>
                <w:szCs w:val="24"/>
              </w:rPr>
              <w:t xml:space="preserve"> </w:t>
            </w:r>
            <w:r>
              <w:rPr>
                <w:rStyle w:val="FootnoteReference"/>
                <w:rFonts w:eastAsia="MS Gothic"/>
                <w:i/>
                <w:iCs/>
                <w:color w:val="7B7B7B" w:themeColor="accent3" w:themeShade="BF"/>
                <w:szCs w:val="24"/>
              </w:rPr>
              <w:footnoteReference w:id="25"/>
            </w:r>
          </w:p>
          <w:p w14:paraId="186ADA59" w14:textId="77777777" w:rsidR="00DB6573" w:rsidRPr="00924A75" w:rsidRDefault="00DB6573" w:rsidP="00031F10">
            <w:pPr>
              <w:jc w:val="both"/>
              <w:rPr>
                <w:rFonts w:eastAsia="MS Gothic"/>
                <w:i/>
                <w:iCs/>
                <w:color w:val="7B7B7B" w:themeColor="accent3" w:themeShade="BF"/>
                <w:szCs w:val="24"/>
              </w:rPr>
            </w:pPr>
          </w:p>
          <w:p w14:paraId="3C2DE421" w14:textId="2EBE67D8"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This means that if a customer requests an ‘out of sequence’ grade,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to perform a cost-benefit analysis prior to offering the sale / accepting the sale to assess whether the opportunity would be loss making, particularly in light of depressed prices. If the LLDPE plant were operational full time, this would be less problematic. </w:t>
            </w:r>
          </w:p>
          <w:p w14:paraId="4795A0F3" w14:textId="77777777" w:rsidR="00031F10" w:rsidRPr="00924A75" w:rsidRDefault="00031F10" w:rsidP="00031F10">
            <w:pPr>
              <w:jc w:val="both"/>
              <w:rPr>
                <w:rFonts w:eastAsia="MS Gothic"/>
                <w:i/>
                <w:iCs/>
                <w:color w:val="7B7B7B" w:themeColor="accent3" w:themeShade="BF"/>
                <w:szCs w:val="24"/>
              </w:rPr>
            </w:pPr>
          </w:p>
          <w:p w14:paraId="5A9AC2B0" w14:textId="64301703" w:rsidR="00031F10"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These missed opportunities represent lost volume and lost production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More specifically, across the Injury Period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lost opportunities in this way</w:t>
            </w:r>
            <w:r w:rsidR="007558F3">
              <w:rPr>
                <w:rFonts w:eastAsia="MS Gothic"/>
                <w:i/>
                <w:iCs/>
                <w:color w:val="7B7B7B" w:themeColor="accent3" w:themeShade="BF"/>
                <w:szCs w:val="24"/>
              </w:rPr>
              <w:t>.</w:t>
            </w:r>
          </w:p>
          <w:p w14:paraId="208DC2E9" w14:textId="77777777" w:rsidR="007558F3" w:rsidRPr="00924A75" w:rsidRDefault="007558F3" w:rsidP="00031F10">
            <w:pPr>
              <w:jc w:val="both"/>
              <w:rPr>
                <w:rFonts w:eastAsia="MS Gothic"/>
                <w:i/>
                <w:iCs/>
                <w:color w:val="7B7B7B" w:themeColor="accent3" w:themeShade="BF"/>
                <w:szCs w:val="24"/>
              </w:rPr>
            </w:pPr>
          </w:p>
          <w:p w14:paraId="7E2BADC7" w14:textId="56342785"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lastRenderedPageBreak/>
              <w:t xml:space="preserve">For the avoidance of doubt,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makes significant efforts to sell any non-required LLDPE product (both off grade, as well as unwanted “on” grade), often this will be at a significant discount. </w:t>
            </w:r>
          </w:p>
          <w:p w14:paraId="6CB6B54F" w14:textId="77777777" w:rsidR="00031F10" w:rsidRPr="00924A75" w:rsidRDefault="00031F10" w:rsidP="00031F10">
            <w:pPr>
              <w:jc w:val="both"/>
              <w:rPr>
                <w:rFonts w:eastAsia="MS Gothic"/>
                <w:i/>
                <w:iCs/>
                <w:color w:val="7B7B7B" w:themeColor="accent3" w:themeShade="BF"/>
                <w:szCs w:val="24"/>
              </w:rPr>
            </w:pPr>
          </w:p>
          <w:p w14:paraId="00CA5774" w14:textId="3AF75ED6" w:rsidR="00DB6573" w:rsidRDefault="00DB6573" w:rsidP="00DB6573">
            <w:pPr>
              <w:jc w:val="both"/>
              <w:rPr>
                <w:rFonts w:eastAsia="MS Gothic"/>
                <w:i/>
                <w:iCs/>
                <w:color w:val="808080"/>
                <w:szCs w:val="24"/>
              </w:rPr>
            </w:pPr>
            <w:r>
              <w:rPr>
                <w:rFonts w:eastAsia="MS Gothic"/>
                <w:i/>
                <w:iCs/>
                <w:color w:val="808080"/>
                <w:szCs w:val="24"/>
              </w:rPr>
              <w:t xml:space="preserve">In an attempt to remain commercially viable, </w:t>
            </w:r>
            <w:r w:rsidR="00021642">
              <w:rPr>
                <w:rFonts w:eastAsia="MS Gothic"/>
                <w:i/>
                <w:iCs/>
                <w:color w:val="808080"/>
                <w:szCs w:val="24"/>
              </w:rPr>
              <w:t xml:space="preserve">INEOS O&amp;P UK </w:t>
            </w:r>
            <w:r>
              <w:rPr>
                <w:rFonts w:eastAsia="MS Gothic"/>
                <w:i/>
                <w:iCs/>
                <w:color w:val="808080"/>
                <w:szCs w:val="24"/>
              </w:rPr>
              <w:t xml:space="preserve">has increased its volume of export sales as a percentage of its total sales by </w:t>
            </w:r>
            <w:r w:rsidRPr="00523226">
              <w:rPr>
                <w:rFonts w:eastAsia="MS Gothic"/>
                <w:i/>
                <w:iCs/>
                <w:color w:val="808080"/>
                <w:szCs w:val="24"/>
              </w:rPr>
              <w:t>[</w:t>
            </w:r>
            <w:r>
              <w:rPr>
                <w:rFonts w:eastAsia="MS Gothic"/>
                <w:i/>
                <w:iCs/>
                <w:color w:val="808080"/>
                <w:szCs w:val="24"/>
              </w:rPr>
              <w:t>c</w:t>
            </w:r>
            <w:r w:rsidRPr="00523226">
              <w:rPr>
                <w:rFonts w:eastAsia="MS Gothic"/>
                <w:i/>
                <w:iCs/>
                <w:color w:val="808080"/>
                <w:szCs w:val="24"/>
              </w:rPr>
              <w:t>ommercially sensitive data: non-confidential range: 0% - 10%]</w:t>
            </w:r>
            <w:r>
              <w:rPr>
                <w:rFonts w:eastAsia="MS Gothic"/>
                <w:i/>
                <w:iCs/>
                <w:color w:val="808080"/>
                <w:szCs w:val="24"/>
              </w:rPr>
              <w:t xml:space="preserve"> between the start and end of the Injury Period. </w:t>
            </w:r>
            <w:r w:rsidR="00021642">
              <w:rPr>
                <w:rFonts w:eastAsia="MS Gothic"/>
                <w:i/>
                <w:iCs/>
                <w:color w:val="808080"/>
                <w:szCs w:val="24"/>
              </w:rPr>
              <w:t>INEOS O&amp;P UK’s</w:t>
            </w:r>
            <w:r>
              <w:rPr>
                <w:rFonts w:eastAsia="MS Gothic"/>
                <w:i/>
                <w:iCs/>
                <w:color w:val="808080"/>
                <w:szCs w:val="24"/>
              </w:rPr>
              <w:t xml:space="preserve"> export sales have increased because it is not viable to sell their goods domestically due to the dumped imports of US LLDPE. By comparison, in the POI the per MT price of </w:t>
            </w:r>
            <w:r w:rsidR="00021642">
              <w:rPr>
                <w:rFonts w:eastAsia="MS Gothic"/>
                <w:i/>
                <w:iCs/>
                <w:color w:val="808080"/>
                <w:szCs w:val="24"/>
              </w:rPr>
              <w:t xml:space="preserve">INEOS O&amp;P UK’s </w:t>
            </w:r>
            <w:r>
              <w:rPr>
                <w:rFonts w:eastAsia="MS Gothic"/>
                <w:i/>
                <w:iCs/>
                <w:color w:val="808080"/>
                <w:szCs w:val="24"/>
              </w:rPr>
              <w:t xml:space="preserve">export sales was </w:t>
            </w:r>
            <w:r w:rsidRPr="00523226">
              <w:rPr>
                <w:rFonts w:eastAsia="MS Gothic"/>
                <w:i/>
                <w:iCs/>
                <w:color w:val="808080"/>
                <w:szCs w:val="24"/>
              </w:rPr>
              <w:t>[</w:t>
            </w:r>
            <w:r>
              <w:rPr>
                <w:rFonts w:eastAsia="MS Gothic"/>
                <w:i/>
                <w:iCs/>
                <w:color w:val="808080"/>
                <w:szCs w:val="24"/>
              </w:rPr>
              <w:t>c</w:t>
            </w:r>
            <w:r w:rsidRPr="00523226">
              <w:rPr>
                <w:rFonts w:eastAsia="MS Gothic"/>
                <w:i/>
                <w:iCs/>
                <w:color w:val="808080"/>
                <w:szCs w:val="24"/>
              </w:rPr>
              <w:t>ommercially sensitive data: non-confidential range: 5%-15%]</w:t>
            </w:r>
            <w:r>
              <w:rPr>
                <w:rFonts w:eastAsia="MS Gothic"/>
                <w:i/>
                <w:iCs/>
                <w:color w:val="808080"/>
                <w:szCs w:val="24"/>
              </w:rPr>
              <w:t xml:space="preserve"> higher than it was able to achieve on the domestic market.</w:t>
            </w:r>
          </w:p>
          <w:p w14:paraId="6AACE614" w14:textId="77777777" w:rsidR="00031F10" w:rsidRPr="00924A75" w:rsidRDefault="00031F10" w:rsidP="00031F10">
            <w:pPr>
              <w:jc w:val="both"/>
              <w:rPr>
                <w:rFonts w:eastAsia="MS Gothic"/>
                <w:i/>
                <w:iCs/>
                <w:color w:val="7B7B7B" w:themeColor="accent3" w:themeShade="BF"/>
                <w:szCs w:val="24"/>
              </w:rPr>
            </w:pPr>
          </w:p>
          <w:p w14:paraId="06038B4D" w14:textId="77777777" w:rsidR="00031F10" w:rsidRPr="00924A75" w:rsidRDefault="00031F10" w:rsidP="00031F10">
            <w:pPr>
              <w:jc w:val="both"/>
              <w:rPr>
                <w:rFonts w:eastAsia="MS Gothic"/>
                <w:color w:val="7B7B7B" w:themeColor="accent3" w:themeShade="BF"/>
                <w:szCs w:val="24"/>
              </w:rPr>
            </w:pPr>
            <w:r w:rsidRPr="00924A75">
              <w:rPr>
                <w:rFonts w:eastAsia="MS Gothic"/>
                <w:i/>
                <w:iCs/>
                <w:color w:val="7B7B7B" w:themeColor="accent3" w:themeShade="BF"/>
                <w:szCs w:val="24"/>
                <w:u w:val="single"/>
              </w:rPr>
              <w:t xml:space="preserve">Expansion of US market share </w:t>
            </w:r>
            <w:r w:rsidRPr="00924A75">
              <w:rPr>
                <w:rFonts w:eastAsia="MS Gothic"/>
                <w:i/>
                <w:iCs/>
                <w:color w:val="7B7B7B" w:themeColor="accent3" w:themeShade="BF"/>
                <w:szCs w:val="24"/>
              </w:rPr>
              <w:t>– representing factors affecting the UK market</w:t>
            </w:r>
            <w:r w:rsidRPr="00924A75">
              <w:rPr>
                <w:rFonts w:eastAsia="MS Gothic"/>
                <w:color w:val="7B7B7B" w:themeColor="accent3" w:themeShade="BF"/>
                <w:szCs w:val="24"/>
              </w:rPr>
              <w:t xml:space="preserve"> </w:t>
            </w:r>
          </w:p>
          <w:p w14:paraId="5103AA04" w14:textId="77777777" w:rsidR="00031F10" w:rsidRPr="00924A75" w:rsidRDefault="00031F10" w:rsidP="00031F10">
            <w:pPr>
              <w:jc w:val="both"/>
              <w:rPr>
                <w:rFonts w:eastAsia="MS Gothic"/>
                <w:color w:val="7B7B7B" w:themeColor="accent3" w:themeShade="BF"/>
                <w:szCs w:val="24"/>
              </w:rPr>
            </w:pPr>
          </w:p>
          <w:p w14:paraId="149E3944" w14:textId="187BB0A0"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demonstrated by HMRC trade data, during the Injury Period the market share of US imported LLDPE products on the UK market has sharply increase, rising from 14.68% in 2022 to 36.53% in 2025. The increase in US LLDPE imports between 2022 and 2023 was, predominantly, at the expense of the UK industry (i.e.,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However,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recovered some of its volume market share between 2023 and 2024 as a result of its volume push initiative. Notwithstanding this, US LLDPE imports continued to grow to the detriment of imports from “other” markets, which has facilitated the downward pricing pressure of dumped US LLDPE imports. </w:t>
            </w:r>
          </w:p>
          <w:p w14:paraId="1507A911" w14:textId="77777777" w:rsidR="00031F10" w:rsidRPr="00924A75" w:rsidRDefault="00031F10" w:rsidP="00031F10">
            <w:pPr>
              <w:jc w:val="both"/>
              <w:rPr>
                <w:rFonts w:eastAsia="MS Gothic"/>
                <w:i/>
                <w:iCs/>
                <w:color w:val="7B7B7B" w:themeColor="accent3" w:themeShade="BF"/>
                <w:szCs w:val="24"/>
              </w:rPr>
            </w:pPr>
          </w:p>
          <w:p w14:paraId="61EDAFF7" w14:textId="77777777"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Table 3 – Mapping of US Import market share vs. market share of UK industry and “other”</w:t>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072"/>
              <w:gridCol w:w="2268"/>
              <w:gridCol w:w="2293"/>
              <w:gridCol w:w="2268"/>
            </w:tblGrid>
            <w:tr w:rsidR="00031F10" w:rsidRPr="00924A75" w14:paraId="101B7E7C" w14:textId="77777777" w:rsidTr="0012017C">
              <w:tc>
                <w:tcPr>
                  <w:tcW w:w="2899" w:type="dxa"/>
                  <w:shd w:val="clear" w:color="auto" w:fill="EDEDED" w:themeFill="accent3" w:themeFillTint="33"/>
                  <w:vAlign w:val="center"/>
                </w:tcPr>
                <w:p w14:paraId="768478CF"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3001" w:type="dxa"/>
                  <w:shd w:val="clear" w:color="auto" w:fill="EDEDED" w:themeFill="accent3" w:themeFillTint="33"/>
                  <w:vAlign w:val="center"/>
                </w:tcPr>
                <w:p w14:paraId="531B947C"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US Imports Market Share</w:t>
                  </w:r>
                </w:p>
              </w:tc>
              <w:tc>
                <w:tcPr>
                  <w:tcW w:w="3001" w:type="dxa"/>
                  <w:shd w:val="clear" w:color="auto" w:fill="EDEDED" w:themeFill="accent3" w:themeFillTint="33"/>
                </w:tcPr>
                <w:p w14:paraId="641C397A"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UK Industry Market Share</w:t>
                  </w:r>
                </w:p>
              </w:tc>
              <w:tc>
                <w:tcPr>
                  <w:tcW w:w="3001" w:type="dxa"/>
                  <w:shd w:val="clear" w:color="auto" w:fill="EDEDED" w:themeFill="accent3" w:themeFillTint="33"/>
                </w:tcPr>
                <w:p w14:paraId="29D5F4C2"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“Other” imports Market Share</w:t>
                  </w:r>
                </w:p>
              </w:tc>
            </w:tr>
            <w:tr w:rsidR="00031F10" w:rsidRPr="00924A75" w14:paraId="5DD7D842" w14:textId="77777777" w:rsidTr="0012017C">
              <w:tc>
                <w:tcPr>
                  <w:tcW w:w="2899" w:type="dxa"/>
                  <w:vAlign w:val="center"/>
                </w:tcPr>
                <w:p w14:paraId="09D023E1"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3001" w:type="dxa"/>
                  <w:vAlign w:val="center"/>
                </w:tcPr>
                <w:p w14:paraId="10FD377F"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14.68%</w:t>
                  </w:r>
                </w:p>
              </w:tc>
              <w:tc>
                <w:tcPr>
                  <w:tcW w:w="3001" w:type="dxa"/>
                </w:tcPr>
                <w:p w14:paraId="5D46C4EC"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7.64%</w:t>
                  </w:r>
                </w:p>
              </w:tc>
              <w:tc>
                <w:tcPr>
                  <w:tcW w:w="3001" w:type="dxa"/>
                </w:tcPr>
                <w:p w14:paraId="7EFD7E01"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77.68%</w:t>
                  </w:r>
                </w:p>
              </w:tc>
            </w:tr>
            <w:tr w:rsidR="00031F10" w:rsidRPr="00924A75" w14:paraId="47499F99" w14:textId="77777777" w:rsidTr="0012017C">
              <w:tc>
                <w:tcPr>
                  <w:tcW w:w="2899" w:type="dxa"/>
                  <w:vAlign w:val="center"/>
                </w:tcPr>
                <w:p w14:paraId="3C904B65"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3001" w:type="dxa"/>
                  <w:vAlign w:val="center"/>
                </w:tcPr>
                <w:p w14:paraId="06A93F5B"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17.66%</w:t>
                  </w:r>
                </w:p>
              </w:tc>
              <w:tc>
                <w:tcPr>
                  <w:tcW w:w="3001" w:type="dxa"/>
                </w:tcPr>
                <w:p w14:paraId="25F03B7C"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5.04%</w:t>
                  </w:r>
                </w:p>
              </w:tc>
              <w:tc>
                <w:tcPr>
                  <w:tcW w:w="3001" w:type="dxa"/>
                </w:tcPr>
                <w:p w14:paraId="0C26CB15"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77.30%</w:t>
                  </w:r>
                </w:p>
              </w:tc>
            </w:tr>
            <w:tr w:rsidR="00031F10" w:rsidRPr="00924A75" w14:paraId="5BC42689" w14:textId="77777777" w:rsidTr="0012017C">
              <w:tc>
                <w:tcPr>
                  <w:tcW w:w="2899" w:type="dxa"/>
                  <w:vAlign w:val="center"/>
                </w:tcPr>
                <w:p w14:paraId="6E7C888C"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3001" w:type="dxa"/>
                  <w:vAlign w:val="center"/>
                </w:tcPr>
                <w:p w14:paraId="3A8F4624"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28.55%</w:t>
                  </w:r>
                </w:p>
              </w:tc>
              <w:tc>
                <w:tcPr>
                  <w:tcW w:w="3001" w:type="dxa"/>
                </w:tcPr>
                <w:p w14:paraId="2582A07B"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6.40%</w:t>
                  </w:r>
                </w:p>
              </w:tc>
              <w:tc>
                <w:tcPr>
                  <w:tcW w:w="3001" w:type="dxa"/>
                </w:tcPr>
                <w:p w14:paraId="1F535A83"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65.41%</w:t>
                  </w:r>
                </w:p>
              </w:tc>
            </w:tr>
            <w:tr w:rsidR="00031F10" w:rsidRPr="00924A75" w14:paraId="2D5AC073" w14:textId="77777777" w:rsidTr="0012017C">
              <w:tc>
                <w:tcPr>
                  <w:tcW w:w="2899" w:type="dxa"/>
                  <w:vAlign w:val="center"/>
                </w:tcPr>
                <w:p w14:paraId="0F073289"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3001" w:type="dxa"/>
                  <w:vAlign w:val="center"/>
                </w:tcPr>
                <w:p w14:paraId="222A604D"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36.53%</w:t>
                  </w:r>
                </w:p>
              </w:tc>
              <w:tc>
                <w:tcPr>
                  <w:tcW w:w="3001" w:type="dxa"/>
                </w:tcPr>
                <w:p w14:paraId="4EBD3C18"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6.16%</w:t>
                  </w:r>
                </w:p>
              </w:tc>
              <w:tc>
                <w:tcPr>
                  <w:tcW w:w="3001" w:type="dxa"/>
                </w:tcPr>
                <w:p w14:paraId="4CB7418E" w14:textId="77777777" w:rsidR="00031F10" w:rsidRPr="00924A75" w:rsidRDefault="00031F10" w:rsidP="00031F10">
                  <w:pPr>
                    <w:jc w:val="center"/>
                    <w:rPr>
                      <w:rFonts w:eastAsia="MS Gothic"/>
                      <w:i/>
                      <w:iCs/>
                      <w:color w:val="7B7B7B" w:themeColor="accent3" w:themeShade="BF"/>
                      <w:szCs w:val="24"/>
                    </w:rPr>
                  </w:pPr>
                  <w:r w:rsidRPr="00924A75">
                    <w:rPr>
                      <w:rFonts w:eastAsia="MS Gothic"/>
                      <w:i/>
                      <w:iCs/>
                      <w:color w:val="7B7B7B" w:themeColor="accent3" w:themeShade="BF"/>
                      <w:szCs w:val="24"/>
                    </w:rPr>
                    <w:t>57.31%</w:t>
                  </w:r>
                </w:p>
              </w:tc>
            </w:tr>
          </w:tbl>
          <w:p w14:paraId="0D95C9C8" w14:textId="3F6756C8"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Source</w:t>
            </w:r>
            <w:r w:rsidR="00FA234C" w:rsidRPr="00924A75">
              <w:rPr>
                <w:rFonts w:eastAsia="MS Gothic"/>
                <w:i/>
                <w:iCs/>
                <w:color w:val="7B7B7B" w:themeColor="accent3" w:themeShade="BF"/>
                <w:szCs w:val="24"/>
              </w:rPr>
              <w:t xml:space="preserve">: </w:t>
            </w:r>
            <w:r w:rsidR="002E6C80" w:rsidRPr="00924A75">
              <w:rPr>
                <w:rFonts w:eastAsia="MS Gothic"/>
                <w:i/>
                <w:iCs/>
                <w:color w:val="7B7B7B" w:themeColor="accent3" w:themeShade="BF"/>
                <w:szCs w:val="24"/>
              </w:rPr>
              <w:t>s</w:t>
            </w:r>
            <w:r w:rsidRPr="00924A75">
              <w:rPr>
                <w:rFonts w:eastAsia="MS Gothic"/>
                <w:i/>
                <w:iCs/>
                <w:color w:val="7B7B7B" w:themeColor="accent3" w:themeShade="BF"/>
                <w:szCs w:val="24"/>
              </w:rPr>
              <w:t xml:space="preserve">ee </w:t>
            </w:r>
            <w:r w:rsidR="00FA234C" w:rsidRPr="00924A75">
              <w:rPr>
                <w:rFonts w:eastAsia="MS Gothic"/>
                <w:i/>
                <w:iCs/>
                <w:color w:val="7B7B7B" w:themeColor="accent3" w:themeShade="BF"/>
                <w:szCs w:val="24"/>
              </w:rPr>
              <w:t xml:space="preserve">Tab 2 of </w:t>
            </w:r>
            <w:r w:rsidR="00565D9D" w:rsidRPr="00924A75">
              <w:rPr>
                <w:rFonts w:eastAsia="MS Gothic"/>
                <w:i/>
                <w:iCs/>
                <w:color w:val="7B7B7B" w:themeColor="accent3" w:themeShade="BF"/>
                <w:szCs w:val="24"/>
              </w:rPr>
              <w:t xml:space="preserve">appendix </w:t>
            </w:r>
            <w:r w:rsidR="00FA234C" w:rsidRPr="00924A75">
              <w:rPr>
                <w:rFonts w:eastAsia="MS Gothic"/>
                <w:i/>
                <w:iCs/>
                <w:color w:val="7B7B7B" w:themeColor="accent3" w:themeShade="BF"/>
                <w:szCs w:val="24"/>
              </w:rPr>
              <w:t>B2.2 Annex Antidumping investigation</w:t>
            </w:r>
            <w:r w:rsidRPr="00924A75">
              <w:rPr>
                <w:rFonts w:eastAsia="MS Gothic"/>
                <w:i/>
                <w:iCs/>
                <w:color w:val="7B7B7B" w:themeColor="accent3" w:themeShade="BF"/>
                <w:szCs w:val="24"/>
              </w:rPr>
              <w:t xml:space="preserve">. </w:t>
            </w:r>
          </w:p>
          <w:p w14:paraId="466AB481"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 </w:t>
            </w:r>
          </w:p>
          <w:p w14:paraId="069B9135" w14:textId="77777777" w:rsidR="00031F10" w:rsidRPr="00924A75" w:rsidRDefault="00031F10" w:rsidP="00031F10">
            <w:pPr>
              <w:pStyle w:val="ListParagraph"/>
              <w:numPr>
                <w:ilvl w:val="0"/>
                <w:numId w:val="93"/>
              </w:numPr>
              <w:pBdr>
                <w:top w:val="nil"/>
                <w:left w:val="nil"/>
                <w:bottom w:val="nil"/>
                <w:right w:val="nil"/>
                <w:between w:val="nil"/>
              </w:pBdr>
              <w:spacing w:before="120" w:line="276" w:lineRule="auto"/>
              <w:jc w:val="both"/>
              <w:rPr>
                <w:rFonts w:eastAsia="MS Gothic"/>
                <w:b/>
                <w:bCs/>
                <w:i/>
                <w:iCs/>
                <w:color w:val="7B7B7B" w:themeColor="accent3" w:themeShade="BF"/>
                <w:szCs w:val="24"/>
              </w:rPr>
            </w:pPr>
            <w:r w:rsidRPr="00924A75">
              <w:rPr>
                <w:rFonts w:eastAsia="MS Gothic"/>
                <w:b/>
                <w:bCs/>
                <w:i/>
                <w:iCs/>
                <w:color w:val="7B7B7B" w:themeColor="accent3" w:themeShade="BF"/>
                <w:szCs w:val="24"/>
              </w:rPr>
              <w:t xml:space="preserve">Extinguishing profit margins such that the company is operating at a loss </w:t>
            </w:r>
          </w:p>
          <w:p w14:paraId="191E57A7" w14:textId="77777777" w:rsidR="00031F10" w:rsidRPr="00924A75" w:rsidRDefault="00031F10" w:rsidP="00031F10">
            <w:pPr>
              <w:jc w:val="both"/>
              <w:rPr>
                <w:rFonts w:eastAsia="MS Gothic"/>
                <w:i/>
                <w:iCs/>
                <w:color w:val="7B7B7B" w:themeColor="accent3" w:themeShade="BF"/>
                <w:szCs w:val="24"/>
              </w:rPr>
            </w:pPr>
          </w:p>
          <w:p w14:paraId="3C155A64" w14:textId="58A330ED" w:rsidR="00031F10" w:rsidRPr="00DB6573"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There has been an actual decline in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profit.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LLDPE business is loss-making. For FY 2025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LLDPE business had an EBITDA (earnings before interest, taxes, depreciation and amortisation i.e., revenue minus operating costs) of </w:t>
            </w:r>
            <w:r w:rsidR="00DB6573" w:rsidRPr="00DB6573">
              <w:rPr>
                <w:rFonts w:eastAsia="MS Gothic"/>
                <w:i/>
                <w:iCs/>
                <w:color w:val="7B7B7B" w:themeColor="accent3" w:themeShade="BF"/>
                <w:szCs w:val="24"/>
              </w:rPr>
              <w:t xml:space="preserve">[redacted - commercially sensitive information] </w:t>
            </w:r>
            <w:r w:rsidR="00DB6573" w:rsidRPr="00DB6573">
              <w:rPr>
                <w:rStyle w:val="FootnoteReference"/>
                <w:rFonts w:eastAsia="MS Gothic"/>
                <w:i/>
                <w:iCs/>
                <w:color w:val="7B7B7B" w:themeColor="accent3" w:themeShade="BF"/>
                <w:szCs w:val="24"/>
              </w:rPr>
              <w:footnoteReference w:id="26"/>
            </w:r>
            <w:r w:rsidRPr="00DB6573">
              <w:rPr>
                <w:rFonts w:eastAsia="MS Gothic"/>
                <w:i/>
                <w:iCs/>
                <w:color w:val="7B7B7B" w:themeColor="accent3" w:themeShade="BF"/>
                <w:szCs w:val="24"/>
              </w:rPr>
              <w:t xml:space="preserve"> (see Table 4 below). </w:t>
            </w:r>
          </w:p>
          <w:p w14:paraId="1A397510" w14:textId="77777777" w:rsidR="00031F10" w:rsidRPr="00924A75" w:rsidRDefault="00031F10" w:rsidP="00031F10">
            <w:pPr>
              <w:jc w:val="both"/>
              <w:rPr>
                <w:rFonts w:eastAsia="MS Gothic"/>
                <w:i/>
                <w:iCs/>
                <w:color w:val="7B7B7B" w:themeColor="accent3" w:themeShade="BF"/>
                <w:szCs w:val="24"/>
              </w:rPr>
            </w:pPr>
          </w:p>
          <w:p w14:paraId="294CAC46" w14:textId="781E87F9"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lastRenderedPageBreak/>
              <w:t xml:space="preserve">For the majority of the Injury Period,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LLDPE business has been loss making, with year on year increasing losses. The exception to this was FY 2022, however this can be accounted for as US imports did not exponentially climb until July 2022, with more significant downward pricing pressure materialising thereafter. </w:t>
            </w:r>
            <w:r w:rsidR="00565D9D" w:rsidRPr="00924A75">
              <w:rPr>
                <w:rFonts w:eastAsia="MS Gothic"/>
                <w:i/>
                <w:iCs/>
                <w:color w:val="7B7B7B" w:themeColor="accent3" w:themeShade="BF"/>
                <w:szCs w:val="24"/>
              </w:rPr>
              <w:t>T</w:t>
            </w:r>
            <w:r w:rsidRPr="00924A75">
              <w:rPr>
                <w:rFonts w:eastAsia="MS Gothic"/>
                <w:i/>
                <w:iCs/>
                <w:color w:val="7B7B7B" w:themeColor="accent3" w:themeShade="BF"/>
                <w:szCs w:val="24"/>
              </w:rPr>
              <w:t xml:space="preserve">he 2022 figures also account for some leftover effects of the 2021 demand peak (due to Covid), though the impact of this was already diminished by the second half of 2022 due to increasing dumped US LLPDE imports. </w:t>
            </w:r>
          </w:p>
          <w:p w14:paraId="7D79BB83" w14:textId="77777777" w:rsidR="00031F10" w:rsidRPr="00924A75" w:rsidRDefault="00031F10" w:rsidP="00031F10">
            <w:pPr>
              <w:jc w:val="both"/>
              <w:rPr>
                <w:rFonts w:eastAsia="MS Gothic"/>
                <w:i/>
                <w:iCs/>
                <w:color w:val="7B7B7B" w:themeColor="accent3" w:themeShade="BF"/>
                <w:szCs w:val="24"/>
              </w:rPr>
            </w:pPr>
          </w:p>
          <w:p w14:paraId="421B98BC" w14:textId="05ACA244"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 xml:space="preserve">Table 4 – </w:t>
            </w:r>
            <w:r w:rsidR="00FD6E90" w:rsidRPr="00924A75">
              <w:rPr>
                <w:rFonts w:eastAsia="MS Gothic"/>
                <w:b/>
                <w:bCs/>
                <w:i/>
                <w:iCs/>
                <w:color w:val="7B7B7B" w:themeColor="accent3" w:themeShade="BF"/>
                <w:szCs w:val="24"/>
                <w:u w:val="single"/>
              </w:rPr>
              <w:t>INEOS O&amp;P UK</w:t>
            </w:r>
            <w:r w:rsidRPr="00924A75">
              <w:rPr>
                <w:rFonts w:eastAsia="MS Gothic"/>
                <w:b/>
                <w:bCs/>
                <w:i/>
                <w:iCs/>
                <w:color w:val="7B7B7B" w:themeColor="accent3" w:themeShade="BF"/>
                <w:szCs w:val="24"/>
                <w:u w:val="single"/>
              </w:rPr>
              <w:t xml:space="preserve">’s EBITDA for LLDPE business </w:t>
            </w:r>
            <w:r w:rsidR="00DB6573">
              <w:rPr>
                <w:rStyle w:val="FootnoteReference"/>
                <w:rFonts w:eastAsia="MS Gothic"/>
                <w:b/>
                <w:bCs/>
                <w:i/>
                <w:iCs/>
                <w:color w:val="7B7B7B" w:themeColor="accent3" w:themeShade="BF"/>
                <w:szCs w:val="24"/>
                <w:u w:val="single"/>
              </w:rPr>
              <w:footnoteReference w:id="27"/>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449"/>
              <w:gridCol w:w="4452"/>
            </w:tblGrid>
            <w:tr w:rsidR="00031F10" w:rsidRPr="00924A75" w14:paraId="510646F3" w14:textId="77777777" w:rsidTr="00DB6573">
              <w:tc>
                <w:tcPr>
                  <w:tcW w:w="4449" w:type="dxa"/>
                  <w:shd w:val="clear" w:color="auto" w:fill="EDEDED" w:themeFill="accent3" w:themeFillTint="33"/>
                  <w:vAlign w:val="center"/>
                </w:tcPr>
                <w:p w14:paraId="37BF3FC9"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4452" w:type="dxa"/>
                  <w:shd w:val="clear" w:color="auto" w:fill="EDEDED" w:themeFill="accent3" w:themeFillTint="33"/>
                  <w:vAlign w:val="center"/>
                </w:tcPr>
                <w:p w14:paraId="3EFED38B"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EBITDA – EUR</w:t>
                  </w:r>
                </w:p>
              </w:tc>
            </w:tr>
            <w:tr w:rsidR="00DB6573" w:rsidRPr="00924A75" w14:paraId="429DEF6C" w14:textId="77777777" w:rsidTr="00DB6573">
              <w:tc>
                <w:tcPr>
                  <w:tcW w:w="4449" w:type="dxa"/>
                  <w:vAlign w:val="center"/>
                </w:tcPr>
                <w:p w14:paraId="78DCAEBE"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4452" w:type="dxa"/>
                  <w:vAlign w:val="center"/>
                </w:tcPr>
                <w:p w14:paraId="4528A064" w14:textId="04393D19"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100</w:t>
                  </w:r>
                </w:p>
              </w:tc>
            </w:tr>
            <w:tr w:rsidR="00DB6573" w:rsidRPr="00924A75" w14:paraId="4C317031" w14:textId="77777777" w:rsidTr="00DB6573">
              <w:tc>
                <w:tcPr>
                  <w:tcW w:w="4449" w:type="dxa"/>
                  <w:vAlign w:val="center"/>
                </w:tcPr>
                <w:p w14:paraId="3FF6ECEF"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4452" w:type="dxa"/>
                  <w:vAlign w:val="center"/>
                </w:tcPr>
                <w:p w14:paraId="7EEC5979" w14:textId="76803470"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-99</w:t>
                  </w:r>
                </w:p>
              </w:tc>
            </w:tr>
            <w:tr w:rsidR="00DB6573" w:rsidRPr="00924A75" w14:paraId="44DB4853" w14:textId="77777777" w:rsidTr="00DB6573">
              <w:tc>
                <w:tcPr>
                  <w:tcW w:w="4449" w:type="dxa"/>
                  <w:vAlign w:val="center"/>
                </w:tcPr>
                <w:p w14:paraId="1FA9DDBF"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4452" w:type="dxa"/>
                  <w:vAlign w:val="center"/>
                </w:tcPr>
                <w:p w14:paraId="52ACA8F9" w14:textId="5CB7E444"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-117</w:t>
                  </w:r>
                </w:p>
              </w:tc>
            </w:tr>
            <w:tr w:rsidR="00DB6573" w:rsidRPr="00924A75" w14:paraId="3C08B2B3" w14:textId="77777777" w:rsidTr="00DB6573">
              <w:tc>
                <w:tcPr>
                  <w:tcW w:w="4449" w:type="dxa"/>
                  <w:vAlign w:val="center"/>
                </w:tcPr>
                <w:p w14:paraId="2B727943"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4452" w:type="dxa"/>
                  <w:vAlign w:val="center"/>
                </w:tcPr>
                <w:p w14:paraId="61A2C266" w14:textId="0E16399B"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-175</w:t>
                  </w:r>
                </w:p>
              </w:tc>
            </w:tr>
          </w:tbl>
          <w:p w14:paraId="34BC493B" w14:textId="4C18FCF6"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Source: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P&amp;L, see Appendices </w:t>
            </w:r>
            <w:r w:rsidR="00CD4818" w:rsidRPr="00924A75">
              <w:rPr>
                <w:rFonts w:eastAsia="MS Gothic"/>
                <w:i/>
                <w:iCs/>
                <w:color w:val="7B7B7B" w:themeColor="accent3" w:themeShade="BF"/>
                <w:szCs w:val="24"/>
              </w:rPr>
              <w:t>E1.2 to E1.5</w:t>
            </w:r>
            <w:r w:rsidRPr="00924A75">
              <w:rPr>
                <w:rFonts w:eastAsia="MS Gothic"/>
                <w:i/>
                <w:iCs/>
                <w:color w:val="7B7B7B" w:themeColor="accent3" w:themeShade="BF"/>
                <w:szCs w:val="24"/>
              </w:rPr>
              <w:t xml:space="preserve">. </w:t>
            </w:r>
          </w:p>
          <w:p w14:paraId="36522BDC" w14:textId="77777777" w:rsidR="00031F10" w:rsidRPr="00924A75" w:rsidRDefault="00031F10" w:rsidP="00031F10">
            <w:pPr>
              <w:jc w:val="both"/>
              <w:rPr>
                <w:rFonts w:eastAsia="MS Gothic"/>
                <w:i/>
                <w:iCs/>
                <w:color w:val="7B7B7B" w:themeColor="accent3" w:themeShade="BF"/>
                <w:szCs w:val="24"/>
              </w:rPr>
            </w:pPr>
          </w:p>
          <w:p w14:paraId="09695F15" w14:textId="7A47AC65"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There are a number of factors directly contributing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’s decline in profitability, all a consequence of dumping of US LLDPE imports, specifically, declining prices and sales volume.</w:t>
            </w:r>
          </w:p>
          <w:p w14:paraId="2A715909" w14:textId="77777777" w:rsidR="00031F10" w:rsidRPr="00924A75" w:rsidRDefault="00031F10" w:rsidP="00031F10">
            <w:pPr>
              <w:jc w:val="both"/>
              <w:rPr>
                <w:rFonts w:eastAsia="MS Gothic"/>
                <w:i/>
                <w:iCs/>
                <w:color w:val="7B7B7B" w:themeColor="accent3" w:themeShade="BF"/>
                <w:szCs w:val="24"/>
              </w:rPr>
            </w:pPr>
          </w:p>
          <w:p w14:paraId="59716EC8" w14:textId="77777777" w:rsidR="00031F10" w:rsidRPr="00924A75" w:rsidRDefault="00031F10" w:rsidP="00031F10">
            <w:pPr>
              <w:pStyle w:val="ListParagraph"/>
              <w:numPr>
                <w:ilvl w:val="0"/>
                <w:numId w:val="93"/>
              </w:numPr>
              <w:pBdr>
                <w:top w:val="nil"/>
                <w:left w:val="nil"/>
                <w:bottom w:val="nil"/>
                <w:right w:val="nil"/>
                <w:between w:val="nil"/>
              </w:pBdr>
              <w:spacing w:before="120" w:line="276" w:lineRule="auto"/>
              <w:jc w:val="both"/>
              <w:rPr>
                <w:rFonts w:eastAsia="MS Gothic"/>
                <w:b/>
                <w:bCs/>
                <w:i/>
                <w:iCs/>
                <w:color w:val="7B7B7B" w:themeColor="accent3" w:themeShade="BF"/>
                <w:szCs w:val="24"/>
              </w:rPr>
            </w:pPr>
            <w:r w:rsidRPr="00924A75">
              <w:rPr>
                <w:rFonts w:eastAsia="MS Gothic"/>
                <w:b/>
                <w:bCs/>
                <w:i/>
                <w:iCs/>
                <w:color w:val="7B7B7B" w:themeColor="accent3" w:themeShade="BF"/>
                <w:szCs w:val="24"/>
              </w:rPr>
              <w:t>Decline in volume of production and utilisation of the LLDPE plant</w:t>
            </w:r>
          </w:p>
          <w:p w14:paraId="6FB3D78E" w14:textId="77777777" w:rsidR="00031F10" w:rsidRPr="00924A75" w:rsidRDefault="00031F10" w:rsidP="00031F10">
            <w:pPr>
              <w:jc w:val="both"/>
              <w:rPr>
                <w:rFonts w:eastAsia="MS Gothic"/>
                <w:i/>
                <w:iCs/>
                <w:color w:val="7B7B7B" w:themeColor="accent3" w:themeShade="BF"/>
                <w:szCs w:val="24"/>
                <w:u w:val="single"/>
              </w:rPr>
            </w:pPr>
          </w:p>
          <w:p w14:paraId="616147D0" w14:textId="1435A9A0"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There has been an actual decline in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production and utilisation. The LLDPE production of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been on average decreasing during the Injury Period, as set out below. There was a slight increase in actual production from 2023 to 2024 as a result of the commercial push initiative explained above. </w:t>
            </w:r>
          </w:p>
          <w:p w14:paraId="6C0CDFAF" w14:textId="77777777" w:rsidR="00031F10" w:rsidRPr="00924A75" w:rsidRDefault="00031F10" w:rsidP="00031F10">
            <w:pPr>
              <w:jc w:val="both"/>
              <w:rPr>
                <w:rFonts w:eastAsia="MS Gothic"/>
                <w:i/>
                <w:iCs/>
                <w:color w:val="7B7B7B" w:themeColor="accent3" w:themeShade="BF"/>
                <w:szCs w:val="24"/>
              </w:rPr>
            </w:pPr>
          </w:p>
          <w:p w14:paraId="44EE36B5" w14:textId="0730A925"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 xml:space="preserve">Table 5 – Declining production utilisation </w:t>
            </w:r>
            <w:r w:rsidR="00DB6573">
              <w:rPr>
                <w:rStyle w:val="FootnoteReference"/>
                <w:rFonts w:eastAsia="MS Gothic"/>
                <w:b/>
                <w:bCs/>
                <w:i/>
                <w:iCs/>
                <w:color w:val="7B7B7B" w:themeColor="accent3" w:themeShade="BF"/>
                <w:szCs w:val="24"/>
                <w:u w:val="single"/>
              </w:rPr>
              <w:footnoteReference w:id="28"/>
            </w:r>
          </w:p>
          <w:tbl>
            <w:tblPr>
              <w:tblStyle w:val="TableGrid"/>
              <w:tblW w:w="9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77"/>
              <w:gridCol w:w="1590"/>
              <w:gridCol w:w="2552"/>
              <w:gridCol w:w="1701"/>
              <w:gridCol w:w="2416"/>
              <w:gridCol w:w="148"/>
            </w:tblGrid>
            <w:tr w:rsidR="00031F10" w:rsidRPr="00924A75" w14:paraId="7D885D69" w14:textId="77777777" w:rsidTr="00DB6573">
              <w:tc>
                <w:tcPr>
                  <w:tcW w:w="877" w:type="dxa"/>
                  <w:shd w:val="clear" w:color="auto" w:fill="EDEDED" w:themeFill="accent3" w:themeFillTint="33"/>
                  <w:vAlign w:val="center"/>
                </w:tcPr>
                <w:p w14:paraId="01B59A98"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1590" w:type="dxa"/>
                  <w:shd w:val="clear" w:color="auto" w:fill="EDEDED" w:themeFill="accent3" w:themeFillTint="33"/>
                  <w:vAlign w:val="center"/>
                </w:tcPr>
                <w:p w14:paraId="2EF86EB8"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Actual Production (MT)</w:t>
                  </w:r>
                </w:p>
              </w:tc>
              <w:tc>
                <w:tcPr>
                  <w:tcW w:w="2552" w:type="dxa"/>
                  <w:shd w:val="clear" w:color="auto" w:fill="EDEDED" w:themeFill="accent3" w:themeFillTint="33"/>
                  <w:vAlign w:val="center"/>
                </w:tcPr>
                <w:p w14:paraId="0BBC56DA" w14:textId="160F718E"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Available Capacity (MT)</w:t>
                  </w:r>
                  <w:r w:rsidR="00F14C35">
                    <w:rPr>
                      <w:rFonts w:eastAsia="MS Gothic"/>
                      <w:b/>
                      <w:bCs/>
                      <w:i/>
                      <w:iCs/>
                      <w:color w:val="7B7B7B" w:themeColor="accent3" w:themeShade="BF"/>
                      <w:szCs w:val="24"/>
                    </w:rPr>
                    <w:t xml:space="preserve"> </w:t>
                  </w:r>
                  <w:r w:rsidR="00F14C35">
                    <w:rPr>
                      <w:rStyle w:val="FootnoteReference"/>
                      <w:rFonts w:eastAsia="MS Gothic"/>
                      <w:b/>
                      <w:bCs/>
                      <w:i/>
                      <w:iCs/>
                      <w:color w:val="7B7B7B" w:themeColor="accent3" w:themeShade="BF"/>
                      <w:szCs w:val="24"/>
                    </w:rPr>
                    <w:footnoteReference w:id="29"/>
                  </w:r>
                </w:p>
              </w:tc>
              <w:tc>
                <w:tcPr>
                  <w:tcW w:w="1701" w:type="dxa"/>
                  <w:shd w:val="clear" w:color="auto" w:fill="EDEDED" w:themeFill="accent3" w:themeFillTint="33"/>
                  <w:vAlign w:val="center"/>
                </w:tcPr>
                <w:p w14:paraId="535C90AF"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Average LLDPE Plant Utilisation</w:t>
                  </w:r>
                </w:p>
              </w:tc>
              <w:tc>
                <w:tcPr>
                  <w:tcW w:w="2564" w:type="dxa"/>
                  <w:gridSpan w:val="2"/>
                  <w:shd w:val="clear" w:color="auto" w:fill="EDEDED" w:themeFill="accent3" w:themeFillTint="33"/>
                  <w:vAlign w:val="center"/>
                </w:tcPr>
                <w:p w14:paraId="212758DA"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Average downturn due to lack of demand</w:t>
                  </w:r>
                </w:p>
              </w:tc>
            </w:tr>
            <w:tr w:rsidR="00DB6573" w:rsidRPr="00924A75" w14:paraId="1488DCE4" w14:textId="77777777" w:rsidTr="00DB6573">
              <w:trPr>
                <w:gridAfter w:val="1"/>
                <w:wAfter w:w="148" w:type="dxa"/>
              </w:trPr>
              <w:tc>
                <w:tcPr>
                  <w:tcW w:w="877" w:type="dxa"/>
                  <w:vAlign w:val="center"/>
                </w:tcPr>
                <w:p w14:paraId="73748A84"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1590" w:type="dxa"/>
                  <w:vAlign w:val="center"/>
                </w:tcPr>
                <w:p w14:paraId="58F2D014" w14:textId="64DE52E8"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100</w:t>
                  </w:r>
                </w:p>
              </w:tc>
              <w:tc>
                <w:tcPr>
                  <w:tcW w:w="2552" w:type="dxa"/>
                </w:tcPr>
                <w:p w14:paraId="76257F48" w14:textId="136DF675"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w:t>
                  </w:r>
                  <w:r w:rsidRPr="00067EB4">
                    <w:rPr>
                      <w:rFonts w:eastAsia="MS Gothic"/>
                      <w:i/>
                      <w:iCs/>
                      <w:color w:val="808080"/>
                      <w:szCs w:val="24"/>
                    </w:rPr>
                    <w:t>280,000 - 380,000]</w:t>
                  </w:r>
                </w:p>
              </w:tc>
              <w:tc>
                <w:tcPr>
                  <w:tcW w:w="1701" w:type="dxa"/>
                </w:tcPr>
                <w:p w14:paraId="1790DC34" w14:textId="6DFD8BAB"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100</w:t>
                  </w:r>
                </w:p>
              </w:tc>
              <w:tc>
                <w:tcPr>
                  <w:tcW w:w="2416" w:type="dxa"/>
                </w:tcPr>
                <w:p w14:paraId="2B5C71DC" w14:textId="7402CB5D"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100</w:t>
                  </w:r>
                </w:p>
              </w:tc>
            </w:tr>
            <w:tr w:rsidR="00DB6573" w:rsidRPr="00924A75" w14:paraId="7C77756C" w14:textId="77777777" w:rsidTr="00DB6573">
              <w:trPr>
                <w:gridAfter w:val="1"/>
                <w:wAfter w:w="148" w:type="dxa"/>
              </w:trPr>
              <w:tc>
                <w:tcPr>
                  <w:tcW w:w="877" w:type="dxa"/>
                  <w:vAlign w:val="center"/>
                </w:tcPr>
                <w:p w14:paraId="618ED3BE"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1590" w:type="dxa"/>
                  <w:vAlign w:val="center"/>
                </w:tcPr>
                <w:p w14:paraId="3F5E13B7" w14:textId="0BE26FFA"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77</w:t>
                  </w:r>
                </w:p>
              </w:tc>
              <w:tc>
                <w:tcPr>
                  <w:tcW w:w="2552" w:type="dxa"/>
                </w:tcPr>
                <w:p w14:paraId="17271858" w14:textId="419FAEE4" w:rsidR="00DB6573" w:rsidRPr="00924A75" w:rsidRDefault="00DB6573" w:rsidP="00DB6573">
                  <w:pPr>
                    <w:jc w:val="center"/>
                    <w:rPr>
                      <w:rFonts w:eastAsia="MS Gothic"/>
                      <w:i/>
                      <w:iCs/>
                      <w:color w:val="7B7B7B" w:themeColor="accent3" w:themeShade="BF"/>
                      <w:szCs w:val="24"/>
                    </w:rPr>
                  </w:pPr>
                  <w:r w:rsidRPr="00B9064F">
                    <w:rPr>
                      <w:rFonts w:eastAsia="MS Gothic"/>
                      <w:i/>
                      <w:iCs/>
                      <w:color w:val="808080"/>
                      <w:szCs w:val="24"/>
                    </w:rPr>
                    <w:t>[280,000 - 380,000]</w:t>
                  </w:r>
                </w:p>
              </w:tc>
              <w:tc>
                <w:tcPr>
                  <w:tcW w:w="1701" w:type="dxa"/>
                </w:tcPr>
                <w:p w14:paraId="51DD98AC" w14:textId="32D65637"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78</w:t>
                  </w:r>
                </w:p>
              </w:tc>
              <w:tc>
                <w:tcPr>
                  <w:tcW w:w="2416" w:type="dxa"/>
                </w:tcPr>
                <w:p w14:paraId="3D36DADF" w14:textId="635ADE3B"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118</w:t>
                  </w:r>
                </w:p>
              </w:tc>
            </w:tr>
            <w:tr w:rsidR="00DB6573" w:rsidRPr="00924A75" w14:paraId="42D97454" w14:textId="77777777" w:rsidTr="00DB6573">
              <w:trPr>
                <w:gridAfter w:val="1"/>
                <w:wAfter w:w="148" w:type="dxa"/>
              </w:trPr>
              <w:tc>
                <w:tcPr>
                  <w:tcW w:w="877" w:type="dxa"/>
                  <w:vAlign w:val="center"/>
                </w:tcPr>
                <w:p w14:paraId="0DE0BD54"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1590" w:type="dxa"/>
                  <w:vAlign w:val="center"/>
                </w:tcPr>
                <w:p w14:paraId="01CBF432" w14:textId="64744A7D"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82</w:t>
                  </w:r>
                </w:p>
              </w:tc>
              <w:tc>
                <w:tcPr>
                  <w:tcW w:w="2552" w:type="dxa"/>
                </w:tcPr>
                <w:p w14:paraId="0863C9E1" w14:textId="1766AF5D" w:rsidR="00DB6573" w:rsidRPr="00924A75" w:rsidRDefault="00DB6573" w:rsidP="00DB6573">
                  <w:pPr>
                    <w:jc w:val="center"/>
                    <w:rPr>
                      <w:rFonts w:eastAsia="MS Gothic"/>
                      <w:i/>
                      <w:iCs/>
                      <w:color w:val="7B7B7B" w:themeColor="accent3" w:themeShade="BF"/>
                      <w:szCs w:val="24"/>
                    </w:rPr>
                  </w:pPr>
                  <w:r w:rsidRPr="00B9064F">
                    <w:rPr>
                      <w:rFonts w:eastAsia="MS Gothic"/>
                      <w:i/>
                      <w:iCs/>
                      <w:color w:val="808080"/>
                      <w:szCs w:val="24"/>
                    </w:rPr>
                    <w:t>[280,000 - 380,000]</w:t>
                  </w:r>
                </w:p>
              </w:tc>
              <w:tc>
                <w:tcPr>
                  <w:tcW w:w="1701" w:type="dxa"/>
                </w:tcPr>
                <w:p w14:paraId="77447A8E" w14:textId="27416018"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80</w:t>
                  </w:r>
                </w:p>
              </w:tc>
              <w:tc>
                <w:tcPr>
                  <w:tcW w:w="2416" w:type="dxa"/>
                </w:tcPr>
                <w:p w14:paraId="191E84CD" w14:textId="11B2E962"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110</w:t>
                  </w:r>
                </w:p>
              </w:tc>
            </w:tr>
            <w:tr w:rsidR="00DB6573" w:rsidRPr="00924A75" w14:paraId="1450E0F0" w14:textId="77777777" w:rsidTr="00DB6573">
              <w:trPr>
                <w:gridAfter w:val="1"/>
                <w:wAfter w:w="148" w:type="dxa"/>
              </w:trPr>
              <w:tc>
                <w:tcPr>
                  <w:tcW w:w="877" w:type="dxa"/>
                  <w:vAlign w:val="center"/>
                </w:tcPr>
                <w:p w14:paraId="2B509BC6" w14:textId="77777777" w:rsidR="00DB6573" w:rsidRPr="00924A75" w:rsidRDefault="00DB6573" w:rsidP="00DB6573">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1590" w:type="dxa"/>
                  <w:vAlign w:val="center"/>
                </w:tcPr>
                <w:p w14:paraId="4E74CBED" w14:textId="56E51C6E"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81</w:t>
                  </w:r>
                </w:p>
              </w:tc>
              <w:tc>
                <w:tcPr>
                  <w:tcW w:w="2552" w:type="dxa"/>
                </w:tcPr>
                <w:p w14:paraId="71C02A7F" w14:textId="125C8E85" w:rsidR="00DB6573" w:rsidRPr="00924A75" w:rsidRDefault="00DB6573" w:rsidP="00DB6573">
                  <w:pPr>
                    <w:jc w:val="center"/>
                    <w:rPr>
                      <w:rFonts w:eastAsia="MS Gothic"/>
                      <w:i/>
                      <w:iCs/>
                      <w:color w:val="7B7B7B" w:themeColor="accent3" w:themeShade="BF"/>
                      <w:szCs w:val="24"/>
                    </w:rPr>
                  </w:pPr>
                  <w:r w:rsidRPr="00B9064F">
                    <w:rPr>
                      <w:rFonts w:eastAsia="MS Gothic"/>
                      <w:i/>
                      <w:iCs/>
                      <w:color w:val="808080"/>
                      <w:szCs w:val="24"/>
                    </w:rPr>
                    <w:t>[280,000 - 380,000]</w:t>
                  </w:r>
                </w:p>
              </w:tc>
              <w:tc>
                <w:tcPr>
                  <w:tcW w:w="1701" w:type="dxa"/>
                </w:tcPr>
                <w:p w14:paraId="742B3D73" w14:textId="0011110D"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80</w:t>
                  </w:r>
                </w:p>
              </w:tc>
              <w:tc>
                <w:tcPr>
                  <w:tcW w:w="2416" w:type="dxa"/>
                </w:tcPr>
                <w:p w14:paraId="39E15399" w14:textId="7137C61F" w:rsidR="00DB6573" w:rsidRPr="00924A75" w:rsidRDefault="00DB6573" w:rsidP="00DB6573">
                  <w:pPr>
                    <w:jc w:val="center"/>
                    <w:rPr>
                      <w:rFonts w:eastAsia="MS Gothic"/>
                      <w:i/>
                      <w:iCs/>
                      <w:color w:val="7B7B7B" w:themeColor="accent3" w:themeShade="BF"/>
                      <w:szCs w:val="24"/>
                    </w:rPr>
                  </w:pPr>
                  <w:r>
                    <w:rPr>
                      <w:rFonts w:eastAsia="MS Gothic"/>
                      <w:i/>
                      <w:iCs/>
                      <w:color w:val="808080"/>
                      <w:szCs w:val="24"/>
                    </w:rPr>
                    <w:t>141</w:t>
                  </w:r>
                </w:p>
              </w:tc>
            </w:tr>
          </w:tbl>
          <w:p w14:paraId="7DD20E2E" w14:textId="3C6B51D3"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Source: The production figures above represent total production of the LLDPE plant i.e. for both the import and export market.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chose to provide figures on this basis so as not to distort the LLDPE plant’s utilisation figure. See Appendix </w:t>
            </w:r>
            <w:r w:rsidR="00FD6E90" w:rsidRPr="00924A75">
              <w:rPr>
                <w:rFonts w:eastAsia="MS Gothic"/>
                <w:i/>
                <w:iCs/>
                <w:color w:val="7B7B7B" w:themeColor="accent3" w:themeShade="BF"/>
                <w:szCs w:val="24"/>
              </w:rPr>
              <w:t xml:space="preserve">E1.6 </w:t>
            </w:r>
            <w:r w:rsidRPr="00924A75">
              <w:rPr>
                <w:rFonts w:eastAsia="MS Gothic"/>
                <w:i/>
                <w:iCs/>
                <w:color w:val="7B7B7B" w:themeColor="accent3" w:themeShade="BF"/>
                <w:szCs w:val="24"/>
              </w:rPr>
              <w:t xml:space="preserve">and Appendix </w:t>
            </w:r>
            <w:r w:rsidR="00FD6E90" w:rsidRPr="00924A75">
              <w:rPr>
                <w:rFonts w:eastAsia="MS Gothic"/>
                <w:i/>
                <w:iCs/>
                <w:color w:val="7B7B7B" w:themeColor="accent3" w:themeShade="BF"/>
                <w:szCs w:val="24"/>
              </w:rPr>
              <w:t>E1.7</w:t>
            </w:r>
            <w:r w:rsidRPr="00924A75">
              <w:rPr>
                <w:rFonts w:eastAsia="MS Gothic"/>
                <w:i/>
                <w:iCs/>
                <w:color w:val="7B7B7B" w:themeColor="accent3" w:themeShade="BF"/>
                <w:szCs w:val="24"/>
              </w:rPr>
              <w:t>.</w:t>
            </w:r>
          </w:p>
          <w:p w14:paraId="7E770759" w14:textId="77777777" w:rsidR="00031F10" w:rsidRPr="00924A75" w:rsidRDefault="00031F10" w:rsidP="00031F10">
            <w:pPr>
              <w:jc w:val="both"/>
              <w:rPr>
                <w:rFonts w:eastAsia="MS Gothic"/>
                <w:i/>
                <w:iCs/>
                <w:color w:val="7B7B7B" w:themeColor="accent3" w:themeShade="BF"/>
                <w:szCs w:val="24"/>
              </w:rPr>
            </w:pPr>
          </w:p>
          <w:p w14:paraId="3761DF4A" w14:textId="332CAA52"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lastRenderedPageBreak/>
              <w:t xml:space="preserve">Methodology: The average utilisation indicates the actual production of the LLDPE plant versus the available capacity. The average downturn due to lack of demand demonstrates that the LLDPE plant’s decreased utilisation is predominantly as a result of decreased sales. The average downturn due to lack of demand was calculated by identifying all days on which the LLDPE plant would have been available for use if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had sufficient sales as a percentage of the total days in a given month. Days on which the LLDPE plant would have been unavailable for use, e.g. as a result of maintenance work or an outage, are not reflected within the downt</w:t>
            </w:r>
            <w:r w:rsidR="00285B71">
              <w:rPr>
                <w:rFonts w:eastAsia="MS Gothic"/>
                <w:i/>
                <w:iCs/>
                <w:color w:val="7B7B7B" w:themeColor="accent3" w:themeShade="BF"/>
                <w:szCs w:val="24"/>
              </w:rPr>
              <w:t>ime</w:t>
            </w:r>
            <w:r w:rsidRPr="00924A75">
              <w:rPr>
                <w:rFonts w:eastAsia="MS Gothic"/>
                <w:i/>
                <w:iCs/>
                <w:color w:val="7B7B7B" w:themeColor="accent3" w:themeShade="BF"/>
                <w:szCs w:val="24"/>
              </w:rPr>
              <w:t xml:space="preserve"> due to lack of demand percentage. </w:t>
            </w:r>
          </w:p>
          <w:p w14:paraId="40BFDA65" w14:textId="77777777" w:rsidR="00031F10" w:rsidRPr="00924A75" w:rsidRDefault="00031F10" w:rsidP="00031F10">
            <w:pPr>
              <w:jc w:val="both"/>
              <w:rPr>
                <w:rFonts w:eastAsia="MS Gothic"/>
                <w:i/>
                <w:iCs/>
                <w:color w:val="7B7B7B" w:themeColor="accent3" w:themeShade="BF"/>
                <w:szCs w:val="24"/>
              </w:rPr>
            </w:pPr>
          </w:p>
          <w:p w14:paraId="1B2A3D98"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 slight increase in the actual production between 2023 and 2024 is due to the sales initiative set out above. As such, while there was a slight increase in volume in 2024, there were corresponding further price decreases in order to achieve the volume. This is further demonstrated by the fact that production volume again decreases in 2025. </w:t>
            </w:r>
          </w:p>
          <w:p w14:paraId="3E89AF16" w14:textId="77777777" w:rsidR="00031F10" w:rsidRPr="00924A75" w:rsidRDefault="00031F10" w:rsidP="00031F10">
            <w:pPr>
              <w:jc w:val="both"/>
              <w:rPr>
                <w:rFonts w:eastAsia="MS Gothic"/>
                <w:i/>
                <w:iCs/>
                <w:color w:val="7B7B7B" w:themeColor="accent3" w:themeShade="BF"/>
                <w:szCs w:val="24"/>
              </w:rPr>
            </w:pPr>
          </w:p>
          <w:p w14:paraId="430EA1AE" w14:textId="5766A0A6"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mentioned above, as a result of the decline in sales volumes,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is unable to afford to operate the LLDPE plant at full capacity and has therefore moved to batch operations. As a result,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been turning the LLDPE plant to “standby” mode in periods where there are no orders to fulfil. The LLDPE plant is then powered up again when needed to produce LLDPE and fulfil sales orders. As such, the LLDPE plant has consistently operated below capacity during the Injury Period. </w:t>
            </w:r>
            <w:r w:rsidR="00506814" w:rsidRPr="00506814">
              <w:rPr>
                <w:rFonts w:eastAsia="MS Gothic"/>
                <w:i/>
                <w:iCs/>
                <w:color w:val="7B7B7B" w:themeColor="accent3" w:themeShade="BF"/>
                <w:szCs w:val="24"/>
              </w:rPr>
              <w:t>[redacted - commercially sensitive information]</w:t>
            </w:r>
            <w:r w:rsidR="00506814">
              <w:rPr>
                <w:rFonts w:eastAsia="MS Gothic"/>
                <w:i/>
                <w:iCs/>
                <w:color w:val="7B7B7B" w:themeColor="accent3" w:themeShade="BF"/>
                <w:szCs w:val="24"/>
              </w:rPr>
              <w:t xml:space="preserve"> </w:t>
            </w:r>
            <w:r w:rsidR="00506814">
              <w:rPr>
                <w:rStyle w:val="FootnoteReference"/>
                <w:rFonts w:eastAsia="MS Gothic"/>
                <w:i/>
                <w:iCs/>
                <w:color w:val="7B7B7B" w:themeColor="accent3" w:themeShade="BF"/>
                <w:szCs w:val="24"/>
              </w:rPr>
              <w:footnoteReference w:id="30"/>
            </w:r>
            <w:r w:rsidRPr="00924A75">
              <w:rPr>
                <w:rFonts w:eastAsia="MS Gothic"/>
                <w:i/>
                <w:iCs/>
                <w:color w:val="7B7B7B" w:themeColor="accent3" w:themeShade="BF"/>
                <w:szCs w:val="24"/>
              </w:rPr>
              <w:t xml:space="preserve">.  </w:t>
            </w:r>
          </w:p>
          <w:p w14:paraId="235D5D04" w14:textId="77777777" w:rsidR="00031F10" w:rsidRPr="00924A75" w:rsidRDefault="00031F10" w:rsidP="00031F10">
            <w:pPr>
              <w:jc w:val="both"/>
              <w:rPr>
                <w:rFonts w:eastAsia="MS Gothic"/>
                <w:i/>
                <w:iCs/>
                <w:color w:val="7B7B7B" w:themeColor="accent3" w:themeShade="BF"/>
                <w:szCs w:val="24"/>
              </w:rPr>
            </w:pPr>
          </w:p>
          <w:p w14:paraId="4FC61CE6" w14:textId="032D8818"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While the utilisation rate between 2023 and 2025 appears depressed but stable (minus a marginal decrease as between 2023 and 2024), this can in fact be attributed to the push initiative in 2024, as well as the fact that maintenance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onsite ethylene cracker - due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financial decline - was delayed in 2023 and 2024 (taking longer to complete) which resulted in the LLDPE plant not receiving sufficient feedstock to start production. If the time in which the LLDPE plant was inoperable as a result of feedstock issues were excluded, the decrease in utilisation would be more apparent, as the utilisation rate for 2025 would show a further decline. </w:t>
            </w:r>
            <w:r w:rsidR="00086C7A">
              <w:rPr>
                <w:rFonts w:eastAsia="MS Gothic"/>
                <w:i/>
                <w:iCs/>
                <w:color w:val="7B7B7B" w:themeColor="accent3" w:themeShade="BF"/>
                <w:szCs w:val="24"/>
              </w:rPr>
              <w:t xml:space="preserve">The impact of the cracker maintenance is temporary </w:t>
            </w:r>
            <w:r w:rsidR="00AE7152">
              <w:rPr>
                <w:rFonts w:eastAsia="MS Gothic"/>
                <w:i/>
                <w:iCs/>
                <w:color w:val="7B7B7B" w:themeColor="accent3" w:themeShade="BF"/>
                <w:szCs w:val="24"/>
              </w:rPr>
              <w:t>and its impact on INEOS O&amp;P UK’s financial situation is insignificant as compared to the injury caused by dumped US imports.</w:t>
            </w:r>
          </w:p>
          <w:p w14:paraId="7E4F711A" w14:textId="77777777" w:rsidR="00031F10" w:rsidRPr="00924A75" w:rsidRDefault="00031F10" w:rsidP="00031F10">
            <w:pPr>
              <w:jc w:val="both"/>
              <w:rPr>
                <w:rFonts w:eastAsia="MS Gothic"/>
                <w:i/>
                <w:iCs/>
                <w:color w:val="7B7B7B" w:themeColor="accent3" w:themeShade="BF"/>
                <w:szCs w:val="24"/>
              </w:rPr>
            </w:pPr>
          </w:p>
          <w:p w14:paraId="48B2F293" w14:textId="58BFB63A"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 below Graph </w:t>
            </w:r>
            <w:r w:rsidR="00474AA0" w:rsidRPr="00924A75">
              <w:rPr>
                <w:rFonts w:eastAsia="MS Gothic"/>
                <w:i/>
                <w:iCs/>
                <w:color w:val="7B7B7B" w:themeColor="accent3" w:themeShade="BF"/>
                <w:szCs w:val="24"/>
              </w:rPr>
              <w:t>3 maps</w:t>
            </w:r>
            <w:r w:rsidRPr="00924A75">
              <w:rPr>
                <w:rFonts w:eastAsia="MS Gothic"/>
                <w:i/>
                <w:iCs/>
                <w:color w:val="7B7B7B" w:themeColor="accent3" w:themeShade="BF"/>
                <w:szCs w:val="24"/>
              </w:rPr>
              <w:t xml:space="preserve"> the utilisation of the asset from the start of the Injury Period. The peaks of utilisation represent the asset being turned on to fulfil LLDPE production. As can be seen from the graph, the general trend during the Injury Period is a decrease in utilisation.</w:t>
            </w:r>
          </w:p>
          <w:p w14:paraId="1410BC42" w14:textId="77777777" w:rsidR="00031F10" w:rsidRPr="00924A75" w:rsidRDefault="00031F10" w:rsidP="00031F10">
            <w:pPr>
              <w:jc w:val="both"/>
              <w:rPr>
                <w:rFonts w:eastAsia="MS Gothic"/>
                <w:i/>
                <w:iCs/>
                <w:color w:val="7B7B7B" w:themeColor="accent3" w:themeShade="BF"/>
                <w:szCs w:val="24"/>
              </w:rPr>
            </w:pPr>
          </w:p>
          <w:p w14:paraId="6112F50F" w14:textId="16CEF2CA"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 xml:space="preserve">Graph 3 – Utilisation of the LLDPE plant </w:t>
            </w:r>
            <w:r w:rsidR="00021642">
              <w:rPr>
                <w:rStyle w:val="FootnoteReference"/>
                <w:rFonts w:eastAsia="MS Gothic"/>
                <w:b/>
                <w:bCs/>
                <w:i/>
                <w:iCs/>
                <w:color w:val="7B7B7B" w:themeColor="accent3" w:themeShade="BF"/>
                <w:szCs w:val="24"/>
                <w:u w:val="single"/>
              </w:rPr>
              <w:footnoteReference w:id="31"/>
            </w:r>
          </w:p>
          <w:p w14:paraId="2F502C6C" w14:textId="77777777" w:rsidR="00031F10" w:rsidRPr="00924A75" w:rsidRDefault="00031F10" w:rsidP="00031F10">
            <w:pPr>
              <w:jc w:val="both"/>
              <w:rPr>
                <w:rFonts w:eastAsia="MS Gothic"/>
                <w:b/>
                <w:bCs/>
                <w:i/>
                <w:iCs/>
                <w:color w:val="7B7B7B" w:themeColor="accent3" w:themeShade="BF"/>
                <w:szCs w:val="24"/>
                <w:u w:val="single"/>
              </w:rPr>
            </w:pPr>
          </w:p>
          <w:p w14:paraId="31C4FB42" w14:textId="7C94CE01" w:rsidR="00031F10" w:rsidRPr="00924A75" w:rsidRDefault="00021642" w:rsidP="00031F10">
            <w:pPr>
              <w:rPr>
                <w:rFonts w:ascii="Times New Roman" w:eastAsia="Times New Roman" w:hAnsi="Times New Roman" w:cs="Times New Roman"/>
                <w:color w:val="7B7B7B" w:themeColor="accent3" w:themeShade="BF"/>
                <w:szCs w:val="24"/>
                <w:lang w:eastAsia="en-GB"/>
              </w:rPr>
            </w:pPr>
            <w:r w:rsidRPr="002F4B85">
              <w:rPr>
                <w:rFonts w:ascii="Times New Roman" w:eastAsia="Times New Roman" w:hAnsi="Times New Roman" w:cs="Times New Roman"/>
                <w:noProof/>
                <w:szCs w:val="24"/>
                <w:lang w:eastAsia="en-GB"/>
              </w:rPr>
              <w:lastRenderedPageBreak/>
              <w:drawing>
                <wp:inline distT="0" distB="0" distL="0" distR="0" wp14:anchorId="73B002C8" wp14:editId="36CC3C68">
                  <wp:extent cx="5731510" cy="2560320"/>
                  <wp:effectExtent l="0" t="0" r="2540" b="0"/>
                  <wp:docPr id="115778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89156" name=""/>
                          <pic:cNvPicPr/>
                        </pic:nvPicPr>
                        <pic:blipFill rotWithShape="1">
                          <a:blip r:embed="rId27"/>
                          <a:srcRect b="8737"/>
                          <a:stretch>
                            <a:fillRect/>
                          </a:stretch>
                        </pic:blipFill>
                        <pic:spPr bwMode="auto">
                          <a:xfrm>
                            <a:off x="0" y="0"/>
                            <a:ext cx="5731510" cy="2560320"/>
                          </a:xfrm>
                          <a:prstGeom prst="rect">
                            <a:avLst/>
                          </a:prstGeom>
                          <a:ln>
                            <a:noFill/>
                          </a:ln>
                          <a:extLst>
                            <a:ext uri="{53640926-AAD7-44D8-BBD7-CCE9431645EC}">
                              <a14:shadowObscured xmlns:a14="http://schemas.microsoft.com/office/drawing/2010/main"/>
                            </a:ext>
                          </a:extLst>
                        </pic:spPr>
                      </pic:pic>
                    </a:graphicData>
                  </a:graphic>
                </wp:inline>
              </w:drawing>
            </w:r>
          </w:p>
          <w:p w14:paraId="6CE7EC83" w14:textId="77777777" w:rsidR="00031F10" w:rsidRPr="00924A75" w:rsidRDefault="00031F10" w:rsidP="00031F10">
            <w:pPr>
              <w:jc w:val="both"/>
              <w:rPr>
                <w:rFonts w:eastAsia="MS Gothic"/>
                <w:i/>
                <w:iCs/>
                <w:color w:val="7B7B7B" w:themeColor="accent3" w:themeShade="BF"/>
                <w:szCs w:val="24"/>
                <w:u w:val="single"/>
              </w:rPr>
            </w:pPr>
          </w:p>
          <w:p w14:paraId="1869601E" w14:textId="26B63F75"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On a </w:t>
            </w:r>
            <w:r w:rsidR="00474AA0" w:rsidRPr="00924A75">
              <w:rPr>
                <w:rFonts w:eastAsia="MS Gothic"/>
                <w:i/>
                <w:iCs/>
                <w:color w:val="7B7B7B" w:themeColor="accent3" w:themeShade="BF"/>
                <w:szCs w:val="24"/>
              </w:rPr>
              <w:t>month-to-month</w:t>
            </w:r>
            <w:r w:rsidRPr="00924A75">
              <w:rPr>
                <w:rFonts w:eastAsia="MS Gothic"/>
                <w:i/>
                <w:iCs/>
                <w:color w:val="7B7B7B" w:themeColor="accent3" w:themeShade="BF"/>
                <w:szCs w:val="24"/>
              </w:rPr>
              <w:t xml:space="preserve"> basis, at no point since the start of the Injury Period has the LLDPE plant been fully utilised. This is as a result of lost sales and loss in demand for its LLDPE arising from customers moving to purchase dumped US imported LLDPE. </w:t>
            </w:r>
          </w:p>
          <w:p w14:paraId="1D992290" w14:textId="77777777" w:rsidR="00031F10" w:rsidRPr="00924A75" w:rsidRDefault="00031F10" w:rsidP="00031F10">
            <w:pPr>
              <w:jc w:val="both"/>
              <w:rPr>
                <w:rFonts w:eastAsia="MS Gothic"/>
                <w:i/>
                <w:iCs/>
                <w:color w:val="7B7B7B" w:themeColor="accent3" w:themeShade="BF"/>
                <w:szCs w:val="24"/>
              </w:rPr>
            </w:pPr>
          </w:p>
          <w:p w14:paraId="16CFA29E" w14:textId="57F98979"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a result of the batch operations, the resilience of the UK LLDPE market is significantly compromised. If an extraordinary event were to occur resulting in an exponential demand for LLDPE, such as COVID-19, there would be a real time delay of up to </w:t>
            </w:r>
            <w:r w:rsidR="009C3B66" w:rsidRPr="002F4B85">
              <w:rPr>
                <w:rFonts w:eastAsia="MS Gothic"/>
                <w:i/>
                <w:iCs/>
                <w:color w:val="808080"/>
                <w:szCs w:val="24"/>
              </w:rPr>
              <w:t>[</w:t>
            </w:r>
            <w:r w:rsidR="009C3B66">
              <w:rPr>
                <w:rFonts w:eastAsia="MS Gothic"/>
                <w:i/>
                <w:iCs/>
                <w:color w:val="808080"/>
                <w:szCs w:val="24"/>
              </w:rPr>
              <w:t>c</w:t>
            </w:r>
            <w:r w:rsidR="009C3B66" w:rsidRPr="002F4B85">
              <w:rPr>
                <w:rFonts w:eastAsia="MS Gothic"/>
                <w:i/>
                <w:iCs/>
                <w:color w:val="808080"/>
                <w:szCs w:val="24"/>
              </w:rPr>
              <w:t>ommercially sensitive - non-confidential range: 5-12]</w:t>
            </w:r>
            <w:r w:rsidRPr="00924A75">
              <w:rPr>
                <w:rFonts w:eastAsia="MS Gothic"/>
                <w:i/>
                <w:iCs/>
                <w:color w:val="7B7B7B" w:themeColor="accent3" w:themeShade="BF"/>
                <w:szCs w:val="24"/>
              </w:rPr>
              <w:t xml:space="preserve"> weeks between the surge in demand,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producing the necessary LLDPE grade and it being supplied to the customer, if such surge occurred when the LLDPE asset was in standby mode. During which time the UK market would be beholden to LLDPE imports (assuming no supply chain issues in receiving such products) and any resulting price g</w:t>
            </w:r>
            <w:r w:rsidR="002F6270">
              <w:rPr>
                <w:rFonts w:eastAsia="MS Gothic"/>
                <w:i/>
                <w:iCs/>
                <w:color w:val="7B7B7B" w:themeColor="accent3" w:themeShade="BF"/>
                <w:szCs w:val="24"/>
              </w:rPr>
              <w:t>ou</w:t>
            </w:r>
            <w:r w:rsidRPr="00924A75">
              <w:rPr>
                <w:rFonts w:eastAsia="MS Gothic"/>
                <w:i/>
                <w:iCs/>
                <w:color w:val="7B7B7B" w:themeColor="accent3" w:themeShade="BF"/>
                <w:szCs w:val="24"/>
              </w:rPr>
              <w:t>ging. If the LLDPE plant was operating as intended (i.e., 24/7) then the time between order and delivery could be between 2 – 4 weeks.</w:t>
            </w:r>
          </w:p>
          <w:p w14:paraId="369E32A2" w14:textId="77777777" w:rsidR="00031F10" w:rsidRPr="00924A75" w:rsidRDefault="00031F10" w:rsidP="00031F10">
            <w:pPr>
              <w:jc w:val="both"/>
              <w:rPr>
                <w:rFonts w:eastAsia="MS Gothic"/>
                <w:i/>
                <w:iCs/>
                <w:color w:val="7B7B7B" w:themeColor="accent3" w:themeShade="BF"/>
                <w:szCs w:val="24"/>
              </w:rPr>
            </w:pPr>
          </w:p>
          <w:p w14:paraId="6E094345" w14:textId="1DD84B0B"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For the avoidance of doubt, when the asset is in standby mode costs are still incurred to maintain minimum safety standards, as such costs are still incurred from energy consumption, chemical consumption, maintenance costs and headcount to supervise the asset. For example, as can be shown in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profit and loss (P&amp;L), during the month of </w:t>
            </w:r>
            <w:r w:rsidR="009C3B66" w:rsidRPr="002F4B85">
              <w:rPr>
                <w:rFonts w:eastAsia="MS Gothic"/>
                <w:i/>
                <w:iCs/>
                <w:color w:val="808080"/>
                <w:szCs w:val="24"/>
              </w:rPr>
              <w:t>[Redacted - commercially sensitive information]</w:t>
            </w:r>
            <w:r w:rsidRPr="00924A75">
              <w:rPr>
                <w:rFonts w:eastAsia="MS Gothic"/>
                <w:i/>
                <w:iCs/>
                <w:color w:val="7B7B7B" w:themeColor="accent3" w:themeShade="BF"/>
                <w:szCs w:val="24"/>
              </w:rPr>
              <w:t xml:space="preserve">,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had no production and still incurred huge costs of approximately </w:t>
            </w:r>
            <w:r w:rsidR="009C3B66" w:rsidRPr="002F4B85">
              <w:rPr>
                <w:rFonts w:eastAsia="MS Gothic"/>
                <w:i/>
                <w:iCs/>
                <w:color w:val="808080"/>
                <w:szCs w:val="24"/>
              </w:rPr>
              <w:t>[</w:t>
            </w:r>
            <w:r w:rsidR="009C3B66">
              <w:rPr>
                <w:rFonts w:eastAsia="MS Gothic"/>
                <w:i/>
                <w:iCs/>
                <w:color w:val="808080"/>
                <w:szCs w:val="24"/>
              </w:rPr>
              <w:t>r</w:t>
            </w:r>
            <w:r w:rsidR="009C3B66" w:rsidRPr="002F4B85">
              <w:rPr>
                <w:rFonts w:eastAsia="MS Gothic"/>
                <w:i/>
                <w:iCs/>
                <w:color w:val="808080"/>
                <w:szCs w:val="24"/>
              </w:rPr>
              <w:t>edacted - commercially sensitive information]</w:t>
            </w:r>
            <w:r w:rsidR="009C3B66">
              <w:rPr>
                <w:rFonts w:eastAsia="MS Gothic"/>
                <w:i/>
                <w:iCs/>
                <w:color w:val="808080"/>
                <w:szCs w:val="24"/>
              </w:rPr>
              <w:t xml:space="preserve"> </w:t>
            </w:r>
            <w:r w:rsidRPr="00924A75">
              <w:rPr>
                <w:rFonts w:eastAsia="MS Gothic"/>
                <w:i/>
                <w:iCs/>
                <w:color w:val="7B7B7B" w:themeColor="accent3" w:themeShade="BF"/>
                <w:szCs w:val="24"/>
              </w:rPr>
              <w:t xml:space="preserve">to keep the asset in standby mode. Representing a </w:t>
            </w:r>
            <w:r w:rsidR="009C3B66" w:rsidRPr="002F4B85">
              <w:rPr>
                <w:rFonts w:eastAsia="MS Gothic"/>
                <w:i/>
                <w:iCs/>
                <w:color w:val="808080"/>
                <w:szCs w:val="24"/>
              </w:rPr>
              <w:t>[</w:t>
            </w:r>
            <w:r w:rsidR="009C3B66">
              <w:rPr>
                <w:rFonts w:eastAsia="MS Gothic"/>
                <w:i/>
                <w:iCs/>
                <w:color w:val="808080"/>
                <w:szCs w:val="24"/>
              </w:rPr>
              <w:t>r</w:t>
            </w:r>
            <w:r w:rsidR="009C3B66" w:rsidRPr="002F4B85">
              <w:rPr>
                <w:rFonts w:eastAsia="MS Gothic"/>
                <w:i/>
                <w:iCs/>
                <w:color w:val="808080"/>
                <w:szCs w:val="24"/>
              </w:rPr>
              <w:t>edacted - commercially sensitive information]</w:t>
            </w:r>
            <w:r w:rsidR="009C3B66">
              <w:rPr>
                <w:rFonts w:eastAsia="MS Gothic"/>
                <w:i/>
                <w:iCs/>
                <w:color w:val="808080"/>
                <w:szCs w:val="24"/>
              </w:rPr>
              <w:t xml:space="preserve"> </w:t>
            </w:r>
            <w:r w:rsidRPr="00924A75">
              <w:rPr>
                <w:rFonts w:eastAsia="MS Gothic"/>
                <w:i/>
                <w:iCs/>
                <w:color w:val="7B7B7B" w:themeColor="accent3" w:themeShade="BF"/>
                <w:szCs w:val="24"/>
              </w:rPr>
              <w:t xml:space="preserve">base loss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each month the LLDPE plant is on standby as during this time no profit is being generated as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is not producing LLDPE. </w:t>
            </w:r>
          </w:p>
          <w:p w14:paraId="7466A6C6" w14:textId="77777777" w:rsidR="00031F10" w:rsidRPr="00924A75" w:rsidRDefault="00031F10" w:rsidP="00031F10">
            <w:pPr>
              <w:jc w:val="both"/>
              <w:rPr>
                <w:rFonts w:eastAsia="MS Gothic"/>
                <w:i/>
                <w:iCs/>
                <w:color w:val="7B7B7B" w:themeColor="accent3" w:themeShade="BF"/>
                <w:szCs w:val="24"/>
              </w:rPr>
            </w:pPr>
          </w:p>
          <w:p w14:paraId="2118EBBF" w14:textId="77777777" w:rsidR="00031F10" w:rsidRPr="00924A75" w:rsidRDefault="00031F10" w:rsidP="00031F10">
            <w:pPr>
              <w:jc w:val="both"/>
              <w:rPr>
                <w:rFonts w:eastAsia="MS Gothic"/>
                <w:i/>
                <w:iCs/>
                <w:color w:val="7B7B7B" w:themeColor="accent3" w:themeShade="BF"/>
                <w:szCs w:val="24"/>
              </w:rPr>
            </w:pPr>
          </w:p>
          <w:p w14:paraId="5418D4EE" w14:textId="77777777" w:rsidR="00031F10" w:rsidRPr="00924A75" w:rsidRDefault="00031F10" w:rsidP="00031F10">
            <w:pPr>
              <w:jc w:val="both"/>
              <w:rPr>
                <w:rFonts w:eastAsia="MS Gothic"/>
                <w:i/>
                <w:iCs/>
                <w:color w:val="7B7B7B" w:themeColor="accent3" w:themeShade="BF"/>
                <w:szCs w:val="24"/>
                <w:u w:val="single"/>
              </w:rPr>
            </w:pPr>
            <w:r w:rsidRPr="00924A75">
              <w:rPr>
                <w:rFonts w:eastAsia="MS Gothic"/>
                <w:i/>
                <w:iCs/>
                <w:color w:val="7B7B7B" w:themeColor="accent3" w:themeShade="BF"/>
                <w:szCs w:val="24"/>
                <w:u w:val="single"/>
              </w:rPr>
              <w:t xml:space="preserve">Utilisation of production output per employee </w:t>
            </w:r>
          </w:p>
          <w:p w14:paraId="57AD806E" w14:textId="51D5CA41"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For completeness,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set out below the MT production output as against the </w:t>
            </w:r>
            <w:r w:rsidR="00C03155" w:rsidRPr="00924A75">
              <w:rPr>
                <w:rFonts w:eastAsia="MS Gothic"/>
                <w:i/>
                <w:iCs/>
                <w:color w:val="7B7B7B" w:themeColor="accent3" w:themeShade="BF"/>
                <w:szCs w:val="24"/>
              </w:rPr>
              <w:t>full-time</w:t>
            </w:r>
            <w:r w:rsidRPr="00924A75">
              <w:rPr>
                <w:rFonts w:eastAsia="MS Gothic"/>
                <w:i/>
                <w:iCs/>
                <w:color w:val="7B7B7B" w:themeColor="accent3" w:themeShade="BF"/>
                <w:szCs w:val="24"/>
              </w:rPr>
              <w:t xml:space="preserve"> employee (“FTE”) base of the Grangemouth site (on the basis </w:t>
            </w:r>
            <w:r w:rsidRPr="00924A75">
              <w:rPr>
                <w:rFonts w:eastAsia="MS Gothic"/>
                <w:i/>
                <w:iCs/>
                <w:color w:val="7B7B7B" w:themeColor="accent3" w:themeShade="BF"/>
                <w:szCs w:val="24"/>
              </w:rPr>
              <w:lastRenderedPageBreak/>
              <w:t xml:space="preserve">that employees associated with the LLDPE plant are also integral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’s LLDPE business</w:t>
            </w:r>
            <w:r w:rsidR="00FD6E90" w:rsidRPr="00924A75">
              <w:rPr>
                <w:rFonts w:eastAsia="MS Gothic"/>
                <w:i/>
                <w:iCs/>
                <w:color w:val="7B7B7B" w:themeColor="accent3" w:themeShade="BF"/>
                <w:szCs w:val="24"/>
              </w:rPr>
              <w:t>)</w:t>
            </w:r>
            <w:r w:rsidRPr="00924A75">
              <w:rPr>
                <w:rFonts w:eastAsia="MS Gothic"/>
                <w:i/>
                <w:iCs/>
                <w:color w:val="7B7B7B" w:themeColor="accent3" w:themeShade="BF"/>
                <w:szCs w:val="24"/>
              </w:rPr>
              <w:t xml:space="preserve">. </w:t>
            </w:r>
          </w:p>
          <w:p w14:paraId="3624F13A" w14:textId="77777777" w:rsidR="00031F10" w:rsidRPr="00924A75" w:rsidRDefault="00031F10" w:rsidP="00031F10">
            <w:pPr>
              <w:jc w:val="both"/>
              <w:rPr>
                <w:rFonts w:eastAsia="MS Gothic"/>
                <w:i/>
                <w:iCs/>
                <w:color w:val="7B7B7B" w:themeColor="accent3" w:themeShade="BF"/>
                <w:szCs w:val="24"/>
              </w:rPr>
            </w:pPr>
          </w:p>
          <w:p w14:paraId="4246FBD0" w14:textId="78A54910"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demonstrated in Table 6, the MT production volume of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been decreasing, as well as the FTE headcount. Accordingly, the MT production output per FTE does not identify a clear trend, nor is it representative of the extent and severity of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injury.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respectfully submits that its injury is more clearly demonstrated when considering the production decreases and impact to employees as </w:t>
            </w:r>
            <w:r w:rsidR="00FD6E90" w:rsidRPr="00924A75">
              <w:rPr>
                <w:rFonts w:eastAsia="MS Gothic"/>
                <w:i/>
                <w:iCs/>
                <w:color w:val="7B7B7B" w:themeColor="accent3" w:themeShade="BF"/>
                <w:szCs w:val="24"/>
              </w:rPr>
              <w:t>stand-alone</w:t>
            </w:r>
            <w:r w:rsidRPr="00924A75">
              <w:rPr>
                <w:rFonts w:eastAsia="MS Gothic"/>
                <w:i/>
                <w:iCs/>
                <w:color w:val="7B7B7B" w:themeColor="accent3" w:themeShade="BF"/>
                <w:szCs w:val="24"/>
              </w:rPr>
              <w:t xml:space="preserve"> matters.  </w:t>
            </w:r>
          </w:p>
          <w:p w14:paraId="383727D0" w14:textId="77777777" w:rsidR="00031F10" w:rsidRPr="00924A75" w:rsidRDefault="00031F10" w:rsidP="00031F10">
            <w:pPr>
              <w:jc w:val="both"/>
              <w:rPr>
                <w:rFonts w:eastAsia="MS Gothic"/>
                <w:i/>
                <w:iCs/>
                <w:color w:val="7B7B7B" w:themeColor="accent3" w:themeShade="BF"/>
                <w:szCs w:val="24"/>
              </w:rPr>
            </w:pPr>
          </w:p>
          <w:p w14:paraId="36FF3AD1" w14:textId="6C6255F8"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Table 6 – Production output per FTE</w:t>
            </w:r>
            <w:r w:rsidR="009C3B66">
              <w:rPr>
                <w:rFonts w:eastAsia="MS Gothic"/>
                <w:b/>
                <w:bCs/>
                <w:i/>
                <w:iCs/>
                <w:color w:val="7B7B7B" w:themeColor="accent3" w:themeShade="BF"/>
                <w:szCs w:val="24"/>
                <w:u w:val="single"/>
              </w:rPr>
              <w:t xml:space="preserve"> </w:t>
            </w:r>
            <w:r w:rsidR="009C3B66">
              <w:rPr>
                <w:rStyle w:val="FootnoteReference"/>
                <w:rFonts w:eastAsia="MS Gothic"/>
                <w:b/>
                <w:bCs/>
                <w:i/>
                <w:iCs/>
                <w:color w:val="7B7B7B" w:themeColor="accent3" w:themeShade="BF"/>
                <w:szCs w:val="24"/>
                <w:u w:val="single"/>
              </w:rPr>
              <w:footnoteReference w:id="32"/>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6"/>
              <w:gridCol w:w="2522"/>
              <w:gridCol w:w="2522"/>
              <w:gridCol w:w="2522"/>
            </w:tblGrid>
            <w:tr w:rsidR="00031F10" w:rsidRPr="00924A75" w14:paraId="0BB29C3B" w14:textId="77777777" w:rsidTr="0012017C">
              <w:tc>
                <w:tcPr>
                  <w:tcW w:w="1006" w:type="dxa"/>
                  <w:shd w:val="clear" w:color="auto" w:fill="EDEDED" w:themeFill="accent3" w:themeFillTint="33"/>
                  <w:vAlign w:val="center"/>
                </w:tcPr>
                <w:p w14:paraId="78803F1C"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2522" w:type="dxa"/>
                  <w:shd w:val="clear" w:color="auto" w:fill="EDEDED" w:themeFill="accent3" w:themeFillTint="33"/>
                  <w:vAlign w:val="center"/>
                </w:tcPr>
                <w:p w14:paraId="6B02178B" w14:textId="1ECA9536" w:rsidR="00031F10" w:rsidRPr="00924A75" w:rsidRDefault="00FD6E9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INEOS O&amp;P UK</w:t>
                  </w:r>
                  <w:r w:rsidR="00031F10" w:rsidRPr="00924A75">
                    <w:rPr>
                      <w:rFonts w:eastAsia="MS Gothic"/>
                      <w:b/>
                      <w:bCs/>
                      <w:i/>
                      <w:iCs/>
                      <w:color w:val="7B7B7B" w:themeColor="accent3" w:themeShade="BF"/>
                      <w:szCs w:val="24"/>
                    </w:rPr>
                    <w:t xml:space="preserve"> Production (MT)</w:t>
                  </w:r>
                </w:p>
              </w:tc>
              <w:tc>
                <w:tcPr>
                  <w:tcW w:w="2522" w:type="dxa"/>
                  <w:shd w:val="clear" w:color="auto" w:fill="EDEDED" w:themeFill="accent3" w:themeFillTint="33"/>
                  <w:vAlign w:val="center"/>
                </w:tcPr>
                <w:p w14:paraId="4A4E31CC"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FTE</w:t>
                  </w:r>
                </w:p>
              </w:tc>
              <w:tc>
                <w:tcPr>
                  <w:tcW w:w="2522" w:type="dxa"/>
                  <w:shd w:val="clear" w:color="auto" w:fill="EDEDED" w:themeFill="accent3" w:themeFillTint="33"/>
                  <w:vAlign w:val="center"/>
                </w:tcPr>
                <w:p w14:paraId="34D93427"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Production Output (MT) per FTE</w:t>
                  </w:r>
                </w:p>
              </w:tc>
            </w:tr>
            <w:tr w:rsidR="009C3B66" w:rsidRPr="00924A75" w14:paraId="485DFE17" w14:textId="77777777" w:rsidTr="0012017C">
              <w:tc>
                <w:tcPr>
                  <w:tcW w:w="1006" w:type="dxa"/>
                  <w:vAlign w:val="center"/>
                </w:tcPr>
                <w:p w14:paraId="5E2031AA"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2522" w:type="dxa"/>
                  <w:vAlign w:val="center"/>
                </w:tcPr>
                <w:p w14:paraId="141E235F" w14:textId="726C9E80"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c>
                <w:tcPr>
                  <w:tcW w:w="2522" w:type="dxa"/>
                  <w:vAlign w:val="center"/>
                </w:tcPr>
                <w:p w14:paraId="633FBA78" w14:textId="25E85728"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c>
                <w:tcPr>
                  <w:tcW w:w="2522" w:type="dxa"/>
                </w:tcPr>
                <w:p w14:paraId="1EE167F6" w14:textId="70B0C06F"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r>
            <w:tr w:rsidR="009C3B66" w:rsidRPr="00924A75" w14:paraId="621C932A" w14:textId="77777777" w:rsidTr="0012017C">
              <w:tc>
                <w:tcPr>
                  <w:tcW w:w="1006" w:type="dxa"/>
                  <w:vAlign w:val="center"/>
                </w:tcPr>
                <w:p w14:paraId="58E99B42"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2522" w:type="dxa"/>
                  <w:vAlign w:val="center"/>
                </w:tcPr>
                <w:p w14:paraId="14F62A31" w14:textId="0FA372F8"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77</w:t>
                  </w:r>
                </w:p>
              </w:tc>
              <w:tc>
                <w:tcPr>
                  <w:tcW w:w="2522" w:type="dxa"/>
                  <w:vAlign w:val="center"/>
                </w:tcPr>
                <w:p w14:paraId="42BD4CE7" w14:textId="63729EDF"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102</w:t>
                  </w:r>
                </w:p>
              </w:tc>
              <w:tc>
                <w:tcPr>
                  <w:tcW w:w="2522" w:type="dxa"/>
                </w:tcPr>
                <w:p w14:paraId="733C0F1C" w14:textId="7435DFA0"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76</w:t>
                  </w:r>
                </w:p>
              </w:tc>
            </w:tr>
            <w:tr w:rsidR="009C3B66" w:rsidRPr="00924A75" w14:paraId="260EE066" w14:textId="77777777" w:rsidTr="0012017C">
              <w:tc>
                <w:tcPr>
                  <w:tcW w:w="1006" w:type="dxa"/>
                  <w:vAlign w:val="center"/>
                </w:tcPr>
                <w:p w14:paraId="7D46A4F8"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2522" w:type="dxa"/>
                  <w:vAlign w:val="center"/>
                </w:tcPr>
                <w:p w14:paraId="1A33C1D2" w14:textId="56771529"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82</w:t>
                  </w:r>
                </w:p>
              </w:tc>
              <w:tc>
                <w:tcPr>
                  <w:tcW w:w="2522" w:type="dxa"/>
                  <w:vAlign w:val="center"/>
                </w:tcPr>
                <w:p w14:paraId="4E9F555A" w14:textId="3C61D9DB"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101</w:t>
                  </w:r>
                </w:p>
              </w:tc>
              <w:tc>
                <w:tcPr>
                  <w:tcW w:w="2522" w:type="dxa"/>
                </w:tcPr>
                <w:p w14:paraId="519A4326" w14:textId="4F93756C"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80</w:t>
                  </w:r>
                </w:p>
              </w:tc>
            </w:tr>
            <w:tr w:rsidR="009C3B66" w:rsidRPr="00924A75" w14:paraId="7CBF1C90" w14:textId="77777777" w:rsidTr="0012017C">
              <w:tc>
                <w:tcPr>
                  <w:tcW w:w="1006" w:type="dxa"/>
                  <w:vAlign w:val="center"/>
                </w:tcPr>
                <w:p w14:paraId="23C3697F"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2522" w:type="dxa"/>
                  <w:vAlign w:val="center"/>
                </w:tcPr>
                <w:p w14:paraId="1AB2E8B5" w14:textId="6A7545E7"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81</w:t>
                  </w:r>
                </w:p>
              </w:tc>
              <w:tc>
                <w:tcPr>
                  <w:tcW w:w="2522" w:type="dxa"/>
                  <w:vAlign w:val="center"/>
                </w:tcPr>
                <w:p w14:paraId="5C962ABD" w14:textId="3115729A"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95</w:t>
                  </w:r>
                </w:p>
              </w:tc>
              <w:tc>
                <w:tcPr>
                  <w:tcW w:w="2522" w:type="dxa"/>
                </w:tcPr>
                <w:p w14:paraId="07F27D57" w14:textId="34B7E19F"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85</w:t>
                  </w:r>
                </w:p>
              </w:tc>
            </w:tr>
          </w:tbl>
          <w:p w14:paraId="4AB7B5BA" w14:textId="2C46DA0B" w:rsidR="00031F10" w:rsidRPr="00924A75" w:rsidRDefault="00FD6E9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INEOS O&amp;P UK’s p</w:t>
            </w:r>
            <w:r w:rsidR="00031F10" w:rsidRPr="00924A75">
              <w:rPr>
                <w:rFonts w:eastAsia="MS Gothic"/>
                <w:i/>
                <w:iCs/>
                <w:color w:val="7B7B7B" w:themeColor="accent3" w:themeShade="BF"/>
                <w:szCs w:val="24"/>
              </w:rPr>
              <w:t xml:space="preserve">roduction was calculated as explained above for Table 5. FTE headcount was identified on the basis of </w:t>
            </w:r>
            <w:r w:rsidRPr="00924A75">
              <w:rPr>
                <w:rFonts w:eastAsia="MS Gothic"/>
                <w:i/>
                <w:iCs/>
                <w:color w:val="7B7B7B" w:themeColor="accent3" w:themeShade="BF"/>
                <w:szCs w:val="24"/>
              </w:rPr>
              <w:t>INEOS O&amp;P UK</w:t>
            </w:r>
            <w:r w:rsidR="00031F10" w:rsidRPr="00924A75">
              <w:rPr>
                <w:rFonts w:eastAsia="MS Gothic"/>
                <w:i/>
                <w:iCs/>
                <w:color w:val="7B7B7B" w:themeColor="accent3" w:themeShade="BF"/>
                <w:szCs w:val="24"/>
              </w:rPr>
              <w:t xml:space="preserve"> actualised internal HR data. See Appendix </w:t>
            </w:r>
            <w:r w:rsidRPr="00924A75">
              <w:rPr>
                <w:rFonts w:eastAsia="MS Gothic"/>
                <w:i/>
                <w:iCs/>
                <w:color w:val="7B7B7B" w:themeColor="accent3" w:themeShade="BF"/>
                <w:szCs w:val="24"/>
              </w:rPr>
              <w:t xml:space="preserve">E1.8 </w:t>
            </w:r>
          </w:p>
          <w:p w14:paraId="04C36C54" w14:textId="77777777" w:rsidR="00031F10" w:rsidRPr="00924A75" w:rsidRDefault="00031F10" w:rsidP="00031F10">
            <w:pPr>
              <w:jc w:val="both"/>
              <w:rPr>
                <w:rFonts w:eastAsia="MS Gothic"/>
                <w:i/>
                <w:iCs/>
                <w:color w:val="7B7B7B" w:themeColor="accent3" w:themeShade="BF"/>
                <w:szCs w:val="24"/>
              </w:rPr>
            </w:pPr>
          </w:p>
          <w:p w14:paraId="581F7821" w14:textId="77777777" w:rsidR="00031F10" w:rsidRPr="00924A75" w:rsidRDefault="00031F10" w:rsidP="00031F10">
            <w:pPr>
              <w:pStyle w:val="ListParagraph"/>
              <w:numPr>
                <w:ilvl w:val="0"/>
                <w:numId w:val="93"/>
              </w:numPr>
              <w:pBdr>
                <w:top w:val="nil"/>
                <w:left w:val="nil"/>
                <w:bottom w:val="nil"/>
                <w:right w:val="nil"/>
                <w:between w:val="nil"/>
              </w:pBdr>
              <w:spacing w:before="120" w:line="276" w:lineRule="auto"/>
              <w:jc w:val="both"/>
              <w:rPr>
                <w:rFonts w:eastAsia="MS Gothic"/>
                <w:b/>
                <w:bCs/>
                <w:i/>
                <w:iCs/>
                <w:color w:val="7B7B7B" w:themeColor="accent3" w:themeShade="BF"/>
                <w:szCs w:val="24"/>
              </w:rPr>
            </w:pPr>
            <w:r w:rsidRPr="00924A75">
              <w:rPr>
                <w:rFonts w:eastAsia="MS Gothic"/>
                <w:b/>
                <w:bCs/>
                <w:i/>
                <w:iCs/>
                <w:color w:val="7B7B7B" w:themeColor="accent3" w:themeShade="BF"/>
                <w:szCs w:val="24"/>
              </w:rPr>
              <w:t>Decline in staff skill base and remuneration</w:t>
            </w:r>
          </w:p>
          <w:p w14:paraId="4A506ADF" w14:textId="77777777" w:rsidR="00031F10" w:rsidRPr="00924A75" w:rsidRDefault="00031F10" w:rsidP="00031F10">
            <w:pPr>
              <w:jc w:val="both"/>
              <w:rPr>
                <w:rFonts w:eastAsia="MS Gothic"/>
                <w:i/>
                <w:iCs/>
                <w:color w:val="7B7B7B" w:themeColor="accent3" w:themeShade="BF"/>
                <w:szCs w:val="24"/>
              </w:rPr>
            </w:pPr>
          </w:p>
          <w:p w14:paraId="0A20C189"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u w:val="single"/>
              </w:rPr>
              <w:t xml:space="preserve">Employee Retention </w:t>
            </w:r>
            <w:r w:rsidRPr="00924A75">
              <w:rPr>
                <w:rFonts w:eastAsia="MS Gothic"/>
                <w:i/>
                <w:iCs/>
                <w:color w:val="7B7B7B" w:themeColor="accent3" w:themeShade="BF"/>
                <w:szCs w:val="24"/>
              </w:rPr>
              <w:t xml:space="preserve">– representing an actual negative impact to employees </w:t>
            </w:r>
          </w:p>
          <w:p w14:paraId="25AD540D" w14:textId="77777777" w:rsidR="00031F10" w:rsidRPr="00924A75" w:rsidRDefault="00031F10" w:rsidP="00031F10">
            <w:pPr>
              <w:jc w:val="both"/>
              <w:rPr>
                <w:rFonts w:eastAsia="MS Gothic"/>
                <w:i/>
                <w:iCs/>
                <w:color w:val="7B7B7B" w:themeColor="accent3" w:themeShade="BF"/>
                <w:szCs w:val="24"/>
                <w:u w:val="single"/>
              </w:rPr>
            </w:pPr>
          </w:p>
          <w:p w14:paraId="057E41CE" w14:textId="08BD2D50"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 following commentary in relation to employee retention is levied from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internal data (see Table 7 below). It takes into consideration, unless expressly states otherwise, employee levels across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Grangemouth site which </w:t>
            </w:r>
            <w:r w:rsidR="004D2F56">
              <w:rPr>
                <w:rFonts w:eastAsia="MS Gothic"/>
                <w:i/>
                <w:iCs/>
                <w:color w:val="7B7B7B" w:themeColor="accent3" w:themeShade="BF"/>
                <w:szCs w:val="24"/>
              </w:rPr>
              <w:t>it</w:t>
            </w:r>
            <w:r w:rsidRPr="00924A75">
              <w:rPr>
                <w:rFonts w:eastAsia="MS Gothic"/>
                <w:i/>
                <w:iCs/>
                <w:color w:val="7B7B7B" w:themeColor="accent3" w:themeShade="BF"/>
                <w:szCs w:val="24"/>
              </w:rPr>
              <w:t xml:space="preserve"> consider</w:t>
            </w:r>
            <w:r w:rsidR="009C3B66">
              <w:rPr>
                <w:rFonts w:eastAsia="MS Gothic"/>
                <w:i/>
                <w:iCs/>
                <w:color w:val="7B7B7B" w:themeColor="accent3" w:themeShade="BF"/>
                <w:szCs w:val="24"/>
              </w:rPr>
              <w:t>s</w:t>
            </w:r>
            <w:r w:rsidRPr="00924A75">
              <w:rPr>
                <w:rFonts w:eastAsia="MS Gothic"/>
                <w:i/>
                <w:iCs/>
                <w:color w:val="7B7B7B" w:themeColor="accent3" w:themeShade="BF"/>
                <w:szCs w:val="24"/>
              </w:rPr>
              <w:t xml:space="preserve"> to be the appropriate metric on the basis that employees other than those directly associated with the LLDPE plant are integral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LLDPE business e.g., infrastructure and utilities teams, commercial and operations teams, and safety health and environment business roles. </w:t>
            </w:r>
          </w:p>
          <w:p w14:paraId="57AF2F76" w14:textId="77777777" w:rsidR="00031F10" w:rsidRPr="00924A75" w:rsidRDefault="00031F10" w:rsidP="00031F10">
            <w:pPr>
              <w:jc w:val="both"/>
              <w:rPr>
                <w:rFonts w:eastAsia="MS Gothic"/>
                <w:b/>
                <w:bCs/>
                <w:i/>
                <w:iCs/>
                <w:color w:val="7B7B7B" w:themeColor="accent3" w:themeShade="BF"/>
                <w:szCs w:val="24"/>
              </w:rPr>
            </w:pPr>
          </w:p>
          <w:p w14:paraId="76BCA179" w14:textId="56126B0B"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 xml:space="preserve">Table 7 – </w:t>
            </w:r>
            <w:r w:rsidR="00FD6E90" w:rsidRPr="00924A75">
              <w:rPr>
                <w:rFonts w:eastAsia="MS Gothic"/>
                <w:b/>
                <w:bCs/>
                <w:i/>
                <w:iCs/>
                <w:color w:val="7B7B7B" w:themeColor="accent3" w:themeShade="BF"/>
                <w:szCs w:val="24"/>
                <w:u w:val="single"/>
              </w:rPr>
              <w:t>INEOS O&amp;P UK</w:t>
            </w:r>
            <w:r w:rsidRPr="00924A75">
              <w:rPr>
                <w:rFonts w:eastAsia="MS Gothic"/>
                <w:b/>
                <w:bCs/>
                <w:i/>
                <w:iCs/>
                <w:color w:val="7B7B7B" w:themeColor="accent3" w:themeShade="BF"/>
                <w:szCs w:val="24"/>
                <w:u w:val="single"/>
              </w:rPr>
              <w:t xml:space="preserve">’s </w:t>
            </w:r>
            <w:r w:rsidR="00C03155" w:rsidRPr="00924A75">
              <w:rPr>
                <w:rFonts w:eastAsia="MS Gothic"/>
                <w:b/>
                <w:bCs/>
                <w:i/>
                <w:iCs/>
                <w:color w:val="7B7B7B" w:themeColor="accent3" w:themeShade="BF"/>
                <w:szCs w:val="24"/>
                <w:u w:val="single"/>
              </w:rPr>
              <w:t>Full-Time</w:t>
            </w:r>
            <w:r w:rsidRPr="00924A75">
              <w:rPr>
                <w:rFonts w:eastAsia="MS Gothic"/>
                <w:b/>
                <w:bCs/>
                <w:i/>
                <w:iCs/>
                <w:color w:val="7B7B7B" w:themeColor="accent3" w:themeShade="BF"/>
                <w:szCs w:val="24"/>
                <w:u w:val="single"/>
              </w:rPr>
              <w:t xml:space="preserve"> Employees </w:t>
            </w:r>
            <w:r w:rsidR="009C3B66">
              <w:rPr>
                <w:rStyle w:val="FootnoteReference"/>
                <w:rFonts w:eastAsia="MS Gothic"/>
                <w:b/>
                <w:bCs/>
                <w:i/>
                <w:iCs/>
                <w:color w:val="7B7B7B" w:themeColor="accent3" w:themeShade="BF"/>
                <w:szCs w:val="24"/>
                <w:u w:val="single"/>
              </w:rPr>
              <w:footnoteReference w:id="33"/>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449"/>
              <w:gridCol w:w="4452"/>
            </w:tblGrid>
            <w:tr w:rsidR="00031F10" w:rsidRPr="00924A75" w14:paraId="51A7AD9E" w14:textId="77777777" w:rsidTr="009C3B66">
              <w:trPr>
                <w:trHeight w:val="125"/>
              </w:trPr>
              <w:tc>
                <w:tcPr>
                  <w:tcW w:w="4449" w:type="dxa"/>
                  <w:shd w:val="clear" w:color="auto" w:fill="E7E6E6" w:themeFill="background2"/>
                  <w:vAlign w:val="center"/>
                </w:tcPr>
                <w:p w14:paraId="3D8B9678"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4452" w:type="dxa"/>
                  <w:shd w:val="clear" w:color="auto" w:fill="E7E6E6" w:themeFill="background2"/>
                  <w:vAlign w:val="center"/>
                </w:tcPr>
                <w:p w14:paraId="2F1848A5" w14:textId="7DFED3D3" w:rsidR="00031F10" w:rsidRPr="00924A75" w:rsidRDefault="00FD6E9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INEOS O&amp;P UK</w:t>
                  </w:r>
                  <w:r w:rsidR="00031F10" w:rsidRPr="00924A75">
                    <w:rPr>
                      <w:rFonts w:eastAsia="MS Gothic"/>
                      <w:b/>
                      <w:bCs/>
                      <w:i/>
                      <w:iCs/>
                      <w:color w:val="7B7B7B" w:themeColor="accent3" w:themeShade="BF"/>
                      <w:szCs w:val="24"/>
                    </w:rPr>
                    <w:t xml:space="preserve">’s </w:t>
                  </w:r>
                  <w:r w:rsidR="00C03155" w:rsidRPr="00924A75">
                    <w:rPr>
                      <w:rFonts w:eastAsia="MS Gothic"/>
                      <w:b/>
                      <w:bCs/>
                      <w:i/>
                      <w:iCs/>
                      <w:color w:val="7B7B7B" w:themeColor="accent3" w:themeShade="BF"/>
                      <w:szCs w:val="24"/>
                    </w:rPr>
                    <w:t>Full-Time</w:t>
                  </w:r>
                  <w:r w:rsidR="00031F10" w:rsidRPr="00924A75">
                    <w:rPr>
                      <w:rFonts w:eastAsia="MS Gothic"/>
                      <w:b/>
                      <w:bCs/>
                      <w:i/>
                      <w:iCs/>
                      <w:color w:val="7B7B7B" w:themeColor="accent3" w:themeShade="BF"/>
                      <w:szCs w:val="24"/>
                    </w:rPr>
                    <w:t xml:space="preserve"> Employees (FTE)</w:t>
                  </w:r>
                </w:p>
              </w:tc>
            </w:tr>
            <w:tr w:rsidR="009C3B66" w:rsidRPr="00924A75" w14:paraId="2FA8F02F" w14:textId="77777777" w:rsidTr="009C3B66">
              <w:tc>
                <w:tcPr>
                  <w:tcW w:w="4449" w:type="dxa"/>
                  <w:vAlign w:val="center"/>
                </w:tcPr>
                <w:p w14:paraId="28BC71C6"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4452" w:type="dxa"/>
                  <w:vAlign w:val="center"/>
                </w:tcPr>
                <w:p w14:paraId="60657791" w14:textId="3768B415"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r>
            <w:tr w:rsidR="009C3B66" w:rsidRPr="00924A75" w14:paraId="7E5D01A8" w14:textId="77777777" w:rsidTr="009C3B66">
              <w:tc>
                <w:tcPr>
                  <w:tcW w:w="4449" w:type="dxa"/>
                  <w:vAlign w:val="center"/>
                </w:tcPr>
                <w:p w14:paraId="7F13143C"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4452" w:type="dxa"/>
                  <w:vAlign w:val="center"/>
                </w:tcPr>
                <w:p w14:paraId="19FC47D9" w14:textId="66FC25A1"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102</w:t>
                  </w:r>
                </w:p>
              </w:tc>
            </w:tr>
            <w:tr w:rsidR="009C3B66" w:rsidRPr="00924A75" w14:paraId="1E221FAF" w14:textId="77777777" w:rsidTr="009C3B66">
              <w:tc>
                <w:tcPr>
                  <w:tcW w:w="4449" w:type="dxa"/>
                  <w:vAlign w:val="center"/>
                </w:tcPr>
                <w:p w14:paraId="51158237"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4452" w:type="dxa"/>
                  <w:vAlign w:val="center"/>
                </w:tcPr>
                <w:p w14:paraId="41315F4F" w14:textId="16F918A2"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101</w:t>
                  </w:r>
                </w:p>
              </w:tc>
            </w:tr>
            <w:tr w:rsidR="009C3B66" w:rsidRPr="00924A75" w14:paraId="2DDB0790" w14:textId="77777777" w:rsidTr="009C3B66">
              <w:tc>
                <w:tcPr>
                  <w:tcW w:w="4449" w:type="dxa"/>
                  <w:vAlign w:val="center"/>
                </w:tcPr>
                <w:p w14:paraId="1E264914"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4452" w:type="dxa"/>
                  <w:vAlign w:val="center"/>
                </w:tcPr>
                <w:p w14:paraId="3DCE4933" w14:textId="4EC77CFA"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95</w:t>
                  </w:r>
                </w:p>
              </w:tc>
            </w:tr>
          </w:tbl>
          <w:p w14:paraId="46BDF794" w14:textId="3A744096"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Source: Data was collated from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internal HR records. See Appendix </w:t>
            </w:r>
            <w:r w:rsidR="001A4987" w:rsidRPr="00924A75">
              <w:rPr>
                <w:rFonts w:eastAsia="MS Gothic"/>
                <w:i/>
                <w:iCs/>
                <w:color w:val="7B7B7B" w:themeColor="accent3" w:themeShade="BF"/>
                <w:szCs w:val="24"/>
              </w:rPr>
              <w:t>E1.8</w:t>
            </w:r>
          </w:p>
          <w:p w14:paraId="00CFC18F" w14:textId="77777777" w:rsidR="00031F10" w:rsidRPr="00924A75" w:rsidRDefault="00031F10" w:rsidP="00031F10">
            <w:pPr>
              <w:jc w:val="both"/>
              <w:rPr>
                <w:rFonts w:eastAsia="MS Gothic"/>
                <w:i/>
                <w:iCs/>
                <w:color w:val="7B7B7B" w:themeColor="accent3" w:themeShade="BF"/>
                <w:szCs w:val="24"/>
              </w:rPr>
            </w:pPr>
          </w:p>
          <w:p w14:paraId="3D4147CB" w14:textId="18F7841F"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Since 2023 the net number of full-time employees has been in gradual decline, with sharp losses seen in YR 2025, reflective of significant financial losses during the POI (see Table 8 below). In previous years, the FTE decline is not as significant as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was hiring to replace leavers. </w:t>
            </w:r>
            <w:r w:rsidR="009C3B66" w:rsidRPr="002B3888">
              <w:rPr>
                <w:rFonts w:eastAsia="MS Gothic"/>
                <w:i/>
                <w:iCs/>
                <w:color w:val="808080"/>
                <w:szCs w:val="24"/>
              </w:rPr>
              <w:t xml:space="preserve">[Redacted </w:t>
            </w:r>
            <w:r w:rsidR="009C3B66">
              <w:rPr>
                <w:rFonts w:eastAsia="MS Gothic"/>
                <w:i/>
                <w:iCs/>
                <w:color w:val="808080"/>
                <w:szCs w:val="24"/>
              </w:rPr>
              <w:t>–</w:t>
            </w:r>
            <w:r w:rsidR="009C3B66" w:rsidRPr="002B3888">
              <w:rPr>
                <w:rFonts w:eastAsia="MS Gothic"/>
                <w:i/>
                <w:iCs/>
                <w:color w:val="808080"/>
                <w:szCs w:val="24"/>
              </w:rPr>
              <w:t xml:space="preserve"> commercially sensitive information]</w:t>
            </w:r>
            <w:r w:rsidR="009C3B66">
              <w:rPr>
                <w:rFonts w:eastAsia="MS Gothic"/>
                <w:i/>
                <w:iCs/>
                <w:color w:val="808080"/>
                <w:szCs w:val="24"/>
              </w:rPr>
              <w:t>.</w:t>
            </w:r>
            <w:r w:rsidR="009C3B66">
              <w:rPr>
                <w:rStyle w:val="FootnoteReference"/>
                <w:rFonts w:eastAsia="MS Gothic"/>
                <w:i/>
                <w:iCs/>
                <w:color w:val="808080"/>
                <w:szCs w:val="24"/>
              </w:rPr>
              <w:footnoteReference w:id="34"/>
            </w:r>
          </w:p>
          <w:p w14:paraId="0C6BFD1C" w14:textId="77777777" w:rsidR="00031F10" w:rsidRPr="00924A75" w:rsidRDefault="00031F10" w:rsidP="00031F10">
            <w:pPr>
              <w:jc w:val="both"/>
              <w:rPr>
                <w:rFonts w:eastAsia="MS Gothic"/>
                <w:i/>
                <w:iCs/>
                <w:color w:val="7B7B7B" w:themeColor="accent3" w:themeShade="BF"/>
                <w:szCs w:val="24"/>
              </w:rPr>
            </w:pPr>
          </w:p>
          <w:p w14:paraId="25D9C941" w14:textId="691B8DF8"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 xml:space="preserve">Table 8 – Number of employees leaving and joining </w:t>
            </w:r>
            <w:r w:rsidR="00565D9D" w:rsidRPr="00924A75">
              <w:rPr>
                <w:rFonts w:eastAsia="MS Gothic"/>
                <w:b/>
                <w:bCs/>
                <w:i/>
                <w:iCs/>
                <w:color w:val="7B7B7B" w:themeColor="accent3" w:themeShade="BF"/>
                <w:szCs w:val="24"/>
                <w:u w:val="single"/>
              </w:rPr>
              <w:t>INEOS O&amp;P UK</w:t>
            </w:r>
            <w:r w:rsidRPr="00924A75">
              <w:rPr>
                <w:rFonts w:eastAsia="MS Gothic"/>
                <w:b/>
                <w:bCs/>
                <w:i/>
                <w:iCs/>
                <w:color w:val="7B7B7B" w:themeColor="accent3" w:themeShade="BF"/>
                <w:szCs w:val="24"/>
                <w:u w:val="single"/>
              </w:rPr>
              <w:t xml:space="preserve"> </w:t>
            </w:r>
            <w:r w:rsidR="009C3B66">
              <w:rPr>
                <w:rStyle w:val="FootnoteReference"/>
                <w:rFonts w:eastAsia="MS Gothic"/>
                <w:b/>
                <w:bCs/>
                <w:i/>
                <w:iCs/>
                <w:color w:val="7B7B7B" w:themeColor="accent3" w:themeShade="BF"/>
                <w:szCs w:val="24"/>
                <w:u w:val="single"/>
              </w:rPr>
              <w:footnoteReference w:id="35"/>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545"/>
              <w:gridCol w:w="2603"/>
              <w:gridCol w:w="2424"/>
              <w:gridCol w:w="2329"/>
            </w:tblGrid>
            <w:tr w:rsidR="00031F10" w:rsidRPr="00924A75" w14:paraId="19D35B6C" w14:textId="77777777" w:rsidTr="009C3B66">
              <w:tc>
                <w:tcPr>
                  <w:tcW w:w="1545" w:type="dxa"/>
                  <w:shd w:val="clear" w:color="auto" w:fill="E7E6E6" w:themeFill="background2"/>
                  <w:vAlign w:val="center"/>
                </w:tcPr>
                <w:p w14:paraId="2F0A914A"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2603" w:type="dxa"/>
                  <w:shd w:val="clear" w:color="auto" w:fill="E7E6E6" w:themeFill="background2"/>
                  <w:vAlign w:val="center"/>
                </w:tcPr>
                <w:p w14:paraId="43749315"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Number of Leavers</w:t>
                  </w:r>
                </w:p>
              </w:tc>
              <w:tc>
                <w:tcPr>
                  <w:tcW w:w="2424" w:type="dxa"/>
                  <w:shd w:val="clear" w:color="auto" w:fill="E7E6E6" w:themeFill="background2"/>
                  <w:vAlign w:val="center"/>
                </w:tcPr>
                <w:p w14:paraId="6A3B663E"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Number of Joiners</w:t>
                  </w:r>
                </w:p>
              </w:tc>
              <w:tc>
                <w:tcPr>
                  <w:tcW w:w="2329" w:type="dxa"/>
                  <w:shd w:val="clear" w:color="auto" w:fill="E7E6E6" w:themeFill="background2"/>
                  <w:vAlign w:val="center"/>
                </w:tcPr>
                <w:p w14:paraId="03CE3BA8"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Notes</w:t>
                  </w:r>
                </w:p>
              </w:tc>
            </w:tr>
            <w:tr w:rsidR="009C3B66" w:rsidRPr="00924A75" w14:paraId="78427659" w14:textId="77777777" w:rsidTr="009C3B66">
              <w:tc>
                <w:tcPr>
                  <w:tcW w:w="1545" w:type="dxa"/>
                  <w:vAlign w:val="center"/>
                </w:tcPr>
                <w:p w14:paraId="5C670B56"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2603" w:type="dxa"/>
                  <w:vAlign w:val="center"/>
                </w:tcPr>
                <w:p w14:paraId="782AB88E" w14:textId="42B7E0AE"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c>
                <w:tcPr>
                  <w:tcW w:w="2424" w:type="dxa"/>
                  <w:vAlign w:val="center"/>
                </w:tcPr>
                <w:p w14:paraId="19F72962" w14:textId="021CDD87"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67</w:t>
                  </w:r>
                </w:p>
              </w:tc>
              <w:tc>
                <w:tcPr>
                  <w:tcW w:w="2329" w:type="dxa"/>
                  <w:vAlign w:val="center"/>
                </w:tcPr>
                <w:p w14:paraId="39FB4994" w14:textId="34CA94A8"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52 resignations</w:t>
                  </w:r>
                </w:p>
              </w:tc>
            </w:tr>
            <w:tr w:rsidR="009C3B66" w:rsidRPr="00924A75" w14:paraId="033CA57F" w14:textId="77777777" w:rsidTr="009C3B66">
              <w:tc>
                <w:tcPr>
                  <w:tcW w:w="1545" w:type="dxa"/>
                  <w:vAlign w:val="center"/>
                </w:tcPr>
                <w:p w14:paraId="28C32E64"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2603" w:type="dxa"/>
                  <w:vAlign w:val="center"/>
                </w:tcPr>
                <w:p w14:paraId="62D7881F" w14:textId="07520B6F"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60</w:t>
                  </w:r>
                </w:p>
              </w:tc>
              <w:tc>
                <w:tcPr>
                  <w:tcW w:w="2424" w:type="dxa"/>
                  <w:vAlign w:val="center"/>
                </w:tcPr>
                <w:p w14:paraId="018DE648" w14:textId="56E103CC"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93</w:t>
                  </w:r>
                </w:p>
              </w:tc>
              <w:tc>
                <w:tcPr>
                  <w:tcW w:w="2329" w:type="dxa"/>
                  <w:vAlign w:val="center"/>
                </w:tcPr>
                <w:p w14:paraId="3BC8038A" w14:textId="0105DB92"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40 resignations</w:t>
                  </w:r>
                </w:p>
              </w:tc>
            </w:tr>
            <w:tr w:rsidR="009C3B66" w:rsidRPr="00924A75" w14:paraId="76CA6E6C" w14:textId="77777777" w:rsidTr="009C3B66">
              <w:tc>
                <w:tcPr>
                  <w:tcW w:w="1545" w:type="dxa"/>
                  <w:vAlign w:val="center"/>
                </w:tcPr>
                <w:p w14:paraId="48A5A857"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2603" w:type="dxa"/>
                  <w:vAlign w:val="center"/>
                </w:tcPr>
                <w:p w14:paraId="1637FC15" w14:textId="1E5D8BB7"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71</w:t>
                  </w:r>
                </w:p>
              </w:tc>
              <w:tc>
                <w:tcPr>
                  <w:tcW w:w="2424" w:type="dxa"/>
                  <w:vAlign w:val="center"/>
                </w:tcPr>
                <w:p w14:paraId="7CCE8060" w14:textId="0A9DC11A"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69</w:t>
                  </w:r>
                </w:p>
              </w:tc>
              <w:tc>
                <w:tcPr>
                  <w:tcW w:w="2329" w:type="dxa"/>
                  <w:vAlign w:val="center"/>
                </w:tcPr>
                <w:p w14:paraId="191FDF69" w14:textId="3174A3AD"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48 resignations</w:t>
                  </w:r>
                </w:p>
              </w:tc>
            </w:tr>
            <w:tr w:rsidR="009C3B66" w:rsidRPr="00924A75" w14:paraId="7A40D3D8" w14:textId="77777777" w:rsidTr="009C3B66">
              <w:tc>
                <w:tcPr>
                  <w:tcW w:w="1545" w:type="dxa"/>
                  <w:vAlign w:val="center"/>
                </w:tcPr>
                <w:p w14:paraId="4EFB16AD"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2603" w:type="dxa"/>
                  <w:vAlign w:val="center"/>
                </w:tcPr>
                <w:p w14:paraId="11A1C4FD" w14:textId="47837AFF"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73</w:t>
                  </w:r>
                </w:p>
              </w:tc>
              <w:tc>
                <w:tcPr>
                  <w:tcW w:w="2424" w:type="dxa"/>
                  <w:vAlign w:val="center"/>
                </w:tcPr>
                <w:p w14:paraId="060EE519" w14:textId="5021BF6E"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33</w:t>
                  </w:r>
                </w:p>
              </w:tc>
              <w:tc>
                <w:tcPr>
                  <w:tcW w:w="2329" w:type="dxa"/>
                  <w:vAlign w:val="center"/>
                </w:tcPr>
                <w:p w14:paraId="047792A1" w14:textId="246C483A"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33 resignations</w:t>
                  </w:r>
                </w:p>
              </w:tc>
            </w:tr>
          </w:tbl>
          <w:p w14:paraId="240C0FDD" w14:textId="4BB523E5"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Source: Data was collated from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internal HR records. See Appendix </w:t>
            </w:r>
            <w:r w:rsidR="001A4987" w:rsidRPr="00924A75">
              <w:rPr>
                <w:rFonts w:eastAsia="MS Gothic"/>
                <w:i/>
                <w:iCs/>
                <w:color w:val="7B7B7B" w:themeColor="accent3" w:themeShade="BF"/>
                <w:szCs w:val="24"/>
              </w:rPr>
              <w:t>E1.8</w:t>
            </w:r>
            <w:r w:rsidRPr="00924A75">
              <w:rPr>
                <w:rFonts w:eastAsia="MS Gothic"/>
                <w:i/>
                <w:iCs/>
                <w:color w:val="7B7B7B" w:themeColor="accent3" w:themeShade="BF"/>
                <w:szCs w:val="24"/>
              </w:rPr>
              <w:t xml:space="preserve">.  </w:t>
            </w:r>
          </w:p>
          <w:p w14:paraId="7DC957A4" w14:textId="77777777" w:rsidR="00031F10" w:rsidRPr="00924A75" w:rsidRDefault="00031F10" w:rsidP="00031F10">
            <w:pPr>
              <w:jc w:val="both"/>
              <w:rPr>
                <w:rFonts w:eastAsia="MS Gothic"/>
                <w:i/>
                <w:iCs/>
                <w:color w:val="7B7B7B" w:themeColor="accent3" w:themeShade="BF"/>
                <w:szCs w:val="24"/>
              </w:rPr>
            </w:pPr>
          </w:p>
          <w:p w14:paraId="30341DEC" w14:textId="42C793F4"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Table 8 above illustrates the number of leavers and joiners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business, indicating the portion of the employees which resigned from their positions. Other reasons for leavers include retirement and voluntary redundancy (following the closure of the oil refinery at the Grangemouth site). These figures demonstrate that since FY 2024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been losing more employees than it has been able to replace, and while in previous years that FTE loss has not been significant, there is a considerable difference in 2025, with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attracting new hires in less than half of the number of leavers. </w:t>
            </w:r>
          </w:p>
          <w:p w14:paraId="5A6CBD93" w14:textId="77777777" w:rsidR="00031F10" w:rsidRPr="00924A75" w:rsidRDefault="00031F10" w:rsidP="00031F10">
            <w:pPr>
              <w:jc w:val="both"/>
              <w:rPr>
                <w:rFonts w:eastAsia="MS Gothic"/>
                <w:i/>
                <w:iCs/>
                <w:color w:val="7B7B7B" w:themeColor="accent3" w:themeShade="BF"/>
                <w:szCs w:val="24"/>
              </w:rPr>
            </w:pPr>
          </w:p>
          <w:p w14:paraId="18B19E40" w14:textId="03DC9D2A"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During exit interviews “regret leavers” (i.e. those resigning from their positions) cited </w:t>
            </w:r>
            <w:r w:rsidR="009C3B66" w:rsidRPr="002B3888">
              <w:rPr>
                <w:rFonts w:eastAsia="MS Gothic"/>
                <w:i/>
                <w:iCs/>
                <w:color w:val="808080"/>
                <w:szCs w:val="24"/>
              </w:rPr>
              <w:t>[</w:t>
            </w:r>
            <w:r w:rsidR="009C3B66">
              <w:rPr>
                <w:rFonts w:eastAsia="MS Gothic"/>
                <w:i/>
                <w:iCs/>
                <w:color w:val="808080"/>
                <w:szCs w:val="24"/>
              </w:rPr>
              <w:t>r</w:t>
            </w:r>
            <w:r w:rsidR="009C3B66" w:rsidRPr="002B3888">
              <w:rPr>
                <w:rFonts w:eastAsia="MS Gothic"/>
                <w:i/>
                <w:iCs/>
                <w:color w:val="808080"/>
                <w:szCs w:val="24"/>
              </w:rPr>
              <w:t>edacted - commercially sensitive information]</w:t>
            </w:r>
            <w:r w:rsidR="009C3B66">
              <w:rPr>
                <w:rFonts w:eastAsia="MS Gothic"/>
                <w:i/>
                <w:iCs/>
                <w:color w:val="808080"/>
                <w:szCs w:val="24"/>
              </w:rPr>
              <w:t xml:space="preserve">. </w:t>
            </w:r>
            <w:r w:rsidRPr="00924A75">
              <w:rPr>
                <w:rFonts w:eastAsia="MS Gothic"/>
                <w:i/>
                <w:iCs/>
                <w:color w:val="7B7B7B" w:themeColor="accent3" w:themeShade="BF"/>
                <w:szCs w:val="24"/>
              </w:rPr>
              <w:t xml:space="preserve">There has been a recent increase in leavers citing these reasons, particularly in the “Polymers” function (being the function associated with the LLDPE plant) (see Table 9 below).  </w:t>
            </w:r>
          </w:p>
          <w:p w14:paraId="7110BBAA" w14:textId="77777777" w:rsidR="00031F10" w:rsidRPr="00924A75" w:rsidRDefault="00031F10" w:rsidP="00031F10">
            <w:pPr>
              <w:jc w:val="both"/>
              <w:rPr>
                <w:rFonts w:eastAsia="MS Gothic"/>
                <w:i/>
                <w:iCs/>
                <w:color w:val="7B7B7B" w:themeColor="accent3" w:themeShade="BF"/>
                <w:szCs w:val="24"/>
              </w:rPr>
            </w:pPr>
          </w:p>
          <w:p w14:paraId="29FC4E5D" w14:textId="1253803D" w:rsidR="00031F10" w:rsidRPr="00924A75" w:rsidRDefault="00031F10" w:rsidP="00031F10">
            <w:pPr>
              <w:jc w:val="both"/>
              <w:rPr>
                <w:rFonts w:eastAsia="MS Gothic"/>
                <w:b/>
                <w:bCs/>
                <w:i/>
                <w:iCs/>
                <w:color w:val="7B7B7B" w:themeColor="accent3" w:themeShade="BF"/>
                <w:szCs w:val="24"/>
                <w:u w:val="single"/>
              </w:rPr>
            </w:pPr>
            <w:r w:rsidRPr="00924A75">
              <w:rPr>
                <w:rFonts w:eastAsia="MS Gothic"/>
                <w:b/>
                <w:bCs/>
                <w:i/>
                <w:iCs/>
                <w:color w:val="7B7B7B" w:themeColor="accent3" w:themeShade="BF"/>
                <w:szCs w:val="24"/>
                <w:u w:val="single"/>
              </w:rPr>
              <w:t>Table 9 – FTEs in different functions</w:t>
            </w:r>
            <w:r w:rsidR="009C3B66">
              <w:rPr>
                <w:rFonts w:eastAsia="MS Gothic"/>
                <w:b/>
                <w:bCs/>
                <w:i/>
                <w:iCs/>
                <w:color w:val="7B7B7B" w:themeColor="accent3" w:themeShade="BF"/>
                <w:szCs w:val="24"/>
                <w:u w:val="single"/>
              </w:rPr>
              <w:t xml:space="preserve"> </w:t>
            </w:r>
            <w:r w:rsidR="009C3B66">
              <w:rPr>
                <w:rStyle w:val="FootnoteReference"/>
                <w:rFonts w:eastAsia="MS Gothic"/>
                <w:b/>
                <w:bCs/>
                <w:i/>
                <w:iCs/>
                <w:color w:val="7B7B7B" w:themeColor="accent3" w:themeShade="BF"/>
                <w:szCs w:val="24"/>
                <w:u w:val="single"/>
              </w:rPr>
              <w:footnoteReference w:id="36"/>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22"/>
              <w:gridCol w:w="2225"/>
              <w:gridCol w:w="2226"/>
              <w:gridCol w:w="2228"/>
            </w:tblGrid>
            <w:tr w:rsidR="00031F10" w:rsidRPr="00924A75" w14:paraId="520A406C" w14:textId="77777777" w:rsidTr="009C3B66">
              <w:tc>
                <w:tcPr>
                  <w:tcW w:w="2222" w:type="dxa"/>
                  <w:shd w:val="clear" w:color="auto" w:fill="E7E6E6" w:themeFill="background2"/>
                  <w:vAlign w:val="center"/>
                </w:tcPr>
                <w:p w14:paraId="4F5704F3"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Year</w:t>
                  </w:r>
                </w:p>
              </w:tc>
              <w:tc>
                <w:tcPr>
                  <w:tcW w:w="6679" w:type="dxa"/>
                  <w:gridSpan w:val="3"/>
                  <w:shd w:val="clear" w:color="auto" w:fill="E7E6E6" w:themeFill="background2"/>
                  <w:vAlign w:val="center"/>
                </w:tcPr>
                <w:p w14:paraId="5865BCD6"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Function (Number of FTE)</w:t>
                  </w:r>
                </w:p>
              </w:tc>
            </w:tr>
            <w:tr w:rsidR="00031F10" w:rsidRPr="00924A75" w14:paraId="3B522243" w14:textId="77777777" w:rsidTr="009C3B66">
              <w:tc>
                <w:tcPr>
                  <w:tcW w:w="2222" w:type="dxa"/>
                  <w:shd w:val="clear" w:color="auto" w:fill="DEEAF6" w:themeFill="accent5" w:themeFillTint="33"/>
                </w:tcPr>
                <w:p w14:paraId="6E56518A" w14:textId="77777777" w:rsidR="00031F10" w:rsidRPr="00924A75" w:rsidRDefault="00031F10" w:rsidP="00031F10">
                  <w:pPr>
                    <w:jc w:val="both"/>
                    <w:rPr>
                      <w:rFonts w:eastAsia="MS Gothic"/>
                      <w:i/>
                      <w:iCs/>
                      <w:color w:val="7B7B7B" w:themeColor="accent3" w:themeShade="BF"/>
                      <w:szCs w:val="24"/>
                    </w:rPr>
                  </w:pPr>
                </w:p>
              </w:tc>
              <w:tc>
                <w:tcPr>
                  <w:tcW w:w="2225" w:type="dxa"/>
                  <w:shd w:val="clear" w:color="auto" w:fill="DEEAF6" w:themeFill="accent5" w:themeFillTint="33"/>
                  <w:vAlign w:val="center"/>
                </w:tcPr>
                <w:p w14:paraId="008300F7"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Polymers</w:t>
                  </w:r>
                </w:p>
              </w:tc>
              <w:tc>
                <w:tcPr>
                  <w:tcW w:w="2226" w:type="dxa"/>
                  <w:shd w:val="clear" w:color="auto" w:fill="DEEAF6" w:themeFill="accent5" w:themeFillTint="33"/>
                  <w:vAlign w:val="center"/>
                </w:tcPr>
                <w:p w14:paraId="3CC8B183"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Operations</w:t>
                  </w:r>
                </w:p>
              </w:tc>
              <w:tc>
                <w:tcPr>
                  <w:tcW w:w="2228" w:type="dxa"/>
                  <w:shd w:val="clear" w:color="auto" w:fill="DEEAF6" w:themeFill="accent5" w:themeFillTint="33"/>
                  <w:vAlign w:val="center"/>
                </w:tcPr>
                <w:p w14:paraId="7A4EC7C1" w14:textId="77777777" w:rsidR="00031F10" w:rsidRPr="00924A75" w:rsidRDefault="00031F10" w:rsidP="00031F10">
                  <w:pPr>
                    <w:jc w:val="center"/>
                    <w:rPr>
                      <w:rFonts w:eastAsia="MS Gothic"/>
                      <w:b/>
                      <w:bCs/>
                      <w:i/>
                      <w:iCs/>
                      <w:color w:val="7B7B7B" w:themeColor="accent3" w:themeShade="BF"/>
                      <w:szCs w:val="24"/>
                    </w:rPr>
                  </w:pPr>
                  <w:r w:rsidRPr="00924A75">
                    <w:rPr>
                      <w:rFonts w:eastAsia="MS Gothic"/>
                      <w:b/>
                      <w:bCs/>
                      <w:i/>
                      <w:iCs/>
                      <w:color w:val="7B7B7B" w:themeColor="accent3" w:themeShade="BF"/>
                      <w:szCs w:val="24"/>
                    </w:rPr>
                    <w:t>Commercial</w:t>
                  </w:r>
                </w:p>
              </w:tc>
            </w:tr>
            <w:tr w:rsidR="009C3B66" w:rsidRPr="00924A75" w14:paraId="682BC4E4" w14:textId="77777777" w:rsidTr="009C3B66">
              <w:tc>
                <w:tcPr>
                  <w:tcW w:w="2222" w:type="dxa"/>
                  <w:vAlign w:val="center"/>
                </w:tcPr>
                <w:p w14:paraId="58F93496"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2022</w:t>
                  </w:r>
                </w:p>
              </w:tc>
              <w:tc>
                <w:tcPr>
                  <w:tcW w:w="2225" w:type="dxa"/>
                  <w:vAlign w:val="center"/>
                </w:tcPr>
                <w:p w14:paraId="6B634CEF" w14:textId="4E6C852A"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c>
                <w:tcPr>
                  <w:tcW w:w="2226" w:type="dxa"/>
                  <w:vAlign w:val="center"/>
                </w:tcPr>
                <w:p w14:paraId="5B8B62FC" w14:textId="36BCF9AD"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c>
                <w:tcPr>
                  <w:tcW w:w="2228" w:type="dxa"/>
                  <w:vAlign w:val="center"/>
                </w:tcPr>
                <w:p w14:paraId="0D61489F" w14:textId="7BD62323"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r>
            <w:tr w:rsidR="009C3B66" w:rsidRPr="00924A75" w14:paraId="12F25839" w14:textId="77777777" w:rsidTr="009C3B66">
              <w:tc>
                <w:tcPr>
                  <w:tcW w:w="2222" w:type="dxa"/>
                  <w:vAlign w:val="center"/>
                </w:tcPr>
                <w:p w14:paraId="722D4374"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2023</w:t>
                  </w:r>
                </w:p>
              </w:tc>
              <w:tc>
                <w:tcPr>
                  <w:tcW w:w="2225" w:type="dxa"/>
                  <w:vAlign w:val="center"/>
                </w:tcPr>
                <w:p w14:paraId="4D81B72B" w14:textId="1417400D"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99</w:t>
                  </w:r>
                </w:p>
              </w:tc>
              <w:tc>
                <w:tcPr>
                  <w:tcW w:w="2226" w:type="dxa"/>
                  <w:vAlign w:val="center"/>
                </w:tcPr>
                <w:p w14:paraId="045CDA8B" w14:textId="4F7482B4"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99</w:t>
                  </w:r>
                </w:p>
              </w:tc>
              <w:tc>
                <w:tcPr>
                  <w:tcW w:w="2228" w:type="dxa"/>
                  <w:vAlign w:val="center"/>
                </w:tcPr>
                <w:p w14:paraId="7938CBE0" w14:textId="4747B71D"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101</w:t>
                  </w:r>
                </w:p>
              </w:tc>
            </w:tr>
            <w:tr w:rsidR="009C3B66" w:rsidRPr="00924A75" w14:paraId="12D4BDD9" w14:textId="77777777" w:rsidTr="009C3B66">
              <w:tc>
                <w:tcPr>
                  <w:tcW w:w="2222" w:type="dxa"/>
                  <w:vAlign w:val="center"/>
                </w:tcPr>
                <w:p w14:paraId="762F4251"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2024</w:t>
                  </w:r>
                </w:p>
              </w:tc>
              <w:tc>
                <w:tcPr>
                  <w:tcW w:w="2225" w:type="dxa"/>
                  <w:vAlign w:val="center"/>
                </w:tcPr>
                <w:p w14:paraId="0E1025CC" w14:textId="6F5E36FC"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104</w:t>
                  </w:r>
                </w:p>
              </w:tc>
              <w:tc>
                <w:tcPr>
                  <w:tcW w:w="2226" w:type="dxa"/>
                  <w:vAlign w:val="center"/>
                </w:tcPr>
                <w:p w14:paraId="1C86CD11" w14:textId="4D68BFAC"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101</w:t>
                  </w:r>
                </w:p>
              </w:tc>
              <w:tc>
                <w:tcPr>
                  <w:tcW w:w="2228" w:type="dxa"/>
                  <w:vAlign w:val="center"/>
                </w:tcPr>
                <w:p w14:paraId="7A75C35D" w14:textId="530DE2B5"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92</w:t>
                  </w:r>
                </w:p>
              </w:tc>
            </w:tr>
            <w:tr w:rsidR="009C3B66" w:rsidRPr="00924A75" w14:paraId="1154EE04" w14:textId="77777777" w:rsidTr="009C3B66">
              <w:tc>
                <w:tcPr>
                  <w:tcW w:w="2222" w:type="dxa"/>
                  <w:vAlign w:val="center"/>
                </w:tcPr>
                <w:p w14:paraId="0683F970" w14:textId="77777777" w:rsidR="009C3B66" w:rsidRPr="00924A75" w:rsidRDefault="009C3B66" w:rsidP="009C3B66">
                  <w:pPr>
                    <w:jc w:val="center"/>
                    <w:rPr>
                      <w:rFonts w:eastAsia="MS Gothic"/>
                      <w:i/>
                      <w:iCs/>
                      <w:color w:val="7B7B7B" w:themeColor="accent3" w:themeShade="BF"/>
                      <w:szCs w:val="24"/>
                    </w:rPr>
                  </w:pPr>
                  <w:r w:rsidRPr="00924A75">
                    <w:rPr>
                      <w:rFonts w:eastAsia="MS Gothic"/>
                      <w:i/>
                      <w:iCs/>
                      <w:color w:val="7B7B7B" w:themeColor="accent3" w:themeShade="BF"/>
                      <w:szCs w:val="24"/>
                    </w:rPr>
                    <w:t>2025</w:t>
                  </w:r>
                </w:p>
              </w:tc>
              <w:tc>
                <w:tcPr>
                  <w:tcW w:w="2225" w:type="dxa"/>
                  <w:vAlign w:val="center"/>
                </w:tcPr>
                <w:p w14:paraId="1004FBBB" w14:textId="7EEEB6E4"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102</w:t>
                  </w:r>
                </w:p>
              </w:tc>
              <w:tc>
                <w:tcPr>
                  <w:tcW w:w="2226" w:type="dxa"/>
                  <w:vAlign w:val="center"/>
                </w:tcPr>
                <w:p w14:paraId="2A39F7B2" w14:textId="2AFEADFF"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100</w:t>
                  </w:r>
                </w:p>
              </w:tc>
              <w:tc>
                <w:tcPr>
                  <w:tcW w:w="2228" w:type="dxa"/>
                  <w:vAlign w:val="center"/>
                </w:tcPr>
                <w:p w14:paraId="0CE03B70" w14:textId="6B2265D8" w:rsidR="009C3B66" w:rsidRPr="00924A75" w:rsidRDefault="009C3B66" w:rsidP="009C3B66">
                  <w:pPr>
                    <w:jc w:val="center"/>
                    <w:rPr>
                      <w:rFonts w:eastAsia="MS Gothic"/>
                      <w:i/>
                      <w:iCs/>
                      <w:color w:val="7B7B7B" w:themeColor="accent3" w:themeShade="BF"/>
                      <w:szCs w:val="24"/>
                    </w:rPr>
                  </w:pPr>
                  <w:r>
                    <w:rPr>
                      <w:rFonts w:eastAsia="MS Gothic"/>
                      <w:i/>
                      <w:iCs/>
                      <w:color w:val="808080"/>
                      <w:szCs w:val="24"/>
                    </w:rPr>
                    <w:t>44</w:t>
                  </w:r>
                </w:p>
              </w:tc>
            </w:tr>
          </w:tbl>
          <w:p w14:paraId="023BB705" w14:textId="6D2B4803"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 Source: Data was collated from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internal HR records. See Appendix </w:t>
            </w:r>
            <w:r w:rsidR="001A4987" w:rsidRPr="00924A75">
              <w:rPr>
                <w:rFonts w:eastAsia="MS Gothic"/>
                <w:i/>
                <w:iCs/>
                <w:color w:val="7B7B7B" w:themeColor="accent3" w:themeShade="BF"/>
                <w:szCs w:val="24"/>
              </w:rPr>
              <w:t>E1.8</w:t>
            </w:r>
            <w:r w:rsidRPr="00924A75">
              <w:rPr>
                <w:rFonts w:eastAsia="MS Gothic"/>
                <w:i/>
                <w:iCs/>
                <w:color w:val="7B7B7B" w:themeColor="accent3" w:themeShade="BF"/>
                <w:szCs w:val="24"/>
              </w:rPr>
              <w:t>.</w:t>
            </w:r>
          </w:p>
          <w:p w14:paraId="47E8EAB2" w14:textId="77777777" w:rsidR="00031F10" w:rsidRPr="00924A75" w:rsidRDefault="00031F10" w:rsidP="00031F10">
            <w:pPr>
              <w:jc w:val="both"/>
              <w:rPr>
                <w:rFonts w:eastAsia="MS Gothic"/>
                <w:i/>
                <w:iCs/>
                <w:color w:val="7B7B7B" w:themeColor="accent3" w:themeShade="BF"/>
                <w:szCs w:val="24"/>
              </w:rPr>
            </w:pPr>
          </w:p>
          <w:p w14:paraId="4D808B21" w14:textId="47E835C1"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Leavers represent the loss of valuable skill and knowledge which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struggled to replace with individuals of similar skills and experience and therefore </w:t>
            </w:r>
            <w:r w:rsidRPr="00924A75">
              <w:rPr>
                <w:rFonts w:eastAsia="MS Gothic"/>
                <w:i/>
                <w:iCs/>
                <w:color w:val="7B7B7B" w:themeColor="accent3" w:themeShade="BF"/>
                <w:szCs w:val="24"/>
              </w:rPr>
              <w:lastRenderedPageBreak/>
              <w:t xml:space="preserve">while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maintained fairly stable headcount in the Polymers and Operations functions (in order to meet the minimum safety standards to operate the LLDPE plant), the personnel within those positions have a lower skills and experience base than predecessors. In some instances, the UK market has lost the skills and experience of the senior leaver in their entirety as they have re-located to join Polymer plants in Saudi Arabia (per exit interview data). </w:t>
            </w:r>
          </w:p>
          <w:p w14:paraId="57664103" w14:textId="77777777" w:rsidR="00031F10" w:rsidRPr="00924A75" w:rsidRDefault="00031F10" w:rsidP="00031F10">
            <w:pPr>
              <w:jc w:val="both"/>
              <w:rPr>
                <w:rFonts w:eastAsia="MS Gothic"/>
                <w:i/>
                <w:iCs/>
                <w:color w:val="7B7B7B" w:themeColor="accent3" w:themeShade="BF"/>
                <w:szCs w:val="24"/>
              </w:rPr>
            </w:pPr>
          </w:p>
          <w:p w14:paraId="08D8E9A2" w14:textId="1BE09262"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 injury as a result of the declining skills base is not just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but also to Grangemouth’s culture. Historically, chemicals and energy companies have settled in and around the Grangemouth area (“the Grangemouth Industrial Cluster”), hiring locally, in recognition of the depth of the skills base in the engineering, chemical and energy sector and assets. As a result of the financial decline arising from US dumped LLDPE imports, jobs are at risk, senior talent is moving on and investment in the apprenticeship programs have been reduced, making it impossible to equally match the skills base lost. </w:t>
            </w:r>
          </w:p>
          <w:p w14:paraId="0487A1A7" w14:textId="77777777" w:rsidR="00031F10" w:rsidRPr="00924A75" w:rsidRDefault="00031F10" w:rsidP="00031F10">
            <w:pPr>
              <w:jc w:val="both"/>
              <w:rPr>
                <w:rFonts w:eastAsia="MS Gothic"/>
                <w:i/>
                <w:iCs/>
                <w:color w:val="7B7B7B" w:themeColor="accent3" w:themeShade="BF"/>
                <w:szCs w:val="24"/>
              </w:rPr>
            </w:pPr>
          </w:p>
          <w:p w14:paraId="6251472D" w14:textId="63986664"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The Commercial function (including staff responsible for customer sales and relationships, as well as other commercial shared services (emergency response, IT and security) has significantly contracted in 2025 as a result of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financial difficulties, essentially,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made less sales and has less customers and therefore does not need the sales employees to manage the remaining business. </w:t>
            </w:r>
          </w:p>
          <w:p w14:paraId="63247C70" w14:textId="77777777" w:rsidR="00031F10" w:rsidRPr="00924A75" w:rsidRDefault="00031F10" w:rsidP="00031F10">
            <w:pPr>
              <w:jc w:val="both"/>
              <w:rPr>
                <w:rFonts w:eastAsia="MS Gothic"/>
                <w:i/>
                <w:iCs/>
                <w:color w:val="7B7B7B" w:themeColor="accent3" w:themeShade="BF"/>
                <w:szCs w:val="24"/>
              </w:rPr>
            </w:pPr>
          </w:p>
          <w:p w14:paraId="09C6AE88" w14:textId="77777777" w:rsidR="00031F10" w:rsidRPr="00924A75" w:rsidRDefault="00031F10" w:rsidP="00031F10">
            <w:pPr>
              <w:jc w:val="both"/>
              <w:rPr>
                <w:rFonts w:eastAsia="MS Gothic"/>
                <w:i/>
                <w:iCs/>
                <w:color w:val="7B7B7B" w:themeColor="accent3" w:themeShade="BF"/>
                <w:szCs w:val="24"/>
                <w:u w:val="single"/>
              </w:rPr>
            </w:pPr>
            <w:r w:rsidRPr="00924A75">
              <w:rPr>
                <w:rFonts w:eastAsia="MS Gothic"/>
                <w:i/>
                <w:iCs/>
                <w:color w:val="7B7B7B" w:themeColor="accent3" w:themeShade="BF"/>
                <w:szCs w:val="24"/>
                <w:u w:val="single"/>
              </w:rPr>
              <w:t xml:space="preserve">Employee Compensation </w:t>
            </w:r>
            <w:r w:rsidRPr="00924A75">
              <w:rPr>
                <w:rFonts w:eastAsia="MS Gothic"/>
                <w:i/>
                <w:iCs/>
                <w:color w:val="7B7B7B" w:themeColor="accent3" w:themeShade="BF"/>
                <w:szCs w:val="24"/>
              </w:rPr>
              <w:t>– representing an actual negative impact to employee wages</w:t>
            </w:r>
          </w:p>
          <w:p w14:paraId="262242B7" w14:textId="77777777" w:rsidR="00031F10" w:rsidRPr="00924A75" w:rsidRDefault="00031F10" w:rsidP="00031F10">
            <w:pPr>
              <w:jc w:val="both"/>
              <w:rPr>
                <w:rFonts w:eastAsia="MS Gothic"/>
                <w:i/>
                <w:iCs/>
                <w:color w:val="7B7B7B" w:themeColor="accent3" w:themeShade="BF"/>
                <w:szCs w:val="24"/>
                <w:u w:val="single"/>
              </w:rPr>
            </w:pPr>
          </w:p>
          <w:p w14:paraId="3BD3F8DA" w14:textId="5B74A4B7" w:rsidR="005B48D6" w:rsidRDefault="005B48D6" w:rsidP="005B48D6">
            <w:pPr>
              <w:jc w:val="both"/>
              <w:rPr>
                <w:rFonts w:eastAsia="MS Gothic"/>
                <w:i/>
                <w:iCs/>
                <w:color w:val="808080"/>
                <w:szCs w:val="24"/>
                <w:u w:val="single"/>
              </w:rPr>
            </w:pPr>
            <w:r>
              <w:rPr>
                <w:rFonts w:eastAsia="MS Gothic"/>
                <w:i/>
                <w:iCs/>
                <w:color w:val="808080"/>
                <w:szCs w:val="24"/>
              </w:rPr>
              <w:t>[Redacted –commercially sensitive information concerning INEOS O&amp;P UK’s bonus and renumeration packages. Tables 10 and 11 in the confidential version show year on year comparison of salary increases as against the Scottish national average and bonuses paid]</w:t>
            </w:r>
          </w:p>
          <w:p w14:paraId="069A5FD9" w14:textId="77777777" w:rsidR="005B48D6" w:rsidRPr="00924A75" w:rsidRDefault="005B48D6" w:rsidP="00031F10">
            <w:pPr>
              <w:jc w:val="both"/>
              <w:rPr>
                <w:rFonts w:eastAsia="MS Gothic"/>
                <w:i/>
                <w:iCs/>
                <w:color w:val="7B7B7B" w:themeColor="accent3" w:themeShade="BF"/>
                <w:szCs w:val="24"/>
              </w:rPr>
            </w:pPr>
          </w:p>
          <w:p w14:paraId="3F0D362B" w14:textId="5BA402DE"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mentioned above,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is losing talent, particularly senior experience and highly skilled knowledge bases because of frustration with declining compensation packages. It is also difficult for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to attract new talent to compensate for such losses, resulting in new hires being more junior with less experience.  It is clear that the </w:t>
            </w:r>
            <w:bookmarkStart w:id="74" w:name="_Hlk222259533"/>
            <w:r w:rsidRPr="00924A75">
              <w:rPr>
                <w:rFonts w:eastAsia="MS Gothic"/>
                <w:i/>
                <w:iCs/>
                <w:color w:val="7B7B7B" w:themeColor="accent3" w:themeShade="BF"/>
                <w:szCs w:val="24"/>
              </w:rPr>
              <w:t xml:space="preserve">sustained loss of staff and reduction in staff pay has resulted in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being ranked </w:t>
            </w:r>
            <w:r w:rsidR="005B48D6">
              <w:rPr>
                <w:rFonts w:eastAsia="MS Gothic"/>
                <w:i/>
                <w:iCs/>
                <w:color w:val="808080"/>
                <w:szCs w:val="24"/>
              </w:rPr>
              <w:t>[redacted – commercially sensitive information]</w:t>
            </w:r>
            <w:r w:rsidR="005B48D6">
              <w:rPr>
                <w:rStyle w:val="FootnoteReference"/>
                <w:rFonts w:eastAsia="MS Gothic"/>
                <w:i/>
                <w:iCs/>
                <w:color w:val="808080"/>
                <w:szCs w:val="24"/>
              </w:rPr>
              <w:footnoteReference w:id="37"/>
            </w:r>
            <w:r w:rsidR="005B48D6">
              <w:rPr>
                <w:rFonts w:eastAsia="MS Gothic"/>
                <w:i/>
                <w:iCs/>
                <w:color w:val="808080"/>
                <w:szCs w:val="24"/>
              </w:rPr>
              <w:t xml:space="preserve"> </w:t>
            </w:r>
            <w:r w:rsidRPr="00924A75">
              <w:rPr>
                <w:rFonts w:eastAsia="MS Gothic"/>
                <w:i/>
                <w:iCs/>
                <w:color w:val="7B7B7B" w:themeColor="accent3" w:themeShade="BF"/>
                <w:szCs w:val="24"/>
              </w:rPr>
              <w:t>as an employer when compared to others in the industry</w:t>
            </w:r>
            <w:bookmarkEnd w:id="74"/>
            <w:r w:rsidRPr="00924A75">
              <w:rPr>
                <w:rFonts w:eastAsia="MS Gothic"/>
                <w:i/>
                <w:iCs/>
                <w:color w:val="7B7B7B" w:themeColor="accent3" w:themeShade="BF"/>
                <w:szCs w:val="24"/>
              </w:rPr>
              <w:t xml:space="preserve">, demonstrated by the below publicly available data from the Chemical Industries Association. </w:t>
            </w:r>
          </w:p>
          <w:p w14:paraId="78E3DEF8" w14:textId="77777777" w:rsidR="00031F10" w:rsidRPr="00924A75" w:rsidRDefault="00031F10" w:rsidP="00031F10">
            <w:pPr>
              <w:jc w:val="both"/>
              <w:rPr>
                <w:rFonts w:eastAsia="MS Gothic"/>
                <w:i/>
                <w:iCs/>
                <w:color w:val="7B7B7B" w:themeColor="accent3" w:themeShade="BF"/>
                <w:szCs w:val="24"/>
              </w:rPr>
            </w:pPr>
          </w:p>
          <w:p w14:paraId="58EDB7A5" w14:textId="7EB4145B"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a matter of interpretation, Table 12 demonstrates that in 2022 and 2025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was ranked number x out of x number of equivalent employers. The last column shows the percentage decrease in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rankings. See Appendix </w:t>
            </w:r>
            <w:r w:rsidR="000B2B37" w:rsidRPr="00924A75">
              <w:rPr>
                <w:rFonts w:eastAsia="MS Gothic"/>
                <w:i/>
                <w:iCs/>
                <w:color w:val="7B7B7B" w:themeColor="accent3" w:themeShade="BF"/>
                <w:szCs w:val="24"/>
              </w:rPr>
              <w:t xml:space="preserve">E1.11 </w:t>
            </w:r>
            <w:r w:rsidRPr="00924A75">
              <w:rPr>
                <w:rFonts w:eastAsia="MS Gothic"/>
                <w:i/>
                <w:iCs/>
                <w:color w:val="7B7B7B" w:themeColor="accent3" w:themeShade="BF"/>
                <w:szCs w:val="24"/>
              </w:rPr>
              <w:t xml:space="preserve">and Appendix </w:t>
            </w:r>
            <w:r w:rsidR="000B2B37" w:rsidRPr="00924A75">
              <w:rPr>
                <w:rFonts w:eastAsia="MS Gothic"/>
                <w:i/>
                <w:iCs/>
                <w:color w:val="7B7B7B" w:themeColor="accent3" w:themeShade="BF"/>
                <w:szCs w:val="24"/>
              </w:rPr>
              <w:t>E1.12</w:t>
            </w:r>
            <w:r w:rsidRPr="00924A75">
              <w:rPr>
                <w:rFonts w:eastAsia="MS Gothic"/>
                <w:i/>
                <w:iCs/>
                <w:color w:val="7B7B7B" w:themeColor="accent3" w:themeShade="BF"/>
                <w:szCs w:val="24"/>
              </w:rPr>
              <w:t xml:space="preserve">. </w:t>
            </w:r>
          </w:p>
          <w:p w14:paraId="25A95406" w14:textId="77777777" w:rsidR="005B48D6" w:rsidRDefault="005B48D6" w:rsidP="00031F10">
            <w:pPr>
              <w:jc w:val="both"/>
              <w:rPr>
                <w:rFonts w:eastAsia="MS Gothic"/>
                <w:i/>
                <w:iCs/>
                <w:color w:val="7B7B7B" w:themeColor="accent3" w:themeShade="BF"/>
                <w:szCs w:val="24"/>
                <w:u w:val="single"/>
              </w:rPr>
            </w:pPr>
          </w:p>
          <w:p w14:paraId="0ABD2A1D" w14:textId="094428EC" w:rsidR="005B48D6" w:rsidRPr="002C4827" w:rsidRDefault="005B48D6" w:rsidP="005B48D6">
            <w:pPr>
              <w:jc w:val="both"/>
              <w:rPr>
                <w:rFonts w:eastAsia="MS Gothic"/>
                <w:i/>
                <w:iCs/>
                <w:color w:val="808080"/>
                <w:szCs w:val="24"/>
              </w:rPr>
            </w:pPr>
            <w:r w:rsidRPr="002C4827">
              <w:rPr>
                <w:rFonts w:eastAsia="MS Gothic"/>
                <w:i/>
                <w:iCs/>
                <w:color w:val="808080"/>
                <w:szCs w:val="24"/>
              </w:rPr>
              <w:lastRenderedPageBreak/>
              <w:t>[Redacted - commercially sensitive information</w:t>
            </w:r>
            <w:r>
              <w:rPr>
                <w:rFonts w:eastAsia="MS Gothic"/>
                <w:i/>
                <w:iCs/>
                <w:color w:val="808080"/>
                <w:szCs w:val="24"/>
              </w:rPr>
              <w:t>:</w:t>
            </w:r>
            <w:r w:rsidRPr="002C4827">
              <w:rPr>
                <w:rFonts w:eastAsia="MS Gothic"/>
                <w:i/>
                <w:iCs/>
                <w:color w:val="808080"/>
                <w:szCs w:val="24"/>
              </w:rPr>
              <w:t xml:space="preserve"> The table in the confidential version shows the ranking of </w:t>
            </w:r>
            <w:r>
              <w:rPr>
                <w:rFonts w:eastAsia="MS Gothic"/>
                <w:i/>
                <w:iCs/>
                <w:color w:val="808080"/>
                <w:szCs w:val="24"/>
              </w:rPr>
              <w:t xml:space="preserve">INEOS O&amp;P UK </w:t>
            </w:r>
            <w:r w:rsidRPr="002C4827">
              <w:rPr>
                <w:rFonts w:eastAsia="MS Gothic"/>
                <w:i/>
                <w:iCs/>
                <w:color w:val="808080"/>
                <w:szCs w:val="24"/>
              </w:rPr>
              <w:t>per role compared to other Scottish companies based on data from the CIA].</w:t>
            </w:r>
          </w:p>
          <w:p w14:paraId="6F8D1337" w14:textId="77777777" w:rsidR="005B48D6" w:rsidRDefault="005B48D6" w:rsidP="00031F10">
            <w:pPr>
              <w:jc w:val="both"/>
              <w:rPr>
                <w:rFonts w:eastAsia="MS Gothic"/>
                <w:i/>
                <w:iCs/>
                <w:color w:val="7B7B7B" w:themeColor="accent3" w:themeShade="BF"/>
                <w:szCs w:val="24"/>
                <w:u w:val="single"/>
              </w:rPr>
            </w:pPr>
          </w:p>
          <w:p w14:paraId="6013FA03" w14:textId="6C093990" w:rsidR="00031F10" w:rsidRPr="00924A75" w:rsidRDefault="00031F10" w:rsidP="00031F10">
            <w:pPr>
              <w:jc w:val="both"/>
              <w:rPr>
                <w:rFonts w:eastAsia="MS Gothic"/>
                <w:i/>
                <w:iCs/>
                <w:color w:val="7B7B7B" w:themeColor="accent3" w:themeShade="BF"/>
                <w:szCs w:val="24"/>
              </w:rPr>
            </w:pPr>
            <w:r w:rsidRPr="0028786A">
              <w:rPr>
                <w:rFonts w:eastAsia="MS Gothic"/>
                <w:i/>
                <w:iCs/>
                <w:color w:val="7B7B7B" w:themeColor="accent3" w:themeShade="BF"/>
                <w:szCs w:val="24"/>
                <w:u w:val="single"/>
              </w:rPr>
              <w:t>Apprenticeship</w:t>
            </w:r>
            <w:r w:rsidRPr="00924A75">
              <w:rPr>
                <w:rFonts w:eastAsia="MS Gothic"/>
                <w:i/>
                <w:iCs/>
                <w:color w:val="7B7B7B" w:themeColor="accent3" w:themeShade="BF"/>
                <w:szCs w:val="24"/>
                <w:u w:val="single"/>
              </w:rPr>
              <w:t xml:space="preserve"> Program</w:t>
            </w:r>
            <w:r w:rsidRPr="00924A75">
              <w:rPr>
                <w:rFonts w:eastAsia="MS Gothic"/>
                <w:i/>
                <w:iCs/>
                <w:color w:val="7B7B7B" w:themeColor="accent3" w:themeShade="BF"/>
                <w:szCs w:val="24"/>
              </w:rPr>
              <w:t xml:space="preserve"> representing an actual negative impact to employees</w:t>
            </w:r>
          </w:p>
          <w:p w14:paraId="796B2824" w14:textId="77777777" w:rsidR="00031F10" w:rsidRPr="00924A75" w:rsidRDefault="00031F10" w:rsidP="00031F10">
            <w:pPr>
              <w:jc w:val="both"/>
              <w:rPr>
                <w:rFonts w:eastAsia="MS Gothic"/>
                <w:i/>
                <w:iCs/>
                <w:color w:val="7B7B7B" w:themeColor="accent3" w:themeShade="BF"/>
                <w:szCs w:val="24"/>
                <w:u w:val="single"/>
              </w:rPr>
            </w:pPr>
          </w:p>
          <w:p w14:paraId="1EEFF23A" w14:textId="20A0DD58" w:rsidR="00031F10" w:rsidRPr="00924A75" w:rsidRDefault="00565D9D" w:rsidP="00031F10">
            <w:pPr>
              <w:jc w:val="both"/>
              <w:rPr>
                <w:rFonts w:eastAsia="MS Gothic"/>
                <w:i/>
                <w:iCs/>
                <w:color w:val="7B7B7B" w:themeColor="accent3" w:themeShade="BF"/>
                <w:szCs w:val="24"/>
              </w:rPr>
            </w:pPr>
            <w:r w:rsidRPr="00924A75">
              <w:rPr>
                <w:rFonts w:eastAsia="MS Gothic"/>
                <w:i/>
                <w:iCs/>
                <w:color w:val="7B7B7B" w:themeColor="accent3" w:themeShade="BF"/>
                <w:szCs w:val="24"/>
              </w:rPr>
              <w:t>INEOS O&amp;P UK</w:t>
            </w:r>
            <w:r w:rsidR="00031F10" w:rsidRPr="00924A75">
              <w:rPr>
                <w:rFonts w:eastAsia="MS Gothic"/>
                <w:i/>
                <w:iCs/>
                <w:color w:val="7B7B7B" w:themeColor="accent3" w:themeShade="BF"/>
                <w:szCs w:val="24"/>
              </w:rPr>
              <w:t xml:space="preserve"> runs an apprenticeship program to train engineers to work on the LLDPE plant. However, as a result of financial difficulties, the apprenticeship program has been reduced, resulting in a loss of talent pool. Between 2023 and 2025 the number of apprentices decreased by </w:t>
            </w:r>
            <w:r w:rsidR="00CB3949" w:rsidRPr="002C4827">
              <w:rPr>
                <w:rFonts w:eastAsia="MS Gothic"/>
                <w:i/>
                <w:iCs/>
                <w:color w:val="808080"/>
                <w:szCs w:val="24"/>
              </w:rPr>
              <w:t>[</w:t>
            </w:r>
            <w:r w:rsidR="00CB3949">
              <w:rPr>
                <w:rFonts w:eastAsia="MS Gothic"/>
                <w:i/>
                <w:iCs/>
                <w:color w:val="808080"/>
                <w:szCs w:val="24"/>
              </w:rPr>
              <w:t>c</w:t>
            </w:r>
            <w:r w:rsidR="00CB3949" w:rsidRPr="002C4827">
              <w:rPr>
                <w:rFonts w:eastAsia="MS Gothic"/>
                <w:i/>
                <w:iCs/>
                <w:color w:val="808080"/>
                <w:szCs w:val="24"/>
              </w:rPr>
              <w:t xml:space="preserve">ommercially sensitive information </w:t>
            </w:r>
            <w:r w:rsidR="00CB3949">
              <w:rPr>
                <w:rFonts w:eastAsia="MS Gothic"/>
                <w:i/>
                <w:iCs/>
                <w:color w:val="808080"/>
                <w:szCs w:val="24"/>
              </w:rPr>
              <w:t>–</w:t>
            </w:r>
            <w:r w:rsidR="00CB3949" w:rsidRPr="002C4827">
              <w:rPr>
                <w:rFonts w:eastAsia="MS Gothic"/>
                <w:i/>
                <w:iCs/>
                <w:color w:val="808080"/>
                <w:szCs w:val="24"/>
              </w:rPr>
              <w:t xml:space="preserve"> non-confidential range: 40% - 55%]</w:t>
            </w:r>
            <w:r w:rsidR="00031F10" w:rsidRPr="00924A75">
              <w:rPr>
                <w:rFonts w:eastAsia="MS Gothic"/>
                <w:i/>
                <w:iCs/>
                <w:color w:val="7B7B7B" w:themeColor="accent3" w:themeShade="BF"/>
                <w:szCs w:val="24"/>
              </w:rPr>
              <w:t xml:space="preserve">. </w:t>
            </w:r>
            <w:r w:rsidR="00CB3949">
              <w:rPr>
                <w:rFonts w:eastAsia="MS Gothic"/>
                <w:i/>
                <w:iCs/>
                <w:color w:val="7B7B7B" w:themeColor="accent3" w:themeShade="BF"/>
                <w:szCs w:val="24"/>
              </w:rPr>
              <w:t>[</w:t>
            </w:r>
            <w:r w:rsidR="00CB3949">
              <w:rPr>
                <w:rFonts w:eastAsia="MS Gothic"/>
                <w:i/>
                <w:iCs/>
                <w:color w:val="808080"/>
                <w:szCs w:val="24"/>
              </w:rPr>
              <w:t>Redacted – commercially sensitive information]</w:t>
            </w:r>
            <w:r w:rsidR="00CB3949">
              <w:rPr>
                <w:rStyle w:val="FootnoteReference"/>
                <w:rFonts w:eastAsia="MS Gothic"/>
                <w:i/>
                <w:iCs/>
                <w:color w:val="808080"/>
                <w:szCs w:val="24"/>
              </w:rPr>
              <w:footnoteReference w:id="38"/>
            </w:r>
            <w:r w:rsidR="00031F10" w:rsidRPr="00924A75">
              <w:rPr>
                <w:rFonts w:eastAsia="MS Gothic"/>
                <w:i/>
                <w:iCs/>
                <w:color w:val="7B7B7B" w:themeColor="accent3" w:themeShade="BF"/>
                <w:szCs w:val="24"/>
              </w:rPr>
              <w:t xml:space="preserve"> </w:t>
            </w:r>
          </w:p>
          <w:p w14:paraId="762C6C5D" w14:textId="77777777" w:rsidR="00031F10" w:rsidRPr="00924A75" w:rsidRDefault="00031F10" w:rsidP="00031F10">
            <w:pPr>
              <w:jc w:val="both"/>
              <w:rPr>
                <w:rFonts w:eastAsia="MS Gothic"/>
                <w:i/>
                <w:iCs/>
                <w:color w:val="7B7B7B" w:themeColor="accent3" w:themeShade="BF"/>
                <w:szCs w:val="24"/>
              </w:rPr>
            </w:pPr>
          </w:p>
          <w:p w14:paraId="21462F10" w14:textId="792FC729"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It takes a minimum of three years for a technician or engineer to become fully competent with the Polymer asset. During this time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provides an extensive training program which requires a great deal of investment. Given the level of investment required in training,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looks to retain talent for as long as possible. </w:t>
            </w:r>
          </w:p>
          <w:p w14:paraId="1C883548" w14:textId="77777777" w:rsidR="00031F10" w:rsidRPr="00924A75" w:rsidRDefault="00031F10" w:rsidP="00031F10">
            <w:pPr>
              <w:jc w:val="both"/>
              <w:rPr>
                <w:rFonts w:eastAsia="MS Gothic"/>
                <w:i/>
                <w:iCs/>
                <w:color w:val="7B7B7B" w:themeColor="accent3" w:themeShade="BF"/>
                <w:szCs w:val="24"/>
              </w:rPr>
            </w:pPr>
          </w:p>
          <w:p w14:paraId="3070D509" w14:textId="6CA715A9"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Over the last five years the average length of service has been declining </w:t>
            </w:r>
            <w:r w:rsidR="00FB568E" w:rsidRPr="00935809">
              <w:rPr>
                <w:rFonts w:eastAsiaTheme="minorEastAsia" w:cs="Arial"/>
                <w:i/>
                <w:iCs/>
                <w:color w:val="7B7B7B" w:themeColor="accent3" w:themeShade="BF"/>
                <w:szCs w:val="24"/>
              </w:rPr>
              <w:t>[redacted - commercially sensitive information]</w:t>
            </w:r>
            <w:r w:rsidR="00FB568E">
              <w:rPr>
                <w:rFonts w:eastAsiaTheme="minorEastAsia" w:cs="Arial"/>
                <w:i/>
                <w:iCs/>
                <w:color w:val="7B7B7B" w:themeColor="accent3" w:themeShade="BF"/>
                <w:szCs w:val="24"/>
              </w:rPr>
              <w:t xml:space="preserve"> </w:t>
            </w:r>
            <w:r w:rsidR="00FB568E">
              <w:rPr>
                <w:rStyle w:val="FootnoteReference"/>
                <w:rFonts w:eastAsiaTheme="minorEastAsia" w:cs="Arial"/>
                <w:i/>
                <w:iCs/>
                <w:color w:val="7B7B7B" w:themeColor="accent3" w:themeShade="BF"/>
                <w:szCs w:val="24"/>
              </w:rPr>
              <w:footnoteReference w:id="39"/>
            </w:r>
            <w:r w:rsidRPr="00924A75">
              <w:rPr>
                <w:rFonts w:eastAsia="MS Gothic"/>
                <w:i/>
                <w:iCs/>
                <w:color w:val="7B7B7B" w:themeColor="accent3" w:themeShade="BF"/>
                <w:szCs w:val="24"/>
              </w:rPr>
              <w:t xml:space="preserve">, which results in significantly higher training and investment costs. In addition, as the LLDPE plant has moved from continuous operations to being put into standby mode, the on-the-job education of apprentices has been negatively impacted (notwithstanding the broader negative impact to morale such operation has). Thereby making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apprenticeship program less competitive and attractive to potential talent. </w:t>
            </w:r>
          </w:p>
          <w:p w14:paraId="73A997DA" w14:textId="77777777" w:rsidR="00031F10" w:rsidRPr="00924A75" w:rsidRDefault="00031F10" w:rsidP="00031F10">
            <w:pPr>
              <w:jc w:val="both"/>
              <w:rPr>
                <w:rFonts w:eastAsia="MS Gothic"/>
                <w:i/>
                <w:iCs/>
                <w:color w:val="7B7B7B" w:themeColor="accent3" w:themeShade="BF"/>
                <w:szCs w:val="24"/>
              </w:rPr>
            </w:pPr>
          </w:p>
          <w:p w14:paraId="4C338161" w14:textId="77777777" w:rsidR="00031F10" w:rsidRPr="00924A75" w:rsidRDefault="00031F10" w:rsidP="00031F10">
            <w:pPr>
              <w:pStyle w:val="ListParagraph"/>
              <w:numPr>
                <w:ilvl w:val="0"/>
                <w:numId w:val="93"/>
              </w:numPr>
              <w:pBdr>
                <w:top w:val="nil"/>
                <w:left w:val="nil"/>
                <w:bottom w:val="nil"/>
                <w:right w:val="nil"/>
                <w:between w:val="nil"/>
              </w:pBdr>
              <w:spacing w:before="120" w:line="276" w:lineRule="auto"/>
              <w:jc w:val="both"/>
              <w:rPr>
                <w:rFonts w:eastAsia="MS Gothic"/>
                <w:b/>
                <w:bCs/>
                <w:i/>
                <w:iCs/>
                <w:color w:val="7B7B7B" w:themeColor="accent3" w:themeShade="BF"/>
                <w:szCs w:val="24"/>
              </w:rPr>
            </w:pPr>
            <w:r w:rsidRPr="00924A75">
              <w:rPr>
                <w:rFonts w:eastAsia="MS Gothic"/>
                <w:b/>
                <w:bCs/>
                <w:i/>
                <w:iCs/>
                <w:color w:val="7B7B7B" w:themeColor="accent3" w:themeShade="BF"/>
                <w:szCs w:val="24"/>
              </w:rPr>
              <w:t>Degradation of machinery and related assets</w:t>
            </w:r>
          </w:p>
          <w:p w14:paraId="6EF73164" w14:textId="77777777" w:rsidR="00031F10" w:rsidRPr="00924A75" w:rsidRDefault="00031F10" w:rsidP="00031F10">
            <w:pPr>
              <w:pStyle w:val="ListParagraph"/>
              <w:ind w:left="360"/>
              <w:jc w:val="both"/>
              <w:rPr>
                <w:rFonts w:eastAsia="MS Gothic"/>
                <w:b/>
                <w:bCs/>
                <w:i/>
                <w:iCs/>
                <w:color w:val="7B7B7B" w:themeColor="accent3" w:themeShade="BF"/>
                <w:szCs w:val="24"/>
              </w:rPr>
            </w:pPr>
          </w:p>
          <w:p w14:paraId="1C2EAA4A"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mentioned above, the LLDPE plant is currently run on batch operations (i.e., put into standby mode on a regular basis). This is not the way in which the asset was designed to operate and therefore the expectation is that there will be long-term negative impacts to the asset from operating it in this way e.g., decreased lifespan and increased maintenance costs. </w:t>
            </w:r>
          </w:p>
          <w:p w14:paraId="45478E28" w14:textId="77777777" w:rsidR="00031F10" w:rsidRPr="00924A75" w:rsidRDefault="00031F10" w:rsidP="00031F10">
            <w:pPr>
              <w:jc w:val="both"/>
              <w:rPr>
                <w:rFonts w:eastAsia="MS Gothic"/>
                <w:i/>
                <w:iCs/>
                <w:color w:val="7B7B7B" w:themeColor="accent3" w:themeShade="BF"/>
                <w:szCs w:val="24"/>
              </w:rPr>
            </w:pPr>
          </w:p>
          <w:p w14:paraId="652573FD" w14:textId="576992CD" w:rsidR="00031F10" w:rsidRPr="00924A75" w:rsidRDefault="00CB3949" w:rsidP="00031F10">
            <w:pPr>
              <w:jc w:val="both"/>
              <w:rPr>
                <w:rFonts w:eastAsia="MS Gothic"/>
                <w:i/>
                <w:iCs/>
                <w:color w:val="7B7B7B" w:themeColor="accent3" w:themeShade="BF"/>
                <w:szCs w:val="24"/>
              </w:rPr>
            </w:pPr>
            <w:r>
              <w:rPr>
                <w:rFonts w:eastAsia="MS Gothic"/>
                <w:i/>
                <w:iCs/>
                <w:color w:val="808080"/>
                <w:szCs w:val="24"/>
              </w:rPr>
              <w:t>[Redacted – commercially sensitive information]</w:t>
            </w:r>
            <w:r w:rsidRPr="00246F2A">
              <w:rPr>
                <w:rFonts w:eastAsia="MS Gothic"/>
                <w:i/>
                <w:iCs/>
                <w:color w:val="808080"/>
                <w:szCs w:val="24"/>
              </w:rPr>
              <w:t>.</w:t>
            </w:r>
            <w:r>
              <w:rPr>
                <w:rStyle w:val="FootnoteReference"/>
                <w:rFonts w:eastAsia="MS Gothic"/>
                <w:i/>
                <w:iCs/>
                <w:color w:val="808080"/>
                <w:szCs w:val="24"/>
              </w:rPr>
              <w:footnoteReference w:id="40"/>
            </w:r>
            <w:r w:rsidRPr="00246F2A">
              <w:rPr>
                <w:rFonts w:eastAsia="MS Gothic"/>
                <w:i/>
                <w:iCs/>
                <w:color w:val="808080"/>
                <w:szCs w:val="24"/>
              </w:rPr>
              <w:t xml:space="preserve"> </w:t>
            </w:r>
            <w:r w:rsidR="00031F10" w:rsidRPr="00924A75">
              <w:rPr>
                <w:rFonts w:eastAsia="MS Gothic"/>
                <w:i/>
                <w:iCs/>
                <w:color w:val="7B7B7B" w:themeColor="accent3" w:themeShade="BF"/>
                <w:szCs w:val="24"/>
              </w:rPr>
              <w:t xml:space="preserve">Each intervention carries a significant maintenance cost and introduces additional risk of equipment damage. </w:t>
            </w:r>
          </w:p>
          <w:p w14:paraId="68DF9A7B" w14:textId="77777777" w:rsidR="00031F10" w:rsidRPr="00924A75" w:rsidRDefault="00031F10" w:rsidP="00031F10">
            <w:pPr>
              <w:jc w:val="both"/>
              <w:rPr>
                <w:rFonts w:eastAsia="MS Gothic"/>
                <w:i/>
                <w:iCs/>
                <w:color w:val="7B7B7B" w:themeColor="accent3" w:themeShade="BF"/>
                <w:szCs w:val="24"/>
              </w:rPr>
            </w:pPr>
          </w:p>
          <w:p w14:paraId="65365E43" w14:textId="461606B9"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Running batch operations presents inherent risks for any asset, including the LLDPE plant, as summarised in Table 13 below. While several relate to long-term degradation mechanisms, these impacts are real, ongoing, and are considered by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on an ongoing basis as part of its operational planning.</w:t>
            </w:r>
          </w:p>
          <w:p w14:paraId="3D3B3361" w14:textId="77777777" w:rsidR="00CB3949" w:rsidRDefault="00CB3949" w:rsidP="00031F10">
            <w:pPr>
              <w:jc w:val="both"/>
              <w:rPr>
                <w:rFonts w:eastAsia="MS Gothic"/>
                <w:i/>
                <w:iCs/>
                <w:color w:val="7B7B7B" w:themeColor="accent3" w:themeShade="BF"/>
                <w:szCs w:val="24"/>
              </w:rPr>
            </w:pPr>
          </w:p>
          <w:p w14:paraId="255E258E" w14:textId="15A99907" w:rsidR="00CB3949" w:rsidRDefault="00CB3949" w:rsidP="00031F10">
            <w:pPr>
              <w:jc w:val="both"/>
              <w:rPr>
                <w:rFonts w:eastAsia="MS Gothic"/>
                <w:i/>
                <w:iCs/>
                <w:color w:val="7B7B7B" w:themeColor="accent3" w:themeShade="BF"/>
                <w:szCs w:val="24"/>
              </w:rPr>
            </w:pPr>
            <w:r w:rsidRPr="002C4827">
              <w:rPr>
                <w:rFonts w:eastAsia="MS Gothic"/>
                <w:i/>
                <w:iCs/>
                <w:color w:val="808080"/>
                <w:szCs w:val="24"/>
              </w:rPr>
              <w:lastRenderedPageBreak/>
              <w:t>[Redacted - commercially sensitive information</w:t>
            </w:r>
            <w:r>
              <w:rPr>
                <w:rFonts w:eastAsia="MS Gothic"/>
                <w:i/>
                <w:iCs/>
                <w:color w:val="808080"/>
                <w:szCs w:val="24"/>
              </w:rPr>
              <w:t xml:space="preserve">] </w:t>
            </w:r>
            <w:r>
              <w:rPr>
                <w:rStyle w:val="FootnoteReference"/>
                <w:rFonts w:eastAsia="MS Gothic"/>
                <w:i/>
                <w:iCs/>
                <w:color w:val="808080"/>
                <w:szCs w:val="24"/>
              </w:rPr>
              <w:footnoteReference w:id="41"/>
            </w:r>
          </w:p>
          <w:p w14:paraId="5827A656" w14:textId="77777777" w:rsidR="00CB3949" w:rsidRDefault="00CB3949" w:rsidP="00031F10">
            <w:pPr>
              <w:jc w:val="both"/>
              <w:rPr>
                <w:rFonts w:eastAsia="MS Gothic"/>
                <w:i/>
                <w:iCs/>
                <w:color w:val="7B7B7B" w:themeColor="accent3" w:themeShade="BF"/>
                <w:szCs w:val="24"/>
              </w:rPr>
            </w:pPr>
          </w:p>
          <w:p w14:paraId="583B1A9C" w14:textId="232EDED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Other consequences of batch operations include: </w:t>
            </w:r>
          </w:p>
          <w:p w14:paraId="6E78A551" w14:textId="77777777" w:rsidR="00031F10" w:rsidRPr="00924A75" w:rsidRDefault="00031F10" w:rsidP="00031F10">
            <w:pPr>
              <w:pStyle w:val="ListParagraph"/>
              <w:numPr>
                <w:ilvl w:val="0"/>
                <w:numId w:val="100"/>
              </w:numPr>
              <w:pBdr>
                <w:top w:val="nil"/>
                <w:left w:val="nil"/>
                <w:bottom w:val="nil"/>
                <w:right w:val="nil"/>
                <w:between w:val="nil"/>
              </w:pBdr>
              <w:spacing w:before="120" w:line="276" w:lineRule="auto"/>
              <w:jc w:val="both"/>
              <w:rPr>
                <w:rFonts w:eastAsia="MS Gothic"/>
                <w:i/>
                <w:iCs/>
                <w:color w:val="7B7B7B" w:themeColor="accent3" w:themeShade="BF"/>
                <w:szCs w:val="24"/>
              </w:rPr>
            </w:pPr>
            <w:r w:rsidRPr="00924A75">
              <w:rPr>
                <w:rFonts w:eastAsia="MS Gothic"/>
                <w:i/>
                <w:iCs/>
                <w:color w:val="7B7B7B" w:themeColor="accent3" w:themeShade="BF"/>
                <w:szCs w:val="24"/>
              </w:rPr>
              <w:t xml:space="preserve">Increased operational risk: the highest risk to the LLDPE plant is during start-up and shutdown. Consequently, more start-ups and shutdowns increase the process safety risk of the LLDPE plant. </w:t>
            </w:r>
          </w:p>
          <w:p w14:paraId="256AFBAE" w14:textId="77777777" w:rsidR="00031F10" w:rsidRPr="00924A75" w:rsidRDefault="00031F10" w:rsidP="00031F10">
            <w:pPr>
              <w:pStyle w:val="ListParagraph"/>
              <w:ind w:left="360"/>
              <w:jc w:val="both"/>
              <w:rPr>
                <w:rFonts w:eastAsia="MS Gothic"/>
                <w:i/>
                <w:iCs/>
                <w:color w:val="7B7B7B" w:themeColor="accent3" w:themeShade="BF"/>
                <w:szCs w:val="24"/>
              </w:rPr>
            </w:pPr>
          </w:p>
          <w:p w14:paraId="14460161" w14:textId="77777777" w:rsidR="00031F10" w:rsidRPr="00924A75" w:rsidRDefault="00031F10" w:rsidP="00031F10">
            <w:pPr>
              <w:pStyle w:val="ListParagraph"/>
              <w:numPr>
                <w:ilvl w:val="0"/>
                <w:numId w:val="100"/>
              </w:numPr>
              <w:pBdr>
                <w:top w:val="nil"/>
                <w:left w:val="nil"/>
                <w:bottom w:val="nil"/>
                <w:right w:val="nil"/>
                <w:between w:val="nil"/>
              </w:pBdr>
              <w:spacing w:before="120" w:line="276" w:lineRule="auto"/>
              <w:jc w:val="both"/>
              <w:rPr>
                <w:rFonts w:eastAsia="MS Gothic"/>
                <w:i/>
                <w:iCs/>
                <w:color w:val="7B7B7B" w:themeColor="accent3" w:themeShade="BF"/>
                <w:szCs w:val="24"/>
              </w:rPr>
            </w:pPr>
            <w:r w:rsidRPr="00924A75">
              <w:rPr>
                <w:rFonts w:eastAsia="MS Gothic"/>
                <w:i/>
                <w:iCs/>
                <w:color w:val="7B7B7B" w:themeColor="accent3" w:themeShade="BF"/>
                <w:szCs w:val="24"/>
              </w:rPr>
              <w:t>Catalyst efficiency: catalyst efficiency is impacted by start-ups and shutdowns, given that catalyst efficiency peaks when the plant is operating at maximum capacity. Suboptimal periods of production will see a drop in efficiency which results in increased costs (e.g., inefficient catalysts may result in lower yields, unwanted byproducts, may require replacement more frequently and may require adjustments which increase energy consumption – such as to temperature – to produce the necessary results).</w:t>
            </w:r>
          </w:p>
          <w:p w14:paraId="5CAF9E6F" w14:textId="77777777" w:rsidR="00031F10" w:rsidRPr="00924A75" w:rsidRDefault="00031F10" w:rsidP="00031F10">
            <w:pPr>
              <w:jc w:val="both"/>
              <w:rPr>
                <w:rFonts w:eastAsia="MS Gothic"/>
                <w:i/>
                <w:iCs/>
                <w:color w:val="7B7B7B" w:themeColor="accent3" w:themeShade="BF"/>
                <w:szCs w:val="24"/>
              </w:rPr>
            </w:pPr>
          </w:p>
          <w:p w14:paraId="585DEB01" w14:textId="5D7DE16A"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For transparency,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has not quantitatively assessed the impact to the LLDPE plant, however the aforementioned risks are confirmed by industry experts. See Appendix </w:t>
            </w:r>
            <w:r w:rsidR="000B2B37" w:rsidRPr="00924A75">
              <w:rPr>
                <w:rFonts w:eastAsia="MS Gothic"/>
                <w:i/>
                <w:iCs/>
                <w:color w:val="7B7B7B" w:themeColor="accent3" w:themeShade="BF"/>
                <w:szCs w:val="24"/>
              </w:rPr>
              <w:t>E1.13</w:t>
            </w:r>
            <w:r w:rsidRPr="00924A75">
              <w:rPr>
                <w:rFonts w:eastAsia="MS Gothic"/>
                <w:i/>
                <w:iCs/>
                <w:color w:val="7B7B7B" w:themeColor="accent3" w:themeShade="BF"/>
                <w:szCs w:val="24"/>
              </w:rPr>
              <w:t xml:space="preserve">. </w:t>
            </w:r>
          </w:p>
          <w:p w14:paraId="260D67AC" w14:textId="77777777" w:rsidR="00031F10" w:rsidRPr="00924A75" w:rsidRDefault="00031F10" w:rsidP="00031F10">
            <w:pPr>
              <w:jc w:val="both"/>
              <w:rPr>
                <w:rFonts w:eastAsia="MS Gothic"/>
                <w:b/>
                <w:bCs/>
                <w:i/>
                <w:iCs/>
                <w:color w:val="7B7B7B" w:themeColor="accent3" w:themeShade="BF"/>
                <w:szCs w:val="24"/>
              </w:rPr>
            </w:pPr>
          </w:p>
          <w:p w14:paraId="6B4EF0F2" w14:textId="77777777" w:rsidR="00031F10" w:rsidRPr="00924A75" w:rsidRDefault="00031F10" w:rsidP="00031F10">
            <w:pPr>
              <w:pStyle w:val="ListParagraph"/>
              <w:numPr>
                <w:ilvl w:val="0"/>
                <w:numId w:val="93"/>
              </w:numPr>
              <w:spacing w:before="120" w:line="276" w:lineRule="auto"/>
              <w:jc w:val="both"/>
              <w:rPr>
                <w:rFonts w:eastAsia="MS Gothic"/>
                <w:b/>
                <w:bCs/>
                <w:i/>
                <w:iCs/>
                <w:color w:val="7B7B7B" w:themeColor="accent3" w:themeShade="BF"/>
                <w:szCs w:val="24"/>
              </w:rPr>
            </w:pPr>
            <w:r w:rsidRPr="00924A75">
              <w:rPr>
                <w:rFonts w:eastAsia="MS Gothic"/>
                <w:b/>
                <w:bCs/>
                <w:i/>
                <w:iCs/>
                <w:color w:val="7B7B7B" w:themeColor="accent3" w:themeShade="BF"/>
                <w:szCs w:val="24"/>
              </w:rPr>
              <w:t>Withdrawal of investments and other negative effects on ability to raise capital and cash flow</w:t>
            </w:r>
          </w:p>
          <w:p w14:paraId="4E7E6E59" w14:textId="77777777" w:rsidR="00031F10" w:rsidRPr="00924A75" w:rsidRDefault="00031F10" w:rsidP="00031F10">
            <w:pPr>
              <w:jc w:val="both"/>
              <w:rPr>
                <w:rFonts w:eastAsia="MS Gothic"/>
                <w:b/>
                <w:bCs/>
                <w:i/>
                <w:iCs/>
                <w:color w:val="7B7B7B" w:themeColor="accent3" w:themeShade="BF"/>
                <w:szCs w:val="24"/>
              </w:rPr>
            </w:pPr>
          </w:p>
          <w:p w14:paraId="635C1EAD"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u w:val="single"/>
              </w:rPr>
              <w:t xml:space="preserve">Capex Investment </w:t>
            </w:r>
            <w:r w:rsidRPr="00924A75">
              <w:rPr>
                <w:rFonts w:eastAsia="MS Gothic"/>
                <w:i/>
                <w:iCs/>
                <w:color w:val="7B7B7B" w:themeColor="accent3" w:themeShade="BF"/>
                <w:szCs w:val="24"/>
              </w:rPr>
              <w:t xml:space="preserve">– representing actual decline in investment </w:t>
            </w:r>
          </w:p>
          <w:p w14:paraId="6011C496" w14:textId="77777777" w:rsidR="00031F10" w:rsidRPr="00924A75" w:rsidRDefault="00031F10" w:rsidP="00031F10">
            <w:pPr>
              <w:jc w:val="both"/>
              <w:rPr>
                <w:rFonts w:eastAsia="MS Gothic"/>
                <w:i/>
                <w:iCs/>
                <w:color w:val="7B7B7B" w:themeColor="accent3" w:themeShade="BF"/>
                <w:szCs w:val="24"/>
                <w:u w:val="single"/>
              </w:rPr>
            </w:pPr>
          </w:p>
          <w:p w14:paraId="24AFA45B" w14:textId="0E34DE76" w:rsidR="00031F10" w:rsidRPr="00924A75" w:rsidRDefault="00565D9D" w:rsidP="00031F10">
            <w:pPr>
              <w:jc w:val="both"/>
              <w:rPr>
                <w:rFonts w:eastAsia="MS Gothic"/>
                <w:i/>
                <w:iCs/>
                <w:color w:val="7B7B7B" w:themeColor="accent3" w:themeShade="BF"/>
                <w:szCs w:val="24"/>
              </w:rPr>
            </w:pPr>
            <w:r w:rsidRPr="00924A75">
              <w:rPr>
                <w:rFonts w:eastAsia="MS Gothic"/>
                <w:i/>
                <w:iCs/>
                <w:color w:val="7B7B7B" w:themeColor="accent3" w:themeShade="BF"/>
                <w:szCs w:val="24"/>
              </w:rPr>
              <w:t>INEOS O&amp;P UK</w:t>
            </w:r>
            <w:r w:rsidR="00031F10" w:rsidRPr="00924A75">
              <w:rPr>
                <w:rFonts w:eastAsia="MS Gothic"/>
                <w:i/>
                <w:iCs/>
                <w:color w:val="7B7B7B" w:themeColor="accent3" w:themeShade="BF"/>
                <w:szCs w:val="24"/>
              </w:rPr>
              <w:t xml:space="preserve">’s industry assumes that an annual percentage spend of the Estimated Replacement Value (ERV) is necessary for maintenance of the LLDPE plant (the “Specific Underlying Maintenance” (SUM)), as well as for capital expenditure (“Capex”) Investment in order to ensure continued optimal functioning. This annual spend for maintenance and investment should then occur on a regularly basis (“turnaround cycle” or “TAR”). </w:t>
            </w:r>
          </w:p>
          <w:p w14:paraId="01410630" w14:textId="77777777" w:rsidR="00031F10" w:rsidRPr="00924A75" w:rsidRDefault="00031F10" w:rsidP="00031F10">
            <w:pPr>
              <w:jc w:val="both"/>
              <w:rPr>
                <w:rFonts w:eastAsia="MS Gothic"/>
                <w:i/>
                <w:iCs/>
                <w:color w:val="7B7B7B" w:themeColor="accent3" w:themeShade="BF"/>
                <w:szCs w:val="24"/>
              </w:rPr>
            </w:pPr>
          </w:p>
          <w:p w14:paraId="36970BB9" w14:textId="0F08F8F9"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For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this has been calculated as</w:t>
            </w:r>
            <w:r w:rsidR="00CB3949">
              <w:rPr>
                <w:rFonts w:eastAsia="MS Gothic"/>
                <w:i/>
                <w:iCs/>
                <w:color w:val="808080"/>
                <w:szCs w:val="24"/>
              </w:rPr>
              <w:t xml:space="preserve"> </w:t>
            </w:r>
            <w:r w:rsidR="00CB3949" w:rsidRPr="002C4827">
              <w:rPr>
                <w:rFonts w:eastAsia="MS Gothic"/>
                <w:i/>
                <w:iCs/>
                <w:color w:val="808080"/>
                <w:szCs w:val="24"/>
              </w:rPr>
              <w:t>[</w:t>
            </w:r>
            <w:r w:rsidR="00CB3949">
              <w:rPr>
                <w:rFonts w:eastAsia="MS Gothic"/>
                <w:i/>
                <w:iCs/>
                <w:color w:val="808080"/>
                <w:szCs w:val="24"/>
              </w:rPr>
              <w:t>c</w:t>
            </w:r>
            <w:r w:rsidR="00CB3949" w:rsidRPr="002C4827">
              <w:rPr>
                <w:rFonts w:eastAsia="MS Gothic"/>
                <w:i/>
                <w:iCs/>
                <w:color w:val="808080"/>
                <w:szCs w:val="24"/>
              </w:rPr>
              <w:t>ommercially sensitive information: non-confidential range: 2-5%]</w:t>
            </w:r>
            <w:r w:rsidRPr="00924A75">
              <w:rPr>
                <w:rFonts w:eastAsia="MS Gothic"/>
                <w:i/>
                <w:iCs/>
                <w:color w:val="7B7B7B" w:themeColor="accent3" w:themeShade="BF"/>
                <w:szCs w:val="24"/>
              </w:rPr>
              <w:t xml:space="preserve"> of ERV on an annual basis across a </w:t>
            </w:r>
            <w:r w:rsidR="00CB3949" w:rsidRPr="002C4827">
              <w:rPr>
                <w:rFonts w:eastAsia="MS Gothic"/>
                <w:i/>
                <w:iCs/>
                <w:color w:val="808080"/>
                <w:szCs w:val="24"/>
              </w:rPr>
              <w:t>[</w:t>
            </w:r>
            <w:r w:rsidR="00CB3949">
              <w:rPr>
                <w:rFonts w:eastAsia="MS Gothic"/>
                <w:i/>
                <w:iCs/>
                <w:color w:val="808080"/>
                <w:szCs w:val="24"/>
              </w:rPr>
              <w:t>c</w:t>
            </w:r>
            <w:r w:rsidR="00CB3949" w:rsidRPr="002C4827">
              <w:rPr>
                <w:rFonts w:eastAsia="MS Gothic"/>
                <w:i/>
                <w:iCs/>
                <w:color w:val="808080"/>
                <w:szCs w:val="24"/>
              </w:rPr>
              <w:t>ommercially sensitive information: non-confidential range: 2-5 year]</w:t>
            </w:r>
            <w:r w:rsidR="00CB3949">
              <w:rPr>
                <w:rFonts w:eastAsia="MS Gothic"/>
                <w:i/>
                <w:iCs/>
                <w:color w:val="808080"/>
                <w:szCs w:val="24"/>
              </w:rPr>
              <w:t xml:space="preserve"> TAR, as a result of the age of the LLDPE plant (</w:t>
            </w:r>
            <w:r w:rsidR="00CB3949" w:rsidRPr="002C4827">
              <w:rPr>
                <w:rFonts w:eastAsia="MS Gothic"/>
                <w:i/>
                <w:iCs/>
                <w:color w:val="808080"/>
                <w:szCs w:val="24"/>
              </w:rPr>
              <w:t>[commercially sensitive information: non-confidential range: 19-27 years]</w:t>
            </w:r>
            <w:r w:rsidR="00CB3949">
              <w:rPr>
                <w:rFonts w:eastAsia="MS Gothic"/>
                <w:i/>
                <w:iCs/>
                <w:color w:val="808080"/>
                <w:szCs w:val="24"/>
              </w:rPr>
              <w:t xml:space="preserve">), </w:t>
            </w:r>
            <w:r w:rsidRPr="00924A75">
              <w:rPr>
                <w:rFonts w:eastAsia="MS Gothic"/>
                <w:i/>
                <w:iCs/>
                <w:color w:val="7B7B7B" w:themeColor="accent3" w:themeShade="BF"/>
                <w:szCs w:val="24"/>
              </w:rPr>
              <w:t xml:space="preserve">detailed in Table 14 below is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target minimum SUM and CAPEX investment: </w:t>
            </w:r>
          </w:p>
          <w:p w14:paraId="5F54E175" w14:textId="77777777" w:rsidR="00CB3949" w:rsidRDefault="00CB3949" w:rsidP="00031F10">
            <w:pPr>
              <w:jc w:val="both"/>
              <w:rPr>
                <w:rFonts w:eastAsia="MS Gothic"/>
                <w:i/>
                <w:iCs/>
                <w:color w:val="7B7B7B" w:themeColor="accent3" w:themeShade="BF"/>
                <w:szCs w:val="24"/>
              </w:rPr>
            </w:pPr>
          </w:p>
          <w:p w14:paraId="5E485869" w14:textId="588B72DF" w:rsidR="00CB3949" w:rsidRPr="00CB3949" w:rsidRDefault="00CB3949" w:rsidP="00031F10">
            <w:pPr>
              <w:jc w:val="both"/>
              <w:rPr>
                <w:rFonts w:eastAsia="MS Gothic"/>
                <w:i/>
                <w:iCs/>
                <w:color w:val="808080"/>
                <w:szCs w:val="24"/>
              </w:rPr>
            </w:pPr>
            <w:r>
              <w:rPr>
                <w:rFonts w:eastAsia="MS Gothic"/>
                <w:i/>
                <w:iCs/>
                <w:color w:val="7B7B7B" w:themeColor="accent3" w:themeShade="BF"/>
                <w:szCs w:val="24"/>
              </w:rPr>
              <w:t>[</w:t>
            </w:r>
            <w:r w:rsidRPr="002C4827">
              <w:rPr>
                <w:rFonts w:eastAsia="MS Gothic"/>
                <w:i/>
                <w:iCs/>
                <w:color w:val="808080"/>
                <w:szCs w:val="24"/>
              </w:rPr>
              <w:t>Redact</w:t>
            </w:r>
            <w:r>
              <w:rPr>
                <w:rFonts w:eastAsia="MS Gothic"/>
                <w:i/>
                <w:iCs/>
                <w:color w:val="808080"/>
                <w:szCs w:val="24"/>
              </w:rPr>
              <w:t>ed</w:t>
            </w:r>
            <w:r w:rsidRPr="002C4827">
              <w:rPr>
                <w:rFonts w:eastAsia="MS Gothic"/>
                <w:i/>
                <w:iCs/>
                <w:color w:val="808080"/>
                <w:szCs w:val="24"/>
              </w:rPr>
              <w:t xml:space="preserve"> - commercially sensitive information</w:t>
            </w:r>
            <w:r>
              <w:rPr>
                <w:rFonts w:eastAsia="MS Gothic"/>
                <w:i/>
                <w:iCs/>
                <w:color w:val="808080"/>
                <w:szCs w:val="24"/>
              </w:rPr>
              <w:t xml:space="preserve">] </w:t>
            </w:r>
            <w:r>
              <w:rPr>
                <w:rStyle w:val="FootnoteReference"/>
                <w:rFonts w:eastAsia="MS Gothic"/>
                <w:i/>
                <w:iCs/>
                <w:color w:val="808080"/>
                <w:szCs w:val="24"/>
              </w:rPr>
              <w:footnoteReference w:id="42"/>
            </w:r>
          </w:p>
          <w:p w14:paraId="4BE7BDAA" w14:textId="77777777" w:rsidR="00CB3949" w:rsidRDefault="00CB3949" w:rsidP="00031F10">
            <w:pPr>
              <w:jc w:val="both"/>
              <w:rPr>
                <w:rFonts w:eastAsia="MS Gothic"/>
                <w:i/>
                <w:iCs/>
                <w:color w:val="7B7B7B" w:themeColor="accent3" w:themeShade="BF"/>
                <w:szCs w:val="24"/>
              </w:rPr>
            </w:pPr>
          </w:p>
          <w:p w14:paraId="4D3CBDBC" w14:textId="6BF56030" w:rsidR="00031F10" w:rsidRPr="00924A75" w:rsidRDefault="00565D9D" w:rsidP="00031F10">
            <w:pPr>
              <w:jc w:val="both"/>
              <w:rPr>
                <w:rFonts w:eastAsia="MS Gothic"/>
                <w:i/>
                <w:iCs/>
                <w:color w:val="7B7B7B" w:themeColor="accent3" w:themeShade="BF"/>
                <w:szCs w:val="24"/>
              </w:rPr>
            </w:pPr>
            <w:r w:rsidRPr="00924A75">
              <w:rPr>
                <w:rFonts w:eastAsia="MS Gothic"/>
                <w:i/>
                <w:iCs/>
                <w:color w:val="7B7B7B" w:themeColor="accent3" w:themeShade="BF"/>
                <w:szCs w:val="24"/>
              </w:rPr>
              <w:lastRenderedPageBreak/>
              <w:t>INEOS O&amp;P UK</w:t>
            </w:r>
            <w:r w:rsidR="00031F10" w:rsidRPr="00924A75">
              <w:rPr>
                <w:rFonts w:eastAsia="MS Gothic"/>
                <w:i/>
                <w:iCs/>
                <w:color w:val="7B7B7B" w:themeColor="accent3" w:themeShade="BF"/>
                <w:szCs w:val="24"/>
              </w:rPr>
              <w:t xml:space="preserve">’s most recent TAR cycle started in </w:t>
            </w:r>
            <w:r w:rsidR="00CB3949" w:rsidRPr="001C76E3">
              <w:rPr>
                <w:rFonts w:eastAsia="MS Gothic"/>
                <w:i/>
                <w:iCs/>
                <w:color w:val="808080"/>
                <w:szCs w:val="24"/>
              </w:rPr>
              <w:t>[</w:t>
            </w:r>
            <w:r w:rsidR="00CB3949">
              <w:rPr>
                <w:rFonts w:eastAsia="MS Gothic"/>
                <w:i/>
                <w:iCs/>
                <w:color w:val="808080"/>
                <w:szCs w:val="24"/>
              </w:rPr>
              <w:t>r</w:t>
            </w:r>
            <w:r w:rsidR="00CB3949" w:rsidRPr="001C76E3">
              <w:rPr>
                <w:rFonts w:eastAsia="MS Gothic"/>
                <w:i/>
                <w:iCs/>
                <w:color w:val="808080"/>
                <w:szCs w:val="24"/>
              </w:rPr>
              <w:t>edact</w:t>
            </w:r>
            <w:r w:rsidR="00CB3949">
              <w:rPr>
                <w:rFonts w:eastAsia="MS Gothic"/>
                <w:i/>
                <w:iCs/>
                <w:color w:val="808080"/>
                <w:szCs w:val="24"/>
              </w:rPr>
              <w:t>ed</w:t>
            </w:r>
            <w:r w:rsidR="00CB3949" w:rsidRPr="001C76E3">
              <w:rPr>
                <w:rFonts w:eastAsia="MS Gothic"/>
                <w:i/>
                <w:iCs/>
                <w:color w:val="808080"/>
                <w:szCs w:val="24"/>
              </w:rPr>
              <w:t xml:space="preserve"> - commercially sensitive information]</w:t>
            </w:r>
            <w:r w:rsidR="00CB3949">
              <w:rPr>
                <w:rFonts w:eastAsia="MS Gothic"/>
                <w:i/>
                <w:iCs/>
                <w:color w:val="808080"/>
                <w:szCs w:val="24"/>
              </w:rPr>
              <w:t xml:space="preserve"> </w:t>
            </w:r>
            <w:r w:rsidR="00CB3949">
              <w:rPr>
                <w:rStyle w:val="FootnoteReference"/>
                <w:rFonts w:eastAsia="MS Gothic"/>
                <w:i/>
                <w:iCs/>
                <w:color w:val="808080"/>
                <w:szCs w:val="24"/>
              </w:rPr>
              <w:footnoteReference w:id="43"/>
            </w:r>
            <w:r w:rsidR="00031F10" w:rsidRPr="00924A75">
              <w:rPr>
                <w:rFonts w:eastAsia="MS Gothic"/>
                <w:i/>
                <w:iCs/>
                <w:color w:val="7B7B7B" w:themeColor="accent3" w:themeShade="BF"/>
                <w:szCs w:val="24"/>
              </w:rPr>
              <w:t xml:space="preserve">, from this time minimal Capex and SUM spend has been authorised in respect of </w:t>
            </w:r>
            <w:r w:rsidRPr="00924A75">
              <w:rPr>
                <w:rFonts w:eastAsia="MS Gothic"/>
                <w:i/>
                <w:iCs/>
                <w:color w:val="7B7B7B" w:themeColor="accent3" w:themeShade="BF"/>
                <w:szCs w:val="24"/>
              </w:rPr>
              <w:t>INEOS O&amp;P UK</w:t>
            </w:r>
            <w:r w:rsidR="00031F10" w:rsidRPr="00924A75">
              <w:rPr>
                <w:rFonts w:eastAsia="MS Gothic"/>
                <w:i/>
                <w:iCs/>
                <w:color w:val="7B7B7B" w:themeColor="accent3" w:themeShade="BF"/>
                <w:szCs w:val="24"/>
              </w:rPr>
              <w:t xml:space="preserve">’s LLDPE business, including at the LLDPE plant, despite the plant’s age and scale, largely due to funding and cash constraints rather than lack of need. </w:t>
            </w:r>
            <w:r w:rsidRPr="00924A75">
              <w:rPr>
                <w:rFonts w:eastAsia="MS Gothic"/>
                <w:i/>
                <w:iCs/>
                <w:color w:val="7B7B7B" w:themeColor="accent3" w:themeShade="BF"/>
                <w:szCs w:val="24"/>
              </w:rPr>
              <w:t>INEOS O&amp;P UK</w:t>
            </w:r>
            <w:r w:rsidR="00031F10" w:rsidRPr="00924A75">
              <w:rPr>
                <w:rFonts w:eastAsia="MS Gothic"/>
                <w:i/>
                <w:iCs/>
                <w:color w:val="7B7B7B" w:themeColor="accent3" w:themeShade="BF"/>
                <w:szCs w:val="24"/>
              </w:rPr>
              <w:t xml:space="preserve"> is therefore performing well below industry standards in respect of SUM and Capex investment, with only minimal budget approved for the coming year. The actual SUM and Capex investment of </w:t>
            </w:r>
            <w:r w:rsidRPr="00924A75">
              <w:rPr>
                <w:rFonts w:eastAsia="MS Gothic"/>
                <w:i/>
                <w:iCs/>
                <w:color w:val="7B7B7B" w:themeColor="accent3" w:themeShade="BF"/>
                <w:szCs w:val="24"/>
              </w:rPr>
              <w:t>INEOS O&amp;P UK</w:t>
            </w:r>
            <w:r w:rsidR="00031F10" w:rsidRPr="00924A75">
              <w:rPr>
                <w:rFonts w:eastAsia="MS Gothic"/>
                <w:i/>
                <w:iCs/>
                <w:color w:val="7B7B7B" w:themeColor="accent3" w:themeShade="BF"/>
                <w:szCs w:val="24"/>
              </w:rPr>
              <w:t xml:space="preserve"> is set out in Table 15 below: </w:t>
            </w:r>
          </w:p>
          <w:p w14:paraId="799A9128" w14:textId="77777777" w:rsidR="00CB3949" w:rsidRDefault="00CB3949" w:rsidP="00031F10">
            <w:pPr>
              <w:jc w:val="both"/>
              <w:rPr>
                <w:rFonts w:eastAsia="MS Gothic"/>
                <w:i/>
                <w:iCs/>
                <w:color w:val="7B7B7B" w:themeColor="accent3" w:themeShade="BF"/>
                <w:szCs w:val="24"/>
              </w:rPr>
            </w:pPr>
          </w:p>
          <w:p w14:paraId="073AD37F" w14:textId="796D637B" w:rsidR="00CB3949" w:rsidRDefault="00CB3949" w:rsidP="00031F10">
            <w:pPr>
              <w:jc w:val="both"/>
              <w:rPr>
                <w:rFonts w:eastAsia="MS Gothic"/>
                <w:i/>
                <w:iCs/>
                <w:color w:val="7B7B7B" w:themeColor="accent3" w:themeShade="BF"/>
                <w:szCs w:val="24"/>
              </w:rPr>
            </w:pPr>
            <w:r w:rsidRPr="001F6029">
              <w:rPr>
                <w:rFonts w:eastAsia="MS Gothic"/>
                <w:i/>
                <w:iCs/>
                <w:color w:val="808080"/>
                <w:szCs w:val="24"/>
              </w:rPr>
              <w:t>[Redac</w:t>
            </w:r>
            <w:r>
              <w:rPr>
                <w:rFonts w:eastAsia="MS Gothic"/>
                <w:i/>
                <w:iCs/>
                <w:color w:val="808080"/>
                <w:szCs w:val="24"/>
              </w:rPr>
              <w:t>ted</w:t>
            </w:r>
            <w:r w:rsidRPr="001F6029">
              <w:rPr>
                <w:rFonts w:eastAsia="MS Gothic"/>
                <w:i/>
                <w:iCs/>
                <w:color w:val="808080"/>
                <w:szCs w:val="24"/>
              </w:rPr>
              <w:t xml:space="preserve"> - commercially sensitive information</w:t>
            </w:r>
            <w:r>
              <w:rPr>
                <w:rFonts w:eastAsia="MS Gothic"/>
                <w:i/>
                <w:iCs/>
                <w:color w:val="808080"/>
                <w:szCs w:val="24"/>
              </w:rPr>
              <w:t xml:space="preserve">] </w:t>
            </w:r>
            <w:r>
              <w:rPr>
                <w:rStyle w:val="FootnoteReference"/>
                <w:rFonts w:eastAsia="MS Gothic"/>
                <w:i/>
                <w:iCs/>
                <w:color w:val="808080"/>
                <w:szCs w:val="24"/>
              </w:rPr>
              <w:footnoteReference w:id="44"/>
            </w:r>
          </w:p>
          <w:p w14:paraId="2C3947A4" w14:textId="39BF9EC6"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Source: Based on internal </w:t>
            </w:r>
            <w:r w:rsidR="00FD6E90"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data. See Appendix </w:t>
            </w:r>
            <w:r w:rsidR="009B4D98" w:rsidRPr="00924A75">
              <w:rPr>
                <w:rFonts w:eastAsia="MS Gothic"/>
                <w:i/>
                <w:iCs/>
                <w:color w:val="7B7B7B" w:themeColor="accent3" w:themeShade="BF"/>
                <w:szCs w:val="24"/>
              </w:rPr>
              <w:t>E1.14</w:t>
            </w:r>
            <w:r w:rsidRPr="00924A75">
              <w:rPr>
                <w:rFonts w:eastAsia="MS Gothic"/>
                <w:i/>
                <w:iCs/>
                <w:color w:val="7B7B7B" w:themeColor="accent3" w:themeShade="BF"/>
                <w:szCs w:val="24"/>
              </w:rPr>
              <w:t>.</w:t>
            </w:r>
          </w:p>
          <w:p w14:paraId="2C7E386B" w14:textId="77777777" w:rsidR="00031F10" w:rsidRPr="00924A75" w:rsidRDefault="00031F10" w:rsidP="00031F10">
            <w:pPr>
              <w:jc w:val="both"/>
              <w:rPr>
                <w:rFonts w:eastAsia="MS Gothic"/>
                <w:i/>
                <w:iCs/>
                <w:color w:val="7B7B7B" w:themeColor="accent3" w:themeShade="BF"/>
                <w:szCs w:val="24"/>
              </w:rPr>
            </w:pPr>
          </w:p>
          <w:p w14:paraId="0147328C" w14:textId="6883EEF8" w:rsidR="00031F10" w:rsidRPr="00924A75" w:rsidRDefault="00565D9D" w:rsidP="00031F10">
            <w:pPr>
              <w:jc w:val="both"/>
              <w:rPr>
                <w:rFonts w:eastAsia="MS Gothic"/>
                <w:i/>
                <w:iCs/>
                <w:color w:val="7B7B7B" w:themeColor="accent3" w:themeShade="BF"/>
                <w:szCs w:val="24"/>
              </w:rPr>
            </w:pPr>
            <w:r w:rsidRPr="00924A75">
              <w:rPr>
                <w:rFonts w:eastAsia="MS Gothic"/>
                <w:i/>
                <w:iCs/>
                <w:color w:val="7B7B7B" w:themeColor="accent3" w:themeShade="BF"/>
                <w:szCs w:val="24"/>
              </w:rPr>
              <w:t>INEOS O&amp;P UK</w:t>
            </w:r>
            <w:r w:rsidR="00031F10" w:rsidRPr="00924A75">
              <w:rPr>
                <w:rFonts w:eastAsia="MS Gothic"/>
                <w:i/>
                <w:iCs/>
                <w:color w:val="7B7B7B" w:themeColor="accent3" w:themeShade="BF"/>
                <w:szCs w:val="24"/>
              </w:rPr>
              <w:t xml:space="preserve">’s SUM and Capex investment over the current TAR is only </w:t>
            </w:r>
            <w:r w:rsidR="00CB3949" w:rsidRPr="001F6029">
              <w:rPr>
                <w:rFonts w:eastAsia="MS Gothic"/>
                <w:i/>
                <w:iCs/>
                <w:color w:val="808080"/>
                <w:szCs w:val="24"/>
              </w:rPr>
              <w:t>[</w:t>
            </w:r>
            <w:r w:rsidR="00CB3949">
              <w:rPr>
                <w:rFonts w:eastAsia="MS Gothic"/>
                <w:i/>
                <w:iCs/>
                <w:color w:val="808080"/>
                <w:szCs w:val="24"/>
              </w:rPr>
              <w:t>c</w:t>
            </w:r>
            <w:r w:rsidR="00CB3949" w:rsidRPr="001F6029">
              <w:rPr>
                <w:rFonts w:eastAsia="MS Gothic"/>
                <w:i/>
                <w:iCs/>
                <w:color w:val="808080"/>
                <w:szCs w:val="24"/>
              </w:rPr>
              <w:t>ommercially sensitive information: non-confidential range: 20-40%]</w:t>
            </w:r>
            <w:r w:rsidR="00031F10" w:rsidRPr="00924A75">
              <w:rPr>
                <w:rFonts w:eastAsia="MS Gothic"/>
                <w:i/>
                <w:iCs/>
                <w:color w:val="7B7B7B" w:themeColor="accent3" w:themeShade="BF"/>
                <w:szCs w:val="24"/>
              </w:rPr>
              <w:t xml:space="preserve"> of the target spend, with minimal SUM and Capex authorised for the remainder of the TAR (which will not raise the spend to 100% of the target). In practice, the lack of funds available for SUM and Capex investment translates in practice to cancelled investment and maintenance work, such as: </w:t>
            </w:r>
          </w:p>
          <w:p w14:paraId="236AD7E3" w14:textId="77777777" w:rsidR="00031F10" w:rsidRPr="00924A75" w:rsidRDefault="00031F10" w:rsidP="00031F10">
            <w:pPr>
              <w:pStyle w:val="ListParagraph"/>
              <w:ind w:left="783"/>
              <w:jc w:val="both"/>
              <w:rPr>
                <w:rFonts w:eastAsia="MS Gothic"/>
                <w:i/>
                <w:iCs/>
                <w:color w:val="7B7B7B" w:themeColor="accent3" w:themeShade="BF"/>
                <w:szCs w:val="24"/>
              </w:rPr>
            </w:pPr>
          </w:p>
          <w:p w14:paraId="54E8EDB1" w14:textId="4AAB65E7" w:rsidR="00031F10" w:rsidRPr="00924A75" w:rsidRDefault="00CB3949" w:rsidP="00031F10">
            <w:pPr>
              <w:pStyle w:val="ListParagraph"/>
              <w:numPr>
                <w:ilvl w:val="0"/>
                <w:numId w:val="95"/>
              </w:numPr>
              <w:pBdr>
                <w:top w:val="nil"/>
                <w:left w:val="nil"/>
                <w:bottom w:val="nil"/>
                <w:right w:val="nil"/>
                <w:between w:val="nil"/>
              </w:pBdr>
              <w:spacing w:before="120" w:line="276" w:lineRule="auto"/>
              <w:jc w:val="both"/>
              <w:rPr>
                <w:rFonts w:eastAsia="MS Gothic"/>
                <w:i/>
                <w:iCs/>
                <w:color w:val="7B7B7B" w:themeColor="accent3" w:themeShade="BF"/>
                <w:szCs w:val="24"/>
              </w:rPr>
            </w:pPr>
            <w:r w:rsidRPr="001F6029">
              <w:rPr>
                <w:rFonts w:eastAsia="MS Gothic"/>
                <w:i/>
                <w:iCs/>
                <w:color w:val="808080"/>
                <w:szCs w:val="24"/>
              </w:rPr>
              <w:t xml:space="preserve">[Redacted - </w:t>
            </w:r>
            <w:r>
              <w:rPr>
                <w:rFonts w:eastAsia="MS Gothic"/>
                <w:i/>
                <w:iCs/>
                <w:color w:val="808080"/>
                <w:szCs w:val="24"/>
              </w:rPr>
              <w:t>c</w:t>
            </w:r>
            <w:r w:rsidRPr="001F6029">
              <w:rPr>
                <w:rFonts w:eastAsia="MS Gothic"/>
                <w:i/>
                <w:iCs/>
                <w:color w:val="808080"/>
                <w:szCs w:val="24"/>
              </w:rPr>
              <w:t>ommercially sensitive information</w:t>
            </w:r>
            <w:r>
              <w:rPr>
                <w:rFonts w:eastAsia="MS Gothic"/>
                <w:i/>
                <w:iCs/>
                <w:color w:val="808080"/>
                <w:szCs w:val="24"/>
              </w:rPr>
              <w:t>]</w:t>
            </w:r>
            <w:r>
              <w:rPr>
                <w:rFonts w:eastAsia="MS Gothic"/>
                <w:i/>
                <w:iCs/>
                <w:color w:val="7B7B7B" w:themeColor="accent3" w:themeShade="BF"/>
                <w:szCs w:val="24"/>
              </w:rPr>
              <w:t xml:space="preserve"> </w:t>
            </w:r>
            <w:r>
              <w:rPr>
                <w:rStyle w:val="FootnoteReference"/>
                <w:rFonts w:eastAsia="MS Gothic"/>
                <w:i/>
                <w:iCs/>
                <w:color w:val="7B7B7B" w:themeColor="accent3" w:themeShade="BF"/>
                <w:szCs w:val="24"/>
              </w:rPr>
              <w:footnoteReference w:id="45"/>
            </w:r>
          </w:p>
          <w:p w14:paraId="06F3768F" w14:textId="77777777" w:rsidR="00031F10" w:rsidRPr="00924A75" w:rsidRDefault="00031F10" w:rsidP="00031F10">
            <w:pPr>
              <w:pStyle w:val="ListParagraph"/>
              <w:ind w:left="783"/>
              <w:jc w:val="both"/>
              <w:rPr>
                <w:rFonts w:eastAsia="MS Gothic"/>
                <w:i/>
                <w:iCs/>
                <w:color w:val="7B7B7B" w:themeColor="accent3" w:themeShade="BF"/>
                <w:szCs w:val="24"/>
              </w:rPr>
            </w:pPr>
          </w:p>
          <w:p w14:paraId="45180040" w14:textId="23F9DBF8" w:rsidR="00031F10" w:rsidRPr="00924A75" w:rsidRDefault="00031F10" w:rsidP="00031F10">
            <w:pPr>
              <w:pStyle w:val="ListParagraph"/>
              <w:numPr>
                <w:ilvl w:val="0"/>
                <w:numId w:val="95"/>
              </w:numPr>
              <w:pBdr>
                <w:top w:val="nil"/>
                <w:left w:val="nil"/>
                <w:bottom w:val="nil"/>
                <w:right w:val="nil"/>
                <w:between w:val="nil"/>
              </w:pBdr>
              <w:spacing w:before="120" w:line="276" w:lineRule="auto"/>
              <w:jc w:val="both"/>
              <w:rPr>
                <w:rFonts w:eastAsia="MS Gothic"/>
                <w:i/>
                <w:iCs/>
                <w:color w:val="7B7B7B" w:themeColor="accent3" w:themeShade="BF"/>
                <w:szCs w:val="24"/>
              </w:rPr>
            </w:pPr>
            <w:r w:rsidRPr="00924A75">
              <w:rPr>
                <w:rFonts w:eastAsia="MS Gothic"/>
                <w:i/>
                <w:iCs/>
                <w:color w:val="7B7B7B" w:themeColor="accent3" w:themeShade="BF"/>
                <w:szCs w:val="24"/>
              </w:rPr>
              <w:t xml:space="preserve">Replacement of damaged LLDPE plant parts or testing and upgrades to the same are on hold, including as a </w:t>
            </w:r>
            <w:r w:rsidR="005B746C" w:rsidRPr="00924A75">
              <w:rPr>
                <w:rFonts w:eastAsia="MS Gothic"/>
                <w:i/>
                <w:iCs/>
                <w:color w:val="7B7B7B" w:themeColor="accent3" w:themeShade="BF"/>
                <w:szCs w:val="24"/>
              </w:rPr>
              <w:t>high-level</w:t>
            </w:r>
            <w:r w:rsidRPr="00924A75">
              <w:rPr>
                <w:rFonts w:eastAsia="MS Gothic"/>
                <w:i/>
                <w:iCs/>
                <w:color w:val="7B7B7B" w:themeColor="accent3" w:themeShade="BF"/>
                <w:szCs w:val="24"/>
              </w:rPr>
              <w:t xml:space="preserve"> summary</w:t>
            </w:r>
            <w:r w:rsidR="005D7800">
              <w:rPr>
                <w:rFonts w:eastAsia="MS Gothic"/>
                <w:i/>
                <w:iCs/>
                <w:color w:val="7B7B7B" w:themeColor="accent3" w:themeShade="BF"/>
                <w:szCs w:val="24"/>
              </w:rPr>
              <w:t xml:space="preserve"> </w:t>
            </w:r>
            <w:r w:rsidR="005D7800" w:rsidRPr="001F6029">
              <w:rPr>
                <w:rFonts w:eastAsia="MS Gothic"/>
                <w:i/>
                <w:iCs/>
                <w:color w:val="808080"/>
                <w:szCs w:val="24"/>
              </w:rPr>
              <w:t>[</w:t>
            </w:r>
            <w:r w:rsidR="005D7800">
              <w:rPr>
                <w:rFonts w:eastAsia="MS Gothic"/>
                <w:i/>
                <w:iCs/>
                <w:color w:val="808080"/>
                <w:szCs w:val="24"/>
              </w:rPr>
              <w:t>r</w:t>
            </w:r>
            <w:r w:rsidR="005D7800" w:rsidRPr="001F6029">
              <w:rPr>
                <w:rFonts w:eastAsia="MS Gothic"/>
                <w:i/>
                <w:iCs/>
                <w:color w:val="808080"/>
                <w:szCs w:val="24"/>
              </w:rPr>
              <w:t>edacted - commercially sensitive information</w:t>
            </w:r>
            <w:r w:rsidR="005D7800">
              <w:rPr>
                <w:rFonts w:eastAsia="MS Gothic"/>
                <w:i/>
                <w:iCs/>
                <w:color w:val="808080"/>
                <w:szCs w:val="24"/>
              </w:rPr>
              <w:t xml:space="preserve">] </w:t>
            </w:r>
            <w:r w:rsidR="005D7800">
              <w:rPr>
                <w:rStyle w:val="FootnoteReference"/>
                <w:rFonts w:eastAsia="MS Gothic"/>
                <w:i/>
                <w:iCs/>
                <w:color w:val="808080"/>
                <w:szCs w:val="24"/>
              </w:rPr>
              <w:footnoteReference w:id="46"/>
            </w:r>
            <w:r w:rsidRPr="00924A75">
              <w:rPr>
                <w:rFonts w:eastAsia="MS Gothic"/>
                <w:i/>
                <w:iCs/>
                <w:color w:val="7B7B7B" w:themeColor="accent3" w:themeShade="BF"/>
                <w:szCs w:val="24"/>
              </w:rPr>
              <w:t xml:space="preserve">. </w:t>
            </w:r>
          </w:p>
          <w:p w14:paraId="44CE68D9" w14:textId="77777777" w:rsidR="00031F10" w:rsidRPr="00924A75" w:rsidRDefault="00031F10" w:rsidP="00031F10">
            <w:pPr>
              <w:pStyle w:val="ListParagraph"/>
              <w:ind w:left="783"/>
              <w:jc w:val="both"/>
              <w:rPr>
                <w:rFonts w:eastAsia="MS Gothic"/>
                <w:i/>
                <w:iCs/>
                <w:color w:val="7B7B7B" w:themeColor="accent3" w:themeShade="BF"/>
                <w:szCs w:val="24"/>
              </w:rPr>
            </w:pPr>
          </w:p>
          <w:p w14:paraId="3D991F41" w14:textId="77777777" w:rsidR="00031F10" w:rsidRPr="00924A75" w:rsidRDefault="00031F10" w:rsidP="00031F10">
            <w:pPr>
              <w:pStyle w:val="ListParagraph"/>
              <w:numPr>
                <w:ilvl w:val="0"/>
                <w:numId w:val="95"/>
              </w:numPr>
              <w:pBdr>
                <w:top w:val="nil"/>
                <w:left w:val="nil"/>
                <w:bottom w:val="nil"/>
                <w:right w:val="nil"/>
                <w:between w:val="nil"/>
              </w:pBdr>
              <w:spacing w:before="120" w:line="276" w:lineRule="auto"/>
              <w:jc w:val="both"/>
              <w:rPr>
                <w:rFonts w:eastAsia="MS Gothic"/>
                <w:i/>
                <w:iCs/>
                <w:color w:val="7B7B7B" w:themeColor="accent3" w:themeShade="BF"/>
                <w:szCs w:val="24"/>
              </w:rPr>
            </w:pPr>
            <w:r w:rsidRPr="00924A75">
              <w:rPr>
                <w:rFonts w:eastAsia="MS Gothic"/>
                <w:i/>
                <w:iCs/>
                <w:color w:val="7B7B7B" w:themeColor="accent3" w:themeShade="BF"/>
                <w:szCs w:val="24"/>
              </w:rPr>
              <w:t xml:space="preserve">Growth projects are currently on hold, for example sustainability and recycling projects have been suspended. </w:t>
            </w:r>
          </w:p>
          <w:p w14:paraId="3650D2F6" w14:textId="77777777" w:rsidR="00031F10" w:rsidRPr="00924A75" w:rsidRDefault="00031F10" w:rsidP="00031F10">
            <w:pPr>
              <w:jc w:val="both"/>
              <w:rPr>
                <w:rFonts w:eastAsia="MS Gothic"/>
                <w:color w:val="7B7B7B" w:themeColor="accent3" w:themeShade="BF"/>
                <w:szCs w:val="24"/>
                <w:u w:val="single"/>
              </w:rPr>
            </w:pPr>
          </w:p>
          <w:p w14:paraId="55B9F2BE" w14:textId="77777777" w:rsidR="00031F10" w:rsidRPr="00924A75" w:rsidRDefault="00031F10" w:rsidP="00031F10">
            <w:pPr>
              <w:jc w:val="both"/>
              <w:rPr>
                <w:rFonts w:eastAsia="MS Gothic"/>
                <w:i/>
                <w:iCs/>
                <w:color w:val="7B7B7B" w:themeColor="accent3" w:themeShade="BF"/>
                <w:szCs w:val="24"/>
                <w:u w:val="single"/>
              </w:rPr>
            </w:pPr>
            <w:r w:rsidRPr="00924A75">
              <w:rPr>
                <w:rFonts w:eastAsia="MS Gothic"/>
                <w:i/>
                <w:iCs/>
                <w:color w:val="7B7B7B" w:themeColor="accent3" w:themeShade="BF"/>
                <w:szCs w:val="24"/>
                <w:u w:val="single"/>
              </w:rPr>
              <w:t>Apprenticeship Program</w:t>
            </w:r>
          </w:p>
          <w:p w14:paraId="59A258E2" w14:textId="77777777" w:rsidR="00031F10" w:rsidRPr="00924A75" w:rsidRDefault="00031F10" w:rsidP="00031F10">
            <w:pPr>
              <w:jc w:val="both"/>
              <w:rPr>
                <w:rFonts w:eastAsia="MS Gothic"/>
                <w:i/>
                <w:iCs/>
                <w:color w:val="7B7B7B" w:themeColor="accent3" w:themeShade="BF"/>
                <w:szCs w:val="24"/>
                <w:u w:val="single"/>
              </w:rPr>
            </w:pPr>
          </w:p>
          <w:p w14:paraId="4438CB97" w14:textId="0BE40FE1"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mentioned above,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’s apprenticeship program has been reduced. This represents a decrease in investment to the future talent pool of the LLDPE plant, thereby compromising the longevity of operations at the LLDPE plant (as if there are insufficient skills-based workers, the LLDPE plant would not be able to continue to operate). </w:t>
            </w:r>
          </w:p>
          <w:p w14:paraId="51E73280" w14:textId="77777777" w:rsidR="00031F10" w:rsidRPr="00924A75" w:rsidRDefault="00031F10" w:rsidP="00031F10">
            <w:pPr>
              <w:jc w:val="both"/>
              <w:rPr>
                <w:rFonts w:eastAsia="MS Gothic"/>
                <w:color w:val="7B7B7B" w:themeColor="accent3" w:themeShade="BF"/>
                <w:szCs w:val="24"/>
              </w:rPr>
            </w:pPr>
          </w:p>
          <w:p w14:paraId="2D893FC1" w14:textId="77777777" w:rsidR="00031F10" w:rsidRPr="00924A75" w:rsidRDefault="00031F10" w:rsidP="00031F10">
            <w:pPr>
              <w:pStyle w:val="ListParagraph"/>
              <w:numPr>
                <w:ilvl w:val="0"/>
                <w:numId w:val="93"/>
              </w:numPr>
              <w:pBdr>
                <w:top w:val="nil"/>
                <w:left w:val="nil"/>
                <w:bottom w:val="nil"/>
                <w:right w:val="nil"/>
                <w:between w:val="nil"/>
              </w:pBdr>
              <w:spacing w:before="120" w:line="276" w:lineRule="auto"/>
              <w:jc w:val="both"/>
              <w:rPr>
                <w:rFonts w:eastAsia="MS Gothic"/>
                <w:color w:val="7B7B7B" w:themeColor="accent3" w:themeShade="BF"/>
                <w:szCs w:val="24"/>
              </w:rPr>
            </w:pPr>
            <w:r w:rsidRPr="00924A75">
              <w:rPr>
                <w:rFonts w:eastAsia="MS Gothic"/>
                <w:b/>
                <w:bCs/>
                <w:i/>
                <w:iCs/>
                <w:color w:val="7B7B7B" w:themeColor="accent3" w:themeShade="BF"/>
                <w:szCs w:val="24"/>
              </w:rPr>
              <w:t>Future injury and consequences thereof</w:t>
            </w:r>
          </w:p>
          <w:p w14:paraId="055F8E22" w14:textId="77777777" w:rsidR="00031F10" w:rsidRPr="00924A75" w:rsidRDefault="00031F10" w:rsidP="00031F10">
            <w:pPr>
              <w:jc w:val="both"/>
              <w:rPr>
                <w:rFonts w:eastAsia="MS Gothic"/>
                <w:color w:val="7B7B7B" w:themeColor="accent3" w:themeShade="BF"/>
                <w:szCs w:val="24"/>
              </w:rPr>
            </w:pPr>
          </w:p>
          <w:p w14:paraId="3DDC589D" w14:textId="4649E664"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If action is not taken,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considers that this injury will be continued and compounded. In real terms, what this means is: </w:t>
            </w:r>
          </w:p>
          <w:p w14:paraId="49404398" w14:textId="7E6E5BDA" w:rsidR="00031F10" w:rsidRPr="00924A75" w:rsidRDefault="00031F10" w:rsidP="00031F10">
            <w:pPr>
              <w:pStyle w:val="ListParagraph"/>
              <w:numPr>
                <w:ilvl w:val="0"/>
                <w:numId w:val="98"/>
              </w:numPr>
              <w:pBdr>
                <w:top w:val="nil"/>
                <w:left w:val="nil"/>
                <w:bottom w:val="nil"/>
                <w:right w:val="nil"/>
                <w:between w:val="nil"/>
              </w:pBdr>
              <w:spacing w:before="120" w:line="276" w:lineRule="auto"/>
              <w:jc w:val="both"/>
              <w:rPr>
                <w:rFonts w:eastAsia="MS Gothic"/>
                <w:i/>
                <w:iCs/>
                <w:color w:val="7B7B7B" w:themeColor="accent3" w:themeShade="BF"/>
                <w:szCs w:val="24"/>
              </w:rPr>
            </w:pPr>
            <w:r w:rsidRPr="00924A75">
              <w:rPr>
                <w:rFonts w:eastAsia="MS Gothic"/>
                <w:i/>
                <w:iCs/>
                <w:color w:val="7B7B7B" w:themeColor="accent3" w:themeShade="BF"/>
                <w:szCs w:val="24"/>
              </w:rPr>
              <w:lastRenderedPageBreak/>
              <w:t xml:space="preserve">The LLDPE plant </w:t>
            </w:r>
            <w:r w:rsidR="001D47D5">
              <w:rPr>
                <w:rFonts w:eastAsia="MS Gothic"/>
                <w:i/>
                <w:iCs/>
                <w:color w:val="7B7B7B" w:themeColor="accent3" w:themeShade="BF"/>
                <w:szCs w:val="24"/>
              </w:rPr>
              <w:t>could</w:t>
            </w:r>
            <w:r w:rsidRPr="00924A75">
              <w:rPr>
                <w:rFonts w:eastAsia="MS Gothic"/>
                <w:i/>
                <w:iCs/>
                <w:color w:val="7B7B7B" w:themeColor="accent3" w:themeShade="BF"/>
                <w:szCs w:val="24"/>
              </w:rPr>
              <w:t xml:space="preserve"> close, resulting in redundancies, with the lost UK jobs (direct and indirect) estimated in excess of 50,000. This would also represent the loss of the entirety of the UK LLDPE industry, as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is the sole UK producer of LLDPE. </w:t>
            </w:r>
          </w:p>
          <w:p w14:paraId="416DFFC7" w14:textId="77777777" w:rsidR="00031F10" w:rsidRPr="00924A75" w:rsidRDefault="00031F10" w:rsidP="00031F10">
            <w:pPr>
              <w:pStyle w:val="ListParagraph"/>
              <w:jc w:val="both"/>
              <w:rPr>
                <w:rFonts w:eastAsia="MS Gothic"/>
                <w:i/>
                <w:iCs/>
                <w:color w:val="7B7B7B" w:themeColor="accent3" w:themeShade="BF"/>
                <w:szCs w:val="24"/>
              </w:rPr>
            </w:pPr>
          </w:p>
          <w:p w14:paraId="33FA3BCD" w14:textId="4A7F04C2" w:rsidR="00031F10" w:rsidRPr="00924A75" w:rsidRDefault="00031F10" w:rsidP="00031F10">
            <w:pPr>
              <w:pStyle w:val="ListParagraph"/>
              <w:numPr>
                <w:ilvl w:val="0"/>
                <w:numId w:val="98"/>
              </w:numPr>
              <w:pBdr>
                <w:top w:val="nil"/>
                <w:left w:val="nil"/>
                <w:bottom w:val="nil"/>
                <w:right w:val="nil"/>
                <w:between w:val="nil"/>
              </w:pBdr>
              <w:spacing w:before="120" w:line="276" w:lineRule="auto"/>
              <w:jc w:val="both"/>
              <w:rPr>
                <w:rFonts w:eastAsia="MS Gothic"/>
                <w:i/>
                <w:iCs/>
                <w:color w:val="7B7B7B" w:themeColor="accent3" w:themeShade="BF"/>
                <w:szCs w:val="24"/>
              </w:rPr>
            </w:pPr>
            <w:r w:rsidRPr="00924A75">
              <w:rPr>
                <w:rFonts w:eastAsia="MS Gothic"/>
                <w:i/>
                <w:iCs/>
                <w:color w:val="7B7B7B" w:themeColor="accent3" w:themeShade="BF"/>
                <w:szCs w:val="24"/>
              </w:rPr>
              <w:t xml:space="preserve">The onsite KG Cracker – which is used to heat dry gas from the North Sea oil and gas fields to produce ethylene and propylene (used as the basic building blocks to make a variety of products including polyethylene, polypropylene, PVC and ethyl acetate – </w:t>
            </w:r>
            <w:r w:rsidR="001D47D5">
              <w:rPr>
                <w:rFonts w:eastAsia="MS Gothic"/>
                <w:i/>
                <w:iCs/>
                <w:color w:val="7B7B7B" w:themeColor="accent3" w:themeShade="BF"/>
                <w:szCs w:val="24"/>
              </w:rPr>
              <w:t xml:space="preserve">may be made </w:t>
            </w:r>
            <w:r w:rsidRPr="00924A75">
              <w:rPr>
                <w:rFonts w:eastAsia="MS Gothic"/>
                <w:i/>
                <w:iCs/>
                <w:color w:val="7B7B7B" w:themeColor="accent3" w:themeShade="BF"/>
                <w:szCs w:val="24"/>
              </w:rPr>
              <w:t xml:space="preserve">redundant resulting in it being turned off (as it cannot be set to standby for long periods without significant consequences). The KG Cracker is the last operational ethylene cracker in the UK, following ExxonMobil’s announcement that it will be closing its cracker in Fife in February 2026 (see Appendix </w:t>
            </w:r>
            <w:r w:rsidR="009B4D98" w:rsidRPr="00924A75">
              <w:rPr>
                <w:rFonts w:eastAsia="MS Gothic"/>
                <w:i/>
                <w:iCs/>
                <w:color w:val="7B7B7B" w:themeColor="accent3" w:themeShade="BF"/>
                <w:szCs w:val="24"/>
              </w:rPr>
              <w:t>E1.15</w:t>
            </w:r>
            <w:r w:rsidRPr="00924A75">
              <w:rPr>
                <w:rFonts w:eastAsia="MS Gothic"/>
                <w:i/>
                <w:iCs/>
                <w:color w:val="7B7B7B" w:themeColor="accent3" w:themeShade="BF"/>
                <w:szCs w:val="24"/>
              </w:rPr>
              <w:t xml:space="preserve">). </w:t>
            </w:r>
          </w:p>
          <w:p w14:paraId="21D4FE64" w14:textId="77777777" w:rsidR="00031F10" w:rsidRPr="00924A75" w:rsidRDefault="00031F10" w:rsidP="00031F10">
            <w:pPr>
              <w:pStyle w:val="ListParagraph"/>
              <w:rPr>
                <w:rFonts w:eastAsia="MS Gothic"/>
                <w:i/>
                <w:iCs/>
                <w:color w:val="7B7B7B" w:themeColor="accent3" w:themeShade="BF"/>
                <w:szCs w:val="24"/>
              </w:rPr>
            </w:pPr>
          </w:p>
          <w:p w14:paraId="033010C8" w14:textId="602C7A62" w:rsidR="00031F10" w:rsidRPr="00924A75" w:rsidRDefault="00031F10" w:rsidP="00031F10">
            <w:pPr>
              <w:pStyle w:val="ListParagraph"/>
              <w:numPr>
                <w:ilvl w:val="0"/>
                <w:numId w:val="98"/>
              </w:numPr>
              <w:pBdr>
                <w:top w:val="nil"/>
                <w:left w:val="nil"/>
                <w:bottom w:val="nil"/>
                <w:right w:val="nil"/>
                <w:between w:val="nil"/>
              </w:pBdr>
              <w:spacing w:before="120" w:line="276" w:lineRule="auto"/>
              <w:jc w:val="both"/>
              <w:rPr>
                <w:rFonts w:eastAsia="MS Gothic"/>
                <w:i/>
                <w:iCs/>
                <w:color w:val="7B7B7B" w:themeColor="accent3" w:themeShade="BF"/>
                <w:szCs w:val="24"/>
              </w:rPr>
            </w:pPr>
            <w:r w:rsidRPr="00924A75">
              <w:rPr>
                <w:rFonts w:eastAsia="MS Gothic"/>
                <w:i/>
                <w:iCs/>
                <w:color w:val="7B7B7B" w:themeColor="accent3" w:themeShade="BF"/>
                <w:szCs w:val="24"/>
              </w:rPr>
              <w:t xml:space="preserve">Without the KG Cracker, there would be no way to process the dry gas transported via the FPS pipeline from the North Sea oil and gas fields. The flow of the dry gas </w:t>
            </w:r>
            <w:r w:rsidR="001D47D5">
              <w:rPr>
                <w:rFonts w:eastAsia="MS Gothic"/>
                <w:i/>
                <w:iCs/>
                <w:color w:val="7B7B7B" w:themeColor="accent3" w:themeShade="BF"/>
                <w:szCs w:val="24"/>
              </w:rPr>
              <w:t>might</w:t>
            </w:r>
            <w:r w:rsidRPr="00924A75">
              <w:rPr>
                <w:rFonts w:eastAsia="MS Gothic"/>
                <w:i/>
                <w:iCs/>
                <w:color w:val="7B7B7B" w:themeColor="accent3" w:themeShade="BF"/>
                <w:szCs w:val="24"/>
              </w:rPr>
              <w:t xml:space="preserve"> therefore be cut off – i.e., the UK would be cut off from dry gas supplies from the North Sea oil and gas fields. Up to </w:t>
            </w:r>
            <w:r w:rsidR="00FB568E" w:rsidRPr="00935809">
              <w:rPr>
                <w:rFonts w:eastAsiaTheme="minorEastAsia" w:cs="Arial"/>
                <w:i/>
                <w:iCs/>
                <w:color w:val="7B7B7B" w:themeColor="accent3" w:themeShade="BF"/>
                <w:szCs w:val="24"/>
              </w:rPr>
              <w:t>[redacted - commercially sensitive information]</w:t>
            </w:r>
            <w:r w:rsidR="00FB568E">
              <w:rPr>
                <w:rFonts w:eastAsiaTheme="minorEastAsia" w:cs="Arial"/>
                <w:i/>
                <w:iCs/>
                <w:color w:val="7B7B7B" w:themeColor="accent3" w:themeShade="BF"/>
                <w:szCs w:val="24"/>
              </w:rPr>
              <w:t xml:space="preserve"> </w:t>
            </w:r>
            <w:r w:rsidR="00FB568E">
              <w:rPr>
                <w:rStyle w:val="FootnoteReference"/>
                <w:rFonts w:eastAsiaTheme="minorEastAsia" w:cs="Arial"/>
                <w:i/>
                <w:iCs/>
                <w:color w:val="7B7B7B" w:themeColor="accent3" w:themeShade="BF"/>
                <w:szCs w:val="24"/>
              </w:rPr>
              <w:footnoteReference w:id="47"/>
            </w:r>
            <w:r w:rsidR="00FB568E">
              <w:rPr>
                <w:rFonts w:eastAsiaTheme="minorEastAsia" w:cs="Arial"/>
                <w:i/>
                <w:iCs/>
                <w:color w:val="7B7B7B" w:themeColor="accent3" w:themeShade="BF"/>
                <w:szCs w:val="24"/>
              </w:rPr>
              <w:t xml:space="preserve"> </w:t>
            </w:r>
            <w:r w:rsidRPr="00924A75">
              <w:rPr>
                <w:rFonts w:eastAsia="MS Gothic"/>
                <w:i/>
                <w:iCs/>
                <w:color w:val="7B7B7B" w:themeColor="accent3" w:themeShade="BF"/>
                <w:szCs w:val="24"/>
              </w:rPr>
              <w:t xml:space="preserve">of dry gas is delivered to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via the FPS pipeline, all of which would be lost. </w:t>
            </w:r>
          </w:p>
          <w:p w14:paraId="660082F3" w14:textId="77777777" w:rsidR="00031F10" w:rsidRPr="00924A75" w:rsidRDefault="00031F10" w:rsidP="00031F10">
            <w:pPr>
              <w:pStyle w:val="ListParagraph"/>
              <w:rPr>
                <w:rFonts w:eastAsia="MS Gothic"/>
                <w:i/>
                <w:iCs/>
                <w:color w:val="7B7B7B" w:themeColor="accent3" w:themeShade="BF"/>
                <w:szCs w:val="24"/>
              </w:rPr>
            </w:pPr>
          </w:p>
          <w:p w14:paraId="3CAC8A42" w14:textId="1DAAB0ED" w:rsidR="00031F10" w:rsidRPr="00924A75" w:rsidRDefault="00031F10" w:rsidP="00031F10">
            <w:pPr>
              <w:pStyle w:val="ListParagraph"/>
              <w:numPr>
                <w:ilvl w:val="0"/>
                <w:numId w:val="98"/>
              </w:numPr>
              <w:pBdr>
                <w:top w:val="nil"/>
                <w:left w:val="nil"/>
                <w:bottom w:val="nil"/>
                <w:right w:val="nil"/>
                <w:between w:val="nil"/>
              </w:pBdr>
              <w:spacing w:before="120" w:line="276" w:lineRule="auto"/>
              <w:jc w:val="both"/>
              <w:rPr>
                <w:rFonts w:eastAsia="MS Gothic"/>
                <w:i/>
                <w:iCs/>
                <w:color w:val="7B7B7B" w:themeColor="accent3" w:themeShade="BF"/>
                <w:szCs w:val="24"/>
              </w:rPr>
            </w:pPr>
            <w:r w:rsidRPr="00924A75">
              <w:rPr>
                <w:rFonts w:eastAsia="MS Gothic"/>
                <w:i/>
                <w:iCs/>
                <w:color w:val="7B7B7B" w:themeColor="accent3" w:themeShade="BF"/>
                <w:szCs w:val="24"/>
              </w:rPr>
              <w:t>Further UK Government</w:t>
            </w:r>
            <w:r w:rsidR="001D47D5">
              <w:rPr>
                <w:rFonts w:eastAsia="MS Gothic"/>
                <w:i/>
                <w:iCs/>
                <w:color w:val="7B7B7B" w:themeColor="accent3" w:themeShade="BF"/>
                <w:szCs w:val="24"/>
              </w:rPr>
              <w:t xml:space="preserve"> support</w:t>
            </w:r>
            <w:r w:rsidRPr="00924A75">
              <w:rPr>
                <w:rFonts w:eastAsia="MS Gothic"/>
                <w:i/>
                <w:iCs/>
                <w:color w:val="7B7B7B" w:themeColor="accent3" w:themeShade="BF"/>
                <w:szCs w:val="24"/>
              </w:rPr>
              <w:t xml:space="preserve"> would be required. </w:t>
            </w:r>
          </w:p>
          <w:p w14:paraId="4240D89F" w14:textId="77777777" w:rsidR="00031F10" w:rsidRPr="00924A75" w:rsidRDefault="00031F10" w:rsidP="00031F10">
            <w:pPr>
              <w:jc w:val="both"/>
              <w:rPr>
                <w:rFonts w:eastAsia="MS Gothic"/>
                <w:i/>
                <w:iCs/>
                <w:color w:val="7B7B7B" w:themeColor="accent3" w:themeShade="BF"/>
                <w:szCs w:val="24"/>
              </w:rPr>
            </w:pPr>
          </w:p>
          <w:p w14:paraId="4CC33303" w14:textId="337F55EC"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See Appendix </w:t>
            </w:r>
            <w:r w:rsidR="009B4D98" w:rsidRPr="00924A75">
              <w:rPr>
                <w:rFonts w:eastAsia="MS Gothic"/>
                <w:i/>
                <w:iCs/>
                <w:color w:val="7B7B7B" w:themeColor="accent3" w:themeShade="BF"/>
                <w:szCs w:val="24"/>
              </w:rPr>
              <w:t>E1.16</w:t>
            </w:r>
            <w:r w:rsidRPr="00924A75">
              <w:rPr>
                <w:rFonts w:eastAsia="MS Gothic"/>
                <w:i/>
                <w:iCs/>
                <w:color w:val="7B7B7B" w:themeColor="accent3" w:themeShade="BF"/>
                <w:szCs w:val="24"/>
              </w:rPr>
              <w:t xml:space="preserve">. </w:t>
            </w:r>
          </w:p>
          <w:p w14:paraId="7788DF77" w14:textId="77777777" w:rsidR="00031F10" w:rsidRPr="00924A75" w:rsidRDefault="00031F10" w:rsidP="00031F10">
            <w:pPr>
              <w:jc w:val="both"/>
              <w:rPr>
                <w:rFonts w:eastAsia="MS Gothic"/>
                <w:i/>
                <w:iCs/>
                <w:color w:val="7B7B7B" w:themeColor="accent3" w:themeShade="BF"/>
                <w:szCs w:val="24"/>
              </w:rPr>
            </w:pPr>
          </w:p>
          <w:p w14:paraId="58F1CF37" w14:textId="77777777"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UK industry would be impacted as choice of supplier would be reduced and the UK LLDPE market would become dependent on imports. This could ultimately lead to customers being exposed to supply chain disruptions if imports are delayed (which there has been clear evidence of in the past, per intelligence received from customers), as well as hostage to any unfair pricing activity e.g. if importers sought to hike prices due to no domestic alternative being available. </w:t>
            </w:r>
          </w:p>
          <w:p w14:paraId="4FA75BE7" w14:textId="77777777" w:rsidR="00031F10" w:rsidRPr="00924A75" w:rsidRDefault="00031F10" w:rsidP="00031F10">
            <w:pPr>
              <w:jc w:val="both"/>
              <w:rPr>
                <w:rFonts w:eastAsia="MS Gothic"/>
                <w:i/>
                <w:iCs/>
                <w:color w:val="7B7B7B" w:themeColor="accent3" w:themeShade="BF"/>
                <w:szCs w:val="24"/>
              </w:rPr>
            </w:pPr>
          </w:p>
          <w:p w14:paraId="627D8E79" w14:textId="239E058C" w:rsidR="00031F10" w:rsidRPr="00924A75" w:rsidRDefault="00031F10" w:rsidP="00031F10">
            <w:pPr>
              <w:jc w:val="both"/>
              <w:rPr>
                <w:rFonts w:eastAsia="MS Gothic"/>
                <w:i/>
                <w:iCs/>
                <w:color w:val="7B7B7B" w:themeColor="accent3" w:themeShade="BF"/>
                <w:szCs w:val="24"/>
              </w:rPr>
            </w:pPr>
            <w:r w:rsidRPr="00924A75">
              <w:rPr>
                <w:rFonts w:eastAsia="MS Gothic"/>
                <w:i/>
                <w:iCs/>
                <w:color w:val="7B7B7B" w:themeColor="accent3" w:themeShade="BF"/>
                <w:szCs w:val="24"/>
              </w:rPr>
              <w:t xml:space="preserve">As can be seen from the volume import data, imports of US LLDPE have been significantly increasing. In addition,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understands based on market intelligence that certain competitors have obtained warehousing specifically to store US imported LLDPE, as well as utilising supply chain routes of obtaining US LLDPE stored in the EU via Northern Ireland supply routes, creating an oversupply in the market. If steps are not taken,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considers there to be a real threat of US imported LLDPE volumes continuing to grow to an extent that it is no longer viable for </w:t>
            </w:r>
            <w:r w:rsidR="00565D9D" w:rsidRPr="00924A75">
              <w:rPr>
                <w:rFonts w:eastAsia="MS Gothic"/>
                <w:i/>
                <w:iCs/>
                <w:color w:val="7B7B7B" w:themeColor="accent3" w:themeShade="BF"/>
                <w:szCs w:val="24"/>
              </w:rPr>
              <w:t>INEOS O&amp;P UK</w:t>
            </w:r>
            <w:r w:rsidRPr="00924A75">
              <w:rPr>
                <w:rFonts w:eastAsia="MS Gothic"/>
                <w:i/>
                <w:iCs/>
                <w:color w:val="7B7B7B" w:themeColor="accent3" w:themeShade="BF"/>
                <w:szCs w:val="24"/>
              </w:rPr>
              <w:t xml:space="preserve"> to supply the UK market and would need to shift focus to export-</w:t>
            </w:r>
            <w:r w:rsidRPr="00924A75">
              <w:rPr>
                <w:rFonts w:eastAsia="MS Gothic"/>
                <w:i/>
                <w:iCs/>
                <w:color w:val="7B7B7B" w:themeColor="accent3" w:themeShade="BF"/>
                <w:szCs w:val="24"/>
              </w:rPr>
              <w:lastRenderedPageBreak/>
              <w:t xml:space="preserve">only business, notwithstanding that export markets - such as the European market – are also highly impacted by dumped US LLDPE imports. </w:t>
            </w:r>
          </w:p>
          <w:p w14:paraId="05CFA4D5" w14:textId="77777777" w:rsidR="00031F10" w:rsidRPr="00924A75" w:rsidRDefault="00031F10" w:rsidP="00031F10">
            <w:pPr>
              <w:jc w:val="both"/>
              <w:rPr>
                <w:rFonts w:eastAsia="MS Gothic"/>
                <w:i/>
                <w:iCs/>
                <w:color w:val="7B7B7B" w:themeColor="accent3" w:themeShade="BF"/>
                <w:szCs w:val="24"/>
              </w:rPr>
            </w:pPr>
          </w:p>
          <w:p w14:paraId="6303C740" w14:textId="2203361E" w:rsidR="006D6514" w:rsidRPr="00924A75" w:rsidRDefault="00031F10" w:rsidP="00564AF8">
            <w:pPr>
              <w:suppressAutoHyphens/>
              <w:autoSpaceDE w:val="0"/>
              <w:autoSpaceDN w:val="0"/>
              <w:adjustRightInd w:val="0"/>
              <w:spacing w:line="264" w:lineRule="auto"/>
              <w:jc w:val="both"/>
              <w:rPr>
                <w:rFonts w:eastAsiaTheme="minorEastAsia" w:cs="Arial"/>
                <w:color w:val="7B7B7B" w:themeColor="accent3" w:themeShade="BF"/>
                <w:szCs w:val="24"/>
              </w:rPr>
            </w:pPr>
            <w:r w:rsidRPr="00924A75">
              <w:rPr>
                <w:rFonts w:eastAsia="MS Gothic"/>
                <w:i/>
                <w:iCs/>
                <w:color w:val="7B7B7B" w:themeColor="accent3" w:themeShade="BF"/>
                <w:szCs w:val="24"/>
              </w:rPr>
              <w:t xml:space="preserve">In addition, given the significant rise in volume imports of US LLDPE, the UK LLDPE market continues to be hostage to US LLDPE low pricing, thereby exerting continuous downward pressure on UK market pricing. </w:t>
            </w:r>
            <w:r w:rsidR="00FB568E" w:rsidRPr="00935809">
              <w:rPr>
                <w:rFonts w:eastAsiaTheme="minorEastAsia" w:cs="Arial"/>
                <w:i/>
                <w:iCs/>
                <w:color w:val="7B7B7B" w:themeColor="accent3" w:themeShade="BF"/>
                <w:szCs w:val="24"/>
              </w:rPr>
              <w:t>[</w:t>
            </w:r>
            <w:r w:rsidR="00FB568E">
              <w:rPr>
                <w:rFonts w:eastAsiaTheme="minorEastAsia" w:cs="Arial"/>
                <w:i/>
                <w:iCs/>
                <w:color w:val="7B7B7B" w:themeColor="accent3" w:themeShade="BF"/>
                <w:szCs w:val="24"/>
              </w:rPr>
              <w:t>R</w:t>
            </w:r>
            <w:r w:rsidR="00FB568E" w:rsidRPr="00935809">
              <w:rPr>
                <w:rFonts w:eastAsiaTheme="minorEastAsia" w:cs="Arial"/>
                <w:i/>
                <w:iCs/>
                <w:color w:val="7B7B7B" w:themeColor="accent3" w:themeShade="BF"/>
                <w:szCs w:val="24"/>
              </w:rPr>
              <w:t>edacted - commercially sensitive information]</w:t>
            </w:r>
            <w:r w:rsidR="00FB568E">
              <w:rPr>
                <w:rFonts w:eastAsiaTheme="minorEastAsia" w:cs="Arial"/>
                <w:i/>
                <w:iCs/>
                <w:color w:val="7B7B7B" w:themeColor="accent3" w:themeShade="BF"/>
                <w:szCs w:val="24"/>
              </w:rPr>
              <w:t xml:space="preserve"> </w:t>
            </w:r>
            <w:r w:rsidR="00FB568E">
              <w:rPr>
                <w:rStyle w:val="FootnoteReference"/>
                <w:rFonts w:eastAsiaTheme="minorEastAsia" w:cs="Arial"/>
                <w:i/>
                <w:iCs/>
                <w:color w:val="7B7B7B" w:themeColor="accent3" w:themeShade="BF"/>
                <w:szCs w:val="24"/>
              </w:rPr>
              <w:footnoteReference w:id="48"/>
            </w:r>
            <w:r w:rsidR="00FB568E">
              <w:rPr>
                <w:rFonts w:eastAsiaTheme="minorEastAsia" w:cs="Arial"/>
                <w:i/>
                <w:iCs/>
                <w:color w:val="7B7B7B" w:themeColor="accent3" w:themeShade="BF"/>
                <w:szCs w:val="24"/>
              </w:rPr>
              <w:t>.</w:t>
            </w:r>
          </w:p>
        </w:tc>
      </w:tr>
      <w:tr w:rsidR="006D6514" w:rsidRPr="00117E43" w14:paraId="6F492EBD" w14:textId="77777777" w:rsidTr="44580E6F">
        <w:tc>
          <w:tcPr>
            <w:tcW w:w="4508" w:type="dxa"/>
            <w:tcBorders>
              <w:top w:val="single" w:sz="4" w:space="0" w:color="FFFFFF" w:themeColor="background1"/>
              <w:left w:val="nil"/>
              <w:bottom w:val="nil"/>
              <w:right w:val="single" w:sz="4" w:space="0" w:color="auto"/>
            </w:tcBorders>
          </w:tcPr>
          <w:p w14:paraId="4D1DF3A2" w14:textId="77777777" w:rsidR="006D6514" w:rsidRPr="00117E43" w:rsidRDefault="006D6514"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11860E0" w14:textId="0B3D4DF9" w:rsidR="006D6514" w:rsidRPr="00924A75" w:rsidRDefault="006D6514" w:rsidP="00DD28A6">
            <w:pPr>
              <w:suppressAutoHyphens/>
              <w:autoSpaceDE w:val="0"/>
              <w:autoSpaceDN w:val="0"/>
              <w:adjustRightInd w:val="0"/>
              <w:spacing w:line="264" w:lineRule="auto"/>
              <w:jc w:val="both"/>
              <w:rPr>
                <w:rFonts w:eastAsiaTheme="minorEastAsia" w:cs="Arial"/>
                <w:i/>
                <w:iCs/>
                <w:szCs w:val="24"/>
              </w:rPr>
            </w:pPr>
            <w:r w:rsidRPr="00117E43">
              <w:rPr>
                <w:rFonts w:eastAsiaTheme="minorEastAsia" w:cs="Arial"/>
                <w:szCs w:val="24"/>
              </w:rPr>
              <w:t>Appendix reference:</w:t>
            </w:r>
            <w:r w:rsidR="009F2E26">
              <w:rPr>
                <w:rFonts w:eastAsiaTheme="minorEastAsia" w:cs="Arial"/>
                <w:szCs w:val="24"/>
              </w:rPr>
              <w:t xml:space="preserve"> </w:t>
            </w:r>
            <w:r w:rsidR="009F2E26" w:rsidRPr="00924A75">
              <w:rPr>
                <w:rFonts w:eastAsiaTheme="minorEastAsia" w:cs="Arial"/>
                <w:i/>
                <w:iCs/>
                <w:color w:val="7B7B7B" w:themeColor="accent3" w:themeShade="BF"/>
                <w:szCs w:val="24"/>
              </w:rPr>
              <w:t>Appendix E1.1 – Appendix E1.16</w:t>
            </w:r>
          </w:p>
        </w:tc>
      </w:tr>
    </w:tbl>
    <w:p w14:paraId="3C85BE64" w14:textId="7367FF92" w:rsidR="00450CFE" w:rsidRPr="00117E43" w:rsidDel="29CDF484" w:rsidRDefault="00450CFE" w:rsidP="00DD28A6">
      <w:pPr>
        <w:spacing w:line="264" w:lineRule="auto"/>
        <w:rPr>
          <w:rFonts w:eastAsia="Arial" w:cs="Arial"/>
          <w:szCs w:val="24"/>
        </w:rPr>
      </w:pPr>
    </w:p>
    <w:p w14:paraId="2A598905" w14:textId="7FD7C73A" w:rsidR="006D6514" w:rsidRPr="00117E43" w:rsidRDefault="002861A8" w:rsidP="00C36338">
      <w:pPr>
        <w:pStyle w:val="ListParagraph"/>
        <w:numPr>
          <w:ilvl w:val="0"/>
          <w:numId w:val="21"/>
        </w:numPr>
        <w:spacing w:line="264" w:lineRule="auto"/>
        <w:rPr>
          <w:rFonts w:eastAsiaTheme="minorEastAsia" w:cs="Arial"/>
          <w:szCs w:val="24"/>
        </w:rPr>
      </w:pPr>
      <w:r w:rsidRPr="00117E43">
        <w:rPr>
          <w:rFonts w:eastAsia="Arial" w:cs="Arial"/>
          <w:szCs w:val="24"/>
        </w:rPr>
        <w:t>Please</w:t>
      </w:r>
      <w:r w:rsidR="4A2E6CDE" w:rsidRPr="00117E43">
        <w:rPr>
          <w:rFonts w:eastAsia="Arial" w:cs="Arial"/>
          <w:szCs w:val="24"/>
        </w:rPr>
        <w:t xml:space="preserve"> estimat</w:t>
      </w:r>
      <w:r w:rsidRPr="00117E43">
        <w:rPr>
          <w:rFonts w:eastAsia="Arial" w:cs="Arial"/>
          <w:szCs w:val="24"/>
        </w:rPr>
        <w:t>e</w:t>
      </w:r>
      <w:r w:rsidR="4A2E6CDE" w:rsidRPr="00117E43">
        <w:rPr>
          <w:rFonts w:eastAsia="Arial" w:cs="Arial"/>
          <w:szCs w:val="24"/>
        </w:rPr>
        <w:t xml:space="preserve"> the date </w:t>
      </w:r>
      <w:r w:rsidRPr="00117E43">
        <w:rPr>
          <w:rFonts w:eastAsia="Arial" w:cs="Arial"/>
          <w:szCs w:val="24"/>
        </w:rPr>
        <w:t xml:space="preserve">when the injury began to affect your </w:t>
      </w:r>
      <w:r w:rsidR="00294F52" w:rsidRPr="00117E43">
        <w:rPr>
          <w:rFonts w:eastAsia="Arial" w:cs="Arial"/>
          <w:szCs w:val="24"/>
        </w:rPr>
        <w:t>company</w:t>
      </w:r>
      <w:r w:rsidR="4A2E6CDE" w:rsidRPr="00117E43">
        <w:rPr>
          <w:rFonts w:eastAsia="Arial" w:cs="Arial"/>
          <w:szCs w:val="24"/>
        </w:rPr>
        <w:t xml:space="preserve">. Explain how </w:t>
      </w:r>
      <w:r w:rsidRPr="00117E43">
        <w:rPr>
          <w:rFonts w:eastAsia="Arial" w:cs="Arial"/>
          <w:szCs w:val="24"/>
        </w:rPr>
        <w:t>it has</w:t>
      </w:r>
      <w:r w:rsidR="4A2E6CDE" w:rsidRPr="00117E43">
        <w:rPr>
          <w:rFonts w:eastAsia="Arial" w:cs="Arial"/>
          <w:szCs w:val="24"/>
        </w:rPr>
        <w:t xml:space="preserve"> developed since this date.</w:t>
      </w:r>
    </w:p>
    <w:p w14:paraId="71070A38" w14:textId="77777777" w:rsidR="00656EA3" w:rsidRPr="00117E43" w:rsidRDefault="00656EA3" w:rsidP="00DD28A6">
      <w:pPr>
        <w:spacing w:line="264" w:lineRule="auto"/>
        <w:ind w:left="360"/>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D6514" w:rsidRPr="00117E43" w14:paraId="736C00F5" w14:textId="77777777" w:rsidTr="00375FC6">
        <w:tc>
          <w:tcPr>
            <w:tcW w:w="9016" w:type="dxa"/>
            <w:gridSpan w:val="2"/>
          </w:tcPr>
          <w:p w14:paraId="248DEA8E" w14:textId="4D99DD85" w:rsidR="006D6514" w:rsidRPr="00A60F30" w:rsidRDefault="00A121BA" w:rsidP="00DD28A6">
            <w:pPr>
              <w:suppressAutoHyphens/>
              <w:autoSpaceDE w:val="0"/>
              <w:autoSpaceDN w:val="0"/>
              <w:adjustRightInd w:val="0"/>
              <w:spacing w:line="264" w:lineRule="auto"/>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INEOS O&amp;P UK considers injury began in January 2022. US import volumes were relatively stable up to January 2022; from February 2022 they rose steadily, with a marked spike in July/August 2022, after which US imports grew strongly and exerted sustained downward price pressure. Since then</w:t>
            </w:r>
            <w:r w:rsidR="00405A56" w:rsidRPr="00924A75">
              <w:rPr>
                <w:rFonts w:eastAsiaTheme="minorEastAsia" w:cs="Arial"/>
                <w:i/>
                <w:iCs/>
                <w:color w:val="7B7B7B" w:themeColor="accent3" w:themeShade="BF"/>
                <w:szCs w:val="24"/>
              </w:rPr>
              <w:t>,</w:t>
            </w:r>
            <w:r w:rsidRPr="00924A75">
              <w:rPr>
                <w:rFonts w:eastAsiaTheme="minorEastAsia" w:cs="Arial"/>
                <w:i/>
                <w:iCs/>
                <w:color w:val="7B7B7B" w:themeColor="accent3" w:themeShade="BF"/>
                <w:szCs w:val="24"/>
              </w:rPr>
              <w:t xml:space="preserve"> the injury has deepened year-on-year: prices and spread have fallen continuously (spread negative in 2025), sales volume and production have declined, and the business moved from profit in 2022 (</w:t>
            </w:r>
            <w:r w:rsidR="00A60F30" w:rsidRPr="001F6029">
              <w:rPr>
                <w:rFonts w:eastAsia="MS Gothic"/>
                <w:i/>
                <w:iCs/>
                <w:color w:val="808080"/>
                <w:szCs w:val="24"/>
              </w:rPr>
              <w:t>[</w:t>
            </w:r>
            <w:r w:rsidR="00A60F30">
              <w:rPr>
                <w:rFonts w:eastAsia="MS Gothic"/>
                <w:i/>
                <w:iCs/>
                <w:color w:val="808080"/>
                <w:szCs w:val="24"/>
              </w:rPr>
              <w:t>r</w:t>
            </w:r>
            <w:r w:rsidR="00A60F30" w:rsidRPr="001F6029">
              <w:rPr>
                <w:rFonts w:eastAsia="MS Gothic"/>
                <w:i/>
                <w:iCs/>
                <w:color w:val="808080"/>
                <w:szCs w:val="24"/>
              </w:rPr>
              <w:t>edacted - commercially sensitive information</w:t>
            </w:r>
            <w:r w:rsidR="00A60F30">
              <w:rPr>
                <w:rFonts w:eastAsia="MS Gothic"/>
                <w:i/>
                <w:iCs/>
                <w:color w:val="808080"/>
                <w:szCs w:val="24"/>
              </w:rPr>
              <w:t>]</w:t>
            </w:r>
            <w:r w:rsidRPr="00924A75">
              <w:rPr>
                <w:rFonts w:eastAsiaTheme="minorEastAsia" w:cs="Arial"/>
                <w:i/>
                <w:iCs/>
                <w:color w:val="7B7B7B" w:themeColor="accent3" w:themeShade="BF"/>
                <w:szCs w:val="24"/>
              </w:rPr>
              <w:t>) to increasing losses (</w:t>
            </w:r>
            <w:r w:rsidR="00A60F30" w:rsidRPr="001F6029">
              <w:rPr>
                <w:rFonts w:eastAsia="MS Gothic"/>
                <w:i/>
                <w:iCs/>
                <w:color w:val="808080"/>
                <w:szCs w:val="24"/>
              </w:rPr>
              <w:t>[</w:t>
            </w:r>
            <w:r w:rsidR="00A60F30">
              <w:rPr>
                <w:rFonts w:eastAsia="MS Gothic"/>
                <w:i/>
                <w:iCs/>
                <w:color w:val="808080"/>
                <w:szCs w:val="24"/>
              </w:rPr>
              <w:t>r</w:t>
            </w:r>
            <w:r w:rsidR="00A60F30" w:rsidRPr="001F6029">
              <w:rPr>
                <w:rFonts w:eastAsia="MS Gothic"/>
                <w:i/>
                <w:iCs/>
                <w:color w:val="808080"/>
                <w:szCs w:val="24"/>
              </w:rPr>
              <w:t>edacted - commercially sensitive information</w:t>
            </w:r>
            <w:r w:rsidRPr="00924A75">
              <w:rPr>
                <w:rFonts w:eastAsiaTheme="minorEastAsia" w:cs="Arial"/>
                <w:i/>
                <w:iCs/>
                <w:color w:val="7B7B7B" w:themeColor="accent3" w:themeShade="BF"/>
                <w:szCs w:val="24"/>
              </w:rPr>
              <w:t>), with accumulating effects on employment, investment and asset condition. The temporary, partial volume recovery in May-August 2024 resulted from a discount-led sales initiative and was not sustainable.</w:t>
            </w:r>
          </w:p>
        </w:tc>
      </w:tr>
      <w:tr w:rsidR="006D6514" w:rsidRPr="00117E43" w14:paraId="74B3B732" w14:textId="77777777" w:rsidTr="00375FC6">
        <w:tc>
          <w:tcPr>
            <w:tcW w:w="4508" w:type="dxa"/>
            <w:tcBorders>
              <w:top w:val="single" w:sz="4" w:space="0" w:color="FFFFFF" w:themeColor="background1"/>
              <w:left w:val="nil"/>
              <w:bottom w:val="nil"/>
              <w:right w:val="single" w:sz="4" w:space="0" w:color="auto"/>
            </w:tcBorders>
          </w:tcPr>
          <w:p w14:paraId="116D99C3" w14:textId="77777777" w:rsidR="006D6514" w:rsidRPr="00117E43" w:rsidRDefault="006D6514"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4B090E7" w14:textId="11ABDBFF" w:rsidR="006D6514" w:rsidRPr="00117E43" w:rsidRDefault="006D6514"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3F6B4A">
              <w:rPr>
                <w:rFonts w:eastAsiaTheme="minorEastAsia" w:cs="Arial"/>
                <w:szCs w:val="24"/>
              </w:rPr>
              <w:t xml:space="preserve"> </w:t>
            </w:r>
            <w:r w:rsidR="00BC4042" w:rsidRPr="00BC4042">
              <w:rPr>
                <w:rFonts w:eastAsiaTheme="minorEastAsia" w:cs="Arial"/>
                <w:i/>
                <w:iCs/>
                <w:color w:val="7B7B7B" w:themeColor="accent3" w:themeShade="BF"/>
                <w:szCs w:val="24"/>
              </w:rPr>
              <w:t>N/A</w:t>
            </w:r>
          </w:p>
        </w:tc>
      </w:tr>
    </w:tbl>
    <w:p w14:paraId="63C84E8E" w14:textId="7367FF92" w:rsidR="00450CFE" w:rsidRPr="00117E43" w:rsidDel="29CDF484" w:rsidRDefault="00450CFE" w:rsidP="00DD28A6">
      <w:pPr>
        <w:spacing w:line="264" w:lineRule="auto"/>
        <w:rPr>
          <w:rFonts w:eastAsia="Arial" w:cs="Arial"/>
          <w:szCs w:val="24"/>
        </w:rPr>
      </w:pPr>
    </w:p>
    <w:p w14:paraId="1EE3DED7" w14:textId="45E82989" w:rsidR="00450CFE" w:rsidRPr="007558F3" w:rsidRDefault="5278E368" w:rsidP="00332B3F">
      <w:pPr>
        <w:pStyle w:val="ListParagraph"/>
        <w:numPr>
          <w:ilvl w:val="0"/>
          <w:numId w:val="21"/>
        </w:numPr>
        <w:spacing w:line="264" w:lineRule="auto"/>
        <w:jc w:val="both"/>
        <w:rPr>
          <w:rFonts w:cs="Arial"/>
          <w:szCs w:val="24"/>
        </w:rPr>
      </w:pPr>
      <w:r w:rsidRPr="007558F3">
        <w:rPr>
          <w:rFonts w:eastAsia="Arial" w:cs="Arial"/>
          <w:szCs w:val="24"/>
        </w:rPr>
        <w:t xml:space="preserve">Please provide details if your cost of production of the like goods has changed significantly </w:t>
      </w:r>
      <w:r w:rsidR="006B220D" w:rsidRPr="007558F3">
        <w:rPr>
          <w:rFonts w:eastAsia="Arial" w:cs="Arial"/>
          <w:szCs w:val="24"/>
        </w:rPr>
        <w:t>during the injury period</w:t>
      </w:r>
      <w:r w:rsidRPr="007558F3">
        <w:rPr>
          <w:rFonts w:eastAsia="Arial" w:cs="Arial"/>
          <w:szCs w:val="24"/>
        </w:rPr>
        <w:t>. If so, please explain the cause(s) and, where possible, substantiate with evidence.</w:t>
      </w:r>
    </w:p>
    <w:p w14:paraId="6DA82289" w14:textId="1D32CA93" w:rsidR="003578DC" w:rsidRPr="00117E43" w:rsidRDefault="003578DC"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578DC" w:rsidRPr="00117E43" w14:paraId="65B55E7B" w14:textId="77777777" w:rsidTr="44580E6F">
        <w:tc>
          <w:tcPr>
            <w:tcW w:w="9016" w:type="dxa"/>
            <w:gridSpan w:val="2"/>
          </w:tcPr>
          <w:p w14:paraId="474BF097" w14:textId="16AEBE9F" w:rsidR="003B3F9C" w:rsidRPr="00AE7152" w:rsidRDefault="008376A6">
            <w:pPr>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 xml:space="preserve">The variable cost of production of 1 MT of LLDPE has been decreasing over the years as can be seen in the table below. This data can be obtained from INEOS O&amp;P UK’s Polyethylene P&amp;L sheet provided in the appendices. </w:t>
            </w:r>
          </w:p>
          <w:p w14:paraId="75A807E3" w14:textId="77777777" w:rsidR="008376A6" w:rsidRPr="00AE7152" w:rsidRDefault="008376A6">
            <w:pPr>
              <w:rPr>
                <w:rFonts w:eastAsiaTheme="minorEastAsia" w:cs="Arial"/>
                <w:i/>
                <w:iCs/>
                <w:color w:val="7B7B7B" w:themeColor="accent3" w:themeShade="BF"/>
                <w:szCs w:val="24"/>
              </w:rPr>
            </w:pPr>
          </w:p>
          <w:p w14:paraId="04708F3D" w14:textId="07925D25" w:rsidR="003B3F9C" w:rsidRPr="00AE7152" w:rsidRDefault="008376A6">
            <w:pPr>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 xml:space="preserve">Disregarding the fluctuations in feedstock costs, mainly ethylene (following crude oil fluctuations and set according to the monthly contract price), the cost for Energy and utilities for example has been decreasing by </w:t>
            </w:r>
            <w:r w:rsidR="001F7E63" w:rsidRPr="00935809">
              <w:rPr>
                <w:rFonts w:eastAsiaTheme="minorEastAsia" w:cs="Arial"/>
                <w:i/>
                <w:iCs/>
                <w:color w:val="7B7B7B" w:themeColor="accent3" w:themeShade="BF"/>
                <w:szCs w:val="24"/>
              </w:rPr>
              <w:t>[redacted - commercially sensitive information]</w:t>
            </w:r>
            <w:r w:rsidRPr="00AE7152">
              <w:rPr>
                <w:rFonts w:eastAsiaTheme="minorEastAsia" w:cs="Arial"/>
                <w:i/>
                <w:iCs/>
                <w:color w:val="7B7B7B" w:themeColor="accent3" w:themeShade="BF"/>
                <w:szCs w:val="24"/>
              </w:rPr>
              <w:t xml:space="preserve">. </w:t>
            </w:r>
          </w:p>
          <w:p w14:paraId="3A613794" w14:textId="77777777" w:rsidR="003B3F9C" w:rsidRPr="00AE7152" w:rsidRDefault="003B3F9C">
            <w:pPr>
              <w:rPr>
                <w:rFonts w:eastAsiaTheme="minorEastAsia" w:cs="Arial"/>
                <w:i/>
                <w:iCs/>
                <w:color w:val="7B7B7B" w:themeColor="accent3" w:themeShade="BF"/>
                <w:szCs w:val="24"/>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7"/>
              <w:gridCol w:w="4980"/>
            </w:tblGrid>
            <w:tr w:rsidR="003B3F9C" w:rsidRPr="00AE7152" w14:paraId="1EFB375D" w14:textId="77777777" w:rsidTr="00A60F30">
              <w:tc>
                <w:tcPr>
                  <w:tcW w:w="1457" w:type="dxa"/>
                  <w:shd w:val="clear" w:color="auto" w:fill="EDEDED" w:themeFill="accent3" w:themeFillTint="33"/>
                  <w:vAlign w:val="center"/>
                </w:tcPr>
                <w:p w14:paraId="71B450D0" w14:textId="77777777" w:rsidR="003B3F9C" w:rsidRPr="00AE7152" w:rsidRDefault="003B3F9C" w:rsidP="003B3F9C">
                  <w:pPr>
                    <w:suppressAutoHyphens/>
                    <w:autoSpaceDE w:val="0"/>
                    <w:autoSpaceDN w:val="0"/>
                    <w:adjustRightInd w:val="0"/>
                    <w:spacing w:line="22" w:lineRule="atLeast"/>
                    <w:jc w:val="center"/>
                    <w:rPr>
                      <w:b/>
                      <w:bCs/>
                      <w:i/>
                      <w:color w:val="7B7B7B" w:themeColor="accent3" w:themeShade="BF"/>
                    </w:rPr>
                  </w:pPr>
                  <w:r w:rsidRPr="00AE7152">
                    <w:rPr>
                      <w:b/>
                      <w:bCs/>
                      <w:i/>
                      <w:color w:val="7B7B7B" w:themeColor="accent3" w:themeShade="BF"/>
                    </w:rPr>
                    <w:t>Year</w:t>
                  </w:r>
                </w:p>
              </w:tc>
              <w:tc>
                <w:tcPr>
                  <w:tcW w:w="4980" w:type="dxa"/>
                  <w:shd w:val="clear" w:color="auto" w:fill="EDEDED" w:themeFill="accent3" w:themeFillTint="33"/>
                  <w:vAlign w:val="center"/>
                </w:tcPr>
                <w:p w14:paraId="2D8D40C9" w14:textId="22009F26" w:rsidR="003B3F9C" w:rsidRPr="00AE7152" w:rsidRDefault="008376A6" w:rsidP="003B3F9C">
                  <w:pPr>
                    <w:suppressAutoHyphens/>
                    <w:autoSpaceDE w:val="0"/>
                    <w:autoSpaceDN w:val="0"/>
                    <w:adjustRightInd w:val="0"/>
                    <w:spacing w:line="22" w:lineRule="atLeast"/>
                    <w:jc w:val="center"/>
                    <w:rPr>
                      <w:b/>
                      <w:bCs/>
                      <w:i/>
                      <w:color w:val="7B7B7B" w:themeColor="accent3" w:themeShade="BF"/>
                    </w:rPr>
                  </w:pPr>
                  <w:r w:rsidRPr="00AE7152">
                    <w:rPr>
                      <w:b/>
                      <w:bCs/>
                      <w:i/>
                      <w:color w:val="7B7B7B" w:themeColor="accent3" w:themeShade="BF"/>
                    </w:rPr>
                    <w:t>Variable production costs / MT</w:t>
                  </w:r>
                  <w:r w:rsidR="00A60F30">
                    <w:rPr>
                      <w:b/>
                      <w:bCs/>
                      <w:i/>
                      <w:color w:val="7B7B7B" w:themeColor="accent3" w:themeShade="BF"/>
                    </w:rPr>
                    <w:t xml:space="preserve"> </w:t>
                  </w:r>
                  <w:r w:rsidR="00A60F30">
                    <w:rPr>
                      <w:rStyle w:val="FootnoteReference"/>
                      <w:b/>
                      <w:bCs/>
                      <w:i/>
                      <w:color w:val="7B7B7B" w:themeColor="accent3" w:themeShade="BF"/>
                    </w:rPr>
                    <w:footnoteReference w:id="49"/>
                  </w:r>
                </w:p>
              </w:tc>
            </w:tr>
            <w:tr w:rsidR="003B3F9C" w:rsidRPr="00AE7152" w14:paraId="20DEF3D8" w14:textId="77777777" w:rsidTr="00A60F30">
              <w:tc>
                <w:tcPr>
                  <w:tcW w:w="1457" w:type="dxa"/>
                  <w:vAlign w:val="center"/>
                </w:tcPr>
                <w:p w14:paraId="2687A42F" w14:textId="77777777" w:rsidR="003B3F9C" w:rsidRPr="00AE7152" w:rsidRDefault="003B3F9C" w:rsidP="003B3F9C">
                  <w:pPr>
                    <w:suppressAutoHyphens/>
                    <w:autoSpaceDE w:val="0"/>
                    <w:autoSpaceDN w:val="0"/>
                    <w:adjustRightInd w:val="0"/>
                    <w:spacing w:line="22" w:lineRule="atLeast"/>
                    <w:jc w:val="center"/>
                    <w:rPr>
                      <w:i/>
                      <w:color w:val="7B7B7B" w:themeColor="accent3" w:themeShade="BF"/>
                    </w:rPr>
                  </w:pPr>
                  <w:r w:rsidRPr="00AE7152">
                    <w:rPr>
                      <w:i/>
                      <w:color w:val="7B7B7B" w:themeColor="accent3" w:themeShade="BF"/>
                    </w:rPr>
                    <w:t>2022</w:t>
                  </w:r>
                </w:p>
              </w:tc>
              <w:tc>
                <w:tcPr>
                  <w:tcW w:w="4980" w:type="dxa"/>
                  <w:vAlign w:val="center"/>
                </w:tcPr>
                <w:p w14:paraId="3CB257CC" w14:textId="785CD299" w:rsidR="003B3F9C" w:rsidRPr="00AE7152" w:rsidRDefault="00A60F30" w:rsidP="003B3F9C">
                  <w:pPr>
                    <w:suppressAutoHyphens/>
                    <w:autoSpaceDE w:val="0"/>
                    <w:autoSpaceDN w:val="0"/>
                    <w:adjustRightInd w:val="0"/>
                    <w:spacing w:line="22" w:lineRule="atLeast"/>
                    <w:jc w:val="center"/>
                    <w:rPr>
                      <w:i/>
                      <w:color w:val="7B7B7B" w:themeColor="accent3" w:themeShade="BF"/>
                    </w:rPr>
                  </w:pPr>
                  <w:r>
                    <w:rPr>
                      <w:i/>
                      <w:color w:val="7B7B7B" w:themeColor="accent3" w:themeShade="BF"/>
                    </w:rPr>
                    <w:t>100</w:t>
                  </w:r>
                </w:p>
              </w:tc>
            </w:tr>
            <w:tr w:rsidR="003B3F9C" w:rsidRPr="00AE7152" w14:paraId="0D3B52A5" w14:textId="77777777" w:rsidTr="00A60F30">
              <w:tc>
                <w:tcPr>
                  <w:tcW w:w="1457" w:type="dxa"/>
                  <w:vAlign w:val="center"/>
                </w:tcPr>
                <w:p w14:paraId="243D6AEE" w14:textId="77777777" w:rsidR="003B3F9C" w:rsidRPr="00AE7152" w:rsidRDefault="003B3F9C" w:rsidP="003B3F9C">
                  <w:pPr>
                    <w:suppressAutoHyphens/>
                    <w:autoSpaceDE w:val="0"/>
                    <w:autoSpaceDN w:val="0"/>
                    <w:adjustRightInd w:val="0"/>
                    <w:spacing w:line="22" w:lineRule="atLeast"/>
                    <w:jc w:val="center"/>
                    <w:rPr>
                      <w:i/>
                      <w:color w:val="7B7B7B" w:themeColor="accent3" w:themeShade="BF"/>
                    </w:rPr>
                  </w:pPr>
                  <w:r w:rsidRPr="00AE7152">
                    <w:rPr>
                      <w:i/>
                      <w:color w:val="7B7B7B" w:themeColor="accent3" w:themeShade="BF"/>
                    </w:rPr>
                    <w:lastRenderedPageBreak/>
                    <w:t>2023</w:t>
                  </w:r>
                </w:p>
              </w:tc>
              <w:tc>
                <w:tcPr>
                  <w:tcW w:w="4980" w:type="dxa"/>
                  <w:vAlign w:val="center"/>
                </w:tcPr>
                <w:p w14:paraId="633BEE8C" w14:textId="7970D7C6" w:rsidR="003B3F9C" w:rsidRPr="00AE7152" w:rsidRDefault="00A60F30" w:rsidP="003B3F9C">
                  <w:pPr>
                    <w:suppressAutoHyphens/>
                    <w:autoSpaceDE w:val="0"/>
                    <w:autoSpaceDN w:val="0"/>
                    <w:adjustRightInd w:val="0"/>
                    <w:spacing w:line="22" w:lineRule="atLeast"/>
                    <w:jc w:val="center"/>
                    <w:rPr>
                      <w:i/>
                      <w:color w:val="7B7B7B" w:themeColor="accent3" w:themeShade="BF"/>
                    </w:rPr>
                  </w:pPr>
                  <w:r>
                    <w:rPr>
                      <w:i/>
                      <w:color w:val="7B7B7B" w:themeColor="accent3" w:themeShade="BF"/>
                    </w:rPr>
                    <w:t>82</w:t>
                  </w:r>
                </w:p>
              </w:tc>
            </w:tr>
            <w:tr w:rsidR="003B3F9C" w:rsidRPr="00AE7152" w14:paraId="3DD3BE97" w14:textId="77777777" w:rsidTr="00A60F30">
              <w:tc>
                <w:tcPr>
                  <w:tcW w:w="1457" w:type="dxa"/>
                  <w:vAlign w:val="center"/>
                </w:tcPr>
                <w:p w14:paraId="37DE38FE" w14:textId="77777777" w:rsidR="003B3F9C" w:rsidRPr="00AE7152" w:rsidRDefault="003B3F9C" w:rsidP="003B3F9C">
                  <w:pPr>
                    <w:suppressAutoHyphens/>
                    <w:autoSpaceDE w:val="0"/>
                    <w:autoSpaceDN w:val="0"/>
                    <w:adjustRightInd w:val="0"/>
                    <w:spacing w:line="22" w:lineRule="atLeast"/>
                    <w:jc w:val="center"/>
                    <w:rPr>
                      <w:i/>
                      <w:color w:val="7B7B7B" w:themeColor="accent3" w:themeShade="BF"/>
                    </w:rPr>
                  </w:pPr>
                  <w:r w:rsidRPr="00AE7152">
                    <w:rPr>
                      <w:i/>
                      <w:color w:val="7B7B7B" w:themeColor="accent3" w:themeShade="BF"/>
                    </w:rPr>
                    <w:t>2024</w:t>
                  </w:r>
                </w:p>
              </w:tc>
              <w:tc>
                <w:tcPr>
                  <w:tcW w:w="4980" w:type="dxa"/>
                  <w:vAlign w:val="center"/>
                </w:tcPr>
                <w:p w14:paraId="633D32D3" w14:textId="03202019" w:rsidR="003B3F9C" w:rsidRPr="00AE7152" w:rsidRDefault="00A60F30" w:rsidP="003B3F9C">
                  <w:pPr>
                    <w:suppressAutoHyphens/>
                    <w:autoSpaceDE w:val="0"/>
                    <w:autoSpaceDN w:val="0"/>
                    <w:adjustRightInd w:val="0"/>
                    <w:spacing w:line="22" w:lineRule="atLeast"/>
                    <w:jc w:val="center"/>
                    <w:rPr>
                      <w:i/>
                      <w:color w:val="7B7B7B" w:themeColor="accent3" w:themeShade="BF"/>
                    </w:rPr>
                  </w:pPr>
                  <w:r>
                    <w:rPr>
                      <w:i/>
                      <w:color w:val="7B7B7B" w:themeColor="accent3" w:themeShade="BF"/>
                    </w:rPr>
                    <w:t>74</w:t>
                  </w:r>
                </w:p>
              </w:tc>
            </w:tr>
            <w:tr w:rsidR="003B3F9C" w:rsidRPr="00AE7152" w14:paraId="0CE5541A" w14:textId="77777777" w:rsidTr="00A60F30">
              <w:tc>
                <w:tcPr>
                  <w:tcW w:w="1457" w:type="dxa"/>
                  <w:vAlign w:val="center"/>
                </w:tcPr>
                <w:p w14:paraId="7F437CF2" w14:textId="77777777" w:rsidR="003B3F9C" w:rsidRPr="00AE7152" w:rsidRDefault="003B3F9C" w:rsidP="003B3F9C">
                  <w:pPr>
                    <w:suppressAutoHyphens/>
                    <w:autoSpaceDE w:val="0"/>
                    <w:autoSpaceDN w:val="0"/>
                    <w:adjustRightInd w:val="0"/>
                    <w:spacing w:line="22" w:lineRule="atLeast"/>
                    <w:jc w:val="center"/>
                    <w:rPr>
                      <w:i/>
                      <w:color w:val="7B7B7B" w:themeColor="accent3" w:themeShade="BF"/>
                    </w:rPr>
                  </w:pPr>
                  <w:r w:rsidRPr="00AE7152">
                    <w:rPr>
                      <w:i/>
                      <w:color w:val="7B7B7B" w:themeColor="accent3" w:themeShade="BF"/>
                    </w:rPr>
                    <w:t>2025</w:t>
                  </w:r>
                </w:p>
              </w:tc>
              <w:tc>
                <w:tcPr>
                  <w:tcW w:w="4980" w:type="dxa"/>
                  <w:vAlign w:val="center"/>
                </w:tcPr>
                <w:p w14:paraId="5B1D44CD" w14:textId="73418930" w:rsidR="003B3F9C" w:rsidRPr="00AE7152" w:rsidRDefault="00A60F30" w:rsidP="003B3F9C">
                  <w:pPr>
                    <w:suppressAutoHyphens/>
                    <w:autoSpaceDE w:val="0"/>
                    <w:autoSpaceDN w:val="0"/>
                    <w:adjustRightInd w:val="0"/>
                    <w:spacing w:line="22" w:lineRule="atLeast"/>
                    <w:jc w:val="center"/>
                    <w:rPr>
                      <w:i/>
                      <w:color w:val="7B7B7B" w:themeColor="accent3" w:themeShade="BF"/>
                    </w:rPr>
                  </w:pPr>
                  <w:r>
                    <w:rPr>
                      <w:i/>
                      <w:color w:val="7B7B7B" w:themeColor="accent3" w:themeShade="BF"/>
                    </w:rPr>
                    <w:t>72</w:t>
                  </w:r>
                </w:p>
              </w:tc>
            </w:tr>
          </w:tbl>
          <w:p w14:paraId="790BC67F" w14:textId="71471EA0" w:rsidR="008376A6" w:rsidRPr="00AE7152" w:rsidRDefault="008376A6" w:rsidP="00405A56">
            <w:pPr>
              <w:suppressAutoHyphens/>
              <w:autoSpaceDE w:val="0"/>
              <w:autoSpaceDN w:val="0"/>
              <w:adjustRightInd w:val="0"/>
              <w:spacing w:line="264" w:lineRule="auto"/>
              <w:jc w:val="both"/>
              <w:rPr>
                <w:rFonts w:eastAsiaTheme="minorEastAsia" w:cs="Arial"/>
                <w:i/>
                <w:iCs/>
                <w:color w:val="7B7B7B" w:themeColor="accent3" w:themeShade="BF"/>
                <w:szCs w:val="24"/>
              </w:rPr>
            </w:pPr>
          </w:p>
          <w:p w14:paraId="7DD4BF21" w14:textId="7EF6A383" w:rsidR="008376A6" w:rsidRPr="00405A56" w:rsidRDefault="008376A6" w:rsidP="00405A56">
            <w:pPr>
              <w:suppressAutoHyphens/>
              <w:autoSpaceDE w:val="0"/>
              <w:autoSpaceDN w:val="0"/>
              <w:adjustRightInd w:val="0"/>
              <w:spacing w:line="264" w:lineRule="auto"/>
              <w:jc w:val="both"/>
              <w:rPr>
                <w:rFonts w:eastAsiaTheme="minorEastAsia" w:cs="Arial"/>
                <w:i/>
                <w:iCs/>
                <w:color w:val="EE0000"/>
                <w:szCs w:val="24"/>
              </w:rPr>
            </w:pPr>
            <w:r w:rsidRPr="00AE7152">
              <w:rPr>
                <w:rFonts w:eastAsiaTheme="minorEastAsia" w:cs="Arial"/>
                <w:i/>
                <w:iCs/>
                <w:color w:val="7B7B7B" w:themeColor="accent3" w:themeShade="BF"/>
                <w:szCs w:val="24"/>
              </w:rPr>
              <w:t xml:space="preserve">The increased injury that INEOS O&amp;P UK endured over the past years is thus not linked to the cost of production and can be attributed to the sustained increase of dumped imports. Because of this injury and </w:t>
            </w:r>
            <w:r w:rsidR="00357A13" w:rsidRPr="00AE7152">
              <w:rPr>
                <w:rFonts w:eastAsiaTheme="minorEastAsia" w:cs="Arial"/>
                <w:i/>
                <w:iCs/>
                <w:color w:val="7B7B7B" w:themeColor="accent3" w:themeShade="BF"/>
                <w:szCs w:val="24"/>
              </w:rPr>
              <w:t xml:space="preserve">hence </w:t>
            </w:r>
            <w:r w:rsidRPr="00AE7152">
              <w:rPr>
                <w:rFonts w:eastAsiaTheme="minorEastAsia" w:cs="Arial"/>
                <w:i/>
                <w:iCs/>
                <w:color w:val="7B7B7B" w:themeColor="accent3" w:themeShade="BF"/>
                <w:szCs w:val="24"/>
              </w:rPr>
              <w:t>lower sales volume, the fixed costs of operating the polyethylene asset needs to be borne by a lower</w:t>
            </w:r>
            <w:r w:rsidR="00357A13" w:rsidRPr="00AE7152">
              <w:rPr>
                <w:rFonts w:eastAsiaTheme="minorEastAsia" w:cs="Arial"/>
                <w:i/>
                <w:iCs/>
                <w:color w:val="7B7B7B" w:themeColor="accent3" w:themeShade="BF"/>
                <w:szCs w:val="24"/>
              </w:rPr>
              <w:t xml:space="preserve"> sales</w:t>
            </w:r>
            <w:r w:rsidRPr="00AE7152">
              <w:rPr>
                <w:rFonts w:eastAsiaTheme="minorEastAsia" w:cs="Arial"/>
                <w:i/>
                <w:iCs/>
                <w:color w:val="7B7B7B" w:themeColor="accent3" w:themeShade="BF"/>
                <w:szCs w:val="24"/>
              </w:rPr>
              <w:t xml:space="preserve"> volume, increasing the fixed cost per tonne of production, increasing the injury further. </w:t>
            </w:r>
          </w:p>
        </w:tc>
      </w:tr>
      <w:tr w:rsidR="003578DC" w:rsidRPr="00117E43" w14:paraId="07E670BF" w14:textId="77777777" w:rsidTr="44580E6F">
        <w:tc>
          <w:tcPr>
            <w:tcW w:w="4508" w:type="dxa"/>
            <w:tcBorders>
              <w:top w:val="single" w:sz="4" w:space="0" w:color="FFFFFF" w:themeColor="background1"/>
              <w:left w:val="nil"/>
              <w:bottom w:val="nil"/>
              <w:right w:val="single" w:sz="4" w:space="0" w:color="auto"/>
            </w:tcBorders>
          </w:tcPr>
          <w:p w14:paraId="79F67A82" w14:textId="77777777" w:rsidR="003578DC" w:rsidRPr="00117E43" w:rsidRDefault="003578DC"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7FC6C7A8" w14:textId="31BE2257" w:rsidR="003578DC" w:rsidRPr="00117E43" w:rsidRDefault="003578DC" w:rsidP="007558F3">
            <w:pPr>
              <w:tabs>
                <w:tab w:val="left" w:pos="2655"/>
              </w:tabs>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8376A6">
              <w:rPr>
                <w:rFonts w:eastAsiaTheme="minorEastAsia" w:cs="Arial"/>
                <w:szCs w:val="24"/>
              </w:rPr>
              <w:t xml:space="preserve"> </w:t>
            </w:r>
            <w:r w:rsidR="008376A6" w:rsidRPr="00AE7152">
              <w:rPr>
                <w:rFonts w:eastAsiaTheme="minorEastAsia" w:cs="Arial"/>
                <w:i/>
                <w:iCs/>
                <w:color w:val="7B7B7B" w:themeColor="accent3" w:themeShade="BF"/>
                <w:szCs w:val="24"/>
              </w:rPr>
              <w:t>Appendix E1.2 – Appendix E1.5</w:t>
            </w:r>
          </w:p>
        </w:tc>
      </w:tr>
    </w:tbl>
    <w:p w14:paraId="1D37C2FD" w14:textId="7367FF92" w:rsidR="00450CFE" w:rsidRPr="00117E43" w:rsidDel="29CDF484" w:rsidRDefault="00450CFE" w:rsidP="00DD28A6">
      <w:pPr>
        <w:spacing w:line="264" w:lineRule="auto"/>
        <w:rPr>
          <w:rFonts w:eastAsia="Arial" w:cs="Arial"/>
          <w:szCs w:val="24"/>
        </w:rPr>
      </w:pPr>
    </w:p>
    <w:p w14:paraId="5B99922E" w14:textId="4C8A5DE6" w:rsidR="00450CFE" w:rsidRPr="00FC2F75" w:rsidRDefault="52135EC2" w:rsidP="00332B3F">
      <w:pPr>
        <w:pStyle w:val="ListParagraph"/>
        <w:numPr>
          <w:ilvl w:val="0"/>
          <w:numId w:val="21"/>
        </w:numPr>
        <w:spacing w:line="264" w:lineRule="auto"/>
        <w:jc w:val="both"/>
        <w:rPr>
          <w:rFonts w:cs="Arial"/>
          <w:szCs w:val="24"/>
        </w:rPr>
      </w:pPr>
      <w:r w:rsidRPr="00FC2F75">
        <w:rPr>
          <w:rFonts w:eastAsia="Arial" w:cs="Arial"/>
          <w:szCs w:val="24"/>
        </w:rPr>
        <w:t xml:space="preserve">Please complete </w:t>
      </w:r>
      <w:r w:rsidRPr="00FC2F75">
        <w:rPr>
          <w:rFonts w:eastAsia="Arial" w:cs="Arial"/>
          <w:b/>
          <w:bCs/>
          <w:szCs w:val="24"/>
        </w:rPr>
        <w:t>Annex 1</w:t>
      </w:r>
      <w:r w:rsidR="00E266D8" w:rsidRPr="00FC2F75">
        <w:rPr>
          <w:rFonts w:eastAsia="Arial" w:cs="Arial"/>
          <w:b/>
          <w:bCs/>
          <w:szCs w:val="24"/>
        </w:rPr>
        <w:t>1</w:t>
      </w:r>
      <w:r w:rsidRPr="00FC2F75">
        <w:rPr>
          <w:rFonts w:eastAsia="Arial" w:cs="Arial"/>
          <w:b/>
          <w:bCs/>
          <w:szCs w:val="24"/>
        </w:rPr>
        <w:t xml:space="preserve"> – Injury</w:t>
      </w:r>
      <w:r w:rsidRPr="00FC2F75">
        <w:rPr>
          <w:rFonts w:eastAsia="Arial" w:cs="Arial"/>
          <w:szCs w:val="24"/>
        </w:rPr>
        <w:t>. This should be completed in reference to your UK production of the like goods for the</w:t>
      </w:r>
      <w:r w:rsidR="00313026" w:rsidRPr="00FC2F75">
        <w:rPr>
          <w:rFonts w:eastAsia="Arial" w:cs="Arial"/>
          <w:szCs w:val="24"/>
        </w:rPr>
        <w:t xml:space="preserve"> I</w:t>
      </w:r>
      <w:r w:rsidR="00E25831" w:rsidRPr="00FC2F75">
        <w:rPr>
          <w:rFonts w:eastAsia="Arial" w:cs="Arial"/>
          <w:szCs w:val="24"/>
        </w:rPr>
        <w:t>njury period,</w:t>
      </w:r>
      <w:r w:rsidRPr="00FC2F75">
        <w:rPr>
          <w:rFonts w:eastAsia="Arial" w:cs="Arial"/>
          <w:szCs w:val="24"/>
        </w:rPr>
        <w:t xml:space="preserve"> </w:t>
      </w:r>
      <w:r w:rsidR="00BA003C" w:rsidRPr="00FC2F75">
        <w:rPr>
          <w:rFonts w:eastAsia="Arial" w:cs="Arial"/>
          <w:szCs w:val="24"/>
        </w:rPr>
        <w:t xml:space="preserve">1 January 2022 to 31 </w:t>
      </w:r>
      <w:r w:rsidR="00313026" w:rsidRPr="00FC2F75">
        <w:rPr>
          <w:rFonts w:eastAsia="Arial" w:cs="Arial"/>
          <w:szCs w:val="24"/>
        </w:rPr>
        <w:t>December</w:t>
      </w:r>
      <w:r w:rsidR="00BA003C" w:rsidRPr="00FC2F75">
        <w:rPr>
          <w:rFonts w:eastAsia="Arial" w:cs="Arial"/>
          <w:szCs w:val="24"/>
        </w:rPr>
        <w:t xml:space="preserve"> </w:t>
      </w:r>
      <w:r w:rsidR="00313026" w:rsidRPr="00FC2F75">
        <w:rPr>
          <w:rFonts w:eastAsia="Arial" w:cs="Arial"/>
          <w:szCs w:val="24"/>
        </w:rPr>
        <w:t xml:space="preserve">2024. </w:t>
      </w:r>
      <w:r w:rsidRPr="00FC2F75">
        <w:rPr>
          <w:rFonts w:eastAsia="Arial" w:cs="Arial"/>
          <w:szCs w:val="24"/>
        </w:rPr>
        <w:t xml:space="preserve"> </w:t>
      </w:r>
    </w:p>
    <w:p w14:paraId="091E902C" w14:textId="77777777" w:rsidR="00641E07" w:rsidRPr="00117E43" w:rsidRDefault="00641E07" w:rsidP="00332B3F">
      <w:pPr>
        <w:pStyle w:val="ListParagraph"/>
        <w:spacing w:line="264" w:lineRule="auto"/>
        <w:ind w:left="360"/>
        <w:jc w:val="both"/>
        <w:rPr>
          <w:rFonts w:cs="Arial"/>
          <w:szCs w:val="24"/>
        </w:rPr>
      </w:pPr>
    </w:p>
    <w:p w14:paraId="37F222F9" w14:textId="1402F455" w:rsidR="00641E07" w:rsidRPr="00405A56" w:rsidRDefault="00641E07" w:rsidP="00332B3F">
      <w:pPr>
        <w:pStyle w:val="ListParagraph"/>
        <w:numPr>
          <w:ilvl w:val="0"/>
          <w:numId w:val="21"/>
        </w:numPr>
        <w:spacing w:line="22" w:lineRule="atLeast"/>
        <w:jc w:val="both"/>
        <w:rPr>
          <w:rFonts w:eastAsiaTheme="minorEastAsia" w:cs="Arial"/>
          <w:szCs w:val="24"/>
        </w:rPr>
      </w:pPr>
      <w:r w:rsidRPr="00405A56">
        <w:rPr>
          <w:rFonts w:eastAsia="Arial" w:cs="Arial"/>
          <w:szCs w:val="24"/>
        </w:rPr>
        <w:t>Please explain how you calculated and apportioned your average net operating profit after tax (NOPAT) for the like goods</w:t>
      </w:r>
      <w:r w:rsidR="000B18B2" w:rsidRPr="00405A56">
        <w:rPr>
          <w:rFonts w:eastAsia="Arial" w:cs="Arial"/>
          <w:szCs w:val="24"/>
        </w:rPr>
        <w:t>.</w:t>
      </w:r>
    </w:p>
    <w:p w14:paraId="5F3482CC" w14:textId="77777777" w:rsidR="00641E07" w:rsidRPr="00117E43" w:rsidRDefault="00641E07" w:rsidP="00641E07">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641E07" w:rsidRPr="00117E43" w14:paraId="123CED1B" w14:textId="77777777" w:rsidTr="006F4CAE">
        <w:tc>
          <w:tcPr>
            <w:tcW w:w="9016" w:type="dxa"/>
            <w:gridSpan w:val="2"/>
          </w:tcPr>
          <w:p w14:paraId="4B962F11" w14:textId="1F10AD42" w:rsidR="00117D9A" w:rsidRPr="00924A75" w:rsidRDefault="00924A75" w:rsidP="00117D9A">
            <w:pPr>
              <w:spacing w:line="22" w:lineRule="atLeast"/>
              <w:contextualSpacing/>
              <w:jc w:val="both"/>
              <w:rPr>
                <w:rFonts w:eastAsiaTheme="minorEastAsia" w:cs="Arial"/>
                <w:i/>
                <w:iCs/>
                <w:color w:val="7B7B7B" w:themeColor="accent3" w:themeShade="BF"/>
                <w:szCs w:val="24"/>
              </w:rPr>
            </w:pPr>
            <w:r>
              <w:rPr>
                <w:rFonts w:eastAsiaTheme="minorEastAsia" w:cs="Arial"/>
                <w:i/>
                <w:iCs/>
                <w:color w:val="7B7B7B" w:themeColor="accent3" w:themeShade="BF"/>
                <w:szCs w:val="24"/>
              </w:rPr>
              <w:t>INEOS O&amp;P UK</w:t>
            </w:r>
            <w:r w:rsidR="00117D9A" w:rsidRPr="00924A75">
              <w:rPr>
                <w:rFonts w:eastAsiaTheme="minorEastAsia" w:cs="Arial"/>
                <w:i/>
                <w:iCs/>
                <w:color w:val="7B7B7B" w:themeColor="accent3" w:themeShade="BF"/>
                <w:szCs w:val="24"/>
              </w:rPr>
              <w:t>'s management and financial reporting framework is based on profit segments maintained within its general ledger system. These profit segments are used to record and monitor the financial performance of different business activities and product groups.</w:t>
            </w:r>
          </w:p>
          <w:p w14:paraId="5B987411" w14:textId="77777777" w:rsidR="00117D9A" w:rsidRPr="00924A75" w:rsidRDefault="00117D9A" w:rsidP="00117D9A">
            <w:pPr>
              <w:spacing w:line="22" w:lineRule="atLeast"/>
              <w:contextualSpacing/>
              <w:jc w:val="both"/>
              <w:rPr>
                <w:rFonts w:eastAsiaTheme="minorEastAsia" w:cs="Arial"/>
                <w:i/>
                <w:iCs/>
                <w:color w:val="7B7B7B" w:themeColor="accent3" w:themeShade="BF"/>
                <w:szCs w:val="24"/>
              </w:rPr>
            </w:pPr>
          </w:p>
          <w:p w14:paraId="6EF042BB" w14:textId="1F5D1B9E" w:rsidR="00641E07" w:rsidRPr="00117E43" w:rsidRDefault="00117D9A" w:rsidP="006F4CAE">
            <w:pPr>
              <w:spacing w:line="22" w:lineRule="atLeast"/>
              <w:contextualSpacing/>
              <w:jc w:val="both"/>
              <w:rPr>
                <w:rFonts w:eastAsiaTheme="minorEastAsia" w:cs="Arial"/>
                <w:szCs w:val="24"/>
              </w:rPr>
            </w:pPr>
            <w:r w:rsidRPr="00924A75">
              <w:rPr>
                <w:rFonts w:eastAsiaTheme="minorEastAsia" w:cs="Arial"/>
                <w:i/>
                <w:iCs/>
                <w:color w:val="7B7B7B" w:themeColor="accent3" w:themeShade="BF"/>
                <w:szCs w:val="24"/>
              </w:rPr>
              <w:t>A dedicated profit segment exists within the general ledger for the like goods subject to this questionnaire. This segment separately captures the revenues, cost of sales and operating expenses attributable to the production and sale of the like goods, enabling management to monitor the profitability of the product group independently from other business activities.</w:t>
            </w:r>
          </w:p>
        </w:tc>
      </w:tr>
      <w:tr w:rsidR="00641E07" w:rsidRPr="00117E43" w14:paraId="42E16AAC" w14:textId="77777777" w:rsidTr="006F4CAE">
        <w:tc>
          <w:tcPr>
            <w:tcW w:w="4508" w:type="dxa"/>
            <w:tcBorders>
              <w:top w:val="single" w:sz="4" w:space="0" w:color="FFFFFF" w:themeColor="background1"/>
              <w:left w:val="nil"/>
              <w:bottom w:val="nil"/>
              <w:right w:val="single" w:sz="4" w:space="0" w:color="auto"/>
            </w:tcBorders>
          </w:tcPr>
          <w:p w14:paraId="4660F14F" w14:textId="77777777" w:rsidR="00641E07" w:rsidRPr="00117E43" w:rsidRDefault="00641E07" w:rsidP="006F4CAE">
            <w:pPr>
              <w:spacing w:line="22" w:lineRule="atLeast"/>
              <w:contextualSpacing/>
              <w:jc w:val="both"/>
              <w:rPr>
                <w:rFonts w:eastAsiaTheme="minorEastAsia" w:cs="Arial"/>
                <w:szCs w:val="24"/>
              </w:rPr>
            </w:pPr>
          </w:p>
        </w:tc>
        <w:tc>
          <w:tcPr>
            <w:tcW w:w="4508" w:type="dxa"/>
            <w:tcBorders>
              <w:left w:val="single" w:sz="4" w:space="0" w:color="auto"/>
            </w:tcBorders>
          </w:tcPr>
          <w:p w14:paraId="10164F00" w14:textId="3300C727" w:rsidR="00641E07" w:rsidRPr="00117E43" w:rsidRDefault="00641E07" w:rsidP="006F4CAE">
            <w:pPr>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E72D6B7" w14:textId="77777777" w:rsidR="008014FD" w:rsidRPr="00117E43" w:rsidRDefault="008014FD" w:rsidP="008014FD">
      <w:pPr>
        <w:pStyle w:val="ListParagraph"/>
        <w:spacing w:line="22" w:lineRule="atLeast"/>
        <w:ind w:left="360"/>
        <w:rPr>
          <w:rFonts w:eastAsiaTheme="minorEastAsia" w:cs="Arial"/>
          <w:szCs w:val="24"/>
        </w:rPr>
      </w:pPr>
    </w:p>
    <w:p w14:paraId="09AD300C" w14:textId="57963079" w:rsidR="003166EA" w:rsidRPr="00405A56" w:rsidRDefault="003166EA" w:rsidP="00332B3F">
      <w:pPr>
        <w:pStyle w:val="ListParagraph"/>
        <w:numPr>
          <w:ilvl w:val="0"/>
          <w:numId w:val="21"/>
        </w:numPr>
        <w:spacing w:line="22" w:lineRule="atLeast"/>
        <w:jc w:val="both"/>
        <w:rPr>
          <w:rFonts w:eastAsiaTheme="minorEastAsia" w:cs="Arial"/>
          <w:szCs w:val="24"/>
        </w:rPr>
      </w:pPr>
      <w:r w:rsidRPr="00405A56">
        <w:rPr>
          <w:rFonts w:eastAsia="Arial" w:cs="Arial"/>
          <w:szCs w:val="24"/>
        </w:rPr>
        <w:t>Please explain how you calculated and apportioned your finance costs (</w:t>
      </w:r>
      <w:r w:rsidR="008014FD" w:rsidRPr="00405A56">
        <w:rPr>
          <w:rFonts w:eastAsia="Arial" w:cs="Arial"/>
          <w:szCs w:val="24"/>
        </w:rPr>
        <w:t>e.g.,</w:t>
      </w:r>
      <w:r w:rsidRPr="00405A56">
        <w:rPr>
          <w:rFonts w:eastAsia="Arial" w:cs="Arial"/>
          <w:szCs w:val="24"/>
        </w:rPr>
        <w:t xml:space="preserve"> interest) incurred for the like goods</w:t>
      </w:r>
      <w:r w:rsidR="00731851" w:rsidRPr="00405A56">
        <w:rPr>
          <w:rFonts w:eastAsia="Arial" w:cs="Arial"/>
          <w:szCs w:val="24"/>
        </w:rPr>
        <w:t>.</w:t>
      </w:r>
    </w:p>
    <w:p w14:paraId="5418F1EF" w14:textId="77777777" w:rsidR="003166EA" w:rsidRPr="00117E43" w:rsidRDefault="003166EA" w:rsidP="003166EA">
      <w:pPr>
        <w:spacing w:line="22" w:lineRule="atLeast"/>
        <w:rPr>
          <w:rFonts w:cs="Arial"/>
          <w:szCs w:val="24"/>
        </w:rPr>
      </w:pPr>
    </w:p>
    <w:tbl>
      <w:tblPr>
        <w:tblStyle w:val="TableGrid"/>
        <w:tblW w:w="0" w:type="auto"/>
        <w:tblLook w:val="04A0" w:firstRow="1" w:lastRow="0" w:firstColumn="1" w:lastColumn="0" w:noHBand="0" w:noVBand="1"/>
      </w:tblPr>
      <w:tblGrid>
        <w:gridCol w:w="4508"/>
        <w:gridCol w:w="4508"/>
      </w:tblGrid>
      <w:tr w:rsidR="003166EA" w:rsidRPr="00117E43" w14:paraId="07C3E076" w14:textId="77777777" w:rsidTr="006F4CAE">
        <w:tc>
          <w:tcPr>
            <w:tcW w:w="9016" w:type="dxa"/>
            <w:gridSpan w:val="2"/>
          </w:tcPr>
          <w:p w14:paraId="74D76ED5" w14:textId="506EDF31" w:rsidR="003166EA" w:rsidRPr="00AE7152" w:rsidRDefault="00117D9A" w:rsidP="006F4CAE">
            <w:pPr>
              <w:spacing w:line="22" w:lineRule="atLeast"/>
              <w:contextualSpacing/>
              <w:jc w:val="both"/>
              <w:rPr>
                <w:rFonts w:eastAsiaTheme="minorEastAsia" w:cs="Arial"/>
                <w:color w:val="7B7B7B" w:themeColor="accent3" w:themeShade="BF"/>
                <w:szCs w:val="24"/>
              </w:rPr>
            </w:pPr>
            <w:r w:rsidRPr="00924A75">
              <w:rPr>
                <w:rFonts w:eastAsiaTheme="minorEastAsia" w:cs="Arial"/>
                <w:i/>
                <w:iCs/>
                <w:color w:val="7B7B7B" w:themeColor="accent3" w:themeShade="BF"/>
                <w:szCs w:val="24"/>
              </w:rPr>
              <w:t>Finance costs are not included in this analysis, they are reported in a different profit segment from the like goods</w:t>
            </w:r>
            <w:r w:rsidR="00924A75">
              <w:rPr>
                <w:rFonts w:eastAsiaTheme="minorEastAsia" w:cs="Arial"/>
                <w:i/>
                <w:iCs/>
                <w:color w:val="7B7B7B" w:themeColor="accent3" w:themeShade="BF"/>
                <w:szCs w:val="24"/>
              </w:rPr>
              <w:t>.</w:t>
            </w:r>
          </w:p>
        </w:tc>
      </w:tr>
      <w:tr w:rsidR="003166EA" w:rsidRPr="00117E43" w14:paraId="3D935878" w14:textId="77777777" w:rsidTr="006F4CAE">
        <w:tc>
          <w:tcPr>
            <w:tcW w:w="4508" w:type="dxa"/>
            <w:tcBorders>
              <w:top w:val="single" w:sz="4" w:space="0" w:color="FFFFFF" w:themeColor="background1"/>
              <w:left w:val="nil"/>
              <w:bottom w:val="nil"/>
              <w:right w:val="single" w:sz="4" w:space="0" w:color="auto"/>
            </w:tcBorders>
          </w:tcPr>
          <w:p w14:paraId="0086C4BF" w14:textId="77777777" w:rsidR="003166EA" w:rsidRPr="00117E43" w:rsidRDefault="003166EA" w:rsidP="006F4CAE">
            <w:pPr>
              <w:spacing w:line="22" w:lineRule="atLeast"/>
              <w:contextualSpacing/>
              <w:jc w:val="both"/>
              <w:rPr>
                <w:rFonts w:eastAsiaTheme="minorEastAsia" w:cs="Arial"/>
                <w:szCs w:val="24"/>
              </w:rPr>
            </w:pPr>
          </w:p>
        </w:tc>
        <w:tc>
          <w:tcPr>
            <w:tcW w:w="4508" w:type="dxa"/>
            <w:tcBorders>
              <w:left w:val="single" w:sz="4" w:space="0" w:color="auto"/>
            </w:tcBorders>
          </w:tcPr>
          <w:p w14:paraId="4D367780" w14:textId="4ED686E1" w:rsidR="003166EA" w:rsidRPr="00117E43" w:rsidRDefault="003166EA" w:rsidP="006F4CAE">
            <w:pPr>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8827AD3" w14:textId="77777777" w:rsidR="00731851" w:rsidRPr="00117E43" w:rsidRDefault="00731851" w:rsidP="00DC3CEC">
      <w:pPr>
        <w:pStyle w:val="ListParagraph"/>
        <w:spacing w:line="22" w:lineRule="atLeast"/>
        <w:ind w:left="360"/>
        <w:rPr>
          <w:rFonts w:eastAsiaTheme="minorEastAsia" w:cs="Arial"/>
          <w:szCs w:val="24"/>
        </w:rPr>
      </w:pPr>
    </w:p>
    <w:p w14:paraId="0F40831C" w14:textId="7823D4D4" w:rsidR="003B561B" w:rsidRPr="0055378D" w:rsidRDefault="003B561B" w:rsidP="00332B3F">
      <w:pPr>
        <w:pStyle w:val="ListParagraph"/>
        <w:numPr>
          <w:ilvl w:val="0"/>
          <w:numId w:val="21"/>
        </w:numPr>
        <w:spacing w:line="22" w:lineRule="atLeast"/>
        <w:jc w:val="both"/>
        <w:rPr>
          <w:rFonts w:eastAsiaTheme="minorEastAsia" w:cs="Arial"/>
          <w:szCs w:val="24"/>
        </w:rPr>
      </w:pPr>
      <w:r w:rsidRPr="0055378D">
        <w:rPr>
          <w:rFonts w:eastAsia="Arial" w:cs="Arial"/>
          <w:szCs w:val="24"/>
        </w:rPr>
        <w:t xml:space="preserve">Please explain how you assess your stock levels. </w:t>
      </w:r>
      <w:r w:rsidR="00DC3CEC" w:rsidRPr="0055378D">
        <w:rPr>
          <w:rFonts w:eastAsia="Arial" w:cs="Arial"/>
          <w:szCs w:val="24"/>
        </w:rPr>
        <w:t>I</w:t>
      </w:r>
      <w:r w:rsidRPr="0055378D">
        <w:rPr>
          <w:rFonts w:eastAsia="Arial" w:cs="Arial"/>
          <w:szCs w:val="24"/>
        </w:rPr>
        <w:t xml:space="preserve">ndicate if your stock levels were abnormally high during the injury period. </w:t>
      </w:r>
      <w:r w:rsidR="00CF659B" w:rsidRPr="0055378D">
        <w:rPr>
          <w:rFonts w:eastAsia="Arial" w:cs="Arial"/>
          <w:szCs w:val="24"/>
        </w:rPr>
        <w:t>If so, provide an explanation</w:t>
      </w:r>
      <w:r w:rsidRPr="0055378D">
        <w:rPr>
          <w:rFonts w:eastAsia="Arial" w:cs="Arial"/>
          <w:szCs w:val="24"/>
        </w:rPr>
        <w:t>.</w:t>
      </w:r>
    </w:p>
    <w:p w14:paraId="38F27A53" w14:textId="77777777" w:rsidR="003B561B" w:rsidRPr="00117E43" w:rsidRDefault="003B561B" w:rsidP="003B561B">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3B561B" w:rsidRPr="00117E43" w14:paraId="02DFA490" w14:textId="77777777" w:rsidTr="006F4CAE">
        <w:tc>
          <w:tcPr>
            <w:tcW w:w="9016" w:type="dxa"/>
            <w:gridSpan w:val="2"/>
          </w:tcPr>
          <w:p w14:paraId="2C4772ED" w14:textId="69854B36" w:rsidR="008E5AE1" w:rsidRPr="00924A75" w:rsidRDefault="009D3308" w:rsidP="006F4CAE">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Stock levels are managed against domestic and export demand, price, raw-material cost / availability and planned / unplanned maintenance. Batch operation and the grade-wheel </w:t>
            </w:r>
            <w:r w:rsidR="008E5AE1" w:rsidRPr="00924A75">
              <w:rPr>
                <w:rFonts w:eastAsiaTheme="minorEastAsia" w:cs="Arial"/>
                <w:i/>
                <w:iCs/>
                <w:color w:val="7B7B7B" w:themeColor="accent3" w:themeShade="BF"/>
                <w:szCs w:val="24"/>
              </w:rPr>
              <w:t xml:space="preserve">production </w:t>
            </w:r>
            <w:r w:rsidRPr="00924A75">
              <w:rPr>
                <w:rFonts w:eastAsiaTheme="minorEastAsia" w:cs="Arial"/>
                <w:i/>
                <w:iCs/>
                <w:color w:val="7B7B7B" w:themeColor="accent3" w:themeShade="BF"/>
                <w:szCs w:val="24"/>
              </w:rPr>
              <w:t>method</w:t>
            </w:r>
            <w:r w:rsidR="008E5AE1" w:rsidRPr="00924A75">
              <w:rPr>
                <w:rFonts w:eastAsiaTheme="minorEastAsia" w:cs="Arial"/>
                <w:i/>
                <w:iCs/>
                <w:color w:val="7B7B7B" w:themeColor="accent3" w:themeShade="BF"/>
                <w:szCs w:val="24"/>
              </w:rPr>
              <w:t>ology</w:t>
            </w:r>
            <w:r w:rsidRPr="00924A75">
              <w:rPr>
                <w:rFonts w:eastAsiaTheme="minorEastAsia" w:cs="Arial"/>
                <w:i/>
                <w:iCs/>
                <w:color w:val="7B7B7B" w:themeColor="accent3" w:themeShade="BF"/>
                <w:szCs w:val="24"/>
              </w:rPr>
              <w:t xml:space="preserve"> tend to push stock up, because reaching a </w:t>
            </w:r>
            <w:r w:rsidRPr="00924A75">
              <w:rPr>
                <w:rFonts w:eastAsiaTheme="minorEastAsia" w:cs="Arial"/>
                <w:i/>
                <w:iCs/>
                <w:color w:val="7B7B7B" w:themeColor="accent3" w:themeShade="BF"/>
                <w:szCs w:val="24"/>
              </w:rPr>
              <w:lastRenderedPageBreak/>
              <w:t xml:space="preserve">required grade generates off-grade and unwanted on-grade </w:t>
            </w:r>
            <w:r w:rsidR="002D618F">
              <w:rPr>
                <w:rFonts w:eastAsiaTheme="minorEastAsia" w:cs="Arial"/>
                <w:i/>
                <w:iCs/>
                <w:color w:val="7B7B7B" w:themeColor="accent3" w:themeShade="BF"/>
                <w:szCs w:val="24"/>
              </w:rPr>
              <w:t>LLDPE</w:t>
            </w:r>
            <w:r w:rsidRPr="00924A75">
              <w:rPr>
                <w:rFonts w:eastAsiaTheme="minorEastAsia" w:cs="Arial"/>
                <w:i/>
                <w:iCs/>
                <w:color w:val="7B7B7B" w:themeColor="accent3" w:themeShade="BF"/>
                <w:szCs w:val="24"/>
              </w:rPr>
              <w:t xml:space="preserve"> that must be held until a buyer is found</w:t>
            </w:r>
            <w:r w:rsidR="008E5AE1" w:rsidRPr="00924A75">
              <w:rPr>
                <w:rFonts w:eastAsiaTheme="minorEastAsia" w:cs="Arial"/>
                <w:i/>
                <w:iCs/>
                <w:color w:val="7B7B7B" w:themeColor="accent3" w:themeShade="BF"/>
                <w:szCs w:val="24"/>
              </w:rPr>
              <w:t xml:space="preserve">, </w:t>
            </w:r>
            <w:r w:rsidRPr="00924A75">
              <w:rPr>
                <w:rFonts w:eastAsiaTheme="minorEastAsia" w:cs="Arial"/>
                <w:i/>
                <w:iCs/>
                <w:color w:val="7B7B7B" w:themeColor="accent3" w:themeShade="BF"/>
                <w:szCs w:val="24"/>
              </w:rPr>
              <w:t xml:space="preserve">straining INEOS' limited storage capacity. </w:t>
            </w:r>
          </w:p>
          <w:p w14:paraId="36F3607A" w14:textId="77777777" w:rsidR="008E5AE1" w:rsidRPr="00924A75" w:rsidRDefault="008E5AE1" w:rsidP="006F4CAE">
            <w:pPr>
              <w:spacing w:line="22" w:lineRule="atLeast"/>
              <w:contextualSpacing/>
              <w:jc w:val="both"/>
              <w:rPr>
                <w:rFonts w:eastAsiaTheme="minorEastAsia" w:cs="Arial"/>
                <w:i/>
                <w:iCs/>
                <w:color w:val="7B7B7B" w:themeColor="accent3" w:themeShade="BF"/>
                <w:szCs w:val="24"/>
              </w:rPr>
            </w:pPr>
          </w:p>
          <w:p w14:paraId="2CD3F328" w14:textId="2DEBF23C" w:rsidR="008E5AE1" w:rsidRPr="00924A75" w:rsidRDefault="009D3308" w:rsidP="006F4CAE">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Stocks have not been abnormally high as a matter of strategy</w:t>
            </w:r>
            <w:r w:rsidR="008E5AE1" w:rsidRPr="00924A75">
              <w:rPr>
                <w:rFonts w:eastAsiaTheme="minorEastAsia" w:cs="Arial"/>
                <w:i/>
                <w:iCs/>
                <w:color w:val="7B7B7B" w:themeColor="accent3" w:themeShade="BF"/>
                <w:szCs w:val="24"/>
              </w:rPr>
              <w:t>, given the precarious financial situation INEOS O&amp;P UK is in. A</w:t>
            </w:r>
            <w:r w:rsidRPr="00924A75">
              <w:rPr>
                <w:rFonts w:eastAsiaTheme="minorEastAsia" w:cs="Arial"/>
                <w:i/>
                <w:iCs/>
                <w:color w:val="7B7B7B" w:themeColor="accent3" w:themeShade="BF"/>
                <w:szCs w:val="24"/>
              </w:rPr>
              <w:t>ny elevated stock reflects unsold surplus produced, which INEOS</w:t>
            </w:r>
            <w:r w:rsidR="00197CD2">
              <w:rPr>
                <w:rFonts w:eastAsiaTheme="minorEastAsia" w:cs="Arial"/>
                <w:i/>
                <w:iCs/>
                <w:color w:val="7B7B7B" w:themeColor="accent3" w:themeShade="BF"/>
                <w:szCs w:val="24"/>
              </w:rPr>
              <w:t xml:space="preserve"> O&amp;P UK</w:t>
            </w:r>
            <w:r w:rsidRPr="00924A75">
              <w:rPr>
                <w:rFonts w:eastAsiaTheme="minorEastAsia" w:cs="Arial"/>
                <w:i/>
                <w:iCs/>
                <w:color w:val="7B7B7B" w:themeColor="accent3" w:themeShade="BF"/>
                <w:szCs w:val="24"/>
              </w:rPr>
              <w:t xml:space="preserve"> actively discounts to clear. </w:t>
            </w:r>
          </w:p>
          <w:p w14:paraId="32C69FDF" w14:textId="77777777" w:rsidR="008E5AE1" w:rsidRPr="00924A75" w:rsidRDefault="008E5AE1" w:rsidP="006F4CAE">
            <w:pPr>
              <w:spacing w:line="22" w:lineRule="atLeast"/>
              <w:contextualSpacing/>
              <w:jc w:val="both"/>
              <w:rPr>
                <w:rFonts w:eastAsiaTheme="minorEastAsia" w:cs="Arial"/>
                <w:i/>
                <w:iCs/>
                <w:color w:val="7B7B7B" w:themeColor="accent3" w:themeShade="BF"/>
                <w:szCs w:val="24"/>
              </w:rPr>
            </w:pPr>
          </w:p>
          <w:p w14:paraId="75922699" w14:textId="07CE460F" w:rsidR="006F42D6" w:rsidRPr="00924A75" w:rsidRDefault="009D3308" w:rsidP="008E5AE1">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Stock levels are published at month-end </w:t>
            </w:r>
            <w:r w:rsidR="008E5AE1" w:rsidRPr="00924A75">
              <w:rPr>
                <w:rFonts w:eastAsiaTheme="minorEastAsia" w:cs="Arial"/>
                <w:i/>
                <w:iCs/>
                <w:color w:val="7B7B7B" w:themeColor="accent3" w:themeShade="BF"/>
                <w:szCs w:val="24"/>
              </w:rPr>
              <w:t>in the P&amp;L</w:t>
            </w:r>
            <w:r w:rsidRPr="00924A75">
              <w:rPr>
                <w:rFonts w:eastAsiaTheme="minorEastAsia" w:cs="Arial"/>
                <w:i/>
                <w:iCs/>
                <w:color w:val="7B7B7B" w:themeColor="accent3" w:themeShade="BF"/>
                <w:szCs w:val="24"/>
              </w:rPr>
              <w:t>.</w:t>
            </w:r>
          </w:p>
        </w:tc>
      </w:tr>
      <w:tr w:rsidR="003B561B" w:rsidRPr="00117E43" w14:paraId="51C95090" w14:textId="77777777" w:rsidTr="006F4CAE">
        <w:tc>
          <w:tcPr>
            <w:tcW w:w="4508" w:type="dxa"/>
            <w:tcBorders>
              <w:top w:val="single" w:sz="4" w:space="0" w:color="FFFFFF" w:themeColor="background1"/>
              <w:left w:val="nil"/>
              <w:bottom w:val="nil"/>
              <w:right w:val="single" w:sz="4" w:space="0" w:color="auto"/>
            </w:tcBorders>
          </w:tcPr>
          <w:p w14:paraId="58B8C7DB" w14:textId="77777777" w:rsidR="003B561B" w:rsidRPr="00117E43" w:rsidRDefault="003B561B" w:rsidP="006F4CAE">
            <w:pPr>
              <w:spacing w:line="22" w:lineRule="atLeast"/>
              <w:contextualSpacing/>
              <w:jc w:val="both"/>
              <w:rPr>
                <w:rFonts w:eastAsiaTheme="minorEastAsia" w:cs="Arial"/>
                <w:szCs w:val="24"/>
              </w:rPr>
            </w:pPr>
          </w:p>
        </w:tc>
        <w:tc>
          <w:tcPr>
            <w:tcW w:w="4508" w:type="dxa"/>
            <w:tcBorders>
              <w:left w:val="single" w:sz="4" w:space="0" w:color="auto"/>
            </w:tcBorders>
          </w:tcPr>
          <w:p w14:paraId="43D80875" w14:textId="2926FD74" w:rsidR="003B561B" w:rsidRPr="00117E43" w:rsidRDefault="003B561B" w:rsidP="006F4CAE">
            <w:pPr>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1A6B1DCB" w14:textId="77777777" w:rsidR="00CF659B" w:rsidRPr="00117E43" w:rsidRDefault="00CF659B" w:rsidP="00CF659B">
      <w:pPr>
        <w:pStyle w:val="ListParagraph"/>
        <w:spacing w:line="22" w:lineRule="atLeast"/>
        <w:ind w:left="360"/>
        <w:rPr>
          <w:rFonts w:eastAsiaTheme="minorEastAsia" w:cs="Arial"/>
          <w:szCs w:val="24"/>
        </w:rPr>
      </w:pPr>
    </w:p>
    <w:p w14:paraId="404A2331" w14:textId="34A433FC" w:rsidR="000F0433" w:rsidRPr="00117E43" w:rsidRDefault="000F0433" w:rsidP="001C1FF6">
      <w:pPr>
        <w:pStyle w:val="ListParagraph"/>
        <w:numPr>
          <w:ilvl w:val="0"/>
          <w:numId w:val="21"/>
        </w:numPr>
        <w:spacing w:line="22" w:lineRule="atLeast"/>
        <w:jc w:val="both"/>
        <w:rPr>
          <w:rFonts w:eastAsiaTheme="minorEastAsia" w:cs="Arial"/>
          <w:szCs w:val="24"/>
        </w:rPr>
      </w:pPr>
      <w:r w:rsidRPr="00117E43">
        <w:rPr>
          <w:rFonts w:eastAsia="Arial" w:cs="Arial"/>
          <w:szCs w:val="24"/>
        </w:rPr>
        <w:t>Please explain how you estimated your percentage of market share for the like goods.</w:t>
      </w:r>
    </w:p>
    <w:p w14:paraId="7734ECA5" w14:textId="77777777" w:rsidR="000F0433" w:rsidRPr="00117E43" w:rsidRDefault="000F0433" w:rsidP="000F0433">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0F0433" w:rsidRPr="00117E43" w14:paraId="16BD9E57" w14:textId="77777777" w:rsidTr="006F4CAE">
        <w:tc>
          <w:tcPr>
            <w:tcW w:w="9016" w:type="dxa"/>
            <w:gridSpan w:val="2"/>
          </w:tcPr>
          <w:p w14:paraId="1F1B1D67" w14:textId="61E683D7" w:rsidR="002C6ED0" w:rsidRPr="00924A75" w:rsidRDefault="002C6ED0" w:rsidP="002C6ED0">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As an initial point, INEOS O&amp;P UK notes that there is no publicly available official information which specifically relates to the size of the UK LLDPE market, including on the volume of imports. Rather</w:t>
            </w:r>
            <w:r w:rsidR="00117D9A" w:rsidRPr="00924A75">
              <w:rPr>
                <w:rFonts w:eastAsiaTheme="minorEastAsia" w:cs="Arial"/>
                <w:i/>
                <w:iCs/>
                <w:color w:val="7B7B7B" w:themeColor="accent3" w:themeShade="BF"/>
                <w:szCs w:val="24"/>
              </w:rPr>
              <w:t xml:space="preserve"> </w:t>
            </w:r>
            <w:r w:rsidRPr="00924A75">
              <w:rPr>
                <w:rFonts w:eastAsiaTheme="minorEastAsia" w:cs="Arial"/>
                <w:i/>
                <w:iCs/>
                <w:color w:val="7B7B7B" w:themeColor="accent3" w:themeShade="BF"/>
                <w:szCs w:val="24"/>
              </w:rPr>
              <w:t xml:space="preserve">the data collected on size of the import market was gathered from the HM Revenue and Customs overseas trade data based on relevant commodity codes as well as its own data collated from its ERP system (SAP) which records its transactions and invoicing for its own LLDPE contract volumes and value. </w:t>
            </w:r>
          </w:p>
          <w:p w14:paraId="2B1D637F" w14:textId="77777777" w:rsidR="002C6ED0" w:rsidRPr="00924A75" w:rsidRDefault="002C6ED0" w:rsidP="002C6ED0">
            <w:pPr>
              <w:spacing w:line="22" w:lineRule="atLeast"/>
              <w:contextualSpacing/>
              <w:jc w:val="both"/>
              <w:rPr>
                <w:rFonts w:eastAsiaTheme="minorEastAsia" w:cs="Arial"/>
                <w:i/>
                <w:iCs/>
                <w:color w:val="7B7B7B" w:themeColor="accent3" w:themeShade="BF"/>
                <w:szCs w:val="24"/>
              </w:rPr>
            </w:pPr>
          </w:p>
          <w:p w14:paraId="43CC2142" w14:textId="7A0F978F" w:rsidR="002C6ED0" w:rsidRPr="00924A75" w:rsidRDefault="002C6ED0" w:rsidP="002C6ED0">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INEOS O&amp;P UK added the total import volumes and values for all </w:t>
            </w:r>
            <w:r w:rsidR="00117D9A" w:rsidRPr="00924A75">
              <w:rPr>
                <w:rFonts w:eastAsiaTheme="minorEastAsia" w:cs="Arial"/>
                <w:i/>
                <w:iCs/>
                <w:color w:val="7B7B7B" w:themeColor="accent3" w:themeShade="BF"/>
                <w:szCs w:val="24"/>
              </w:rPr>
              <w:t xml:space="preserve">relevant </w:t>
            </w:r>
            <w:r w:rsidRPr="00924A75">
              <w:rPr>
                <w:rFonts w:eastAsiaTheme="minorEastAsia" w:cs="Arial"/>
                <w:i/>
                <w:iCs/>
                <w:color w:val="7B7B7B" w:themeColor="accent3" w:themeShade="BF"/>
                <w:szCs w:val="24"/>
              </w:rPr>
              <w:t>commodity codes available from the HMRC overseas trade data to its own LLDPE sale volumes and values to define the “UK LLDPE Market”.</w:t>
            </w:r>
          </w:p>
          <w:p w14:paraId="0924B99F" w14:textId="77777777" w:rsidR="002C6ED0" w:rsidRPr="00924A75" w:rsidRDefault="002C6ED0" w:rsidP="002C6ED0">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 </w:t>
            </w:r>
          </w:p>
          <w:p w14:paraId="5034DAE0" w14:textId="10413D7A" w:rsidR="000F0433" w:rsidRPr="00F35A43" w:rsidRDefault="002C6ED0" w:rsidP="002C6ED0">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To calculate its market share, </w:t>
            </w:r>
            <w:r w:rsidR="00D10066" w:rsidRPr="00924A75">
              <w:rPr>
                <w:rFonts w:eastAsiaTheme="minorEastAsia" w:cs="Arial"/>
                <w:i/>
                <w:iCs/>
                <w:color w:val="7B7B7B" w:themeColor="accent3" w:themeShade="BF"/>
                <w:szCs w:val="24"/>
              </w:rPr>
              <w:t>INEOS O&amp;P UK</w:t>
            </w:r>
            <w:r w:rsidRPr="00924A75">
              <w:rPr>
                <w:rFonts w:eastAsiaTheme="minorEastAsia" w:cs="Arial"/>
                <w:i/>
                <w:iCs/>
                <w:color w:val="7B7B7B" w:themeColor="accent3" w:themeShade="BF"/>
                <w:szCs w:val="24"/>
              </w:rPr>
              <w:t xml:space="preserve"> then calculated the average of its volume and value of Q1 to Q4 for 2025 as a percentage of the average of the volume and value of Q1 to Q4 of the UK LLDPE Market. </w:t>
            </w:r>
          </w:p>
        </w:tc>
      </w:tr>
      <w:tr w:rsidR="000F0433" w:rsidRPr="00117E43" w14:paraId="4481F8B7" w14:textId="77777777" w:rsidTr="006F4CAE">
        <w:tc>
          <w:tcPr>
            <w:tcW w:w="4508" w:type="dxa"/>
            <w:tcBorders>
              <w:top w:val="single" w:sz="4" w:space="0" w:color="FFFFFF" w:themeColor="background1"/>
              <w:left w:val="nil"/>
              <w:bottom w:val="nil"/>
              <w:right w:val="single" w:sz="4" w:space="0" w:color="auto"/>
            </w:tcBorders>
          </w:tcPr>
          <w:p w14:paraId="037036B7" w14:textId="77777777" w:rsidR="000F0433" w:rsidRPr="00117E43" w:rsidRDefault="000F0433" w:rsidP="006F4CAE">
            <w:pPr>
              <w:spacing w:line="22" w:lineRule="atLeast"/>
              <w:contextualSpacing/>
              <w:jc w:val="both"/>
              <w:rPr>
                <w:rFonts w:eastAsiaTheme="minorEastAsia" w:cs="Arial"/>
                <w:szCs w:val="24"/>
              </w:rPr>
            </w:pPr>
          </w:p>
        </w:tc>
        <w:tc>
          <w:tcPr>
            <w:tcW w:w="4508" w:type="dxa"/>
            <w:tcBorders>
              <w:left w:val="single" w:sz="4" w:space="0" w:color="auto"/>
            </w:tcBorders>
          </w:tcPr>
          <w:p w14:paraId="02EFCC6C" w14:textId="491CB37B" w:rsidR="000F0433" w:rsidRPr="00117E43" w:rsidRDefault="000F0433" w:rsidP="006F4CAE">
            <w:pPr>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79AC179E" w14:textId="77777777" w:rsidR="000B1183" w:rsidRPr="00117E43" w:rsidRDefault="000B1183" w:rsidP="000B1183">
      <w:pPr>
        <w:pStyle w:val="ListParagraph"/>
        <w:spacing w:line="22" w:lineRule="atLeast"/>
        <w:ind w:left="360"/>
        <w:rPr>
          <w:rFonts w:eastAsiaTheme="minorEastAsia" w:cs="Arial"/>
          <w:szCs w:val="24"/>
        </w:rPr>
      </w:pPr>
    </w:p>
    <w:p w14:paraId="0B712BB9" w14:textId="26C80A00" w:rsidR="0065673E" w:rsidRPr="00117E43" w:rsidRDefault="0065673E" w:rsidP="001C1FF6">
      <w:pPr>
        <w:pStyle w:val="ListParagraph"/>
        <w:numPr>
          <w:ilvl w:val="0"/>
          <w:numId w:val="21"/>
        </w:numPr>
        <w:spacing w:line="22" w:lineRule="atLeast"/>
        <w:jc w:val="both"/>
        <w:rPr>
          <w:rFonts w:eastAsiaTheme="minorEastAsia" w:cs="Arial"/>
          <w:szCs w:val="24"/>
        </w:rPr>
      </w:pPr>
      <w:r w:rsidRPr="00117E43">
        <w:rPr>
          <w:rFonts w:eastAsia="Arial" w:cs="Arial"/>
          <w:szCs w:val="24"/>
        </w:rPr>
        <w:t>Please explain how you calculated your production capacity and capacity utilisation for the like goods, and the cause of any significant variations.</w:t>
      </w:r>
    </w:p>
    <w:p w14:paraId="0FA7119B" w14:textId="77777777" w:rsidR="0065673E" w:rsidRPr="00117E43" w:rsidRDefault="0065673E" w:rsidP="0065673E">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65673E" w:rsidRPr="00117E43" w14:paraId="7F5AEE08" w14:textId="77777777" w:rsidTr="006F4CAE">
        <w:tc>
          <w:tcPr>
            <w:tcW w:w="9016" w:type="dxa"/>
            <w:gridSpan w:val="2"/>
          </w:tcPr>
          <w:p w14:paraId="1DE899A4" w14:textId="40E81C7D" w:rsidR="0065673E" w:rsidRPr="00D10066" w:rsidRDefault="00D10066" w:rsidP="006F4CAE">
            <w:pPr>
              <w:spacing w:line="22" w:lineRule="atLeast"/>
              <w:contextualSpacing/>
              <w:jc w:val="both"/>
              <w:rPr>
                <w:rFonts w:eastAsiaTheme="minorEastAsia" w:cs="Arial"/>
                <w:i/>
                <w:iCs/>
                <w:color w:val="EE0000"/>
                <w:szCs w:val="24"/>
              </w:rPr>
            </w:pPr>
            <w:r w:rsidRPr="00924A75">
              <w:rPr>
                <w:rFonts w:eastAsiaTheme="minorEastAsia" w:cs="Arial"/>
                <w:i/>
                <w:iCs/>
                <w:color w:val="7B7B7B" w:themeColor="accent3" w:themeShade="BF"/>
                <w:szCs w:val="24"/>
              </w:rPr>
              <w:t xml:space="preserve">The production capacity is a given based on the technical feasibility of the polyethylene asset. The capacity utilisation is calculated as actual production against available capacity and reported by the engineering department of INEOS O&amp;P UK. </w:t>
            </w:r>
            <w:r w:rsidR="00117D9A" w:rsidRPr="00924A75">
              <w:rPr>
                <w:rFonts w:eastAsiaTheme="minorEastAsia" w:cs="Arial"/>
                <w:i/>
                <w:iCs/>
                <w:color w:val="7B7B7B" w:themeColor="accent3" w:themeShade="BF"/>
                <w:szCs w:val="24"/>
              </w:rPr>
              <w:t>Please see answer in question E.1.</w:t>
            </w:r>
          </w:p>
        </w:tc>
      </w:tr>
      <w:tr w:rsidR="0065673E" w:rsidRPr="00117E43" w14:paraId="6DF96847" w14:textId="77777777" w:rsidTr="006F4CAE">
        <w:tc>
          <w:tcPr>
            <w:tcW w:w="4508" w:type="dxa"/>
            <w:tcBorders>
              <w:top w:val="single" w:sz="4" w:space="0" w:color="FFFFFF" w:themeColor="background1"/>
              <w:left w:val="nil"/>
              <w:bottom w:val="nil"/>
              <w:right w:val="single" w:sz="4" w:space="0" w:color="auto"/>
            </w:tcBorders>
          </w:tcPr>
          <w:p w14:paraId="5E6AB7B8" w14:textId="77777777" w:rsidR="0065673E" w:rsidRPr="00117E43" w:rsidRDefault="0065673E" w:rsidP="006F4CAE">
            <w:pPr>
              <w:spacing w:line="22" w:lineRule="atLeast"/>
              <w:contextualSpacing/>
              <w:jc w:val="both"/>
              <w:rPr>
                <w:rFonts w:eastAsiaTheme="minorEastAsia" w:cs="Arial"/>
                <w:szCs w:val="24"/>
              </w:rPr>
            </w:pPr>
          </w:p>
        </w:tc>
        <w:tc>
          <w:tcPr>
            <w:tcW w:w="4508" w:type="dxa"/>
            <w:tcBorders>
              <w:left w:val="single" w:sz="4" w:space="0" w:color="auto"/>
            </w:tcBorders>
          </w:tcPr>
          <w:p w14:paraId="3F16EFC7" w14:textId="410B4043" w:rsidR="0065673E" w:rsidRPr="00117E43" w:rsidRDefault="0065673E" w:rsidP="006F4CAE">
            <w:pPr>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6BB1449E" w14:textId="77777777" w:rsidR="000B1183" w:rsidRPr="00117E43" w:rsidRDefault="009F00A3" w:rsidP="000B1183">
      <w:pPr>
        <w:pStyle w:val="ListParagraph"/>
        <w:spacing w:line="22" w:lineRule="atLeast"/>
        <w:ind w:left="360"/>
        <w:rPr>
          <w:rFonts w:eastAsiaTheme="minorEastAsia" w:cs="Arial"/>
          <w:szCs w:val="24"/>
        </w:rPr>
      </w:pPr>
      <w:r w:rsidRPr="00117E43">
        <w:rPr>
          <w:rFonts w:cs="Arial"/>
          <w:szCs w:val="24"/>
        </w:rPr>
        <w:t xml:space="preserve"> </w:t>
      </w:r>
    </w:p>
    <w:p w14:paraId="15D2716C" w14:textId="63346270" w:rsidR="009F00A3" w:rsidRPr="00117E43" w:rsidRDefault="009F00A3" w:rsidP="007C4814">
      <w:pPr>
        <w:pStyle w:val="ListParagraph"/>
        <w:numPr>
          <w:ilvl w:val="0"/>
          <w:numId w:val="21"/>
        </w:numPr>
        <w:spacing w:line="22" w:lineRule="atLeast"/>
        <w:jc w:val="both"/>
        <w:rPr>
          <w:rFonts w:eastAsiaTheme="minorEastAsia" w:cs="Arial"/>
          <w:szCs w:val="24"/>
        </w:rPr>
      </w:pPr>
      <w:r w:rsidRPr="00117E43">
        <w:rPr>
          <w:rFonts w:eastAsia="Arial" w:cs="Arial"/>
          <w:szCs w:val="24"/>
        </w:rPr>
        <w:t>Please explain how you set your wages, and the causes of any significant variations.</w:t>
      </w:r>
    </w:p>
    <w:p w14:paraId="4556039B" w14:textId="77777777" w:rsidR="009F00A3" w:rsidRPr="00117E43" w:rsidRDefault="009F00A3" w:rsidP="009F00A3">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9F00A3" w:rsidRPr="00D10066" w14:paraId="1AC6D80E" w14:textId="77777777" w:rsidTr="006F4CAE">
        <w:tc>
          <w:tcPr>
            <w:tcW w:w="9016" w:type="dxa"/>
            <w:gridSpan w:val="2"/>
          </w:tcPr>
          <w:p w14:paraId="0EAEFDF8" w14:textId="77777777" w:rsidR="00D10066" w:rsidRPr="00924A75" w:rsidRDefault="00D10066" w:rsidP="00D10066">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Wages are set through INEOS O&amp;P UK's annual pay review, with affordability the principal constraint. </w:t>
            </w:r>
          </w:p>
          <w:p w14:paraId="5EE53914" w14:textId="77777777" w:rsidR="00D10066" w:rsidRPr="00924A75" w:rsidRDefault="00D10066" w:rsidP="00D10066">
            <w:pPr>
              <w:spacing w:line="22" w:lineRule="atLeast"/>
              <w:contextualSpacing/>
              <w:jc w:val="both"/>
              <w:rPr>
                <w:rFonts w:eastAsiaTheme="minorEastAsia" w:cs="Arial"/>
                <w:i/>
                <w:iCs/>
                <w:color w:val="7B7B7B" w:themeColor="accent3" w:themeShade="BF"/>
                <w:szCs w:val="24"/>
              </w:rPr>
            </w:pPr>
          </w:p>
          <w:p w14:paraId="05D68D73" w14:textId="47DD5982" w:rsidR="00D10066" w:rsidRPr="00924A75" w:rsidRDefault="00F35A43" w:rsidP="00D10066">
            <w:pPr>
              <w:spacing w:line="22" w:lineRule="atLeast"/>
              <w:contextualSpacing/>
              <w:jc w:val="both"/>
              <w:rPr>
                <w:rFonts w:eastAsiaTheme="minorEastAsia" w:cs="Arial"/>
                <w:i/>
                <w:iCs/>
                <w:color w:val="7B7B7B" w:themeColor="accent3" w:themeShade="BF"/>
                <w:szCs w:val="24"/>
              </w:rPr>
            </w:pPr>
            <w:r w:rsidRPr="001F6029">
              <w:rPr>
                <w:rFonts w:eastAsia="MS Gothic"/>
                <w:i/>
                <w:iCs/>
                <w:color w:val="808080"/>
                <w:szCs w:val="24"/>
              </w:rPr>
              <w:lastRenderedPageBreak/>
              <w:t>[</w:t>
            </w:r>
            <w:r>
              <w:rPr>
                <w:rFonts w:eastAsia="MS Gothic"/>
                <w:i/>
                <w:iCs/>
                <w:color w:val="808080"/>
                <w:szCs w:val="24"/>
              </w:rPr>
              <w:t>R</w:t>
            </w:r>
            <w:r w:rsidRPr="001F6029">
              <w:rPr>
                <w:rFonts w:eastAsia="MS Gothic"/>
                <w:i/>
                <w:iCs/>
                <w:color w:val="808080"/>
                <w:szCs w:val="24"/>
              </w:rPr>
              <w:t>edacted - commercially sensitive information</w:t>
            </w:r>
            <w:r>
              <w:rPr>
                <w:rFonts w:eastAsia="MS Gothic"/>
                <w:i/>
                <w:iCs/>
                <w:color w:val="808080"/>
                <w:szCs w:val="24"/>
              </w:rPr>
              <w:t xml:space="preserve">] </w:t>
            </w:r>
            <w:r>
              <w:rPr>
                <w:rStyle w:val="FootnoteReference"/>
                <w:rFonts w:eastAsia="MS Gothic"/>
                <w:i/>
                <w:iCs/>
                <w:color w:val="808080"/>
                <w:szCs w:val="24"/>
              </w:rPr>
              <w:footnoteReference w:id="50"/>
            </w:r>
            <w:r w:rsidR="00D10066" w:rsidRPr="00924A75">
              <w:rPr>
                <w:rFonts w:eastAsiaTheme="minorEastAsia" w:cs="Arial"/>
                <w:i/>
                <w:iCs/>
                <w:color w:val="7B7B7B" w:themeColor="accent3" w:themeShade="BF"/>
                <w:szCs w:val="24"/>
              </w:rPr>
              <w:t xml:space="preserve">. </w:t>
            </w:r>
          </w:p>
          <w:p w14:paraId="15DE4D33" w14:textId="77777777" w:rsidR="00D10066" w:rsidRPr="00924A75" w:rsidRDefault="00D10066" w:rsidP="00D10066">
            <w:pPr>
              <w:spacing w:line="22" w:lineRule="atLeast"/>
              <w:contextualSpacing/>
              <w:jc w:val="both"/>
              <w:rPr>
                <w:rFonts w:eastAsiaTheme="minorEastAsia" w:cs="Arial"/>
                <w:i/>
                <w:iCs/>
                <w:color w:val="7B7B7B" w:themeColor="accent3" w:themeShade="BF"/>
                <w:szCs w:val="24"/>
              </w:rPr>
            </w:pPr>
          </w:p>
          <w:p w14:paraId="7D17F2B4" w14:textId="01E89312" w:rsidR="009F00A3" w:rsidRPr="00D10066" w:rsidRDefault="00F35A43" w:rsidP="00D10066">
            <w:pPr>
              <w:spacing w:line="22" w:lineRule="atLeast"/>
              <w:contextualSpacing/>
              <w:jc w:val="both"/>
              <w:rPr>
                <w:rFonts w:eastAsiaTheme="minorEastAsia" w:cs="Arial"/>
                <w:color w:val="EE0000"/>
                <w:szCs w:val="24"/>
              </w:rPr>
            </w:pPr>
            <w:r w:rsidRPr="001F6029">
              <w:rPr>
                <w:rFonts w:eastAsia="MS Gothic"/>
                <w:i/>
                <w:iCs/>
                <w:color w:val="808080"/>
                <w:szCs w:val="24"/>
              </w:rPr>
              <w:t>[</w:t>
            </w:r>
            <w:r>
              <w:rPr>
                <w:rFonts w:eastAsia="MS Gothic"/>
                <w:i/>
                <w:iCs/>
                <w:color w:val="808080"/>
                <w:szCs w:val="24"/>
              </w:rPr>
              <w:t>R</w:t>
            </w:r>
            <w:r w:rsidRPr="001F6029">
              <w:rPr>
                <w:rFonts w:eastAsia="MS Gothic"/>
                <w:i/>
                <w:iCs/>
                <w:color w:val="808080"/>
                <w:szCs w:val="24"/>
              </w:rPr>
              <w:t>edacted - commercially sensitive information</w:t>
            </w:r>
            <w:r>
              <w:rPr>
                <w:rFonts w:eastAsia="MS Gothic"/>
                <w:i/>
                <w:iCs/>
                <w:color w:val="808080"/>
                <w:szCs w:val="24"/>
              </w:rPr>
              <w:t xml:space="preserve">] </w:t>
            </w:r>
            <w:r>
              <w:rPr>
                <w:rStyle w:val="FootnoteReference"/>
                <w:rFonts w:eastAsia="MS Gothic"/>
                <w:i/>
                <w:iCs/>
                <w:color w:val="808080"/>
                <w:szCs w:val="24"/>
              </w:rPr>
              <w:footnoteReference w:id="51"/>
            </w:r>
            <w:r w:rsidR="00D10066" w:rsidRPr="00924A75">
              <w:rPr>
                <w:rFonts w:eastAsiaTheme="minorEastAsia" w:cs="Arial"/>
                <w:i/>
                <w:iCs/>
                <w:color w:val="7B7B7B" w:themeColor="accent3" w:themeShade="BF"/>
                <w:szCs w:val="24"/>
              </w:rPr>
              <w:t xml:space="preserve">. </w:t>
            </w:r>
            <w:r w:rsidR="00117D9A" w:rsidRPr="00924A75">
              <w:rPr>
                <w:rFonts w:eastAsiaTheme="minorEastAsia" w:cs="Arial"/>
                <w:i/>
                <w:iCs/>
                <w:color w:val="7B7B7B" w:themeColor="accent3" w:themeShade="BF"/>
                <w:szCs w:val="24"/>
              </w:rPr>
              <w:t xml:space="preserve">Please see detailed answer to question E.1. </w:t>
            </w:r>
          </w:p>
        </w:tc>
      </w:tr>
      <w:tr w:rsidR="009F00A3" w:rsidRPr="00117E43" w14:paraId="6684983B" w14:textId="77777777" w:rsidTr="006F4CAE">
        <w:tc>
          <w:tcPr>
            <w:tcW w:w="4508" w:type="dxa"/>
            <w:tcBorders>
              <w:top w:val="single" w:sz="4" w:space="0" w:color="FFFFFF" w:themeColor="background1"/>
              <w:left w:val="nil"/>
              <w:bottom w:val="nil"/>
              <w:right w:val="single" w:sz="4" w:space="0" w:color="auto"/>
            </w:tcBorders>
          </w:tcPr>
          <w:p w14:paraId="595B63E1" w14:textId="77777777" w:rsidR="009F00A3" w:rsidRPr="00117E43" w:rsidRDefault="009F00A3" w:rsidP="006F4CAE">
            <w:pPr>
              <w:spacing w:line="22" w:lineRule="atLeast"/>
              <w:contextualSpacing/>
              <w:jc w:val="both"/>
              <w:rPr>
                <w:rFonts w:eastAsiaTheme="minorEastAsia" w:cs="Arial"/>
                <w:szCs w:val="24"/>
              </w:rPr>
            </w:pPr>
          </w:p>
        </w:tc>
        <w:tc>
          <w:tcPr>
            <w:tcW w:w="4508" w:type="dxa"/>
            <w:tcBorders>
              <w:left w:val="single" w:sz="4" w:space="0" w:color="auto"/>
            </w:tcBorders>
          </w:tcPr>
          <w:p w14:paraId="2213A3EE" w14:textId="792C408D" w:rsidR="009F00A3" w:rsidRPr="00117E43" w:rsidRDefault="009F00A3" w:rsidP="006F4CAE">
            <w:pPr>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1E43C6A0" w14:textId="77777777" w:rsidR="007C4814" w:rsidRPr="00117E43" w:rsidRDefault="00495E06" w:rsidP="007C4814">
      <w:pPr>
        <w:pStyle w:val="ListParagraph"/>
        <w:spacing w:line="22" w:lineRule="atLeast"/>
        <w:ind w:left="360"/>
        <w:rPr>
          <w:rFonts w:eastAsiaTheme="minorEastAsia" w:cs="Arial"/>
          <w:szCs w:val="24"/>
        </w:rPr>
      </w:pPr>
      <w:r w:rsidRPr="00117E43">
        <w:rPr>
          <w:rFonts w:cs="Arial"/>
          <w:szCs w:val="24"/>
        </w:rPr>
        <w:t xml:space="preserve"> </w:t>
      </w:r>
    </w:p>
    <w:p w14:paraId="6E32ADD5" w14:textId="506428E2" w:rsidR="00495E06" w:rsidRPr="00117E43" w:rsidRDefault="00495E06" w:rsidP="007C4814">
      <w:pPr>
        <w:pStyle w:val="ListParagraph"/>
        <w:numPr>
          <w:ilvl w:val="0"/>
          <w:numId w:val="21"/>
        </w:numPr>
        <w:spacing w:line="22" w:lineRule="atLeast"/>
        <w:jc w:val="both"/>
        <w:rPr>
          <w:rFonts w:eastAsiaTheme="minorEastAsia" w:cs="Arial"/>
          <w:szCs w:val="24"/>
        </w:rPr>
      </w:pPr>
      <w:r w:rsidRPr="00117E43">
        <w:rPr>
          <w:rFonts w:eastAsia="Arial" w:cs="Arial"/>
          <w:szCs w:val="24"/>
        </w:rPr>
        <w:t>Please explain how your total employees involved in the UK manufacture of like goods are split across different sites/locations</w:t>
      </w:r>
      <w:r w:rsidR="000B18B2" w:rsidRPr="00117E43">
        <w:rPr>
          <w:rFonts w:eastAsia="Arial" w:cs="Arial"/>
          <w:szCs w:val="24"/>
        </w:rPr>
        <w:t>.</w:t>
      </w:r>
    </w:p>
    <w:p w14:paraId="2943BA8B" w14:textId="77777777" w:rsidR="00495E06" w:rsidRPr="00117E43" w:rsidRDefault="00495E06" w:rsidP="00495E06">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495E06" w:rsidRPr="00117E43" w14:paraId="4D37E93B" w14:textId="77777777" w:rsidTr="006F4CAE">
        <w:tc>
          <w:tcPr>
            <w:tcW w:w="9016" w:type="dxa"/>
            <w:gridSpan w:val="2"/>
          </w:tcPr>
          <w:p w14:paraId="6AD5C12D" w14:textId="77777777" w:rsidR="00D10066" w:rsidRPr="00924A75" w:rsidRDefault="00D10066" w:rsidP="006F4CAE">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All manufacture of the like goods takes place at the single Grangemouth site, so employees are not split across multiple manufacturing locations.</w:t>
            </w:r>
          </w:p>
          <w:p w14:paraId="0C108D39" w14:textId="77777777" w:rsidR="00D10066" w:rsidRPr="00924A75" w:rsidRDefault="00D10066" w:rsidP="006F4CAE">
            <w:pPr>
              <w:spacing w:line="22" w:lineRule="atLeast"/>
              <w:contextualSpacing/>
              <w:jc w:val="both"/>
              <w:rPr>
                <w:rFonts w:eastAsiaTheme="minorEastAsia" w:cs="Arial"/>
                <w:i/>
                <w:iCs/>
                <w:color w:val="7B7B7B" w:themeColor="accent3" w:themeShade="BF"/>
                <w:szCs w:val="24"/>
              </w:rPr>
            </w:pPr>
          </w:p>
          <w:p w14:paraId="1F7E5963" w14:textId="7CFD84E9" w:rsidR="00495E06" w:rsidRPr="00D10066" w:rsidRDefault="00D10066" w:rsidP="0024415F">
            <w:pPr>
              <w:spacing w:line="22" w:lineRule="atLeast"/>
              <w:contextualSpacing/>
              <w:jc w:val="both"/>
              <w:rPr>
                <w:rFonts w:eastAsiaTheme="minorEastAsia" w:cs="Arial"/>
                <w:color w:val="EE0000"/>
                <w:szCs w:val="24"/>
              </w:rPr>
            </w:pPr>
            <w:r w:rsidRPr="00924A75">
              <w:rPr>
                <w:rFonts w:eastAsiaTheme="minorEastAsia" w:cs="Arial"/>
                <w:i/>
                <w:iCs/>
                <w:color w:val="7B7B7B" w:themeColor="accent3" w:themeShade="BF"/>
                <w:szCs w:val="24"/>
              </w:rPr>
              <w:t xml:space="preserve">INEOS </w:t>
            </w:r>
            <w:r w:rsidR="00197CD2">
              <w:rPr>
                <w:rFonts w:eastAsiaTheme="minorEastAsia" w:cs="Arial"/>
                <w:i/>
                <w:iCs/>
                <w:color w:val="7B7B7B" w:themeColor="accent3" w:themeShade="BF"/>
                <w:szCs w:val="24"/>
              </w:rPr>
              <w:t xml:space="preserve">O&amp;P UK </w:t>
            </w:r>
            <w:r w:rsidR="0024415F" w:rsidRPr="00924A75">
              <w:rPr>
                <w:rFonts w:eastAsiaTheme="minorEastAsia" w:cs="Arial"/>
                <w:i/>
                <w:iCs/>
                <w:color w:val="7B7B7B" w:themeColor="accent3" w:themeShade="BF"/>
                <w:szCs w:val="24"/>
              </w:rPr>
              <w:t>divides the FTE base between FTE employed directly to the polyethylene asset and the FTE base involved in the polyethylene asset, allocated based on production volume or time spent on each asset, depending on the specific role of that FTE.</w:t>
            </w:r>
          </w:p>
        </w:tc>
      </w:tr>
      <w:tr w:rsidR="00495E06" w:rsidRPr="00117E43" w14:paraId="7C1CF914" w14:textId="77777777" w:rsidTr="006F4CAE">
        <w:tc>
          <w:tcPr>
            <w:tcW w:w="4508" w:type="dxa"/>
            <w:tcBorders>
              <w:top w:val="single" w:sz="4" w:space="0" w:color="FFFFFF" w:themeColor="background1"/>
              <w:left w:val="nil"/>
              <w:bottom w:val="nil"/>
              <w:right w:val="single" w:sz="4" w:space="0" w:color="auto"/>
            </w:tcBorders>
          </w:tcPr>
          <w:p w14:paraId="74FB5419" w14:textId="77777777" w:rsidR="00495E06" w:rsidRPr="00117E43" w:rsidRDefault="00495E06" w:rsidP="006F4CAE">
            <w:pPr>
              <w:spacing w:line="22" w:lineRule="atLeast"/>
              <w:contextualSpacing/>
              <w:jc w:val="both"/>
              <w:rPr>
                <w:rFonts w:eastAsiaTheme="minorEastAsia" w:cs="Arial"/>
                <w:szCs w:val="24"/>
              </w:rPr>
            </w:pPr>
          </w:p>
        </w:tc>
        <w:tc>
          <w:tcPr>
            <w:tcW w:w="4508" w:type="dxa"/>
            <w:tcBorders>
              <w:left w:val="single" w:sz="4" w:space="0" w:color="auto"/>
            </w:tcBorders>
          </w:tcPr>
          <w:p w14:paraId="68D630DA" w14:textId="1564AFFD" w:rsidR="00495E06" w:rsidRPr="00117E43" w:rsidRDefault="00495E06" w:rsidP="006F4CAE">
            <w:pPr>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27754B90" w14:textId="307231EC" w:rsidR="003578DC" w:rsidRPr="00117E43" w:rsidDel="00F37F6A" w:rsidRDefault="003578DC" w:rsidP="17FE8697">
      <w:pPr>
        <w:spacing w:line="264" w:lineRule="auto"/>
        <w:rPr>
          <w:rFonts w:cs="Arial"/>
          <w:szCs w:val="24"/>
        </w:rPr>
      </w:pPr>
    </w:p>
    <w:p w14:paraId="3800EB16" w14:textId="3535D1C3" w:rsidR="17FE8697" w:rsidRPr="00117E43" w:rsidRDefault="17FE8697" w:rsidP="17FE8697">
      <w:pPr>
        <w:rPr>
          <w:rFonts w:cs="Arial"/>
        </w:rPr>
      </w:pPr>
    </w:p>
    <w:p w14:paraId="6A80E7D7" w14:textId="2ADC4945" w:rsidR="00032050" w:rsidRPr="00117E43" w:rsidRDefault="00904AB8" w:rsidP="00DE55FB">
      <w:pPr>
        <w:pStyle w:val="ListParagraph"/>
        <w:numPr>
          <w:ilvl w:val="0"/>
          <w:numId w:val="21"/>
        </w:numPr>
        <w:spacing w:line="22" w:lineRule="atLeast"/>
        <w:jc w:val="both"/>
        <w:rPr>
          <w:rFonts w:eastAsiaTheme="minorEastAsia" w:cs="Arial"/>
          <w:szCs w:val="24"/>
        </w:rPr>
      </w:pPr>
      <w:r w:rsidRPr="00117E43">
        <w:rPr>
          <w:rFonts w:eastAsia="Arial" w:cs="Arial"/>
          <w:szCs w:val="24"/>
        </w:rPr>
        <w:t>For your like goods only, please state what level of profit, before tax and as a percentage of turnover, your company would expect to achieve in the absence of injury and explain how you arrived at this figure.</w:t>
      </w:r>
    </w:p>
    <w:p w14:paraId="6E4B0BA1" w14:textId="77777777" w:rsidR="00032050" w:rsidRPr="00117E43" w:rsidRDefault="00032050" w:rsidP="00032050">
      <w:pPr>
        <w:spacing w:line="22" w:lineRule="atLeast"/>
        <w:rPr>
          <w:rFonts w:eastAsia="Arial" w:cs="Arial"/>
          <w:szCs w:val="24"/>
        </w:rPr>
      </w:pPr>
    </w:p>
    <w:tbl>
      <w:tblPr>
        <w:tblStyle w:val="TableGrid"/>
        <w:tblW w:w="0" w:type="auto"/>
        <w:tblLook w:val="04A0" w:firstRow="1" w:lastRow="0" w:firstColumn="1" w:lastColumn="0" w:noHBand="0" w:noVBand="1"/>
      </w:tblPr>
      <w:tblGrid>
        <w:gridCol w:w="4508"/>
        <w:gridCol w:w="4508"/>
      </w:tblGrid>
      <w:tr w:rsidR="00032050" w:rsidRPr="00117E43" w14:paraId="6D2A63CF" w14:textId="77777777" w:rsidTr="006F4CAE">
        <w:tc>
          <w:tcPr>
            <w:tcW w:w="9016" w:type="dxa"/>
            <w:gridSpan w:val="2"/>
          </w:tcPr>
          <w:p w14:paraId="30292E12" w14:textId="6241DDB8" w:rsidR="000A4B7D" w:rsidRPr="00924A75" w:rsidRDefault="000A4B7D" w:rsidP="000A4B7D">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If there was no injury to INEOS O&amp;P UK as a consequence of US imported LLDPE, INEOS O&amp;P UK would expect to achieve a profit margin of approximately </w:t>
            </w:r>
            <w:r w:rsidR="00F35A43" w:rsidRPr="001F6029">
              <w:rPr>
                <w:rFonts w:eastAsia="MS Gothic"/>
                <w:i/>
                <w:iCs/>
                <w:color w:val="808080"/>
                <w:szCs w:val="24"/>
              </w:rPr>
              <w:t>[</w:t>
            </w:r>
            <w:r w:rsidR="00F35A43">
              <w:rPr>
                <w:rFonts w:eastAsia="MS Gothic"/>
                <w:i/>
                <w:iCs/>
                <w:color w:val="808080"/>
                <w:szCs w:val="24"/>
              </w:rPr>
              <w:t>r</w:t>
            </w:r>
            <w:r w:rsidR="00F35A43" w:rsidRPr="001F6029">
              <w:rPr>
                <w:rFonts w:eastAsia="MS Gothic"/>
                <w:i/>
                <w:iCs/>
                <w:color w:val="808080"/>
                <w:szCs w:val="24"/>
              </w:rPr>
              <w:t>edacted - commercially sensitive information</w:t>
            </w:r>
            <w:r w:rsidR="00F35A43">
              <w:rPr>
                <w:rFonts w:eastAsia="MS Gothic"/>
                <w:i/>
                <w:iCs/>
                <w:color w:val="808080"/>
                <w:szCs w:val="24"/>
              </w:rPr>
              <w:t xml:space="preserve">] </w:t>
            </w:r>
            <w:bookmarkStart w:id="75" w:name="_Ref237351843"/>
            <w:r w:rsidR="00F35A43">
              <w:rPr>
                <w:rStyle w:val="FootnoteReference"/>
                <w:rFonts w:eastAsia="MS Gothic"/>
                <w:i/>
                <w:iCs/>
                <w:color w:val="808080"/>
                <w:szCs w:val="24"/>
              </w:rPr>
              <w:footnoteReference w:id="52"/>
            </w:r>
            <w:bookmarkEnd w:id="75"/>
            <w:r w:rsidRPr="00924A75">
              <w:rPr>
                <w:rFonts w:eastAsiaTheme="minorEastAsia" w:cs="Arial"/>
                <w:i/>
                <w:iCs/>
                <w:color w:val="7B7B7B" w:themeColor="accent3" w:themeShade="BF"/>
                <w:szCs w:val="24"/>
              </w:rPr>
              <w:t xml:space="preserve">. </w:t>
            </w:r>
          </w:p>
          <w:p w14:paraId="36D93BB6" w14:textId="77777777" w:rsidR="000A4B7D" w:rsidRPr="00924A75" w:rsidRDefault="000A4B7D" w:rsidP="000A4B7D">
            <w:pPr>
              <w:spacing w:line="22" w:lineRule="atLeast"/>
              <w:contextualSpacing/>
              <w:jc w:val="both"/>
              <w:rPr>
                <w:rFonts w:eastAsiaTheme="minorEastAsia" w:cs="Arial"/>
                <w:i/>
                <w:iCs/>
                <w:color w:val="7B7B7B" w:themeColor="accent3" w:themeShade="BF"/>
                <w:szCs w:val="24"/>
              </w:rPr>
            </w:pPr>
          </w:p>
          <w:p w14:paraId="46D4806C" w14:textId="77777777" w:rsidR="000A4B7D" w:rsidRPr="00924A75" w:rsidRDefault="000A4B7D" w:rsidP="000A4B7D">
            <w:pPr>
              <w:spacing w:line="22" w:lineRule="atLeast"/>
              <w:contextualSpacing/>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As to the methodology adopted to calculate this: </w:t>
            </w:r>
          </w:p>
          <w:p w14:paraId="614F77C3" w14:textId="564BADCB" w:rsidR="000A4B7D" w:rsidRPr="00924A75" w:rsidRDefault="000A4B7D" w:rsidP="007F3559">
            <w:pPr>
              <w:pStyle w:val="ListParagraph"/>
              <w:numPr>
                <w:ilvl w:val="0"/>
                <w:numId w:val="57"/>
              </w:numPr>
              <w:spacing w:line="22" w:lineRule="atLeast"/>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INEOS O&amp;P UK took the gross margin of its LLDPE business as a percentage of the sales price based on its internal data, across the period 2015 – 2020. INEOS O&amp;P UK chose to calculate the average margin across a five-year period as during this time frame the LLDPE market has completed at least one full cycle thereby this approach takes into consideration “top” of cycle conditions and “bottom” of cycle conditions. </w:t>
            </w:r>
          </w:p>
          <w:p w14:paraId="40B26D73" w14:textId="77777777" w:rsidR="000A4B7D" w:rsidRPr="00924A75" w:rsidRDefault="000A4B7D" w:rsidP="000A4B7D">
            <w:pPr>
              <w:spacing w:line="22" w:lineRule="atLeast"/>
              <w:contextualSpacing/>
              <w:jc w:val="both"/>
              <w:rPr>
                <w:rFonts w:eastAsiaTheme="minorEastAsia" w:cs="Arial"/>
                <w:i/>
                <w:iCs/>
                <w:color w:val="7B7B7B" w:themeColor="accent3" w:themeShade="BF"/>
                <w:szCs w:val="24"/>
              </w:rPr>
            </w:pPr>
          </w:p>
          <w:p w14:paraId="181DA70D" w14:textId="0A0126E2" w:rsidR="000A4B7D" w:rsidRPr="00924A75" w:rsidRDefault="000A4B7D" w:rsidP="007F3559">
            <w:pPr>
              <w:pStyle w:val="ListParagraph"/>
              <w:numPr>
                <w:ilvl w:val="0"/>
                <w:numId w:val="57"/>
              </w:numPr>
              <w:spacing w:line="22" w:lineRule="atLeast"/>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The average profit margin across this period was </w:t>
            </w:r>
            <w:r w:rsidR="00F35A43" w:rsidRPr="001F6029">
              <w:rPr>
                <w:rFonts w:eastAsia="MS Gothic"/>
                <w:i/>
                <w:iCs/>
                <w:color w:val="808080"/>
                <w:szCs w:val="24"/>
              </w:rPr>
              <w:t>[</w:t>
            </w:r>
            <w:r w:rsidR="00F35A43">
              <w:rPr>
                <w:rFonts w:eastAsia="MS Gothic"/>
                <w:i/>
                <w:iCs/>
                <w:color w:val="808080"/>
                <w:szCs w:val="24"/>
              </w:rPr>
              <w:t>r</w:t>
            </w:r>
            <w:r w:rsidR="00F35A43" w:rsidRPr="001F6029">
              <w:rPr>
                <w:rFonts w:eastAsia="MS Gothic"/>
                <w:i/>
                <w:iCs/>
                <w:color w:val="808080"/>
                <w:szCs w:val="24"/>
              </w:rPr>
              <w:t>edacted - commercially sensitive information</w:t>
            </w:r>
            <w:r w:rsidR="00F35A43">
              <w:rPr>
                <w:rFonts w:eastAsia="MS Gothic"/>
                <w:i/>
                <w:iCs/>
                <w:color w:val="808080"/>
                <w:szCs w:val="24"/>
              </w:rPr>
              <w:t xml:space="preserve">] </w:t>
            </w:r>
            <w:bookmarkStart w:id="76" w:name="_Ref237351758"/>
            <w:r w:rsidR="00F35A43">
              <w:rPr>
                <w:rStyle w:val="FootnoteReference"/>
                <w:rFonts w:eastAsia="MS Gothic"/>
                <w:i/>
                <w:iCs/>
                <w:color w:val="808080"/>
                <w:szCs w:val="24"/>
              </w:rPr>
              <w:footnoteReference w:id="53"/>
            </w:r>
            <w:bookmarkEnd w:id="76"/>
            <w:r w:rsidRPr="00924A75">
              <w:rPr>
                <w:rFonts w:eastAsiaTheme="minorEastAsia" w:cs="Arial"/>
                <w:i/>
                <w:iCs/>
                <w:color w:val="7B7B7B" w:themeColor="accent3" w:themeShade="BF"/>
                <w:szCs w:val="24"/>
              </w:rPr>
              <w:t xml:space="preserve">. This peak and trough </w:t>
            </w:r>
            <w:r w:rsidR="00E63F72" w:rsidRPr="00924A75">
              <w:rPr>
                <w:rFonts w:eastAsiaTheme="minorEastAsia" w:cs="Arial"/>
                <w:i/>
                <w:iCs/>
                <w:color w:val="7B7B7B" w:themeColor="accent3" w:themeShade="BF"/>
                <w:szCs w:val="24"/>
              </w:rPr>
              <w:t>are</w:t>
            </w:r>
            <w:r w:rsidRPr="00924A75">
              <w:rPr>
                <w:rFonts w:eastAsiaTheme="minorEastAsia" w:cs="Arial"/>
                <w:i/>
                <w:iCs/>
                <w:color w:val="7B7B7B" w:themeColor="accent3" w:themeShade="BF"/>
                <w:szCs w:val="24"/>
              </w:rPr>
              <w:t xml:space="preserve"> reflective of the cyclical nature of the LLDPE market, as mentioned above, with 2015 reflecting the top of cycle and 2020 reflecting the bottom of cycle conditions. </w:t>
            </w:r>
          </w:p>
          <w:p w14:paraId="449E6222" w14:textId="77777777" w:rsidR="000A4B7D" w:rsidRPr="00924A75" w:rsidRDefault="000A4B7D" w:rsidP="000A4B7D">
            <w:pPr>
              <w:spacing w:line="22" w:lineRule="atLeast"/>
              <w:contextualSpacing/>
              <w:jc w:val="both"/>
              <w:rPr>
                <w:rFonts w:eastAsiaTheme="minorEastAsia" w:cs="Arial"/>
                <w:i/>
                <w:iCs/>
                <w:color w:val="7B7B7B" w:themeColor="accent3" w:themeShade="BF"/>
                <w:szCs w:val="24"/>
              </w:rPr>
            </w:pPr>
          </w:p>
          <w:p w14:paraId="0B2785FA" w14:textId="27C18017" w:rsidR="000A4B7D" w:rsidRPr="00924A75" w:rsidRDefault="000A4B7D" w:rsidP="007F3559">
            <w:pPr>
              <w:pStyle w:val="ListParagraph"/>
              <w:numPr>
                <w:ilvl w:val="0"/>
                <w:numId w:val="57"/>
              </w:numPr>
              <w:spacing w:line="22" w:lineRule="atLeast"/>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lastRenderedPageBreak/>
              <w:t xml:space="preserve">In the interests of transparency and fairness, INEOS O&amp;P UK took a cycle which did not include 2021 in light of the exceptional sales year that INEOS O&amp;P UK achieved, broadly as a result of Covid. </w:t>
            </w:r>
          </w:p>
          <w:p w14:paraId="064B7036" w14:textId="77777777" w:rsidR="000A4B7D" w:rsidRPr="00924A75" w:rsidRDefault="000A4B7D" w:rsidP="000A4B7D">
            <w:pPr>
              <w:spacing w:line="22" w:lineRule="atLeast"/>
              <w:contextualSpacing/>
              <w:jc w:val="both"/>
              <w:rPr>
                <w:rFonts w:eastAsiaTheme="minorEastAsia" w:cs="Arial"/>
                <w:i/>
                <w:iCs/>
                <w:color w:val="7B7B7B" w:themeColor="accent3" w:themeShade="BF"/>
                <w:szCs w:val="24"/>
              </w:rPr>
            </w:pPr>
          </w:p>
          <w:p w14:paraId="171C776D" w14:textId="2425A593" w:rsidR="000A4B7D" w:rsidRPr="00924A75" w:rsidRDefault="000A4B7D" w:rsidP="007F3559">
            <w:pPr>
              <w:pStyle w:val="ListParagraph"/>
              <w:numPr>
                <w:ilvl w:val="0"/>
                <w:numId w:val="57"/>
              </w:numPr>
              <w:spacing w:line="22" w:lineRule="atLeast"/>
              <w:jc w:val="both"/>
              <w:rPr>
                <w:rFonts w:eastAsiaTheme="minorEastAsia" w:cs="Arial"/>
                <w:i/>
                <w:iCs/>
                <w:color w:val="7B7B7B" w:themeColor="accent3" w:themeShade="BF"/>
                <w:szCs w:val="24"/>
              </w:rPr>
            </w:pPr>
            <w:r w:rsidRPr="00924A75">
              <w:rPr>
                <w:rFonts w:eastAsiaTheme="minorEastAsia" w:cs="Arial"/>
                <w:i/>
                <w:iCs/>
                <w:color w:val="7B7B7B" w:themeColor="accent3" w:themeShade="BF"/>
                <w:szCs w:val="24"/>
              </w:rPr>
              <w:t xml:space="preserve">INEOS O&amp;P UK purchases ethylene (main feedstock for polyethylene) from its on-site Cracker. Ethylene is traded on a monthly basis at a certain discount. For the purpose of the profit calculation, INEOS O&amp;P UK assumed a constant </w:t>
            </w:r>
            <w:r w:rsidR="00F35A43" w:rsidRPr="001F6029">
              <w:rPr>
                <w:rFonts w:eastAsia="MS Gothic"/>
                <w:i/>
                <w:iCs/>
                <w:color w:val="808080"/>
                <w:szCs w:val="24"/>
              </w:rPr>
              <w:t>[</w:t>
            </w:r>
            <w:r w:rsidR="00F35A43">
              <w:rPr>
                <w:rFonts w:eastAsia="MS Gothic"/>
                <w:i/>
                <w:iCs/>
                <w:color w:val="808080"/>
                <w:szCs w:val="24"/>
              </w:rPr>
              <w:t>r</w:t>
            </w:r>
            <w:r w:rsidR="00F35A43" w:rsidRPr="001F6029">
              <w:rPr>
                <w:rFonts w:eastAsia="MS Gothic"/>
                <w:i/>
                <w:iCs/>
                <w:color w:val="808080"/>
                <w:szCs w:val="24"/>
              </w:rPr>
              <w:t>edacted - commercially sensitive information</w:t>
            </w:r>
            <w:r w:rsidR="00F35A43">
              <w:rPr>
                <w:rFonts w:eastAsia="MS Gothic"/>
                <w:i/>
                <w:iCs/>
                <w:color w:val="808080"/>
                <w:szCs w:val="24"/>
              </w:rPr>
              <w:t xml:space="preserve">] </w:t>
            </w:r>
            <w:bookmarkStart w:id="77" w:name="_Ref237351722"/>
            <w:r w:rsidR="00F35A43">
              <w:rPr>
                <w:rStyle w:val="FootnoteReference"/>
                <w:rFonts w:eastAsia="MS Gothic"/>
                <w:i/>
                <w:iCs/>
                <w:color w:val="808080"/>
                <w:szCs w:val="24"/>
              </w:rPr>
              <w:footnoteReference w:id="54"/>
            </w:r>
            <w:bookmarkEnd w:id="77"/>
            <w:r w:rsidRPr="00924A75">
              <w:rPr>
                <w:rFonts w:eastAsiaTheme="minorEastAsia" w:cs="Arial"/>
                <w:i/>
                <w:iCs/>
                <w:color w:val="7B7B7B" w:themeColor="accent3" w:themeShade="BF"/>
                <w:szCs w:val="24"/>
              </w:rPr>
              <w:t xml:space="preserve"> discount to the monthly contract price. This methodology therefore adjusts for the effects of transfer pricing in the purchases of raw materials by assuming a normalised </w:t>
            </w:r>
            <w:r w:rsidR="00F35A43">
              <w:rPr>
                <w:rFonts w:eastAsiaTheme="minorEastAsia" w:cs="Arial"/>
                <w:i/>
                <w:iCs/>
                <w:color w:val="7B7B7B" w:themeColor="accent3" w:themeShade="BF"/>
                <w:szCs w:val="24"/>
              </w:rPr>
              <w:t>discount</w:t>
            </w:r>
            <w:r w:rsidRPr="00924A75">
              <w:rPr>
                <w:rFonts w:eastAsiaTheme="minorEastAsia" w:cs="Arial"/>
                <w:i/>
                <w:iCs/>
                <w:color w:val="7B7B7B" w:themeColor="accent3" w:themeShade="BF"/>
                <w:szCs w:val="24"/>
              </w:rPr>
              <w:t xml:space="preserve"> of </w:t>
            </w:r>
            <w:r w:rsidR="00F35A43" w:rsidRPr="001F6029">
              <w:rPr>
                <w:rFonts w:eastAsia="MS Gothic"/>
                <w:i/>
                <w:iCs/>
                <w:color w:val="808080"/>
                <w:szCs w:val="24"/>
              </w:rPr>
              <w:t>[</w:t>
            </w:r>
            <w:r w:rsidR="00F35A43">
              <w:rPr>
                <w:rFonts w:eastAsia="MS Gothic"/>
                <w:i/>
                <w:iCs/>
                <w:color w:val="808080"/>
                <w:szCs w:val="24"/>
              </w:rPr>
              <w:t>r</w:t>
            </w:r>
            <w:r w:rsidR="00F35A43" w:rsidRPr="001F6029">
              <w:rPr>
                <w:rFonts w:eastAsia="MS Gothic"/>
                <w:i/>
                <w:iCs/>
                <w:color w:val="808080"/>
                <w:szCs w:val="24"/>
              </w:rPr>
              <w:t>edacted - commercially sensitive information</w:t>
            </w:r>
            <w:r w:rsidR="00F35A43" w:rsidRPr="00F35A43">
              <w:rPr>
                <w:rFonts w:eastAsia="MS Gothic"/>
                <w:i/>
                <w:iCs/>
                <w:color w:val="7B7B7B" w:themeColor="accent3" w:themeShade="BF"/>
                <w:szCs w:val="24"/>
              </w:rPr>
              <w:t xml:space="preserve">] </w:t>
            </w:r>
            <w:r w:rsidR="00F35A43" w:rsidRPr="00F35A43">
              <w:rPr>
                <w:rFonts w:eastAsia="MS Gothic"/>
                <w:i/>
                <w:iCs/>
                <w:color w:val="7B7B7B" w:themeColor="accent3" w:themeShade="BF"/>
                <w:szCs w:val="24"/>
              </w:rPr>
              <w:fldChar w:fldCharType="begin"/>
            </w:r>
            <w:r w:rsidR="00F35A43" w:rsidRPr="00F35A43">
              <w:rPr>
                <w:rFonts w:eastAsia="MS Gothic"/>
                <w:i/>
                <w:iCs/>
                <w:color w:val="7B7B7B" w:themeColor="accent3" w:themeShade="BF"/>
                <w:szCs w:val="24"/>
              </w:rPr>
              <w:instrText xml:space="preserve"> NOTEREF _Ref237351722 \f \h  \* MERGEFORMAT </w:instrText>
            </w:r>
            <w:r w:rsidR="00F35A43" w:rsidRPr="00F35A43">
              <w:rPr>
                <w:rFonts w:eastAsia="MS Gothic"/>
                <w:i/>
                <w:iCs/>
                <w:color w:val="7B7B7B" w:themeColor="accent3" w:themeShade="BF"/>
                <w:szCs w:val="24"/>
              </w:rPr>
            </w:r>
            <w:r w:rsidR="00F35A43" w:rsidRPr="00F35A43">
              <w:rPr>
                <w:rFonts w:eastAsia="MS Gothic"/>
                <w:i/>
                <w:iCs/>
                <w:color w:val="7B7B7B" w:themeColor="accent3" w:themeShade="BF"/>
                <w:szCs w:val="24"/>
              </w:rPr>
              <w:fldChar w:fldCharType="separate"/>
            </w:r>
            <w:r w:rsidR="00F35A43" w:rsidRPr="00F35A43">
              <w:rPr>
                <w:rStyle w:val="FootnoteReference"/>
                <w:i/>
                <w:iCs/>
                <w:color w:val="7B7B7B" w:themeColor="accent3" w:themeShade="BF"/>
              </w:rPr>
              <w:t>41</w:t>
            </w:r>
            <w:r w:rsidR="00F35A43" w:rsidRPr="00F35A43">
              <w:rPr>
                <w:rFonts w:eastAsia="MS Gothic"/>
                <w:i/>
                <w:iCs/>
                <w:color w:val="7B7B7B" w:themeColor="accent3" w:themeShade="BF"/>
                <w:szCs w:val="24"/>
              </w:rPr>
              <w:fldChar w:fldCharType="end"/>
            </w:r>
            <w:r w:rsidR="00F35A43" w:rsidRPr="00924A75">
              <w:rPr>
                <w:rFonts w:eastAsiaTheme="minorEastAsia" w:cs="Arial"/>
                <w:i/>
                <w:iCs/>
                <w:color w:val="7B7B7B" w:themeColor="accent3" w:themeShade="BF"/>
                <w:szCs w:val="24"/>
              </w:rPr>
              <w:t xml:space="preserve"> </w:t>
            </w:r>
            <w:r w:rsidRPr="00924A75">
              <w:rPr>
                <w:rFonts w:eastAsiaTheme="minorEastAsia" w:cs="Arial"/>
                <w:i/>
                <w:iCs/>
                <w:color w:val="7B7B7B" w:themeColor="accent3" w:themeShade="BF"/>
                <w:szCs w:val="24"/>
              </w:rPr>
              <w:t xml:space="preserve">in the purchase price, based on historical margins observed prior to the injury period.  </w:t>
            </w:r>
          </w:p>
          <w:p w14:paraId="3A1E3FBA" w14:textId="77777777" w:rsidR="000A4B7D" w:rsidRPr="00924A75" w:rsidRDefault="000A4B7D" w:rsidP="000A4B7D">
            <w:pPr>
              <w:spacing w:line="22" w:lineRule="atLeast"/>
              <w:contextualSpacing/>
              <w:jc w:val="both"/>
              <w:rPr>
                <w:rFonts w:eastAsiaTheme="minorEastAsia" w:cs="Arial"/>
                <w:i/>
                <w:iCs/>
                <w:color w:val="7B7B7B" w:themeColor="accent3" w:themeShade="BF"/>
                <w:szCs w:val="24"/>
              </w:rPr>
            </w:pPr>
          </w:p>
          <w:p w14:paraId="2BEAE39A" w14:textId="2B7E3058" w:rsidR="00032050" w:rsidRPr="000A4B7D" w:rsidRDefault="000A4B7D" w:rsidP="000A4B7D">
            <w:pPr>
              <w:spacing w:line="22" w:lineRule="atLeast"/>
              <w:contextualSpacing/>
              <w:jc w:val="both"/>
              <w:rPr>
                <w:rFonts w:eastAsiaTheme="minorEastAsia" w:cs="Arial"/>
                <w:i/>
                <w:iCs/>
                <w:color w:val="EE0000"/>
                <w:szCs w:val="24"/>
              </w:rPr>
            </w:pPr>
            <w:r w:rsidRPr="00924A75">
              <w:rPr>
                <w:rFonts w:eastAsiaTheme="minorEastAsia" w:cs="Arial"/>
                <w:i/>
                <w:iCs/>
                <w:color w:val="7B7B7B" w:themeColor="accent3" w:themeShade="BF"/>
                <w:szCs w:val="24"/>
              </w:rPr>
              <w:t xml:space="preserve">INEOS O&amp;P UK notes that an averaged </w:t>
            </w:r>
            <w:r w:rsidR="00F35A43" w:rsidRPr="001F6029">
              <w:rPr>
                <w:rFonts w:eastAsia="MS Gothic"/>
                <w:i/>
                <w:iCs/>
                <w:color w:val="808080"/>
                <w:szCs w:val="24"/>
              </w:rPr>
              <w:t>[</w:t>
            </w:r>
            <w:r w:rsidR="00F35A43">
              <w:rPr>
                <w:rFonts w:eastAsia="MS Gothic"/>
                <w:i/>
                <w:iCs/>
                <w:color w:val="808080"/>
                <w:szCs w:val="24"/>
              </w:rPr>
              <w:t>r</w:t>
            </w:r>
            <w:r w:rsidR="00F35A43" w:rsidRPr="001F6029">
              <w:rPr>
                <w:rFonts w:eastAsia="MS Gothic"/>
                <w:i/>
                <w:iCs/>
                <w:color w:val="808080"/>
                <w:szCs w:val="24"/>
              </w:rPr>
              <w:t>edacted - commercially sensitive information</w:t>
            </w:r>
            <w:r w:rsidR="00F35A43" w:rsidRPr="00F35A43">
              <w:rPr>
                <w:rFonts w:eastAsia="MS Gothic"/>
                <w:i/>
                <w:iCs/>
                <w:color w:val="808080"/>
                <w:szCs w:val="24"/>
              </w:rPr>
              <w:t xml:space="preserve">] </w:t>
            </w:r>
            <w:r w:rsidR="00F35A43" w:rsidRPr="00F35A43">
              <w:rPr>
                <w:rFonts w:eastAsia="MS Gothic"/>
                <w:i/>
                <w:iCs/>
                <w:color w:val="7B7B7B" w:themeColor="accent3" w:themeShade="BF"/>
                <w:szCs w:val="24"/>
              </w:rPr>
              <w:fldChar w:fldCharType="begin"/>
            </w:r>
            <w:r w:rsidR="00F35A43" w:rsidRPr="00F35A43">
              <w:rPr>
                <w:rFonts w:eastAsia="MS Gothic"/>
                <w:i/>
                <w:iCs/>
                <w:color w:val="7B7B7B" w:themeColor="accent3" w:themeShade="BF"/>
                <w:szCs w:val="24"/>
              </w:rPr>
              <w:instrText xml:space="preserve"> NOTEREF _Ref237351758 \f \h  \* MERGEFORMAT </w:instrText>
            </w:r>
            <w:r w:rsidR="00F35A43" w:rsidRPr="00F35A43">
              <w:rPr>
                <w:rFonts w:eastAsia="MS Gothic"/>
                <w:i/>
                <w:iCs/>
                <w:color w:val="7B7B7B" w:themeColor="accent3" w:themeShade="BF"/>
                <w:szCs w:val="24"/>
              </w:rPr>
            </w:r>
            <w:r w:rsidR="00F35A43" w:rsidRPr="00F35A43">
              <w:rPr>
                <w:rFonts w:eastAsia="MS Gothic"/>
                <w:i/>
                <w:iCs/>
                <w:color w:val="7B7B7B" w:themeColor="accent3" w:themeShade="BF"/>
                <w:szCs w:val="24"/>
              </w:rPr>
              <w:fldChar w:fldCharType="separate"/>
            </w:r>
            <w:r w:rsidR="00F35A43" w:rsidRPr="00F35A43">
              <w:rPr>
                <w:rStyle w:val="FootnoteReference"/>
                <w:i/>
                <w:iCs/>
                <w:color w:val="7B7B7B" w:themeColor="accent3" w:themeShade="BF"/>
              </w:rPr>
              <w:t>40</w:t>
            </w:r>
            <w:r w:rsidR="00F35A43" w:rsidRPr="00F35A43">
              <w:rPr>
                <w:rFonts w:eastAsia="MS Gothic"/>
                <w:i/>
                <w:iCs/>
                <w:color w:val="7B7B7B" w:themeColor="accent3" w:themeShade="BF"/>
                <w:szCs w:val="24"/>
              </w:rPr>
              <w:fldChar w:fldCharType="end"/>
            </w:r>
            <w:r w:rsidRPr="00F35A43">
              <w:rPr>
                <w:rFonts w:eastAsiaTheme="minorEastAsia" w:cs="Arial"/>
                <w:color w:val="7B7B7B" w:themeColor="accent3" w:themeShade="BF"/>
                <w:szCs w:val="24"/>
              </w:rPr>
              <w:t xml:space="preserve"> </w:t>
            </w:r>
            <w:r w:rsidRPr="00924A75">
              <w:rPr>
                <w:rFonts w:eastAsiaTheme="minorEastAsia" w:cs="Arial"/>
                <w:i/>
                <w:iCs/>
                <w:color w:val="7B7B7B" w:themeColor="accent3" w:themeShade="BF"/>
                <w:szCs w:val="24"/>
              </w:rPr>
              <w:t>profit margin was achieved against greater sales volumes and therefore the gross profit margin would in fact need to be higher in order to be comparable when considering current sales volumes. As such, INEOS O&amp;P UK c</w:t>
            </w:r>
            <w:r w:rsidRPr="00F35A43">
              <w:rPr>
                <w:rFonts w:eastAsiaTheme="minorEastAsia" w:cs="Arial"/>
                <w:i/>
                <w:iCs/>
                <w:color w:val="7B7B7B" w:themeColor="accent3" w:themeShade="BF"/>
                <w:szCs w:val="24"/>
              </w:rPr>
              <w:t xml:space="preserve">onsiders it appropriate to suggest a </w:t>
            </w:r>
            <w:r w:rsidR="00F35A43" w:rsidRPr="00F35A43">
              <w:rPr>
                <w:rFonts w:eastAsia="MS Gothic"/>
                <w:i/>
                <w:iCs/>
                <w:color w:val="7B7B7B" w:themeColor="accent3" w:themeShade="BF"/>
                <w:szCs w:val="24"/>
              </w:rPr>
              <w:t xml:space="preserve">[redacted - commercially sensitive information] </w:t>
            </w:r>
            <w:r w:rsidR="00F35A43" w:rsidRPr="00F35A43">
              <w:rPr>
                <w:rFonts w:eastAsia="MS Gothic"/>
                <w:i/>
                <w:iCs/>
                <w:color w:val="7B7B7B" w:themeColor="accent3" w:themeShade="BF"/>
                <w:szCs w:val="24"/>
              </w:rPr>
              <w:fldChar w:fldCharType="begin"/>
            </w:r>
            <w:r w:rsidR="00F35A43" w:rsidRPr="00F35A43">
              <w:rPr>
                <w:rFonts w:eastAsia="MS Gothic"/>
                <w:i/>
                <w:iCs/>
                <w:color w:val="7B7B7B" w:themeColor="accent3" w:themeShade="BF"/>
                <w:szCs w:val="24"/>
              </w:rPr>
              <w:instrText xml:space="preserve"> NOTEREF _Ref237351843 \f \h  \* MERGEFORMAT </w:instrText>
            </w:r>
            <w:r w:rsidR="00F35A43" w:rsidRPr="00F35A43">
              <w:rPr>
                <w:rFonts w:eastAsia="MS Gothic"/>
                <w:i/>
                <w:iCs/>
                <w:color w:val="7B7B7B" w:themeColor="accent3" w:themeShade="BF"/>
                <w:szCs w:val="24"/>
              </w:rPr>
            </w:r>
            <w:r w:rsidR="00F35A43" w:rsidRPr="00F35A43">
              <w:rPr>
                <w:rFonts w:eastAsia="MS Gothic"/>
                <w:i/>
                <w:iCs/>
                <w:color w:val="7B7B7B" w:themeColor="accent3" w:themeShade="BF"/>
                <w:szCs w:val="24"/>
              </w:rPr>
              <w:fldChar w:fldCharType="separate"/>
            </w:r>
            <w:r w:rsidR="00F35A43" w:rsidRPr="00F35A43">
              <w:rPr>
                <w:rStyle w:val="FootnoteReference"/>
                <w:i/>
                <w:iCs/>
                <w:color w:val="7B7B7B" w:themeColor="accent3" w:themeShade="BF"/>
              </w:rPr>
              <w:t>39</w:t>
            </w:r>
            <w:r w:rsidR="00F35A43" w:rsidRPr="00F35A43">
              <w:rPr>
                <w:rFonts w:eastAsia="MS Gothic"/>
                <w:i/>
                <w:iCs/>
                <w:color w:val="7B7B7B" w:themeColor="accent3" w:themeShade="BF"/>
                <w:szCs w:val="24"/>
              </w:rPr>
              <w:fldChar w:fldCharType="end"/>
            </w:r>
            <w:r w:rsidRPr="00F35A43">
              <w:rPr>
                <w:rFonts w:eastAsiaTheme="minorEastAsia" w:cs="Arial"/>
                <w:i/>
                <w:iCs/>
                <w:color w:val="7B7B7B" w:themeColor="accent3" w:themeShade="BF"/>
                <w:szCs w:val="24"/>
              </w:rPr>
              <w:t xml:space="preserve"> profit </w:t>
            </w:r>
            <w:r w:rsidRPr="00924A75">
              <w:rPr>
                <w:rFonts w:eastAsiaTheme="minorEastAsia" w:cs="Arial"/>
                <w:i/>
                <w:iCs/>
                <w:color w:val="7B7B7B" w:themeColor="accent3" w:themeShade="BF"/>
                <w:szCs w:val="24"/>
              </w:rPr>
              <w:t xml:space="preserve">margin (particularly in light of the fact that it has previously achieved a </w:t>
            </w:r>
            <w:r w:rsidR="00F35A43" w:rsidRPr="001F6029">
              <w:rPr>
                <w:rFonts w:eastAsia="MS Gothic"/>
                <w:i/>
                <w:iCs/>
                <w:color w:val="808080"/>
                <w:szCs w:val="24"/>
              </w:rPr>
              <w:t>[</w:t>
            </w:r>
            <w:r w:rsidR="00F35A43">
              <w:rPr>
                <w:rFonts w:eastAsia="MS Gothic"/>
                <w:i/>
                <w:iCs/>
                <w:color w:val="808080"/>
                <w:szCs w:val="24"/>
              </w:rPr>
              <w:t>r</w:t>
            </w:r>
            <w:r w:rsidR="00F35A43" w:rsidRPr="001F6029">
              <w:rPr>
                <w:rFonts w:eastAsia="MS Gothic"/>
                <w:i/>
                <w:iCs/>
                <w:color w:val="808080"/>
                <w:szCs w:val="24"/>
              </w:rPr>
              <w:t>edacted - commercially sensitive information</w:t>
            </w:r>
            <w:r w:rsidR="00F35A43">
              <w:rPr>
                <w:rFonts w:eastAsia="MS Gothic"/>
                <w:i/>
                <w:iCs/>
                <w:color w:val="808080"/>
                <w:szCs w:val="24"/>
              </w:rPr>
              <w:t xml:space="preserve">] </w:t>
            </w:r>
            <w:r w:rsidR="00F35A43">
              <w:rPr>
                <w:rStyle w:val="FootnoteReference"/>
                <w:rFonts w:eastAsia="MS Gothic"/>
                <w:i/>
                <w:iCs/>
                <w:color w:val="808080"/>
                <w:szCs w:val="24"/>
              </w:rPr>
              <w:footnoteReference w:id="55"/>
            </w:r>
            <w:r w:rsidRPr="00924A75">
              <w:rPr>
                <w:rFonts w:eastAsiaTheme="minorEastAsia" w:cs="Arial"/>
                <w:i/>
                <w:iCs/>
                <w:color w:val="7B7B7B" w:themeColor="accent3" w:themeShade="BF"/>
                <w:szCs w:val="24"/>
              </w:rPr>
              <w:t xml:space="preserve"> profit margin against higher sales volumes).  </w:t>
            </w:r>
          </w:p>
        </w:tc>
      </w:tr>
      <w:tr w:rsidR="00032050" w:rsidRPr="00117E43" w14:paraId="698C08C2" w14:textId="77777777" w:rsidTr="006F4CAE">
        <w:tc>
          <w:tcPr>
            <w:tcW w:w="4508" w:type="dxa"/>
            <w:tcBorders>
              <w:top w:val="single" w:sz="4" w:space="0" w:color="FFFFFF" w:themeColor="background1"/>
              <w:left w:val="nil"/>
              <w:bottom w:val="nil"/>
              <w:right w:val="single" w:sz="4" w:space="0" w:color="auto"/>
            </w:tcBorders>
          </w:tcPr>
          <w:p w14:paraId="0E43E660" w14:textId="77777777" w:rsidR="00032050" w:rsidRPr="00117E43" w:rsidRDefault="00032050" w:rsidP="006F4CAE">
            <w:pPr>
              <w:spacing w:line="22" w:lineRule="atLeast"/>
              <w:contextualSpacing/>
              <w:jc w:val="both"/>
              <w:rPr>
                <w:rFonts w:eastAsiaTheme="minorEastAsia" w:cs="Arial"/>
                <w:szCs w:val="24"/>
              </w:rPr>
            </w:pPr>
          </w:p>
        </w:tc>
        <w:tc>
          <w:tcPr>
            <w:tcW w:w="4508" w:type="dxa"/>
            <w:tcBorders>
              <w:left w:val="single" w:sz="4" w:space="0" w:color="auto"/>
            </w:tcBorders>
          </w:tcPr>
          <w:p w14:paraId="5DE9B32F" w14:textId="311E825F" w:rsidR="00032050" w:rsidRPr="00117E43" w:rsidRDefault="00032050" w:rsidP="006F4CAE">
            <w:pPr>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14BAFEA7" w14:textId="184E679E" w:rsidR="002D1DC7" w:rsidRPr="00117E43" w:rsidRDefault="002D1DC7" w:rsidP="17FE8697">
      <w:pPr>
        <w:spacing w:line="264" w:lineRule="auto"/>
        <w:rPr>
          <w:rFonts w:cs="Arial"/>
          <w:szCs w:val="24"/>
        </w:rPr>
      </w:pPr>
    </w:p>
    <w:p w14:paraId="7269282B" w14:textId="2D81554C" w:rsidR="00A56CAD" w:rsidRPr="0055378D" w:rsidRDefault="002D1DC7" w:rsidP="00C100E8">
      <w:pPr>
        <w:pStyle w:val="ListParagraph"/>
        <w:numPr>
          <w:ilvl w:val="0"/>
          <w:numId w:val="21"/>
        </w:numPr>
        <w:spacing w:line="264" w:lineRule="auto"/>
        <w:rPr>
          <w:rFonts w:eastAsiaTheme="minorEastAsia" w:cs="Arial"/>
          <w:szCs w:val="24"/>
        </w:rPr>
      </w:pPr>
      <w:r w:rsidRPr="0055378D">
        <w:rPr>
          <w:rFonts w:eastAsia="Arial" w:cs="Arial"/>
          <w:szCs w:val="24"/>
        </w:rPr>
        <w:t>Explain how you set your current sales price for your like goods. Is this the same as your target sales price? If not, please explain the reasons for this.</w:t>
      </w:r>
    </w:p>
    <w:p w14:paraId="5348DBD1" w14:textId="3C447C61" w:rsidR="17FE8697" w:rsidRPr="00117E43" w:rsidRDefault="17FE8697" w:rsidP="17FE8697">
      <w:pPr>
        <w:spacing w:line="264" w:lineRule="auto"/>
        <w:rPr>
          <w:rFonts w:eastAsia="Arial" w:cs="Arial"/>
          <w:szCs w:val="24"/>
          <w:highlight w:val="green"/>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D6182" w:rsidRPr="00117E43" w14:paraId="26B5D693" w14:textId="77777777" w:rsidTr="17FE8697">
        <w:tc>
          <w:tcPr>
            <w:tcW w:w="9016" w:type="dxa"/>
            <w:gridSpan w:val="2"/>
          </w:tcPr>
          <w:p w14:paraId="210368E7" w14:textId="1ADC1ECB" w:rsidR="00A0005A" w:rsidRDefault="000A4B7D" w:rsidP="000A4B7D">
            <w:pPr>
              <w:suppressAutoHyphens/>
              <w:autoSpaceDE w:val="0"/>
              <w:autoSpaceDN w:val="0"/>
              <w:adjustRightInd w:val="0"/>
              <w:spacing w:line="264" w:lineRule="auto"/>
              <w:jc w:val="both"/>
              <w:rPr>
                <w:rFonts w:eastAsia="MS Gothic"/>
                <w:i/>
                <w:iCs/>
                <w:color w:val="808080"/>
                <w:szCs w:val="24"/>
              </w:rPr>
            </w:pPr>
            <w:r w:rsidRPr="00924A75">
              <w:rPr>
                <w:rFonts w:eastAsiaTheme="minorEastAsia" w:cs="Arial"/>
                <w:i/>
                <w:iCs/>
                <w:color w:val="7B7B7B" w:themeColor="accent3" w:themeShade="BF"/>
                <w:szCs w:val="24"/>
              </w:rPr>
              <w:t>No - INEOS O&amp;P UK's current sales prices are well below its target sales prices.</w:t>
            </w:r>
            <w:r w:rsidR="00A0005A">
              <w:rPr>
                <w:rFonts w:eastAsiaTheme="minorEastAsia" w:cs="Arial"/>
                <w:i/>
                <w:iCs/>
                <w:color w:val="7B7B7B" w:themeColor="accent3" w:themeShade="BF"/>
                <w:szCs w:val="24"/>
              </w:rPr>
              <w:t xml:space="preserve"> </w:t>
            </w:r>
            <w:r w:rsidR="00A0005A" w:rsidRPr="001F6029">
              <w:rPr>
                <w:rFonts w:eastAsia="MS Gothic"/>
                <w:i/>
                <w:iCs/>
                <w:color w:val="808080"/>
                <w:szCs w:val="24"/>
              </w:rPr>
              <w:t>[</w:t>
            </w:r>
            <w:r w:rsidR="00A0005A">
              <w:rPr>
                <w:rFonts w:eastAsia="MS Gothic"/>
                <w:i/>
                <w:iCs/>
                <w:color w:val="808080"/>
                <w:szCs w:val="24"/>
              </w:rPr>
              <w:t>R</w:t>
            </w:r>
            <w:r w:rsidR="00A0005A" w:rsidRPr="001F6029">
              <w:rPr>
                <w:rFonts w:eastAsia="MS Gothic"/>
                <w:i/>
                <w:iCs/>
                <w:color w:val="808080"/>
                <w:szCs w:val="24"/>
              </w:rPr>
              <w:t>edacted - commercially sensitive information</w:t>
            </w:r>
            <w:r w:rsidR="00A0005A">
              <w:rPr>
                <w:rFonts w:eastAsia="MS Gothic"/>
                <w:i/>
                <w:iCs/>
                <w:color w:val="808080"/>
                <w:szCs w:val="24"/>
              </w:rPr>
              <w:t>]</w:t>
            </w:r>
            <w:r w:rsidR="00A0005A">
              <w:rPr>
                <w:rFonts w:eastAsia="MS Gothic"/>
                <w:i/>
                <w:iCs/>
                <w:color w:val="808080"/>
                <w:szCs w:val="24"/>
              </w:rPr>
              <w:t xml:space="preserve"> </w:t>
            </w:r>
            <w:r w:rsidR="00A0005A">
              <w:rPr>
                <w:rStyle w:val="FootnoteReference"/>
                <w:rFonts w:eastAsia="MS Gothic"/>
                <w:i/>
                <w:iCs/>
                <w:color w:val="808080"/>
                <w:szCs w:val="24"/>
              </w:rPr>
              <w:footnoteReference w:id="56"/>
            </w:r>
            <w:r w:rsidR="00A0005A">
              <w:rPr>
                <w:rFonts w:eastAsia="MS Gothic"/>
                <w:i/>
                <w:iCs/>
                <w:color w:val="808080"/>
                <w:szCs w:val="24"/>
              </w:rPr>
              <w:t>.</w:t>
            </w:r>
          </w:p>
          <w:p w14:paraId="08E21A92" w14:textId="044D3553" w:rsidR="000A4B7D" w:rsidRPr="00924A75" w:rsidRDefault="00A0005A" w:rsidP="000A4B7D">
            <w:pPr>
              <w:suppressAutoHyphens/>
              <w:autoSpaceDE w:val="0"/>
              <w:autoSpaceDN w:val="0"/>
              <w:adjustRightInd w:val="0"/>
              <w:spacing w:line="264" w:lineRule="auto"/>
              <w:jc w:val="both"/>
              <w:rPr>
                <w:rFonts w:eastAsiaTheme="minorEastAsia" w:cs="Arial"/>
                <w:i/>
                <w:iCs/>
                <w:color w:val="7B7B7B" w:themeColor="accent3" w:themeShade="BF"/>
                <w:szCs w:val="24"/>
              </w:rPr>
            </w:pPr>
            <w:r>
              <w:rPr>
                <w:rFonts w:eastAsia="MS Gothic"/>
                <w:i/>
                <w:iCs/>
                <w:color w:val="808080"/>
                <w:szCs w:val="24"/>
              </w:rPr>
              <w:t xml:space="preserve"> </w:t>
            </w:r>
          </w:p>
          <w:p w14:paraId="0B5A6A8A" w14:textId="5DBDDAC9" w:rsidR="00ED6182" w:rsidRPr="000A4B7D" w:rsidRDefault="000A4B7D" w:rsidP="000A4B7D">
            <w:pPr>
              <w:suppressAutoHyphens/>
              <w:autoSpaceDE w:val="0"/>
              <w:autoSpaceDN w:val="0"/>
              <w:adjustRightInd w:val="0"/>
              <w:spacing w:line="264" w:lineRule="auto"/>
              <w:jc w:val="both"/>
              <w:rPr>
                <w:rFonts w:eastAsiaTheme="minorEastAsia" w:cs="Arial"/>
                <w:szCs w:val="24"/>
              </w:rPr>
            </w:pPr>
            <w:r w:rsidRPr="00924A75">
              <w:rPr>
                <w:rFonts w:eastAsiaTheme="minorEastAsia" w:cs="Arial"/>
                <w:i/>
                <w:iCs/>
                <w:color w:val="7B7B7B" w:themeColor="accent3" w:themeShade="BF"/>
                <w:szCs w:val="24"/>
              </w:rPr>
              <w:t xml:space="preserve">Current achieved prices sit well below the level that would deliver the </w:t>
            </w:r>
            <w:r w:rsidR="002C05B9" w:rsidRPr="001F6029">
              <w:rPr>
                <w:rFonts w:eastAsia="MS Gothic"/>
                <w:i/>
                <w:iCs/>
                <w:color w:val="808080"/>
                <w:szCs w:val="24"/>
              </w:rPr>
              <w:t>[</w:t>
            </w:r>
            <w:r w:rsidR="002C05B9">
              <w:rPr>
                <w:rFonts w:eastAsia="MS Gothic"/>
                <w:i/>
                <w:iCs/>
                <w:color w:val="808080"/>
                <w:szCs w:val="24"/>
              </w:rPr>
              <w:t>r</w:t>
            </w:r>
            <w:r w:rsidR="002C05B9" w:rsidRPr="001F6029">
              <w:rPr>
                <w:rFonts w:eastAsia="MS Gothic"/>
                <w:i/>
                <w:iCs/>
                <w:color w:val="808080"/>
                <w:szCs w:val="24"/>
              </w:rPr>
              <w:t>edacted - commercially sensitive information</w:t>
            </w:r>
            <w:r w:rsidR="002C05B9" w:rsidRPr="002C05B9">
              <w:rPr>
                <w:rFonts w:eastAsia="MS Gothic"/>
                <w:i/>
                <w:iCs/>
                <w:color w:val="7B7B7B" w:themeColor="accent3" w:themeShade="BF"/>
                <w:szCs w:val="24"/>
              </w:rPr>
              <w:t xml:space="preserve">] </w:t>
            </w:r>
            <w:r w:rsidR="002C05B9" w:rsidRPr="002C05B9">
              <w:rPr>
                <w:rFonts w:eastAsia="MS Gothic"/>
                <w:i/>
                <w:iCs/>
                <w:color w:val="7B7B7B" w:themeColor="accent3" w:themeShade="BF"/>
                <w:szCs w:val="24"/>
              </w:rPr>
              <w:fldChar w:fldCharType="begin"/>
            </w:r>
            <w:r w:rsidR="002C05B9" w:rsidRPr="002C05B9">
              <w:rPr>
                <w:rFonts w:eastAsia="MS Gothic"/>
                <w:i/>
                <w:iCs/>
                <w:color w:val="7B7B7B" w:themeColor="accent3" w:themeShade="BF"/>
                <w:szCs w:val="24"/>
              </w:rPr>
              <w:instrText xml:space="preserve"> NOTEREF _Ref237351843 \f \h  \* MERGEFORMAT </w:instrText>
            </w:r>
            <w:r w:rsidR="002C05B9" w:rsidRPr="002C05B9">
              <w:rPr>
                <w:rFonts w:eastAsia="MS Gothic"/>
                <w:i/>
                <w:iCs/>
                <w:color w:val="7B7B7B" w:themeColor="accent3" w:themeShade="BF"/>
                <w:szCs w:val="24"/>
              </w:rPr>
            </w:r>
            <w:r w:rsidR="002C05B9" w:rsidRPr="002C05B9">
              <w:rPr>
                <w:rFonts w:eastAsia="MS Gothic"/>
                <w:i/>
                <w:iCs/>
                <w:color w:val="7B7B7B" w:themeColor="accent3" w:themeShade="BF"/>
                <w:szCs w:val="24"/>
              </w:rPr>
              <w:fldChar w:fldCharType="separate"/>
            </w:r>
            <w:r w:rsidR="002C05B9" w:rsidRPr="002C05B9">
              <w:rPr>
                <w:rStyle w:val="FootnoteReference"/>
                <w:i/>
                <w:iCs/>
                <w:color w:val="7B7B7B" w:themeColor="accent3" w:themeShade="BF"/>
              </w:rPr>
              <w:t>39</w:t>
            </w:r>
            <w:r w:rsidR="002C05B9" w:rsidRPr="002C05B9">
              <w:rPr>
                <w:rFonts w:eastAsia="MS Gothic"/>
                <w:i/>
                <w:iCs/>
                <w:color w:val="7B7B7B" w:themeColor="accent3" w:themeShade="BF"/>
                <w:szCs w:val="24"/>
              </w:rPr>
              <w:fldChar w:fldCharType="end"/>
            </w:r>
            <w:r w:rsidR="002C05B9">
              <w:rPr>
                <w:rFonts w:eastAsia="MS Gothic"/>
                <w:i/>
                <w:iCs/>
                <w:color w:val="808080"/>
                <w:szCs w:val="24"/>
              </w:rPr>
              <w:t xml:space="preserve"> </w:t>
            </w:r>
            <w:r w:rsidRPr="00924A75">
              <w:rPr>
                <w:rFonts w:eastAsiaTheme="minorEastAsia" w:cs="Arial"/>
                <w:i/>
                <w:iCs/>
                <w:color w:val="7B7B7B" w:themeColor="accent3" w:themeShade="BF"/>
                <w:szCs w:val="24"/>
              </w:rPr>
              <w:t>no-injury target margin (See question E12), because INEOS</w:t>
            </w:r>
            <w:r w:rsidR="00197CD2">
              <w:rPr>
                <w:rFonts w:eastAsiaTheme="minorEastAsia" w:cs="Arial"/>
                <w:i/>
                <w:iCs/>
                <w:color w:val="7B7B7B" w:themeColor="accent3" w:themeShade="BF"/>
                <w:szCs w:val="24"/>
              </w:rPr>
              <w:t xml:space="preserve"> O&amp;P UK</w:t>
            </w:r>
            <w:r w:rsidRPr="00924A75">
              <w:rPr>
                <w:rFonts w:eastAsiaTheme="minorEastAsia" w:cs="Arial"/>
                <w:i/>
                <w:iCs/>
                <w:color w:val="7B7B7B" w:themeColor="accent3" w:themeShade="BF"/>
                <w:szCs w:val="24"/>
              </w:rPr>
              <w:t xml:space="preserve"> has repeatedly had to cut price to, or toward, dumped US-import levels.</w:t>
            </w:r>
          </w:p>
        </w:tc>
      </w:tr>
      <w:tr w:rsidR="00ED6182" w:rsidRPr="00117E43" w14:paraId="5D420A5D" w14:textId="77777777" w:rsidTr="17FE8697">
        <w:tc>
          <w:tcPr>
            <w:tcW w:w="4508" w:type="dxa"/>
            <w:tcBorders>
              <w:top w:val="single" w:sz="4" w:space="0" w:color="FFFFFF" w:themeColor="background1"/>
              <w:left w:val="nil"/>
              <w:bottom w:val="nil"/>
              <w:right w:val="single" w:sz="4" w:space="0" w:color="auto"/>
            </w:tcBorders>
          </w:tcPr>
          <w:p w14:paraId="28F57FD9" w14:textId="77777777" w:rsidR="00ED6182" w:rsidRPr="00117E43" w:rsidRDefault="00ED618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D367561" w14:textId="0D9684B5" w:rsidR="00ED6182" w:rsidRPr="00117E43" w:rsidRDefault="00ED6182"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47DA0AC" w14:textId="7367FF92" w:rsidR="00450CFE" w:rsidRPr="00117E43" w:rsidRDefault="00450CFE" w:rsidP="00DD28A6">
      <w:pPr>
        <w:spacing w:line="264" w:lineRule="auto"/>
        <w:rPr>
          <w:rFonts w:eastAsia="Arial" w:cs="Arial"/>
          <w:szCs w:val="24"/>
        </w:rPr>
      </w:pPr>
    </w:p>
    <w:p w14:paraId="77B3B982" w14:textId="55B20D5D" w:rsidR="005F66CF" w:rsidRPr="007558F3" w:rsidRDefault="005F66CF" w:rsidP="00C100E8">
      <w:pPr>
        <w:pStyle w:val="ListParagraph"/>
        <w:numPr>
          <w:ilvl w:val="0"/>
          <w:numId w:val="21"/>
        </w:numPr>
        <w:spacing w:line="22" w:lineRule="atLeast"/>
        <w:jc w:val="both"/>
        <w:rPr>
          <w:rFonts w:eastAsiaTheme="minorEastAsia" w:cs="Arial"/>
          <w:szCs w:val="24"/>
        </w:rPr>
      </w:pPr>
      <w:r w:rsidRPr="007558F3">
        <w:rPr>
          <w:rFonts w:eastAsia="Arial" w:cs="Arial"/>
          <w:szCs w:val="24"/>
        </w:rPr>
        <w:t>Explain any variances between your actual and forecasted budgets over the injury period, with reference to your cash flow statements. Would your forecasted budgets be affected if measure</w:t>
      </w:r>
      <w:r w:rsidR="009820AD" w:rsidRPr="007558F3">
        <w:rPr>
          <w:rFonts w:eastAsia="Arial" w:cs="Arial"/>
          <w:szCs w:val="24"/>
        </w:rPr>
        <w:t>s</w:t>
      </w:r>
      <w:r w:rsidRPr="007558F3">
        <w:rPr>
          <w:rFonts w:eastAsia="Arial" w:cs="Arial"/>
          <w:szCs w:val="24"/>
        </w:rPr>
        <w:t xml:space="preserve"> on the goods </w:t>
      </w:r>
      <w:r w:rsidR="009820AD" w:rsidRPr="007558F3">
        <w:rPr>
          <w:rFonts w:eastAsia="Arial" w:cs="Arial"/>
          <w:szCs w:val="24"/>
        </w:rPr>
        <w:t>concerned</w:t>
      </w:r>
      <w:r w:rsidRPr="007558F3">
        <w:rPr>
          <w:rFonts w:eastAsia="Arial" w:cs="Arial"/>
          <w:szCs w:val="24"/>
        </w:rPr>
        <w:t xml:space="preserve"> </w:t>
      </w:r>
      <w:r w:rsidR="009820AD" w:rsidRPr="007558F3">
        <w:rPr>
          <w:rFonts w:eastAsia="Arial" w:cs="Arial"/>
          <w:szCs w:val="24"/>
        </w:rPr>
        <w:t xml:space="preserve">were not </w:t>
      </w:r>
      <w:r w:rsidRPr="007558F3">
        <w:rPr>
          <w:rFonts w:eastAsia="Arial" w:cs="Arial"/>
          <w:szCs w:val="24"/>
        </w:rPr>
        <w:t>applied? Please describe the nature of any change and substantiate your claims with evidence.</w:t>
      </w:r>
    </w:p>
    <w:p w14:paraId="44E0B826" w14:textId="77777777" w:rsidR="005F66CF" w:rsidRPr="00117E43" w:rsidRDefault="005F66CF" w:rsidP="005F66CF">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F66CF" w:rsidRPr="00117E43" w14:paraId="7B51B690" w14:textId="77777777" w:rsidTr="006F4CAE">
        <w:tc>
          <w:tcPr>
            <w:tcW w:w="9016" w:type="dxa"/>
            <w:gridSpan w:val="2"/>
          </w:tcPr>
          <w:p w14:paraId="19A056CD" w14:textId="59735FCD" w:rsidR="00357A13" w:rsidRPr="00AE7152" w:rsidRDefault="00357A13">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lastRenderedPageBreak/>
              <w:t>The variance between INEOS O&amp;P UK’s actual and forecasted budget for the like goods over the injury period 2022 – 2025 has been the following:</w:t>
            </w:r>
          </w:p>
          <w:p w14:paraId="3FB55D2B" w14:textId="77777777" w:rsidR="00AE7152" w:rsidRPr="00AE7152" w:rsidRDefault="00AE7152" w:rsidP="00AE7152">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53323211" w14:textId="67945221" w:rsidR="00357A13" w:rsidRPr="002C05B9" w:rsidRDefault="002C05B9" w:rsidP="002C05B9">
            <w:pPr>
              <w:pStyle w:val="ListParagraph"/>
              <w:suppressAutoHyphens/>
              <w:autoSpaceDE w:val="0"/>
              <w:autoSpaceDN w:val="0"/>
              <w:adjustRightInd w:val="0"/>
              <w:spacing w:line="22" w:lineRule="atLeast"/>
              <w:jc w:val="both"/>
              <w:rPr>
                <w:rFonts w:eastAsia="MS Gothic"/>
                <w:i/>
                <w:iCs/>
                <w:color w:val="808080"/>
                <w:szCs w:val="24"/>
              </w:rPr>
            </w:pPr>
            <w:r w:rsidRPr="002C05B9">
              <w:rPr>
                <w:rFonts w:eastAsia="MS Gothic"/>
                <w:i/>
                <w:iCs/>
                <w:color w:val="808080"/>
                <w:szCs w:val="24"/>
              </w:rPr>
              <w:t>[</w:t>
            </w:r>
            <w:r>
              <w:rPr>
                <w:rFonts w:eastAsia="MS Gothic"/>
                <w:i/>
                <w:iCs/>
                <w:color w:val="808080"/>
                <w:szCs w:val="24"/>
              </w:rPr>
              <w:t>R</w:t>
            </w:r>
            <w:r w:rsidRPr="002C05B9">
              <w:rPr>
                <w:rFonts w:eastAsia="MS Gothic"/>
                <w:i/>
                <w:iCs/>
                <w:color w:val="808080"/>
                <w:szCs w:val="24"/>
              </w:rPr>
              <w:t>edacted - commercially sensitive information]</w:t>
            </w:r>
            <w:r>
              <w:rPr>
                <w:rFonts w:eastAsia="MS Gothic"/>
                <w:i/>
                <w:iCs/>
                <w:color w:val="808080"/>
                <w:szCs w:val="24"/>
              </w:rPr>
              <w:t xml:space="preserve"> </w:t>
            </w:r>
            <w:r>
              <w:rPr>
                <w:rStyle w:val="FootnoteReference"/>
                <w:rFonts w:eastAsia="MS Gothic"/>
                <w:i/>
                <w:iCs/>
                <w:color w:val="808080"/>
                <w:szCs w:val="24"/>
              </w:rPr>
              <w:footnoteReference w:id="57"/>
            </w:r>
          </w:p>
          <w:p w14:paraId="0181150C" w14:textId="77777777" w:rsidR="002C05B9" w:rsidRPr="00AE7152" w:rsidRDefault="002C05B9" w:rsidP="006F4CAE">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72ECA3B8" w14:textId="4FB84EC4" w:rsidR="005F66CF" w:rsidRPr="007558F3" w:rsidRDefault="00357A13" w:rsidP="006F4CAE">
            <w:pPr>
              <w:suppressAutoHyphens/>
              <w:autoSpaceDE w:val="0"/>
              <w:autoSpaceDN w:val="0"/>
              <w:adjustRightInd w:val="0"/>
              <w:spacing w:line="22" w:lineRule="atLeast"/>
              <w:contextualSpacing/>
              <w:jc w:val="both"/>
              <w:rPr>
                <w:rFonts w:eastAsiaTheme="minorEastAsia" w:cs="Arial"/>
                <w:i/>
                <w:iCs/>
                <w:color w:val="EE0000"/>
                <w:szCs w:val="24"/>
              </w:rPr>
            </w:pPr>
            <w:r w:rsidRPr="00AE7152">
              <w:rPr>
                <w:rFonts w:eastAsiaTheme="minorEastAsia" w:cs="Arial"/>
                <w:i/>
                <w:iCs/>
                <w:color w:val="7B7B7B" w:themeColor="accent3" w:themeShade="BF"/>
                <w:szCs w:val="24"/>
              </w:rPr>
              <w:t xml:space="preserve">Since no measurements were in place during those years, INEOS O&amp;P UK cannot comment on the potential impact of removing said measurements. </w:t>
            </w:r>
          </w:p>
        </w:tc>
      </w:tr>
      <w:tr w:rsidR="005F66CF" w:rsidRPr="00117E43" w14:paraId="514B62E0" w14:textId="77777777" w:rsidTr="006F4CAE">
        <w:tc>
          <w:tcPr>
            <w:tcW w:w="4508" w:type="dxa"/>
            <w:tcBorders>
              <w:top w:val="single" w:sz="4" w:space="0" w:color="FFFFFF" w:themeColor="background1"/>
              <w:left w:val="nil"/>
              <w:bottom w:val="nil"/>
              <w:right w:val="single" w:sz="4" w:space="0" w:color="auto"/>
            </w:tcBorders>
          </w:tcPr>
          <w:p w14:paraId="08D5A1BC" w14:textId="77777777" w:rsidR="005F66CF" w:rsidRPr="00117E43" w:rsidRDefault="005F66CF" w:rsidP="006F4CAE">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6AA60AC" w14:textId="29F6A34B" w:rsidR="005F66CF" w:rsidRPr="00117E43" w:rsidRDefault="005F66CF" w:rsidP="006F4CAE">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3B31184" w14:textId="77777777" w:rsidR="005F66CF" w:rsidRPr="00117E43" w:rsidDel="29CDF484" w:rsidRDefault="005F66CF" w:rsidP="00DD28A6">
      <w:pPr>
        <w:spacing w:line="264" w:lineRule="auto"/>
        <w:rPr>
          <w:rFonts w:eastAsia="Arial" w:cs="Arial"/>
          <w:szCs w:val="24"/>
        </w:rPr>
      </w:pPr>
    </w:p>
    <w:p w14:paraId="7739EE92" w14:textId="5F400D18" w:rsidR="00450CFE" w:rsidRPr="000C702C" w:rsidDel="29CDF484" w:rsidRDefault="79FA339E" w:rsidP="00C36338">
      <w:pPr>
        <w:pStyle w:val="ListParagraph"/>
        <w:numPr>
          <w:ilvl w:val="0"/>
          <w:numId w:val="21"/>
        </w:numPr>
        <w:spacing w:line="264" w:lineRule="auto"/>
        <w:rPr>
          <w:rFonts w:cs="Arial"/>
          <w:szCs w:val="24"/>
        </w:rPr>
      </w:pPr>
      <w:r w:rsidRPr="007558F3">
        <w:rPr>
          <w:rFonts w:eastAsia="Arial" w:cs="Arial"/>
          <w:szCs w:val="24"/>
        </w:rPr>
        <w:t xml:space="preserve">Complete </w:t>
      </w:r>
      <w:r w:rsidR="00AE1868" w:rsidRPr="007558F3">
        <w:rPr>
          <w:rFonts w:eastAsia="Arial" w:cs="Arial"/>
          <w:b/>
          <w:bCs/>
          <w:szCs w:val="24"/>
        </w:rPr>
        <w:t>Annex 12 – Investments and Return on Investments</w:t>
      </w:r>
      <w:r w:rsidR="00AE1868" w:rsidRPr="000C702C">
        <w:rPr>
          <w:rFonts w:eastAsia="Arial" w:cs="Arial"/>
          <w:szCs w:val="24"/>
        </w:rPr>
        <w:t>.</w:t>
      </w:r>
    </w:p>
    <w:p w14:paraId="15BFFB97" w14:textId="77777777" w:rsidR="00773859" w:rsidRPr="00117E43" w:rsidRDefault="00773859" w:rsidP="00D54CB9">
      <w:pPr>
        <w:pStyle w:val="ListParagraph"/>
        <w:spacing w:line="264" w:lineRule="auto"/>
        <w:rPr>
          <w:rFonts w:cs="Arial"/>
          <w:szCs w:val="24"/>
        </w:rPr>
      </w:pPr>
    </w:p>
    <w:p w14:paraId="5810AB96" w14:textId="577639D6" w:rsidR="003501CE" w:rsidRPr="007558F3" w:rsidRDefault="003501CE" w:rsidP="00B2008D">
      <w:pPr>
        <w:pStyle w:val="ListParagraph"/>
        <w:numPr>
          <w:ilvl w:val="0"/>
          <w:numId w:val="38"/>
        </w:numPr>
        <w:spacing w:line="264" w:lineRule="auto"/>
        <w:jc w:val="both"/>
        <w:rPr>
          <w:rFonts w:cs="Arial"/>
          <w:szCs w:val="24"/>
        </w:rPr>
      </w:pPr>
      <w:r w:rsidRPr="007558F3">
        <w:rPr>
          <w:rFonts w:cs="Arial"/>
          <w:szCs w:val="24"/>
        </w:rPr>
        <w:t xml:space="preserve">Please </w:t>
      </w:r>
      <w:r w:rsidR="0019576D" w:rsidRPr="007558F3">
        <w:rPr>
          <w:rFonts w:cs="Arial"/>
          <w:szCs w:val="24"/>
        </w:rPr>
        <w:t>provide details of</w:t>
      </w:r>
      <w:r w:rsidRPr="007558F3">
        <w:rPr>
          <w:rFonts w:cs="Arial"/>
          <w:szCs w:val="24"/>
        </w:rPr>
        <w:t xml:space="preserve"> </w:t>
      </w:r>
      <w:r w:rsidR="00EA7130" w:rsidRPr="007558F3">
        <w:rPr>
          <w:rFonts w:cs="Arial"/>
          <w:szCs w:val="24"/>
        </w:rPr>
        <w:t>your</w:t>
      </w:r>
      <w:r w:rsidRPr="007558F3">
        <w:rPr>
          <w:rFonts w:cs="Arial"/>
          <w:szCs w:val="24"/>
        </w:rPr>
        <w:t xml:space="preserve"> typical source(s) of finance (e.g. loans, debt, share issues, bond issues etc.) for each category of investment </w:t>
      </w:r>
      <w:r w:rsidR="0019576D" w:rsidRPr="007558F3">
        <w:rPr>
          <w:rFonts w:cs="Arial"/>
          <w:szCs w:val="24"/>
        </w:rPr>
        <w:t>relating to</w:t>
      </w:r>
      <w:r w:rsidR="00EA7130" w:rsidRPr="007558F3">
        <w:rPr>
          <w:rFonts w:cs="Arial"/>
          <w:szCs w:val="24"/>
        </w:rPr>
        <w:t xml:space="preserve"> your </w:t>
      </w:r>
      <w:r w:rsidR="0019576D" w:rsidRPr="007558F3">
        <w:rPr>
          <w:rFonts w:cs="Arial"/>
          <w:szCs w:val="24"/>
        </w:rPr>
        <w:t>company-wide investments</w:t>
      </w:r>
      <w:r w:rsidR="00A95995" w:rsidRPr="007558F3">
        <w:rPr>
          <w:rFonts w:cs="Arial"/>
          <w:szCs w:val="24"/>
        </w:rPr>
        <w:t>.</w:t>
      </w:r>
    </w:p>
    <w:p w14:paraId="1D84993C" w14:textId="480FDB0A" w:rsidR="00ED6182" w:rsidRPr="00117E43" w:rsidRDefault="00ED6182"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D6182" w:rsidRPr="00117E43" w14:paraId="1DD362F4" w14:textId="77777777" w:rsidTr="00375FC6">
        <w:tc>
          <w:tcPr>
            <w:tcW w:w="9016" w:type="dxa"/>
            <w:gridSpan w:val="2"/>
          </w:tcPr>
          <w:p w14:paraId="3EBEB2A7" w14:textId="77777777" w:rsidR="000B54F0" w:rsidRPr="00AE7152" w:rsidRDefault="000B54F0" w:rsidP="000B54F0">
            <w:pPr>
              <w:spacing w:line="264" w:lineRule="auto"/>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 xml:space="preserve">Below is an overview of the sources of finances over the injury period for the investments made: </w:t>
            </w:r>
          </w:p>
          <w:p w14:paraId="34D895D2" w14:textId="77777777" w:rsidR="000B54F0" w:rsidRPr="00AE7152" w:rsidRDefault="000B54F0" w:rsidP="000B54F0">
            <w:pPr>
              <w:pStyle w:val="ListParagraph"/>
              <w:numPr>
                <w:ilvl w:val="0"/>
                <w:numId w:val="118"/>
              </w:numPr>
              <w:spacing w:line="264" w:lineRule="auto"/>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2022: External financing in place with a syndicate of banks.</w:t>
            </w:r>
          </w:p>
          <w:p w14:paraId="73F87B5E" w14:textId="77777777" w:rsidR="000B54F0" w:rsidRPr="00AE7152" w:rsidRDefault="000B54F0" w:rsidP="000B54F0">
            <w:pPr>
              <w:spacing w:line="264" w:lineRule="auto"/>
              <w:rPr>
                <w:rFonts w:eastAsiaTheme="minorEastAsia" w:cs="Arial"/>
                <w:i/>
                <w:iCs/>
                <w:color w:val="7B7B7B" w:themeColor="accent3" w:themeShade="BF"/>
                <w:szCs w:val="24"/>
              </w:rPr>
            </w:pPr>
          </w:p>
          <w:p w14:paraId="1EA1BC70" w14:textId="312412FF" w:rsidR="000B54F0" w:rsidRPr="00AE7152" w:rsidRDefault="000B54F0" w:rsidP="000B54F0">
            <w:pPr>
              <w:pStyle w:val="ListParagraph"/>
              <w:numPr>
                <w:ilvl w:val="0"/>
                <w:numId w:val="118"/>
              </w:numPr>
              <w:spacing w:line="264" w:lineRule="auto"/>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2023: External debt repaid by Ineos Group</w:t>
            </w:r>
            <w:r w:rsidR="00B50B86">
              <w:rPr>
                <w:rFonts w:eastAsiaTheme="minorEastAsia" w:cs="Arial"/>
                <w:i/>
                <w:iCs/>
                <w:color w:val="7B7B7B" w:themeColor="accent3" w:themeShade="BF"/>
                <w:szCs w:val="24"/>
              </w:rPr>
              <w:t xml:space="preserve"> [Redacted – commercially sensitive information]</w:t>
            </w:r>
            <w:r w:rsidRPr="00AE7152">
              <w:rPr>
                <w:rFonts w:eastAsiaTheme="minorEastAsia" w:cs="Arial"/>
                <w:i/>
                <w:iCs/>
                <w:color w:val="7B7B7B" w:themeColor="accent3" w:themeShade="BF"/>
                <w:szCs w:val="24"/>
              </w:rPr>
              <w:t>. Finance provided to INEOS O&amp;P UK by INEOS Group.</w:t>
            </w:r>
          </w:p>
          <w:p w14:paraId="3DC6CEC2" w14:textId="77777777" w:rsidR="000B54F0" w:rsidRPr="00AE7152" w:rsidRDefault="000B54F0" w:rsidP="000B54F0">
            <w:pPr>
              <w:spacing w:line="264" w:lineRule="auto"/>
              <w:rPr>
                <w:rFonts w:eastAsiaTheme="minorEastAsia" w:cs="Arial"/>
                <w:i/>
                <w:iCs/>
                <w:color w:val="7B7B7B" w:themeColor="accent3" w:themeShade="BF"/>
                <w:szCs w:val="24"/>
              </w:rPr>
            </w:pPr>
          </w:p>
          <w:p w14:paraId="0EF6B98D" w14:textId="77777777" w:rsidR="000B54F0" w:rsidRPr="00AE7152" w:rsidRDefault="000B54F0" w:rsidP="000B54F0">
            <w:pPr>
              <w:pStyle w:val="ListParagraph"/>
              <w:numPr>
                <w:ilvl w:val="0"/>
                <w:numId w:val="118"/>
              </w:numPr>
              <w:spacing w:line="264" w:lineRule="auto"/>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2024: Finance provided to INEOS O&amp;P UK by INEOS Group</w:t>
            </w:r>
          </w:p>
          <w:p w14:paraId="2A391E3B" w14:textId="77777777" w:rsidR="000B54F0" w:rsidRPr="00AE7152" w:rsidRDefault="000B54F0" w:rsidP="000B54F0">
            <w:pPr>
              <w:spacing w:line="264" w:lineRule="auto"/>
              <w:rPr>
                <w:rFonts w:eastAsiaTheme="minorEastAsia" w:cs="Arial"/>
                <w:i/>
                <w:iCs/>
                <w:color w:val="7B7B7B" w:themeColor="accent3" w:themeShade="BF"/>
                <w:szCs w:val="24"/>
              </w:rPr>
            </w:pPr>
          </w:p>
          <w:p w14:paraId="791E6346" w14:textId="40C5E01B" w:rsidR="00ED6182" w:rsidRPr="002C05B9" w:rsidRDefault="000B54F0" w:rsidP="002C05B9">
            <w:pPr>
              <w:pStyle w:val="ListParagraph"/>
              <w:numPr>
                <w:ilvl w:val="0"/>
                <w:numId w:val="118"/>
              </w:numPr>
              <w:suppressAutoHyphens/>
              <w:autoSpaceDE w:val="0"/>
              <w:autoSpaceDN w:val="0"/>
              <w:adjustRightInd w:val="0"/>
              <w:spacing w:line="264" w:lineRule="auto"/>
              <w:jc w:val="both"/>
              <w:rPr>
                <w:rFonts w:eastAsiaTheme="minorEastAsia" w:cs="Arial"/>
                <w:color w:val="7B7B7B" w:themeColor="accent3" w:themeShade="BF"/>
                <w:szCs w:val="24"/>
              </w:rPr>
            </w:pPr>
            <w:r w:rsidRPr="002C05B9">
              <w:rPr>
                <w:rFonts w:eastAsiaTheme="minorEastAsia" w:cs="Arial"/>
                <w:i/>
                <w:iCs/>
                <w:color w:val="7B7B7B" w:themeColor="accent3" w:themeShade="BF"/>
                <w:szCs w:val="24"/>
              </w:rPr>
              <w:t xml:space="preserve">2025: Finance provided to INEOS O&amp;P UK by INEOS Group. </w:t>
            </w:r>
            <w:r w:rsidR="002C05B9" w:rsidRPr="001F6029">
              <w:rPr>
                <w:rFonts w:eastAsia="MS Gothic"/>
                <w:i/>
                <w:iCs/>
                <w:color w:val="808080"/>
                <w:szCs w:val="24"/>
              </w:rPr>
              <w:t>[</w:t>
            </w:r>
            <w:r w:rsidR="002C05B9">
              <w:rPr>
                <w:rFonts w:eastAsia="MS Gothic"/>
                <w:i/>
                <w:iCs/>
                <w:color w:val="808080"/>
                <w:szCs w:val="24"/>
              </w:rPr>
              <w:t>R</w:t>
            </w:r>
            <w:r w:rsidR="002C05B9" w:rsidRPr="001F6029">
              <w:rPr>
                <w:rFonts w:eastAsia="MS Gothic"/>
                <w:i/>
                <w:iCs/>
                <w:color w:val="808080"/>
                <w:szCs w:val="24"/>
              </w:rPr>
              <w:t>edacted - commercially sensitive information</w:t>
            </w:r>
            <w:r w:rsidR="002C05B9">
              <w:rPr>
                <w:rFonts w:eastAsia="MS Gothic"/>
                <w:i/>
                <w:iCs/>
                <w:color w:val="808080"/>
                <w:szCs w:val="24"/>
              </w:rPr>
              <w:t xml:space="preserve">] </w:t>
            </w:r>
            <w:r w:rsidR="002C05B9">
              <w:rPr>
                <w:rStyle w:val="FootnoteReference"/>
                <w:rFonts w:eastAsia="MS Gothic"/>
                <w:i/>
                <w:iCs/>
                <w:color w:val="808080"/>
                <w:szCs w:val="24"/>
              </w:rPr>
              <w:footnoteReference w:id="58"/>
            </w:r>
          </w:p>
        </w:tc>
      </w:tr>
      <w:tr w:rsidR="00ED6182" w:rsidRPr="00117E43" w14:paraId="3BDF8CCD" w14:textId="77777777" w:rsidTr="00375FC6">
        <w:tc>
          <w:tcPr>
            <w:tcW w:w="4508" w:type="dxa"/>
            <w:tcBorders>
              <w:top w:val="single" w:sz="4" w:space="0" w:color="FFFFFF" w:themeColor="background1"/>
              <w:left w:val="nil"/>
              <w:bottom w:val="nil"/>
              <w:right w:val="single" w:sz="4" w:space="0" w:color="auto"/>
            </w:tcBorders>
          </w:tcPr>
          <w:p w14:paraId="5187DB1E" w14:textId="77777777" w:rsidR="00ED6182" w:rsidRPr="00117E43" w:rsidRDefault="00ED618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3EDFBBE" w14:textId="2C59F21D" w:rsidR="00ED6182" w:rsidRPr="00117E43" w:rsidRDefault="00ED6182"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D051C62" w14:textId="77777777" w:rsidR="00912B10" w:rsidRPr="00117E43" w:rsidRDefault="00912B10" w:rsidP="00912B10">
      <w:pPr>
        <w:pStyle w:val="ListParagraph"/>
        <w:spacing w:line="264" w:lineRule="auto"/>
        <w:ind w:left="360"/>
        <w:rPr>
          <w:rFonts w:cs="Arial"/>
          <w:szCs w:val="24"/>
        </w:rPr>
      </w:pPr>
    </w:p>
    <w:p w14:paraId="282DA1F0" w14:textId="37433D9E" w:rsidR="00904AB8" w:rsidRPr="00351878" w:rsidRDefault="00904AB8" w:rsidP="00B2008D">
      <w:pPr>
        <w:pStyle w:val="ListParagraph"/>
        <w:numPr>
          <w:ilvl w:val="0"/>
          <w:numId w:val="38"/>
        </w:numPr>
        <w:spacing w:line="264" w:lineRule="auto"/>
        <w:jc w:val="both"/>
        <w:rPr>
          <w:rFonts w:cs="Arial"/>
          <w:szCs w:val="24"/>
        </w:rPr>
      </w:pPr>
      <w:r w:rsidRPr="007558F3">
        <w:rPr>
          <w:rFonts w:cs="Arial"/>
          <w:szCs w:val="24"/>
        </w:rPr>
        <w:t xml:space="preserve">Please </w:t>
      </w:r>
      <w:r w:rsidRPr="007558F3">
        <w:rPr>
          <w:rFonts w:eastAsia="Arial" w:cs="Arial"/>
          <w:szCs w:val="24"/>
        </w:rPr>
        <w:t>describe any changes in your company’s level and trends of returns on investment over the injury period. Please explain the nature and cause of this change and substantiate with supporting evidence e.g. funding proposals, loan approvals or other relevant financial documents</w:t>
      </w:r>
      <w:r w:rsidR="000B18B2" w:rsidRPr="00351878">
        <w:rPr>
          <w:rFonts w:eastAsia="Arial" w:cs="Arial"/>
          <w:szCs w:val="24"/>
        </w:rPr>
        <w:t>.</w:t>
      </w:r>
    </w:p>
    <w:p w14:paraId="79AA3E10" w14:textId="77777777" w:rsidR="00904AB8" w:rsidRPr="00117E43" w:rsidRDefault="00904AB8" w:rsidP="00904AB8">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904AB8" w:rsidRPr="00117E43" w14:paraId="28BF5E6C" w14:textId="77777777" w:rsidTr="006F4CAE">
        <w:tc>
          <w:tcPr>
            <w:tcW w:w="9016" w:type="dxa"/>
            <w:gridSpan w:val="2"/>
          </w:tcPr>
          <w:p w14:paraId="31C9E0BC" w14:textId="64D8EC73" w:rsidR="00904AB8" w:rsidRPr="00AE7152" w:rsidRDefault="00351878" w:rsidP="00351878">
            <w:pPr>
              <w:suppressAutoHyphens/>
              <w:autoSpaceDE w:val="0"/>
              <w:autoSpaceDN w:val="0"/>
              <w:adjustRightInd w:val="0"/>
              <w:spacing w:line="264" w:lineRule="auto"/>
              <w:jc w:val="both"/>
              <w:rPr>
                <w:rFonts w:eastAsiaTheme="minorEastAsia" w:cs="Arial"/>
                <w:color w:val="7B7B7B" w:themeColor="accent3" w:themeShade="BF"/>
                <w:szCs w:val="24"/>
              </w:rPr>
            </w:pPr>
            <w:r w:rsidRPr="00AE7152">
              <w:rPr>
                <w:rFonts w:eastAsiaTheme="minorEastAsia" w:cs="Arial"/>
                <w:i/>
                <w:iCs/>
                <w:color w:val="7B7B7B" w:themeColor="accent3" w:themeShade="BF"/>
                <w:szCs w:val="24"/>
              </w:rPr>
              <w:t>Reporting any return on investments for INEOS O&amp;P UK is not applicable. Predominantly due to the business being loss making as a result of sustained bottom of cycle conditions as outlined in this questionnaire.</w:t>
            </w:r>
          </w:p>
        </w:tc>
      </w:tr>
      <w:tr w:rsidR="00904AB8" w:rsidRPr="00117E43" w14:paraId="28DA4D67" w14:textId="77777777" w:rsidTr="006F4CAE">
        <w:tc>
          <w:tcPr>
            <w:tcW w:w="4508" w:type="dxa"/>
            <w:tcBorders>
              <w:top w:val="single" w:sz="4" w:space="0" w:color="FFFFFF" w:themeColor="background1"/>
              <w:left w:val="nil"/>
              <w:bottom w:val="nil"/>
              <w:right w:val="single" w:sz="4" w:space="0" w:color="auto"/>
            </w:tcBorders>
          </w:tcPr>
          <w:p w14:paraId="50960BB5" w14:textId="77777777" w:rsidR="00904AB8" w:rsidRPr="00117E43" w:rsidRDefault="00904AB8"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74BFA9E" w14:textId="445A7434" w:rsidR="00904AB8" w:rsidRPr="00117E43" w:rsidRDefault="00904AB8" w:rsidP="006F4CAE">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295C0AF" w14:textId="77777777" w:rsidR="007F5DC9" w:rsidRPr="00117E43" w:rsidRDefault="007F5DC9" w:rsidP="00D54CB9">
      <w:pPr>
        <w:pStyle w:val="ListParagraph"/>
        <w:spacing w:line="264" w:lineRule="auto"/>
        <w:ind w:left="360"/>
        <w:rPr>
          <w:rFonts w:cs="Arial"/>
          <w:szCs w:val="24"/>
        </w:rPr>
      </w:pPr>
    </w:p>
    <w:p w14:paraId="789EB2B9" w14:textId="77777777" w:rsidR="0019166E" w:rsidRPr="00351878" w:rsidRDefault="00A23D0F" w:rsidP="00B2008D">
      <w:pPr>
        <w:pStyle w:val="ListParagraph"/>
        <w:numPr>
          <w:ilvl w:val="0"/>
          <w:numId w:val="38"/>
        </w:numPr>
        <w:spacing w:line="264" w:lineRule="auto"/>
        <w:rPr>
          <w:rFonts w:cs="Arial"/>
          <w:szCs w:val="24"/>
        </w:rPr>
      </w:pPr>
      <w:r w:rsidRPr="000B54F0">
        <w:rPr>
          <w:rFonts w:eastAsia="Arial" w:cs="Arial"/>
          <w:szCs w:val="24"/>
        </w:rPr>
        <w:lastRenderedPageBreak/>
        <w:t xml:space="preserve">Please complete </w:t>
      </w:r>
      <w:r w:rsidRPr="000B54F0">
        <w:rPr>
          <w:rFonts w:eastAsia="Arial" w:cs="Arial"/>
          <w:b/>
          <w:bCs/>
          <w:szCs w:val="24"/>
        </w:rPr>
        <w:t>Annex 1</w:t>
      </w:r>
      <w:r w:rsidR="000838D3" w:rsidRPr="000B54F0">
        <w:rPr>
          <w:rFonts w:eastAsia="Arial" w:cs="Arial"/>
          <w:b/>
          <w:bCs/>
          <w:szCs w:val="24"/>
        </w:rPr>
        <w:t>3</w:t>
      </w:r>
      <w:r w:rsidRPr="000B54F0">
        <w:rPr>
          <w:rFonts w:eastAsia="Arial" w:cs="Arial"/>
          <w:szCs w:val="24"/>
        </w:rPr>
        <w:t xml:space="preserve"> </w:t>
      </w:r>
      <w:r w:rsidRPr="000B54F0">
        <w:rPr>
          <w:rFonts w:eastAsia="Arial" w:cs="Arial"/>
          <w:b/>
          <w:bCs/>
          <w:szCs w:val="24"/>
        </w:rPr>
        <w:t>– Forward sales contracts</w:t>
      </w:r>
      <w:r w:rsidRPr="00351878">
        <w:rPr>
          <w:rFonts w:eastAsia="Arial" w:cs="Arial"/>
          <w:szCs w:val="24"/>
        </w:rPr>
        <w:t>.</w:t>
      </w:r>
    </w:p>
    <w:p w14:paraId="2DBB236A" w14:textId="77777777" w:rsidR="0019166E" w:rsidRPr="00117E43" w:rsidRDefault="0019166E" w:rsidP="0019166E">
      <w:pPr>
        <w:pStyle w:val="ListParagraph"/>
        <w:spacing w:line="264" w:lineRule="auto"/>
        <w:ind w:left="360"/>
        <w:rPr>
          <w:rFonts w:cs="Arial"/>
          <w:szCs w:val="24"/>
        </w:rPr>
      </w:pPr>
    </w:p>
    <w:p w14:paraId="0963FB40" w14:textId="7B3B51B9" w:rsidR="002C7DBD" w:rsidRPr="00117E43" w:rsidRDefault="002C7DBD" w:rsidP="0019166E">
      <w:pPr>
        <w:pStyle w:val="ListParagraph"/>
        <w:spacing w:line="264" w:lineRule="auto"/>
        <w:ind w:left="360"/>
        <w:rPr>
          <w:rFonts w:cs="Arial"/>
          <w:szCs w:val="24"/>
        </w:rPr>
      </w:pPr>
      <w:r w:rsidRPr="0067267C">
        <w:rPr>
          <w:rFonts w:eastAsia="Arial" w:cs="Arial"/>
          <w:szCs w:val="24"/>
        </w:rPr>
        <w:t>Describe and attach copies of all forward sales contracts/ongoing supply agreements for like goods. Comment on these forward sales contracts – are they a usual way of doing business in your industry? Has there been any variation in the volume and value of forward contracts over time? If so, what has caused this variation?</w:t>
      </w:r>
    </w:p>
    <w:p w14:paraId="3ECBC5BB" w14:textId="77777777" w:rsidR="007F5DC9" w:rsidRPr="00117E43" w:rsidRDefault="007F5DC9" w:rsidP="007F5DC9">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F5DC9" w:rsidRPr="00117E43" w14:paraId="18F93983" w14:textId="77777777" w:rsidTr="006F4CAE">
        <w:tc>
          <w:tcPr>
            <w:tcW w:w="9016" w:type="dxa"/>
            <w:gridSpan w:val="2"/>
          </w:tcPr>
          <w:p w14:paraId="44A8C0CC" w14:textId="79748818" w:rsidR="007F5DC9" w:rsidRPr="00AE7152" w:rsidRDefault="00A0005A" w:rsidP="00AE7152">
            <w:pPr>
              <w:suppressAutoHyphens/>
              <w:autoSpaceDE w:val="0"/>
              <w:autoSpaceDN w:val="0"/>
              <w:adjustRightInd w:val="0"/>
              <w:spacing w:line="264" w:lineRule="auto"/>
              <w:jc w:val="both"/>
              <w:rPr>
                <w:rFonts w:eastAsiaTheme="minorEastAsia" w:cs="Arial"/>
                <w:i/>
                <w:iCs/>
                <w:szCs w:val="24"/>
              </w:rPr>
            </w:pPr>
            <w:r w:rsidRPr="001F6029">
              <w:rPr>
                <w:rFonts w:eastAsia="MS Gothic"/>
                <w:i/>
                <w:iCs/>
                <w:color w:val="808080"/>
                <w:szCs w:val="24"/>
              </w:rPr>
              <w:t>[</w:t>
            </w:r>
            <w:r>
              <w:rPr>
                <w:rFonts w:eastAsia="MS Gothic"/>
                <w:i/>
                <w:iCs/>
                <w:color w:val="808080"/>
                <w:szCs w:val="24"/>
              </w:rPr>
              <w:t>R</w:t>
            </w:r>
            <w:r w:rsidRPr="001F6029">
              <w:rPr>
                <w:rFonts w:eastAsia="MS Gothic"/>
                <w:i/>
                <w:iCs/>
                <w:color w:val="808080"/>
                <w:szCs w:val="24"/>
              </w:rPr>
              <w:t>edacted - commercially sensitive information</w:t>
            </w:r>
            <w:r>
              <w:rPr>
                <w:rFonts w:eastAsia="MS Gothic"/>
                <w:i/>
                <w:iCs/>
                <w:color w:val="808080"/>
                <w:szCs w:val="24"/>
              </w:rPr>
              <w:t>]</w:t>
            </w:r>
            <w:r>
              <w:rPr>
                <w:rFonts w:eastAsia="MS Gothic"/>
                <w:i/>
                <w:iCs/>
                <w:color w:val="808080"/>
                <w:szCs w:val="24"/>
              </w:rPr>
              <w:t xml:space="preserve"> </w:t>
            </w:r>
            <w:r>
              <w:rPr>
                <w:rStyle w:val="FootnoteReference"/>
                <w:rFonts w:eastAsia="MS Gothic"/>
                <w:i/>
                <w:iCs/>
                <w:color w:val="808080"/>
                <w:szCs w:val="24"/>
              </w:rPr>
              <w:footnoteReference w:id="59"/>
            </w:r>
            <w:r>
              <w:rPr>
                <w:rFonts w:eastAsia="MS Gothic"/>
                <w:i/>
                <w:iCs/>
                <w:color w:val="808080"/>
                <w:szCs w:val="24"/>
              </w:rPr>
              <w:t>.</w:t>
            </w:r>
          </w:p>
        </w:tc>
      </w:tr>
      <w:tr w:rsidR="007F5DC9" w:rsidRPr="00117E43" w14:paraId="6F9EA40B" w14:textId="77777777" w:rsidTr="006F4CAE">
        <w:tc>
          <w:tcPr>
            <w:tcW w:w="4508" w:type="dxa"/>
            <w:tcBorders>
              <w:top w:val="single" w:sz="4" w:space="0" w:color="FFFFFF" w:themeColor="background1"/>
              <w:left w:val="nil"/>
              <w:bottom w:val="nil"/>
              <w:right w:val="single" w:sz="4" w:space="0" w:color="auto"/>
            </w:tcBorders>
          </w:tcPr>
          <w:p w14:paraId="2C20238B" w14:textId="77777777" w:rsidR="007F5DC9" w:rsidRPr="00117E43" w:rsidRDefault="007F5DC9"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80053E0" w14:textId="027B2AA9" w:rsidR="007F5DC9" w:rsidRPr="00117E43" w:rsidRDefault="007F5DC9" w:rsidP="006F4CAE">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4E3CBD16" w14:textId="77777777" w:rsidR="007F5DC9" w:rsidRPr="00117E43" w:rsidRDefault="007F5DC9" w:rsidP="00DD28A6">
      <w:pPr>
        <w:spacing w:line="264" w:lineRule="auto"/>
        <w:rPr>
          <w:rFonts w:eastAsia="Arial" w:cs="Arial"/>
          <w:szCs w:val="24"/>
        </w:rPr>
      </w:pPr>
    </w:p>
    <w:p w14:paraId="0555950F" w14:textId="54AC8DD4" w:rsidR="5278E368" w:rsidRPr="00D86887" w:rsidRDefault="5278E368" w:rsidP="00B2008D">
      <w:pPr>
        <w:pStyle w:val="ListParagraph"/>
        <w:numPr>
          <w:ilvl w:val="0"/>
          <w:numId w:val="38"/>
        </w:numPr>
        <w:spacing w:line="264" w:lineRule="auto"/>
        <w:jc w:val="both"/>
        <w:rPr>
          <w:rFonts w:cs="Arial"/>
          <w:szCs w:val="24"/>
        </w:rPr>
      </w:pPr>
      <w:r w:rsidRPr="00D86887">
        <w:rPr>
          <w:rFonts w:eastAsia="Arial" w:cs="Arial"/>
          <w:szCs w:val="24"/>
        </w:rPr>
        <w:t xml:space="preserve">If your </w:t>
      </w:r>
      <w:r w:rsidR="00DE6388" w:rsidRPr="00D86887">
        <w:rPr>
          <w:rFonts w:eastAsia="Arial" w:cs="Arial"/>
          <w:szCs w:val="24"/>
        </w:rPr>
        <w:t>company</w:t>
      </w:r>
      <w:r w:rsidR="00611F2D" w:rsidRPr="00D86887">
        <w:rPr>
          <w:rFonts w:eastAsia="Arial" w:cs="Arial"/>
          <w:szCs w:val="24"/>
        </w:rPr>
        <w:t xml:space="preserve"> </w:t>
      </w:r>
      <w:r w:rsidRPr="00D86887">
        <w:rPr>
          <w:rFonts w:eastAsia="Arial" w:cs="Arial"/>
          <w:szCs w:val="24"/>
        </w:rPr>
        <w:t>is suffering from injury, please explain and indicate the degree to which this has been caused by the alleged dumping of the goods concerned. Please also explain and indicate the degree to which any other factors might have caused the injury, for example:</w:t>
      </w:r>
    </w:p>
    <w:p w14:paraId="043503F3" w14:textId="4F71D3FA" w:rsidR="00E94A7E" w:rsidRPr="00117E43" w:rsidRDefault="00E94A7E" w:rsidP="00912B10">
      <w:pPr>
        <w:pStyle w:val="ListParagraph"/>
        <w:numPr>
          <w:ilvl w:val="0"/>
          <w:numId w:val="22"/>
        </w:numPr>
        <w:spacing w:line="264" w:lineRule="auto"/>
        <w:jc w:val="both"/>
        <w:rPr>
          <w:rFonts w:cs="Arial"/>
          <w:szCs w:val="24"/>
        </w:rPr>
      </w:pPr>
      <w:r w:rsidRPr="00117E43">
        <w:rPr>
          <w:rFonts w:eastAsia="Arial" w:cs="Arial"/>
          <w:szCs w:val="24"/>
        </w:rPr>
        <w:t xml:space="preserve">volume and prices of imports not sold at dumped </w:t>
      </w:r>
      <w:r w:rsidR="008F074D" w:rsidRPr="00117E43">
        <w:rPr>
          <w:rFonts w:eastAsia="Arial" w:cs="Arial"/>
          <w:szCs w:val="24"/>
        </w:rPr>
        <w:t>prices.</w:t>
      </w:r>
    </w:p>
    <w:p w14:paraId="2FF2A84A" w14:textId="3E650454" w:rsidR="00E94A7E" w:rsidRPr="00117E43" w:rsidRDefault="00E94A7E" w:rsidP="00912B10">
      <w:pPr>
        <w:pStyle w:val="ListParagraph"/>
        <w:numPr>
          <w:ilvl w:val="0"/>
          <w:numId w:val="22"/>
        </w:numPr>
        <w:spacing w:line="264" w:lineRule="auto"/>
        <w:jc w:val="both"/>
        <w:rPr>
          <w:rFonts w:cs="Arial"/>
          <w:szCs w:val="24"/>
        </w:rPr>
      </w:pPr>
      <w:r w:rsidRPr="00117E43">
        <w:rPr>
          <w:rFonts w:eastAsia="Arial" w:cs="Arial"/>
          <w:szCs w:val="24"/>
        </w:rPr>
        <w:t xml:space="preserve">contraction in demand or changes in patterns of </w:t>
      </w:r>
      <w:r w:rsidR="008F074D" w:rsidRPr="00117E43">
        <w:rPr>
          <w:rFonts w:eastAsia="Arial" w:cs="Arial"/>
          <w:szCs w:val="24"/>
        </w:rPr>
        <w:t>consumption.</w:t>
      </w:r>
    </w:p>
    <w:p w14:paraId="0C1E3861" w14:textId="47C6804F" w:rsidR="00E94A7E" w:rsidRPr="00117E43" w:rsidRDefault="00E94A7E" w:rsidP="00912B10">
      <w:pPr>
        <w:pStyle w:val="ListParagraph"/>
        <w:numPr>
          <w:ilvl w:val="0"/>
          <w:numId w:val="22"/>
        </w:numPr>
        <w:spacing w:line="264" w:lineRule="auto"/>
        <w:jc w:val="both"/>
        <w:rPr>
          <w:rFonts w:cs="Arial"/>
          <w:szCs w:val="24"/>
        </w:rPr>
      </w:pPr>
      <w:r w:rsidRPr="00117E43">
        <w:rPr>
          <w:rFonts w:eastAsia="Arial" w:cs="Arial"/>
          <w:szCs w:val="24"/>
        </w:rPr>
        <w:t xml:space="preserve">restrictive trade practices of, and competition between, third country and UK </w:t>
      </w:r>
      <w:r w:rsidR="008F074D" w:rsidRPr="00117E43">
        <w:rPr>
          <w:rFonts w:eastAsia="Arial" w:cs="Arial"/>
          <w:szCs w:val="24"/>
        </w:rPr>
        <w:t>producers.</w:t>
      </w:r>
    </w:p>
    <w:p w14:paraId="53000976" w14:textId="52F87540" w:rsidR="00E94A7E" w:rsidRPr="00117E43" w:rsidRDefault="00E94A7E" w:rsidP="00912B10">
      <w:pPr>
        <w:pStyle w:val="ListParagraph"/>
        <w:numPr>
          <w:ilvl w:val="0"/>
          <w:numId w:val="22"/>
        </w:numPr>
        <w:spacing w:line="264" w:lineRule="auto"/>
        <w:jc w:val="both"/>
        <w:rPr>
          <w:rFonts w:cs="Arial"/>
          <w:szCs w:val="24"/>
        </w:rPr>
      </w:pPr>
      <w:r w:rsidRPr="00117E43">
        <w:rPr>
          <w:rFonts w:eastAsia="Arial" w:cs="Arial"/>
          <w:szCs w:val="24"/>
        </w:rPr>
        <w:t>developments in technology; and </w:t>
      </w:r>
    </w:p>
    <w:p w14:paraId="0FA2F2D3" w14:textId="19D743E9" w:rsidR="00E94A7E" w:rsidRPr="00117E43" w:rsidRDefault="5278E368" w:rsidP="00912B10">
      <w:pPr>
        <w:pStyle w:val="ListParagraph"/>
        <w:numPr>
          <w:ilvl w:val="0"/>
          <w:numId w:val="22"/>
        </w:numPr>
        <w:spacing w:line="264" w:lineRule="auto"/>
        <w:jc w:val="both"/>
        <w:rPr>
          <w:rFonts w:cs="Arial"/>
          <w:szCs w:val="24"/>
        </w:rPr>
      </w:pPr>
      <w:r w:rsidRPr="00117E43">
        <w:rPr>
          <w:rFonts w:eastAsia="Arial" w:cs="Arial"/>
          <w:szCs w:val="24"/>
        </w:rPr>
        <w:t xml:space="preserve">export performance and the productivity of the UK. </w:t>
      </w:r>
    </w:p>
    <w:p w14:paraId="10F0EFC4" w14:textId="77777777" w:rsidR="00D44320" w:rsidRPr="00117E43" w:rsidDel="29CDF484" w:rsidRDefault="00D44320" w:rsidP="00912B10">
      <w:pPr>
        <w:pStyle w:val="ListParagraph"/>
        <w:spacing w:line="264" w:lineRule="auto"/>
        <w:jc w:val="both"/>
        <w:rPr>
          <w:rFonts w:cs="Arial"/>
          <w:szCs w:val="24"/>
        </w:rPr>
      </w:pPr>
    </w:p>
    <w:p w14:paraId="7940FE38" w14:textId="7925D9EF" w:rsidR="5278E368" w:rsidRPr="00117E43" w:rsidRDefault="5278E368" w:rsidP="00912B10">
      <w:pPr>
        <w:spacing w:line="264" w:lineRule="auto"/>
        <w:ind w:left="360"/>
        <w:jc w:val="both"/>
        <w:rPr>
          <w:rFonts w:eastAsia="Arial" w:cs="Arial"/>
          <w:szCs w:val="24"/>
        </w:rPr>
      </w:pPr>
      <w:r w:rsidRPr="00117E43">
        <w:rPr>
          <w:rFonts w:eastAsia="Arial" w:cs="Arial"/>
          <w:szCs w:val="24"/>
        </w:rPr>
        <w:t>Please substa</w:t>
      </w:r>
      <w:r w:rsidR="00A82C86" w:rsidRPr="00117E43">
        <w:rPr>
          <w:rFonts w:eastAsia="Arial" w:cs="Arial"/>
          <w:szCs w:val="24"/>
        </w:rPr>
        <w:t>n</w:t>
      </w:r>
      <w:r w:rsidRPr="00117E43">
        <w:rPr>
          <w:rFonts w:eastAsia="Arial" w:cs="Arial"/>
          <w:szCs w:val="24"/>
        </w:rPr>
        <w:t>tiate your claim(s) with evidence.</w:t>
      </w:r>
    </w:p>
    <w:p w14:paraId="7277BB1D" w14:textId="458470BA" w:rsidR="00ED6182" w:rsidRPr="00117E43" w:rsidRDefault="00ED6182" w:rsidP="00D54CB9">
      <w:pPr>
        <w:spacing w:line="264" w:lineRule="auto"/>
        <w:ind w:left="360"/>
        <w:rPr>
          <w:rFonts w:eastAsia="Arial" w:cs="Arial"/>
          <w:szCs w:val="24"/>
          <w:highlight w:val="green"/>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D6182" w:rsidRPr="00117E43" w14:paraId="101FFC98" w14:textId="77777777" w:rsidTr="00375FC6">
        <w:tc>
          <w:tcPr>
            <w:tcW w:w="9016" w:type="dxa"/>
            <w:gridSpan w:val="2"/>
          </w:tcPr>
          <w:p w14:paraId="61046BFC" w14:textId="77777777" w:rsidR="00D86887" w:rsidRPr="00AE7152" w:rsidRDefault="00D86887" w:rsidP="00D86887">
            <w:p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INEOS O&amp;P UK considers the injury is caused overwhelmingly by dumped US LLDPE imports, and that no other factor breaks the causal link. Taking the specific factors:</w:t>
            </w:r>
          </w:p>
          <w:p w14:paraId="01AF7FB0" w14:textId="2AC43759" w:rsidR="00D86887" w:rsidRPr="00AE7152" w:rsidRDefault="00D86887" w:rsidP="00D86887">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 xml:space="preserve">Non-dumped imports: imports from other sources (principally Europe) compete fairly. It is the US-origin dumped </w:t>
            </w:r>
            <w:r w:rsidR="002D618F">
              <w:rPr>
                <w:rFonts w:eastAsiaTheme="minorEastAsia" w:cs="Arial"/>
                <w:i/>
                <w:iCs/>
                <w:color w:val="7B7B7B" w:themeColor="accent3" w:themeShade="BF"/>
                <w:szCs w:val="24"/>
              </w:rPr>
              <w:t xml:space="preserve">LLDPE </w:t>
            </w:r>
            <w:r w:rsidRPr="00AE7152">
              <w:rPr>
                <w:rFonts w:eastAsiaTheme="minorEastAsia" w:cs="Arial"/>
                <w:i/>
                <w:iCs/>
                <w:color w:val="7B7B7B" w:themeColor="accent3" w:themeShade="BF"/>
                <w:szCs w:val="24"/>
              </w:rPr>
              <w:t xml:space="preserve">that has driven the price and volume injury. US product has undercut UK prices and expanded its market volume share from 15% to 36% between 2022 and 2025. This happened at the expense of domestic sales and non-dumped imports. Non-dumped imports have seen a decrease in market volume share from 78% in 2022 to 57% in 2025. </w:t>
            </w:r>
          </w:p>
          <w:p w14:paraId="44C22DF2" w14:textId="77777777" w:rsidR="00D86887" w:rsidRPr="00AE7152" w:rsidRDefault="00D86887" w:rsidP="00D86887">
            <w:pPr>
              <w:pStyle w:val="ListParagraph"/>
              <w:suppressAutoHyphens/>
              <w:autoSpaceDE w:val="0"/>
              <w:autoSpaceDN w:val="0"/>
              <w:adjustRightInd w:val="0"/>
              <w:spacing w:line="264" w:lineRule="auto"/>
              <w:jc w:val="both"/>
              <w:rPr>
                <w:rFonts w:eastAsiaTheme="minorEastAsia" w:cs="Arial"/>
                <w:i/>
                <w:iCs/>
                <w:color w:val="7B7B7B" w:themeColor="accent3" w:themeShade="BF"/>
                <w:szCs w:val="24"/>
              </w:rPr>
            </w:pPr>
          </w:p>
          <w:p w14:paraId="686980CB" w14:textId="22CD60B4" w:rsidR="00D86887" w:rsidRPr="00AE7152" w:rsidRDefault="00D86887" w:rsidP="00D86887">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Contraction in demand / patterns of consumption: total UK consumption normalised down from an elevated, Covid-affected 2022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320,000 MT – 380,000 MT</w:t>
            </w:r>
            <w:r w:rsidR="008D125C" w:rsidRPr="008D125C">
              <w:rPr>
                <w:rFonts w:eastAsiaTheme="minorEastAsia" w:cs="Arial"/>
                <w:i/>
                <w:iCs/>
                <w:color w:val="7B7B7B" w:themeColor="accent3" w:themeShade="BF"/>
                <w:szCs w:val="24"/>
              </w:rPr>
              <w:t>]</w:t>
            </w:r>
            <w:r w:rsidRPr="00AE7152">
              <w:rPr>
                <w:rFonts w:eastAsiaTheme="minorEastAsia" w:cs="Arial"/>
                <w:i/>
                <w:iCs/>
                <w:color w:val="7B7B7B" w:themeColor="accent3" w:themeShade="BF"/>
                <w:szCs w:val="24"/>
              </w:rPr>
              <w:t xml:space="preserve">) to a broadly stable level across 2023-2025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250,000 MT – 305,000 MT</w:t>
            </w:r>
            <w:r w:rsidR="008D125C" w:rsidRPr="008D125C">
              <w:rPr>
                <w:rFonts w:eastAsiaTheme="minorEastAsia" w:cs="Arial"/>
                <w:i/>
                <w:iCs/>
                <w:color w:val="7B7B7B" w:themeColor="accent3" w:themeShade="BF"/>
                <w:szCs w:val="24"/>
              </w:rPr>
              <w:t>]</w:t>
            </w:r>
            <w:r w:rsidRPr="00AE7152">
              <w:rPr>
                <w:rFonts w:eastAsiaTheme="minorEastAsia" w:cs="Arial"/>
                <w:i/>
                <w:iCs/>
                <w:color w:val="7B7B7B" w:themeColor="accent3" w:themeShade="BF"/>
                <w:szCs w:val="24"/>
              </w:rPr>
              <w:t xml:space="preserve">). Crucially, within that </w:t>
            </w:r>
            <w:r w:rsidRPr="00AE7152">
              <w:rPr>
                <w:rFonts w:eastAsiaTheme="minorEastAsia" w:cs="Arial"/>
                <w:i/>
                <w:iCs/>
                <w:color w:val="7B7B7B" w:themeColor="accent3" w:themeShade="BF"/>
                <w:szCs w:val="24"/>
              </w:rPr>
              <w:lastRenderedPageBreak/>
              <w:t xml:space="preserve">stable post-2022 market US imports still surged (from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48,000 MT – 53,000 MT</w:t>
            </w:r>
            <w:r w:rsidR="008D125C" w:rsidRPr="008D125C">
              <w:rPr>
                <w:rFonts w:eastAsiaTheme="minorEastAsia" w:cs="Arial"/>
                <w:i/>
                <w:iCs/>
                <w:color w:val="7B7B7B" w:themeColor="accent3" w:themeShade="BF"/>
                <w:szCs w:val="24"/>
              </w:rPr>
              <w:t>]</w:t>
            </w:r>
            <w:r w:rsidR="008D125C">
              <w:rPr>
                <w:rFonts w:eastAsiaTheme="minorEastAsia" w:cs="Arial"/>
                <w:i/>
                <w:iCs/>
                <w:color w:val="7B7B7B" w:themeColor="accent3" w:themeShade="BF"/>
                <w:szCs w:val="24"/>
              </w:rPr>
              <w:t xml:space="preserve"> </w:t>
            </w:r>
            <w:r w:rsidRPr="00AE7152">
              <w:rPr>
                <w:rFonts w:eastAsiaTheme="minorEastAsia" w:cs="Arial"/>
                <w:i/>
                <w:iCs/>
                <w:color w:val="7B7B7B" w:themeColor="accent3" w:themeShade="BF"/>
                <w:szCs w:val="24"/>
              </w:rPr>
              <w:t xml:space="preserve">in 2023 to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100,000 MT – 105,000 MT</w:t>
            </w:r>
            <w:r w:rsidR="008D125C" w:rsidRPr="008D125C">
              <w:rPr>
                <w:rFonts w:eastAsiaTheme="minorEastAsia" w:cs="Arial"/>
                <w:i/>
                <w:iCs/>
                <w:color w:val="7B7B7B" w:themeColor="accent3" w:themeShade="BF"/>
                <w:szCs w:val="24"/>
              </w:rPr>
              <w:t>]</w:t>
            </w:r>
            <w:r w:rsidR="008D125C">
              <w:rPr>
                <w:rFonts w:eastAsiaTheme="minorEastAsia" w:cs="Arial"/>
                <w:i/>
                <w:iCs/>
                <w:color w:val="7B7B7B" w:themeColor="accent3" w:themeShade="BF"/>
                <w:szCs w:val="24"/>
              </w:rPr>
              <w:t xml:space="preserve"> </w:t>
            </w:r>
            <w:r w:rsidRPr="00AE7152">
              <w:rPr>
                <w:rFonts w:eastAsiaTheme="minorEastAsia" w:cs="Arial"/>
                <w:i/>
                <w:iCs/>
                <w:color w:val="7B7B7B" w:themeColor="accent3" w:themeShade="BF"/>
                <w:szCs w:val="24"/>
              </w:rPr>
              <w:t>in 2025), taking share from both INEOS and other, non-dumped imports. The injury therefore deepened during a period of stable demand and cannot be explained by any market contraction.</w:t>
            </w:r>
          </w:p>
          <w:p w14:paraId="327EE176" w14:textId="77777777" w:rsidR="00D86887" w:rsidRPr="00AE7152" w:rsidRDefault="00D86887" w:rsidP="00D86887">
            <w:pPr>
              <w:pStyle w:val="ListParagraph"/>
              <w:rPr>
                <w:rFonts w:eastAsiaTheme="minorEastAsia" w:cs="Arial"/>
                <w:i/>
                <w:iCs/>
                <w:color w:val="7B7B7B" w:themeColor="accent3" w:themeShade="BF"/>
                <w:szCs w:val="24"/>
              </w:rPr>
            </w:pPr>
          </w:p>
          <w:p w14:paraId="489C2D0E" w14:textId="77777777" w:rsidR="00D86887" w:rsidRPr="00AE7152" w:rsidRDefault="00D86887" w:rsidP="00D86887">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Restrictive trade practices / competition between producers: not a cause; INEOS is the sole UK producer and competes on the open market.</w:t>
            </w:r>
          </w:p>
          <w:p w14:paraId="2A794CFA" w14:textId="77777777" w:rsidR="00D86887" w:rsidRPr="00AE7152" w:rsidRDefault="00D86887" w:rsidP="00D86887">
            <w:pPr>
              <w:pStyle w:val="ListParagraph"/>
              <w:rPr>
                <w:rFonts w:eastAsiaTheme="minorEastAsia" w:cs="Arial"/>
                <w:i/>
                <w:iCs/>
                <w:color w:val="7B7B7B" w:themeColor="accent3" w:themeShade="BF"/>
                <w:szCs w:val="24"/>
              </w:rPr>
            </w:pPr>
          </w:p>
          <w:p w14:paraId="0A8AD2F6" w14:textId="77777777" w:rsidR="00D86887" w:rsidRPr="00AE7152" w:rsidRDefault="00D86887" w:rsidP="00D86887">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Technology: affect grade mix at the converter stage, not the fundamental commodity, and did not cause the injury.</w:t>
            </w:r>
          </w:p>
          <w:p w14:paraId="0ACBED6E" w14:textId="77777777" w:rsidR="00D86887" w:rsidRPr="00AE7152" w:rsidRDefault="00D86887" w:rsidP="00D86887">
            <w:pPr>
              <w:pStyle w:val="ListParagraph"/>
              <w:rPr>
                <w:rFonts w:eastAsiaTheme="minorEastAsia" w:cs="Arial"/>
                <w:i/>
                <w:iCs/>
                <w:color w:val="7B7B7B" w:themeColor="accent3" w:themeShade="BF"/>
                <w:szCs w:val="24"/>
              </w:rPr>
            </w:pPr>
          </w:p>
          <w:p w14:paraId="4C604211" w14:textId="1A66AB8F" w:rsidR="00D86887" w:rsidRPr="00AE7152" w:rsidRDefault="00D86887" w:rsidP="00D86887">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 xml:space="preserve">Export performance / productivity: INEOS increased exports (export share up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3% – 7%</w:t>
            </w:r>
            <w:r w:rsidR="008D125C" w:rsidRPr="008D125C">
              <w:rPr>
                <w:rFonts w:eastAsiaTheme="minorEastAsia" w:cs="Arial"/>
                <w:i/>
                <w:iCs/>
                <w:color w:val="7B7B7B" w:themeColor="accent3" w:themeShade="BF"/>
                <w:szCs w:val="24"/>
              </w:rPr>
              <w:t>]</w:t>
            </w:r>
            <w:r w:rsidRPr="00AE7152">
              <w:rPr>
                <w:rFonts w:eastAsiaTheme="minorEastAsia" w:cs="Arial"/>
                <w:i/>
                <w:iCs/>
                <w:color w:val="7B7B7B" w:themeColor="accent3" w:themeShade="BF"/>
                <w:szCs w:val="24"/>
              </w:rPr>
              <w:t xml:space="preserve"> over the period. During the POI export prices were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10% – 15%</w:t>
            </w:r>
            <w:r w:rsidR="008D125C" w:rsidRPr="008D125C">
              <w:rPr>
                <w:rFonts w:eastAsiaTheme="minorEastAsia" w:cs="Arial"/>
                <w:i/>
                <w:iCs/>
                <w:color w:val="7B7B7B" w:themeColor="accent3" w:themeShade="BF"/>
                <w:szCs w:val="24"/>
              </w:rPr>
              <w:t>]</w:t>
            </w:r>
            <w:r w:rsidRPr="00AE7152">
              <w:rPr>
                <w:rFonts w:eastAsiaTheme="minorEastAsia" w:cs="Arial"/>
                <w:i/>
                <w:iCs/>
                <w:color w:val="7B7B7B" w:themeColor="accent3" w:themeShade="BF"/>
                <w:szCs w:val="24"/>
              </w:rPr>
              <w:t xml:space="preserve"> above domestic) precisely because domestic sales became unviable against dumped imports.</w:t>
            </w:r>
          </w:p>
          <w:p w14:paraId="23D36D5B" w14:textId="77777777" w:rsidR="00D86887" w:rsidRPr="00AE7152" w:rsidRDefault="00D86887" w:rsidP="00D86887">
            <w:pPr>
              <w:pStyle w:val="ListParagraph"/>
              <w:rPr>
                <w:rFonts w:eastAsiaTheme="minorEastAsia" w:cs="Arial"/>
                <w:i/>
                <w:iCs/>
                <w:color w:val="7B7B7B" w:themeColor="accent3" w:themeShade="BF"/>
                <w:szCs w:val="24"/>
              </w:rPr>
            </w:pPr>
          </w:p>
          <w:p w14:paraId="0116F41C" w14:textId="7EDBC41B" w:rsidR="00D86887" w:rsidRPr="00AE7152" w:rsidRDefault="002D618F" w:rsidP="00D86887">
            <w:pPr>
              <w:pStyle w:val="ListParagraph"/>
              <w:numPr>
                <w:ilvl w:val="0"/>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Pr>
                <w:rFonts w:eastAsiaTheme="minorEastAsia" w:cs="Arial"/>
                <w:i/>
                <w:iCs/>
                <w:color w:val="7B7B7B" w:themeColor="accent3" w:themeShade="BF"/>
                <w:szCs w:val="24"/>
              </w:rPr>
              <w:t>Overall, c</w:t>
            </w:r>
            <w:r w:rsidR="00D86887" w:rsidRPr="00AE7152">
              <w:rPr>
                <w:rFonts w:eastAsiaTheme="minorEastAsia" w:cs="Arial"/>
                <w:i/>
                <w:iCs/>
                <w:color w:val="7B7B7B" w:themeColor="accent3" w:themeShade="BF"/>
                <w:szCs w:val="24"/>
              </w:rPr>
              <w:t>ost</w:t>
            </w:r>
            <w:r w:rsidR="009A5B0F" w:rsidRPr="00AE7152">
              <w:rPr>
                <w:rFonts w:eastAsiaTheme="minorEastAsia" w:cs="Arial"/>
                <w:i/>
                <w:iCs/>
                <w:color w:val="7B7B7B" w:themeColor="accent3" w:themeShade="BF"/>
                <w:szCs w:val="24"/>
              </w:rPr>
              <w:t>s</w:t>
            </w:r>
            <w:r w:rsidR="00D86887" w:rsidRPr="00AE7152">
              <w:rPr>
                <w:rFonts w:eastAsiaTheme="minorEastAsia" w:cs="Arial"/>
                <w:i/>
                <w:iCs/>
                <w:color w:val="7B7B7B" w:themeColor="accent3" w:themeShade="BF"/>
                <w:szCs w:val="24"/>
              </w:rPr>
              <w:t xml:space="preserve"> </w:t>
            </w:r>
            <w:r>
              <w:rPr>
                <w:rFonts w:eastAsiaTheme="minorEastAsia" w:cs="Arial"/>
                <w:i/>
                <w:iCs/>
                <w:color w:val="7B7B7B" w:themeColor="accent3" w:themeShade="BF"/>
                <w:szCs w:val="24"/>
              </w:rPr>
              <w:t>decreased</w:t>
            </w:r>
            <w:r w:rsidR="00D86887" w:rsidRPr="00AE7152">
              <w:rPr>
                <w:rFonts w:eastAsiaTheme="minorEastAsia" w:cs="Arial"/>
                <w:i/>
                <w:iCs/>
                <w:color w:val="7B7B7B" w:themeColor="accent3" w:themeShade="BF"/>
                <w:szCs w:val="24"/>
              </w:rPr>
              <w:t xml:space="preserve"> over the period</w:t>
            </w:r>
            <w:r>
              <w:rPr>
                <w:rFonts w:eastAsiaTheme="minorEastAsia" w:cs="Arial"/>
                <w:i/>
                <w:iCs/>
                <w:color w:val="7B7B7B" w:themeColor="accent3" w:themeShade="BF"/>
                <w:szCs w:val="24"/>
              </w:rPr>
              <w:t xml:space="preserve"> between 2022 and 2025, which means that they did not cause the injury</w:t>
            </w:r>
            <w:r w:rsidR="00D86887" w:rsidRPr="00AE7152">
              <w:rPr>
                <w:rFonts w:eastAsiaTheme="minorEastAsia" w:cs="Arial"/>
                <w:i/>
                <w:iCs/>
                <w:color w:val="7B7B7B" w:themeColor="accent3" w:themeShade="BF"/>
                <w:szCs w:val="24"/>
              </w:rPr>
              <w:t>.</w:t>
            </w:r>
            <w:r w:rsidR="009A5B0F" w:rsidRPr="00AE7152">
              <w:rPr>
                <w:rFonts w:eastAsiaTheme="minorEastAsia" w:cs="Arial"/>
                <w:i/>
                <w:iCs/>
                <w:color w:val="7B7B7B" w:themeColor="accent3" w:themeShade="BF"/>
                <w:szCs w:val="24"/>
              </w:rPr>
              <w:t xml:space="preserve"> </w:t>
            </w:r>
            <w:r w:rsidR="00D86887" w:rsidRPr="00AE7152">
              <w:rPr>
                <w:rFonts w:eastAsiaTheme="minorEastAsia" w:cs="Arial"/>
                <w:i/>
                <w:iCs/>
                <w:color w:val="7B7B7B" w:themeColor="accent3" w:themeShade="BF"/>
                <w:szCs w:val="24"/>
              </w:rPr>
              <w:t xml:space="preserve">Total cost to make and sell </w:t>
            </w:r>
            <w:r>
              <w:rPr>
                <w:rFonts w:eastAsiaTheme="minorEastAsia" w:cs="Arial"/>
                <w:i/>
                <w:iCs/>
                <w:color w:val="7B7B7B" w:themeColor="accent3" w:themeShade="BF"/>
                <w:szCs w:val="24"/>
              </w:rPr>
              <w:t xml:space="preserve">decreased </w:t>
            </w:r>
            <w:r w:rsidR="00D86887" w:rsidRPr="00AE7152">
              <w:rPr>
                <w:rFonts w:eastAsiaTheme="minorEastAsia" w:cs="Arial"/>
                <w:i/>
                <w:iCs/>
                <w:color w:val="7B7B7B" w:themeColor="accent3" w:themeShade="BF"/>
                <w:szCs w:val="24"/>
              </w:rPr>
              <w:t xml:space="preserve">from EUR </w:t>
            </w:r>
            <w:r w:rsidR="008D125C">
              <w:rPr>
                <w:rFonts w:eastAsiaTheme="minorEastAsia" w:cs="Arial"/>
                <w:i/>
                <w:iCs/>
                <w:color w:val="7B7B7B" w:themeColor="accent3" w:themeShade="BF"/>
                <w:szCs w:val="24"/>
              </w:rPr>
              <w:t>100</w:t>
            </w:r>
            <w:r w:rsidR="009A5B0F" w:rsidRPr="00AE7152">
              <w:rPr>
                <w:rFonts w:eastAsiaTheme="minorEastAsia" w:cs="Arial"/>
                <w:i/>
                <w:iCs/>
                <w:color w:val="7B7B7B" w:themeColor="accent3" w:themeShade="BF"/>
                <w:szCs w:val="24"/>
              </w:rPr>
              <w:t xml:space="preserve"> </w:t>
            </w:r>
            <w:r w:rsidR="00D86887" w:rsidRPr="00AE7152">
              <w:rPr>
                <w:rFonts w:eastAsiaTheme="minorEastAsia" w:cs="Arial"/>
                <w:i/>
                <w:iCs/>
                <w:color w:val="7B7B7B" w:themeColor="accent3" w:themeShade="BF"/>
                <w:szCs w:val="24"/>
              </w:rPr>
              <w:t xml:space="preserve">to EUR </w:t>
            </w:r>
            <w:r w:rsidR="008D125C">
              <w:rPr>
                <w:rFonts w:eastAsiaTheme="minorEastAsia" w:cs="Arial"/>
                <w:i/>
                <w:iCs/>
                <w:color w:val="7B7B7B" w:themeColor="accent3" w:themeShade="BF"/>
                <w:szCs w:val="24"/>
              </w:rPr>
              <w:t>72</w:t>
            </w:r>
            <w:r w:rsidR="00D86887" w:rsidRPr="00AE7152">
              <w:rPr>
                <w:rFonts w:eastAsiaTheme="minorEastAsia" w:cs="Arial"/>
                <w:i/>
                <w:iCs/>
                <w:color w:val="7B7B7B" w:themeColor="accent3" w:themeShade="BF"/>
                <w:szCs w:val="24"/>
              </w:rPr>
              <w:t xml:space="preserve"> / Metric Tonne</w:t>
            </w:r>
            <w:r w:rsidR="008D125C">
              <w:rPr>
                <w:rFonts w:eastAsiaTheme="minorEastAsia" w:cs="Arial"/>
                <w:i/>
                <w:iCs/>
                <w:color w:val="7B7B7B" w:themeColor="accent3" w:themeShade="BF"/>
                <w:szCs w:val="24"/>
              </w:rPr>
              <w:t xml:space="preserve"> </w:t>
            </w:r>
            <w:bookmarkStart w:id="78" w:name="_Ref237352736"/>
            <w:r w:rsidR="008D125C">
              <w:rPr>
                <w:rStyle w:val="FootnoteReference"/>
                <w:rFonts w:eastAsiaTheme="minorEastAsia" w:cs="Arial"/>
                <w:i/>
                <w:iCs/>
                <w:color w:val="7B7B7B" w:themeColor="accent3" w:themeShade="BF"/>
                <w:szCs w:val="24"/>
              </w:rPr>
              <w:footnoteReference w:id="60"/>
            </w:r>
            <w:bookmarkEnd w:id="78"/>
            <w:r w:rsidR="009A5B0F" w:rsidRPr="00AE7152">
              <w:rPr>
                <w:rFonts w:eastAsiaTheme="minorEastAsia" w:cs="Arial"/>
                <w:i/>
                <w:iCs/>
                <w:color w:val="7B7B7B" w:themeColor="accent3" w:themeShade="BF"/>
                <w:szCs w:val="24"/>
              </w:rPr>
              <w:t>. Even considering the fact that due to lower production, i.e., batch operation, the fixed costs are spread across lower volume. Adding on this:</w:t>
            </w:r>
            <w:r w:rsidR="00D86887" w:rsidRPr="00AE7152">
              <w:rPr>
                <w:rFonts w:eastAsiaTheme="minorEastAsia" w:cs="Arial"/>
                <w:i/>
                <w:iCs/>
                <w:color w:val="7B7B7B" w:themeColor="accent3" w:themeShade="BF"/>
                <w:szCs w:val="24"/>
              </w:rPr>
              <w:t xml:space="preserve"> </w:t>
            </w:r>
          </w:p>
          <w:p w14:paraId="689F848D" w14:textId="77777777" w:rsidR="00D86887" w:rsidRPr="00AE7152" w:rsidRDefault="00D86887" w:rsidP="00D86887">
            <w:pPr>
              <w:pStyle w:val="ListParagraph"/>
              <w:rPr>
                <w:rFonts w:eastAsiaTheme="minorEastAsia" w:cs="Arial"/>
                <w:i/>
                <w:iCs/>
                <w:color w:val="7B7B7B" w:themeColor="accent3" w:themeShade="BF"/>
                <w:szCs w:val="24"/>
              </w:rPr>
            </w:pPr>
          </w:p>
          <w:p w14:paraId="4AACFFC6" w14:textId="154D09BF" w:rsidR="00D86887" w:rsidRPr="00AE7152" w:rsidRDefault="009A5B0F" w:rsidP="00D86887">
            <w:pPr>
              <w:pStyle w:val="ListParagraph"/>
              <w:numPr>
                <w:ilvl w:val="1"/>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 xml:space="preserve">Cost of </w:t>
            </w:r>
            <w:r w:rsidR="00D86887" w:rsidRPr="00AE7152">
              <w:rPr>
                <w:rFonts w:eastAsiaTheme="minorEastAsia" w:cs="Arial"/>
                <w:i/>
                <w:iCs/>
                <w:color w:val="7B7B7B" w:themeColor="accent3" w:themeShade="BF"/>
                <w:szCs w:val="24"/>
              </w:rPr>
              <w:t>gas</w:t>
            </w:r>
            <w:r w:rsidRPr="00AE7152">
              <w:rPr>
                <w:rFonts w:eastAsiaTheme="minorEastAsia" w:cs="Arial"/>
                <w:i/>
                <w:iCs/>
                <w:color w:val="7B7B7B" w:themeColor="accent3" w:themeShade="BF"/>
                <w:szCs w:val="24"/>
              </w:rPr>
              <w:t xml:space="preserve"> (energy)</w:t>
            </w:r>
            <w:r w:rsidR="00D86887" w:rsidRPr="00AE7152">
              <w:rPr>
                <w:rFonts w:eastAsiaTheme="minorEastAsia" w:cs="Arial"/>
                <w:i/>
                <w:iCs/>
                <w:color w:val="7B7B7B" w:themeColor="accent3" w:themeShade="BF"/>
                <w:szCs w:val="24"/>
              </w:rPr>
              <w:t xml:space="preserve"> fell from </w:t>
            </w:r>
            <w:r w:rsidR="008D125C">
              <w:rPr>
                <w:rFonts w:eastAsiaTheme="minorEastAsia" w:cs="Arial"/>
                <w:i/>
                <w:iCs/>
                <w:color w:val="7B7B7B" w:themeColor="accent3" w:themeShade="BF"/>
                <w:szCs w:val="24"/>
              </w:rPr>
              <w:t xml:space="preserve">100 </w:t>
            </w:r>
            <w:r w:rsidR="00D86887" w:rsidRPr="00AE7152">
              <w:rPr>
                <w:rFonts w:eastAsiaTheme="minorEastAsia" w:cs="Arial"/>
                <w:i/>
                <w:iCs/>
                <w:color w:val="7B7B7B" w:themeColor="accent3" w:themeShade="BF"/>
                <w:szCs w:val="24"/>
              </w:rPr>
              <w:t xml:space="preserve">p to </w:t>
            </w:r>
            <w:r w:rsidR="008D125C">
              <w:rPr>
                <w:rFonts w:eastAsiaTheme="minorEastAsia" w:cs="Arial"/>
                <w:i/>
                <w:iCs/>
                <w:color w:val="7B7B7B" w:themeColor="accent3" w:themeShade="BF"/>
                <w:szCs w:val="24"/>
              </w:rPr>
              <w:t xml:space="preserve">44 </w:t>
            </w:r>
            <w:r w:rsidR="00D86887" w:rsidRPr="00AE7152">
              <w:rPr>
                <w:rFonts w:eastAsiaTheme="minorEastAsia" w:cs="Arial"/>
                <w:i/>
                <w:iCs/>
                <w:color w:val="7B7B7B" w:themeColor="accent3" w:themeShade="BF"/>
                <w:szCs w:val="24"/>
              </w:rPr>
              <w:t>p/</w:t>
            </w:r>
            <w:r w:rsidR="00D86887" w:rsidRPr="008D125C">
              <w:rPr>
                <w:rFonts w:eastAsiaTheme="minorEastAsia" w:cs="Arial"/>
                <w:i/>
                <w:iCs/>
                <w:color w:val="7B7B7B" w:themeColor="accent3" w:themeShade="BF"/>
                <w:szCs w:val="24"/>
              </w:rPr>
              <w:t>therm</w:t>
            </w:r>
            <w:r w:rsidR="008D125C" w:rsidRPr="008D125C">
              <w:rPr>
                <w:rFonts w:eastAsiaTheme="minorEastAsia" w:cs="Arial"/>
                <w:i/>
                <w:iCs/>
                <w:color w:val="7B7B7B" w:themeColor="accent3" w:themeShade="BF"/>
                <w:szCs w:val="24"/>
              </w:rPr>
              <w:t xml:space="preserve"> </w:t>
            </w:r>
            <w:r w:rsidR="008D125C" w:rsidRPr="008D125C">
              <w:rPr>
                <w:rFonts w:eastAsiaTheme="minorEastAsia" w:cs="Arial"/>
                <w:i/>
                <w:iCs/>
                <w:color w:val="7B7B7B" w:themeColor="accent3" w:themeShade="BF"/>
                <w:szCs w:val="24"/>
              </w:rPr>
              <w:fldChar w:fldCharType="begin"/>
            </w:r>
            <w:r w:rsidR="008D125C" w:rsidRPr="008D125C">
              <w:rPr>
                <w:rFonts w:eastAsiaTheme="minorEastAsia" w:cs="Arial"/>
                <w:i/>
                <w:iCs/>
                <w:color w:val="7B7B7B" w:themeColor="accent3" w:themeShade="BF"/>
                <w:szCs w:val="24"/>
              </w:rPr>
              <w:instrText xml:space="preserve"> NOTEREF _Ref237352736 \f \h  \* MERGEFORMAT </w:instrText>
            </w:r>
            <w:r w:rsidR="008D125C" w:rsidRPr="008D125C">
              <w:rPr>
                <w:rFonts w:eastAsiaTheme="minorEastAsia" w:cs="Arial"/>
                <w:i/>
                <w:iCs/>
                <w:color w:val="7B7B7B" w:themeColor="accent3" w:themeShade="BF"/>
                <w:szCs w:val="24"/>
              </w:rPr>
            </w:r>
            <w:r w:rsidR="008D125C" w:rsidRPr="008D125C">
              <w:rPr>
                <w:rFonts w:eastAsiaTheme="minorEastAsia" w:cs="Arial"/>
                <w:i/>
                <w:iCs/>
                <w:color w:val="7B7B7B" w:themeColor="accent3" w:themeShade="BF"/>
                <w:szCs w:val="24"/>
              </w:rPr>
              <w:fldChar w:fldCharType="separate"/>
            </w:r>
            <w:r w:rsidR="008D125C" w:rsidRPr="008D125C">
              <w:rPr>
                <w:rStyle w:val="FootnoteReference"/>
                <w:i/>
                <w:iCs/>
                <w:color w:val="7B7B7B" w:themeColor="accent3" w:themeShade="BF"/>
              </w:rPr>
              <w:t>45</w:t>
            </w:r>
            <w:r w:rsidR="008D125C" w:rsidRPr="008D125C">
              <w:rPr>
                <w:rFonts w:eastAsiaTheme="minorEastAsia" w:cs="Arial"/>
                <w:i/>
                <w:iCs/>
                <w:color w:val="7B7B7B" w:themeColor="accent3" w:themeShade="BF"/>
                <w:szCs w:val="24"/>
              </w:rPr>
              <w:fldChar w:fldCharType="end"/>
            </w:r>
          </w:p>
          <w:p w14:paraId="69DD191B" w14:textId="5340864D" w:rsidR="00D86887" w:rsidRPr="00AE7152" w:rsidRDefault="009A5B0F" w:rsidP="00D86887">
            <w:pPr>
              <w:pStyle w:val="ListParagraph"/>
              <w:numPr>
                <w:ilvl w:val="1"/>
                <w:numId w:val="57"/>
              </w:numPr>
              <w:suppressAutoHyphens/>
              <w:autoSpaceDE w:val="0"/>
              <w:autoSpaceDN w:val="0"/>
              <w:adjustRightInd w:val="0"/>
              <w:spacing w:line="264" w:lineRule="auto"/>
              <w:jc w:val="both"/>
              <w:rPr>
                <w:rFonts w:eastAsiaTheme="minorEastAsia" w:cs="Arial"/>
                <w:i/>
                <w:iCs/>
                <w:color w:val="7B7B7B" w:themeColor="accent3" w:themeShade="BF"/>
                <w:szCs w:val="24"/>
              </w:rPr>
            </w:pPr>
            <w:r w:rsidRPr="00AE7152">
              <w:rPr>
                <w:rFonts w:eastAsiaTheme="minorEastAsia" w:cs="Arial"/>
                <w:i/>
                <w:iCs/>
                <w:color w:val="7B7B7B" w:themeColor="accent3" w:themeShade="BF"/>
                <w:szCs w:val="24"/>
              </w:rPr>
              <w:t>T</w:t>
            </w:r>
            <w:r w:rsidR="00D86887" w:rsidRPr="00AE7152">
              <w:rPr>
                <w:rFonts w:eastAsiaTheme="minorEastAsia" w:cs="Arial"/>
                <w:i/>
                <w:iCs/>
                <w:color w:val="7B7B7B" w:themeColor="accent3" w:themeShade="BF"/>
                <w:szCs w:val="24"/>
              </w:rPr>
              <w:t>he carbon-tax increase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0% – 2%</w:t>
            </w:r>
            <w:r w:rsidR="008D125C" w:rsidRPr="008D125C">
              <w:rPr>
                <w:rFonts w:eastAsiaTheme="minorEastAsia" w:cs="Arial"/>
                <w:i/>
                <w:iCs/>
                <w:color w:val="7B7B7B" w:themeColor="accent3" w:themeShade="BF"/>
                <w:szCs w:val="24"/>
              </w:rPr>
              <w:t>]</w:t>
            </w:r>
            <w:r w:rsidR="00D86887" w:rsidRPr="00AE7152">
              <w:rPr>
                <w:rFonts w:eastAsiaTheme="minorEastAsia" w:cs="Arial"/>
                <w:i/>
                <w:iCs/>
                <w:color w:val="7B7B7B" w:themeColor="accent3" w:themeShade="BF"/>
                <w:szCs w:val="24"/>
              </w:rPr>
              <w:t xml:space="preserve"> to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1% - 3%</w:t>
            </w:r>
            <w:r w:rsidR="008D125C" w:rsidRPr="008D125C">
              <w:rPr>
                <w:rFonts w:eastAsiaTheme="minorEastAsia" w:cs="Arial"/>
                <w:i/>
                <w:iCs/>
                <w:color w:val="7B7B7B" w:themeColor="accent3" w:themeShade="BF"/>
                <w:szCs w:val="24"/>
              </w:rPr>
              <w:t>]</w:t>
            </w:r>
            <w:r w:rsidR="00D86887" w:rsidRPr="00AE7152">
              <w:rPr>
                <w:rFonts w:eastAsiaTheme="minorEastAsia" w:cs="Arial"/>
                <w:i/>
                <w:iCs/>
                <w:color w:val="7B7B7B" w:themeColor="accent3" w:themeShade="BF"/>
                <w:szCs w:val="24"/>
              </w:rPr>
              <w:t xml:space="preserve"> of sales price) is immaterial by comparison.</w:t>
            </w:r>
          </w:p>
          <w:p w14:paraId="707CAD0F" w14:textId="77777777" w:rsidR="009A5B0F" w:rsidRPr="00AE7152" w:rsidRDefault="009A5B0F" w:rsidP="009A5B0F">
            <w:pPr>
              <w:suppressAutoHyphens/>
              <w:autoSpaceDE w:val="0"/>
              <w:autoSpaceDN w:val="0"/>
              <w:adjustRightInd w:val="0"/>
              <w:spacing w:line="264" w:lineRule="auto"/>
              <w:jc w:val="both"/>
              <w:rPr>
                <w:rFonts w:eastAsiaTheme="minorEastAsia" w:cs="Arial"/>
                <w:i/>
                <w:iCs/>
                <w:color w:val="7B7B7B" w:themeColor="accent3" w:themeShade="BF"/>
                <w:szCs w:val="24"/>
              </w:rPr>
            </w:pPr>
          </w:p>
          <w:p w14:paraId="4E0AD1D0" w14:textId="36F5A553" w:rsidR="00361424" w:rsidRPr="000733AB" w:rsidRDefault="00D86887" w:rsidP="00D86887">
            <w:pPr>
              <w:suppressAutoHyphens/>
              <w:autoSpaceDE w:val="0"/>
              <w:autoSpaceDN w:val="0"/>
              <w:adjustRightInd w:val="0"/>
              <w:spacing w:line="264" w:lineRule="auto"/>
              <w:jc w:val="both"/>
              <w:rPr>
                <w:rFonts w:eastAsiaTheme="minorEastAsia" w:cs="Arial"/>
                <w:i/>
                <w:iCs/>
                <w:color w:val="EE0000"/>
                <w:szCs w:val="24"/>
              </w:rPr>
            </w:pPr>
            <w:r w:rsidRPr="00AE7152">
              <w:rPr>
                <w:rFonts w:eastAsiaTheme="minorEastAsia" w:cs="Arial"/>
                <w:i/>
                <w:iCs/>
                <w:color w:val="7B7B7B" w:themeColor="accent3" w:themeShade="BF"/>
                <w:szCs w:val="24"/>
              </w:rPr>
              <w:t>Accordingly, the sustained fall in UK prices and INEOS' loss of volume</w:t>
            </w:r>
            <w:r w:rsidR="009A5B0F" w:rsidRPr="00AE7152">
              <w:rPr>
                <w:rFonts w:eastAsiaTheme="minorEastAsia" w:cs="Arial"/>
                <w:i/>
                <w:iCs/>
                <w:color w:val="7B7B7B" w:themeColor="accent3" w:themeShade="BF"/>
                <w:szCs w:val="24"/>
              </w:rPr>
              <w:t xml:space="preserve">, </w:t>
            </w:r>
            <w:r w:rsidRPr="00AE7152">
              <w:rPr>
                <w:rFonts w:eastAsiaTheme="minorEastAsia" w:cs="Arial"/>
                <w:i/>
                <w:iCs/>
                <w:color w:val="7B7B7B" w:themeColor="accent3" w:themeShade="BF"/>
                <w:szCs w:val="24"/>
              </w:rPr>
              <w:t>and the resulting financial decline</w:t>
            </w:r>
            <w:r w:rsidR="009A5B0F" w:rsidRPr="00AE7152">
              <w:rPr>
                <w:rFonts w:eastAsiaTheme="minorEastAsia" w:cs="Arial"/>
                <w:i/>
                <w:iCs/>
                <w:color w:val="7B7B7B" w:themeColor="accent3" w:themeShade="BF"/>
                <w:szCs w:val="24"/>
              </w:rPr>
              <w:t xml:space="preserve">, </w:t>
            </w:r>
            <w:r w:rsidRPr="00AE7152">
              <w:rPr>
                <w:rFonts w:eastAsiaTheme="minorEastAsia" w:cs="Arial"/>
                <w:i/>
                <w:iCs/>
                <w:color w:val="7B7B7B" w:themeColor="accent3" w:themeShade="BF"/>
                <w:szCs w:val="24"/>
              </w:rPr>
              <w:t xml:space="preserve">are attributable to dumped US LLDPE imports. </w:t>
            </w:r>
          </w:p>
        </w:tc>
      </w:tr>
      <w:tr w:rsidR="00ED6182" w:rsidRPr="00117E43" w14:paraId="7B9D0B2F" w14:textId="77777777" w:rsidTr="00375FC6">
        <w:tc>
          <w:tcPr>
            <w:tcW w:w="4508" w:type="dxa"/>
            <w:tcBorders>
              <w:top w:val="single" w:sz="4" w:space="0" w:color="FFFFFF" w:themeColor="background1"/>
              <w:left w:val="nil"/>
              <w:bottom w:val="nil"/>
              <w:right w:val="single" w:sz="4" w:space="0" w:color="auto"/>
            </w:tcBorders>
          </w:tcPr>
          <w:p w14:paraId="362A1981" w14:textId="77777777" w:rsidR="00ED6182" w:rsidRPr="00117E43" w:rsidRDefault="00ED6182"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08212BE1" w14:textId="790F81E9" w:rsidR="00ED6182" w:rsidRPr="00117E43" w:rsidRDefault="00ED6182"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18577E">
              <w:rPr>
                <w:rFonts w:eastAsiaTheme="minorEastAsia" w:cs="Arial"/>
                <w:szCs w:val="24"/>
              </w:rPr>
              <w:t xml:space="preserve"> </w:t>
            </w:r>
            <w:r w:rsidR="0018577E" w:rsidRPr="00AE7152">
              <w:rPr>
                <w:rFonts w:eastAsiaTheme="minorEastAsia" w:cs="Arial"/>
                <w:i/>
                <w:iCs/>
                <w:color w:val="7B7B7B" w:themeColor="accent3" w:themeShade="BF"/>
                <w:szCs w:val="24"/>
              </w:rPr>
              <w:t>Appendix B2.2, Appendix E1.2, Appendix E1.5,</w:t>
            </w:r>
            <w:r w:rsidR="0018577E" w:rsidRPr="00AE7152">
              <w:rPr>
                <w:rFonts w:eastAsiaTheme="minorEastAsia" w:cs="Arial"/>
                <w:color w:val="7B7B7B" w:themeColor="accent3" w:themeShade="BF"/>
                <w:szCs w:val="24"/>
              </w:rPr>
              <w:t xml:space="preserve"> </w:t>
            </w:r>
            <w:r w:rsidR="0018577E" w:rsidRPr="00AE7152">
              <w:rPr>
                <w:rFonts w:eastAsiaTheme="minorEastAsia" w:cs="Arial"/>
                <w:i/>
                <w:iCs/>
                <w:color w:val="7B7B7B" w:themeColor="accent3" w:themeShade="BF"/>
                <w:szCs w:val="24"/>
              </w:rPr>
              <w:t>Appendix E.19</w:t>
            </w:r>
          </w:p>
        </w:tc>
      </w:tr>
    </w:tbl>
    <w:p w14:paraId="1ECBD961" w14:textId="77777777" w:rsidR="007F5DC9" w:rsidRPr="00117E43" w:rsidRDefault="007F5DC9" w:rsidP="00D54CB9">
      <w:pPr>
        <w:pStyle w:val="ListParagraph"/>
        <w:spacing w:line="264" w:lineRule="auto"/>
        <w:ind w:left="360"/>
        <w:rPr>
          <w:rFonts w:cs="Arial"/>
          <w:szCs w:val="24"/>
        </w:rPr>
      </w:pPr>
    </w:p>
    <w:p w14:paraId="08E477DC" w14:textId="7F4A6110" w:rsidR="007F5DC9" w:rsidRPr="000B54F0" w:rsidRDefault="007F5DC9" w:rsidP="00B2008D">
      <w:pPr>
        <w:pStyle w:val="ListParagraph"/>
        <w:numPr>
          <w:ilvl w:val="0"/>
          <w:numId w:val="38"/>
        </w:numPr>
        <w:spacing w:line="264" w:lineRule="auto"/>
        <w:rPr>
          <w:rFonts w:cs="Arial"/>
          <w:szCs w:val="24"/>
        </w:rPr>
      </w:pPr>
      <w:r w:rsidRPr="000B54F0">
        <w:rPr>
          <w:rFonts w:eastAsia="Arial" w:cs="Arial"/>
          <w:szCs w:val="24"/>
        </w:rPr>
        <w:t>Is your company under threat of injury? If so, please describe the threat, its cause and how the injury is clearly foreseen and imminent.</w:t>
      </w:r>
    </w:p>
    <w:p w14:paraId="3FD6EA25" w14:textId="77777777" w:rsidR="007F5DC9" w:rsidRPr="00117E43" w:rsidRDefault="007F5DC9" w:rsidP="007F5DC9">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F5DC9" w:rsidRPr="00117E43" w14:paraId="4C5915BB" w14:textId="77777777" w:rsidTr="17FE8697">
        <w:tc>
          <w:tcPr>
            <w:tcW w:w="9016" w:type="dxa"/>
            <w:gridSpan w:val="2"/>
          </w:tcPr>
          <w:p w14:paraId="2256ADFE" w14:textId="77777777" w:rsidR="009A5B0F" w:rsidRPr="002D618F" w:rsidRDefault="009A5B0F" w:rsidP="009A5B0F">
            <w:pPr>
              <w:suppressAutoHyphens/>
              <w:autoSpaceDE w:val="0"/>
              <w:autoSpaceDN w:val="0"/>
              <w:adjustRightInd w:val="0"/>
              <w:spacing w:line="264" w:lineRule="auto"/>
              <w:jc w:val="both"/>
              <w:rPr>
                <w:rFonts w:eastAsiaTheme="minorEastAsia" w:cs="Arial"/>
                <w:i/>
                <w:iCs/>
                <w:color w:val="7B7B7B" w:themeColor="accent3" w:themeShade="BF"/>
                <w:szCs w:val="24"/>
              </w:rPr>
            </w:pPr>
            <w:r w:rsidRPr="002D618F">
              <w:rPr>
                <w:rFonts w:eastAsiaTheme="minorEastAsia" w:cs="Arial"/>
                <w:i/>
                <w:iCs/>
                <w:color w:val="7B7B7B" w:themeColor="accent3" w:themeShade="BF"/>
                <w:szCs w:val="24"/>
              </w:rPr>
              <w:lastRenderedPageBreak/>
              <w:t xml:space="preserve">In addition to the material injury already suffered, INEOS O&amp;P UK faces a clear, foreseeable and imminent threat of further injury absent measures. </w:t>
            </w:r>
          </w:p>
          <w:p w14:paraId="725DB1CD" w14:textId="77777777" w:rsidR="009A5B0F" w:rsidRPr="002D618F" w:rsidRDefault="009A5B0F" w:rsidP="009A5B0F">
            <w:pPr>
              <w:suppressAutoHyphens/>
              <w:autoSpaceDE w:val="0"/>
              <w:autoSpaceDN w:val="0"/>
              <w:adjustRightInd w:val="0"/>
              <w:spacing w:line="264" w:lineRule="auto"/>
              <w:jc w:val="both"/>
              <w:rPr>
                <w:rFonts w:eastAsiaTheme="minorEastAsia" w:cs="Arial"/>
                <w:i/>
                <w:iCs/>
                <w:color w:val="7B7B7B" w:themeColor="accent3" w:themeShade="BF"/>
                <w:szCs w:val="24"/>
              </w:rPr>
            </w:pPr>
          </w:p>
          <w:p w14:paraId="0F7AFF16" w14:textId="0A859EFF" w:rsidR="009A5B0F" w:rsidRPr="002D618F" w:rsidRDefault="009A5B0F" w:rsidP="009A5B0F">
            <w:pPr>
              <w:suppressAutoHyphens/>
              <w:autoSpaceDE w:val="0"/>
              <w:autoSpaceDN w:val="0"/>
              <w:adjustRightInd w:val="0"/>
              <w:spacing w:line="264" w:lineRule="auto"/>
              <w:jc w:val="both"/>
              <w:rPr>
                <w:rFonts w:eastAsiaTheme="minorEastAsia" w:cs="Arial"/>
                <w:i/>
                <w:iCs/>
                <w:color w:val="7B7B7B" w:themeColor="accent3" w:themeShade="BF"/>
                <w:szCs w:val="24"/>
              </w:rPr>
            </w:pPr>
            <w:r w:rsidRPr="002D618F">
              <w:rPr>
                <w:rFonts w:eastAsiaTheme="minorEastAsia" w:cs="Arial"/>
                <w:i/>
                <w:iCs/>
                <w:color w:val="7B7B7B" w:themeColor="accent3" w:themeShade="BF"/>
                <w:szCs w:val="24"/>
              </w:rPr>
              <w:t>US import volumes have risen sharply and continue to grow.</w:t>
            </w:r>
            <w:r w:rsidR="00E01BA0" w:rsidRPr="002D618F">
              <w:rPr>
                <w:rFonts w:eastAsiaTheme="minorEastAsia" w:cs="Arial"/>
                <w:i/>
                <w:iCs/>
                <w:color w:val="7B7B7B" w:themeColor="accent3" w:themeShade="BF"/>
                <w:szCs w:val="24"/>
              </w:rPr>
              <w:t xml:space="preserve"> From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50,000 MT – 55,000 MT</w:t>
            </w:r>
            <w:r w:rsidR="008D125C" w:rsidRPr="008D125C">
              <w:rPr>
                <w:rFonts w:eastAsiaTheme="minorEastAsia" w:cs="Arial"/>
                <w:i/>
                <w:iCs/>
                <w:color w:val="7B7B7B" w:themeColor="accent3" w:themeShade="BF"/>
                <w:szCs w:val="24"/>
              </w:rPr>
              <w:t>]</w:t>
            </w:r>
            <w:r w:rsidR="008D125C">
              <w:rPr>
                <w:rFonts w:eastAsiaTheme="minorEastAsia" w:cs="Arial"/>
                <w:i/>
                <w:iCs/>
                <w:color w:val="7B7B7B" w:themeColor="accent3" w:themeShade="BF"/>
                <w:szCs w:val="24"/>
              </w:rPr>
              <w:t xml:space="preserve"> </w:t>
            </w:r>
            <w:r w:rsidR="00E01BA0" w:rsidRPr="002D618F">
              <w:rPr>
                <w:rFonts w:eastAsiaTheme="minorEastAsia" w:cs="Arial"/>
                <w:i/>
                <w:iCs/>
                <w:color w:val="7B7B7B" w:themeColor="accent3" w:themeShade="BF"/>
                <w:szCs w:val="24"/>
              </w:rPr>
              <w:t xml:space="preserve">in 2022 to </w:t>
            </w:r>
            <w:r w:rsidR="008D125C" w:rsidRPr="008D125C">
              <w:rPr>
                <w:rFonts w:eastAsiaTheme="minorEastAsia" w:cs="Arial"/>
                <w:i/>
                <w:iCs/>
                <w:color w:val="7B7B7B" w:themeColor="accent3" w:themeShade="BF"/>
                <w:szCs w:val="24"/>
              </w:rPr>
              <w:t>[commercially sensitive information - non-confidential range:</w:t>
            </w:r>
            <w:r w:rsidR="008D125C">
              <w:rPr>
                <w:rFonts w:eastAsiaTheme="minorEastAsia" w:cs="Arial"/>
                <w:i/>
                <w:iCs/>
                <w:color w:val="7B7B7B" w:themeColor="accent3" w:themeShade="BF"/>
                <w:szCs w:val="24"/>
              </w:rPr>
              <w:t xml:space="preserve"> 100,000 MT – 105,000 MT</w:t>
            </w:r>
            <w:r w:rsidR="008D125C" w:rsidRPr="008D125C">
              <w:rPr>
                <w:rFonts w:eastAsiaTheme="minorEastAsia" w:cs="Arial"/>
                <w:i/>
                <w:iCs/>
                <w:color w:val="7B7B7B" w:themeColor="accent3" w:themeShade="BF"/>
                <w:szCs w:val="24"/>
              </w:rPr>
              <w:t>]</w:t>
            </w:r>
            <w:r w:rsidR="008D125C">
              <w:rPr>
                <w:rFonts w:eastAsiaTheme="minorEastAsia" w:cs="Arial"/>
                <w:i/>
                <w:iCs/>
                <w:color w:val="7B7B7B" w:themeColor="accent3" w:themeShade="BF"/>
                <w:szCs w:val="24"/>
              </w:rPr>
              <w:t xml:space="preserve"> </w:t>
            </w:r>
            <w:r w:rsidR="00E01BA0" w:rsidRPr="002D618F">
              <w:rPr>
                <w:rFonts w:eastAsiaTheme="minorEastAsia" w:cs="Arial"/>
                <w:i/>
                <w:iCs/>
                <w:color w:val="7B7B7B" w:themeColor="accent3" w:themeShade="BF"/>
                <w:szCs w:val="24"/>
              </w:rPr>
              <w:t xml:space="preserve">in 2025. See Annex dumping investigation for more info. </w:t>
            </w:r>
          </w:p>
          <w:p w14:paraId="7C989AF9" w14:textId="77777777" w:rsidR="009A5B0F" w:rsidRPr="002D618F" w:rsidRDefault="009A5B0F" w:rsidP="009A5B0F">
            <w:pPr>
              <w:suppressAutoHyphens/>
              <w:autoSpaceDE w:val="0"/>
              <w:autoSpaceDN w:val="0"/>
              <w:adjustRightInd w:val="0"/>
              <w:spacing w:line="264" w:lineRule="auto"/>
              <w:jc w:val="both"/>
              <w:rPr>
                <w:rFonts w:eastAsiaTheme="minorEastAsia" w:cs="Arial"/>
                <w:i/>
                <w:iCs/>
                <w:color w:val="7B7B7B" w:themeColor="accent3" w:themeShade="BF"/>
                <w:szCs w:val="24"/>
              </w:rPr>
            </w:pPr>
          </w:p>
          <w:p w14:paraId="057E3434" w14:textId="3D0DDB0E" w:rsidR="009A5B0F" w:rsidRPr="002D618F" w:rsidRDefault="009A5B0F" w:rsidP="009A5B0F">
            <w:pPr>
              <w:suppressAutoHyphens/>
              <w:autoSpaceDE w:val="0"/>
              <w:autoSpaceDN w:val="0"/>
              <w:adjustRightInd w:val="0"/>
              <w:spacing w:line="264" w:lineRule="auto"/>
              <w:jc w:val="both"/>
              <w:rPr>
                <w:rFonts w:eastAsiaTheme="minorEastAsia" w:cs="Arial"/>
                <w:i/>
                <w:iCs/>
                <w:color w:val="7B7B7B" w:themeColor="accent3" w:themeShade="BF"/>
                <w:szCs w:val="24"/>
              </w:rPr>
            </w:pPr>
            <w:r w:rsidRPr="002D618F">
              <w:rPr>
                <w:rFonts w:eastAsiaTheme="minorEastAsia" w:cs="Arial"/>
                <w:i/>
                <w:iCs/>
                <w:color w:val="7B7B7B" w:themeColor="accent3" w:themeShade="BF"/>
                <w:szCs w:val="24"/>
              </w:rPr>
              <w:t xml:space="preserve">INEOS understands from market intelligence that competitors have taken warehousing specifically to store US LLDPE. </w:t>
            </w:r>
            <w:r w:rsidR="00E01BA0" w:rsidRPr="002D618F">
              <w:rPr>
                <w:rFonts w:eastAsiaTheme="minorEastAsia" w:cs="Arial"/>
                <w:i/>
                <w:iCs/>
                <w:color w:val="7B7B7B" w:themeColor="accent3" w:themeShade="BF"/>
                <w:szCs w:val="24"/>
              </w:rPr>
              <w:t xml:space="preserve">See Appendix B2.3. </w:t>
            </w:r>
          </w:p>
          <w:p w14:paraId="55A5582D" w14:textId="77777777" w:rsidR="009A5B0F" w:rsidRPr="002D618F" w:rsidRDefault="009A5B0F" w:rsidP="009A5B0F">
            <w:pPr>
              <w:suppressAutoHyphens/>
              <w:autoSpaceDE w:val="0"/>
              <w:autoSpaceDN w:val="0"/>
              <w:adjustRightInd w:val="0"/>
              <w:spacing w:line="264" w:lineRule="auto"/>
              <w:jc w:val="both"/>
              <w:rPr>
                <w:rFonts w:eastAsiaTheme="minorEastAsia" w:cs="Arial"/>
                <w:i/>
                <w:iCs/>
                <w:color w:val="7B7B7B" w:themeColor="accent3" w:themeShade="BF"/>
                <w:szCs w:val="24"/>
              </w:rPr>
            </w:pPr>
          </w:p>
          <w:p w14:paraId="43349369" w14:textId="156AC542" w:rsidR="009A5B0F" w:rsidRPr="002D618F" w:rsidRDefault="009A5B0F" w:rsidP="009A5B0F">
            <w:pPr>
              <w:suppressAutoHyphens/>
              <w:autoSpaceDE w:val="0"/>
              <w:autoSpaceDN w:val="0"/>
              <w:adjustRightInd w:val="0"/>
              <w:spacing w:line="264" w:lineRule="auto"/>
              <w:jc w:val="both"/>
              <w:rPr>
                <w:rFonts w:eastAsiaTheme="minorEastAsia" w:cs="Arial"/>
                <w:i/>
                <w:iCs/>
                <w:color w:val="7B7B7B" w:themeColor="accent3" w:themeShade="BF"/>
                <w:szCs w:val="24"/>
              </w:rPr>
            </w:pPr>
            <w:r w:rsidRPr="002D618F">
              <w:rPr>
                <w:rFonts w:eastAsiaTheme="minorEastAsia" w:cs="Arial"/>
                <w:i/>
                <w:iCs/>
                <w:color w:val="7B7B7B" w:themeColor="accent3" w:themeShade="BF"/>
                <w:szCs w:val="24"/>
              </w:rPr>
              <w:t xml:space="preserve">Continued downward price pressure would make it impossible for INEOS to supply the UK market, forcing a shift to export-only (itself pressured by US dumping in Europe) and, ultimately, closure of the LLDPE plant. As INEOS is the sole UK producer, that would extinguish the entire UK LLDPE industry, with knock-on consequences: </w:t>
            </w:r>
          </w:p>
          <w:p w14:paraId="5307ED8C" w14:textId="55655F82" w:rsidR="009A5B0F" w:rsidRPr="002D618F" w:rsidRDefault="009A5B0F" w:rsidP="009A5B0F">
            <w:pPr>
              <w:pStyle w:val="ListParagraph"/>
              <w:numPr>
                <w:ilvl w:val="0"/>
                <w:numId w:val="57"/>
              </w:numPr>
              <w:suppressAutoHyphens/>
              <w:autoSpaceDE w:val="0"/>
              <w:autoSpaceDN w:val="0"/>
              <w:adjustRightInd w:val="0"/>
              <w:spacing w:line="264" w:lineRule="auto"/>
              <w:jc w:val="both"/>
              <w:rPr>
                <w:rFonts w:eastAsiaTheme="minorEastAsia" w:cs="Arial"/>
                <w:color w:val="7B7B7B" w:themeColor="accent3" w:themeShade="BF"/>
                <w:szCs w:val="24"/>
              </w:rPr>
            </w:pPr>
            <w:r w:rsidRPr="002D618F">
              <w:rPr>
                <w:rFonts w:eastAsiaTheme="minorEastAsia" w:cs="Arial"/>
                <w:i/>
                <w:iCs/>
                <w:color w:val="7B7B7B" w:themeColor="accent3" w:themeShade="BF"/>
                <w:szCs w:val="24"/>
              </w:rPr>
              <w:t>UK job losses (direct and indirect) estimated in excess of 50,000</w:t>
            </w:r>
            <w:r w:rsidR="008D125C">
              <w:rPr>
                <w:rFonts w:eastAsiaTheme="minorEastAsia" w:cs="Arial"/>
                <w:i/>
                <w:iCs/>
                <w:color w:val="7B7B7B" w:themeColor="accent3" w:themeShade="BF"/>
                <w:szCs w:val="24"/>
              </w:rPr>
              <w:t>.</w:t>
            </w:r>
          </w:p>
          <w:p w14:paraId="7230FBDB" w14:textId="43314D0A" w:rsidR="009A5B0F" w:rsidRPr="002D618F" w:rsidRDefault="009A5B0F" w:rsidP="009A5B0F">
            <w:pPr>
              <w:pStyle w:val="ListParagraph"/>
              <w:numPr>
                <w:ilvl w:val="0"/>
                <w:numId w:val="57"/>
              </w:numPr>
              <w:suppressAutoHyphens/>
              <w:autoSpaceDE w:val="0"/>
              <w:autoSpaceDN w:val="0"/>
              <w:adjustRightInd w:val="0"/>
              <w:spacing w:line="264" w:lineRule="auto"/>
              <w:jc w:val="both"/>
              <w:rPr>
                <w:rFonts w:eastAsiaTheme="minorEastAsia" w:cs="Arial"/>
                <w:color w:val="7B7B7B" w:themeColor="accent3" w:themeShade="BF"/>
                <w:szCs w:val="24"/>
              </w:rPr>
            </w:pPr>
            <w:r w:rsidRPr="002D618F">
              <w:rPr>
                <w:rFonts w:eastAsiaTheme="minorEastAsia" w:cs="Arial"/>
                <w:i/>
                <w:iCs/>
                <w:color w:val="7B7B7B" w:themeColor="accent3" w:themeShade="BF"/>
                <w:szCs w:val="24"/>
              </w:rPr>
              <w:t>Idling of the KG cracker (the last operational ethylene cracker in the UK, following ExxonMobil's announced Fife closure in February 2026)</w:t>
            </w:r>
            <w:r w:rsidR="008D125C">
              <w:rPr>
                <w:rFonts w:eastAsiaTheme="minorEastAsia" w:cs="Arial"/>
                <w:i/>
                <w:iCs/>
                <w:color w:val="7B7B7B" w:themeColor="accent3" w:themeShade="BF"/>
                <w:szCs w:val="24"/>
              </w:rPr>
              <w:t>.</w:t>
            </w:r>
          </w:p>
          <w:p w14:paraId="5C3B0541" w14:textId="2D0DE721" w:rsidR="009A5B0F" w:rsidRPr="002D618F" w:rsidRDefault="009A5B0F" w:rsidP="009A5B0F">
            <w:pPr>
              <w:pStyle w:val="ListParagraph"/>
              <w:numPr>
                <w:ilvl w:val="0"/>
                <w:numId w:val="57"/>
              </w:numPr>
              <w:suppressAutoHyphens/>
              <w:autoSpaceDE w:val="0"/>
              <w:autoSpaceDN w:val="0"/>
              <w:adjustRightInd w:val="0"/>
              <w:spacing w:line="264" w:lineRule="auto"/>
              <w:jc w:val="both"/>
              <w:rPr>
                <w:rFonts w:eastAsiaTheme="minorEastAsia" w:cs="Arial"/>
                <w:color w:val="7B7B7B" w:themeColor="accent3" w:themeShade="BF"/>
                <w:szCs w:val="24"/>
              </w:rPr>
            </w:pPr>
            <w:r w:rsidRPr="002D618F">
              <w:rPr>
                <w:rFonts w:eastAsiaTheme="minorEastAsia" w:cs="Arial"/>
                <w:i/>
                <w:iCs/>
                <w:color w:val="7B7B7B" w:themeColor="accent3" w:themeShade="BF"/>
                <w:szCs w:val="24"/>
              </w:rPr>
              <w:t>Loss of processing for up to 500 tonnes/day of North Sea dry gas delivered via the FPS pipeline</w:t>
            </w:r>
            <w:r w:rsidR="008D125C">
              <w:rPr>
                <w:rFonts w:eastAsiaTheme="minorEastAsia" w:cs="Arial"/>
                <w:i/>
                <w:iCs/>
                <w:color w:val="7B7B7B" w:themeColor="accent3" w:themeShade="BF"/>
                <w:szCs w:val="24"/>
              </w:rPr>
              <w:t>.</w:t>
            </w:r>
          </w:p>
          <w:p w14:paraId="5F4582D3" w14:textId="77777777" w:rsidR="009A5B0F" w:rsidRPr="002D618F" w:rsidRDefault="009A5B0F" w:rsidP="009A5B0F">
            <w:pPr>
              <w:pStyle w:val="ListParagraph"/>
              <w:numPr>
                <w:ilvl w:val="0"/>
                <w:numId w:val="57"/>
              </w:numPr>
              <w:suppressAutoHyphens/>
              <w:autoSpaceDE w:val="0"/>
              <w:autoSpaceDN w:val="0"/>
              <w:adjustRightInd w:val="0"/>
              <w:spacing w:line="264" w:lineRule="auto"/>
              <w:jc w:val="both"/>
              <w:rPr>
                <w:rFonts w:eastAsiaTheme="minorEastAsia" w:cs="Arial"/>
                <w:color w:val="7B7B7B" w:themeColor="accent3" w:themeShade="BF"/>
                <w:szCs w:val="24"/>
              </w:rPr>
            </w:pPr>
            <w:r w:rsidRPr="002D618F">
              <w:rPr>
                <w:rFonts w:eastAsiaTheme="minorEastAsia" w:cs="Arial"/>
                <w:i/>
                <w:iCs/>
                <w:color w:val="7B7B7B" w:themeColor="accent3" w:themeShade="BF"/>
                <w:szCs w:val="24"/>
              </w:rPr>
              <w:t>The likely need for further Government support. INEOS is currently only able to continue in the UK market because of a five-year Government support package, making swift decisions on UK-market viability necessary.</w:t>
            </w:r>
          </w:p>
          <w:p w14:paraId="08B8CE4B" w14:textId="77777777" w:rsidR="009A5B0F" w:rsidRPr="002D618F" w:rsidRDefault="009A5B0F" w:rsidP="009A5B0F">
            <w:pPr>
              <w:suppressAutoHyphens/>
              <w:autoSpaceDE w:val="0"/>
              <w:autoSpaceDN w:val="0"/>
              <w:adjustRightInd w:val="0"/>
              <w:spacing w:line="264" w:lineRule="auto"/>
              <w:jc w:val="both"/>
              <w:rPr>
                <w:rFonts w:eastAsiaTheme="minorEastAsia" w:cs="Arial"/>
                <w:color w:val="7B7B7B" w:themeColor="accent3" w:themeShade="BF"/>
                <w:szCs w:val="24"/>
              </w:rPr>
            </w:pPr>
          </w:p>
          <w:p w14:paraId="0B836F7F" w14:textId="5D008759" w:rsidR="00361424" w:rsidRPr="000733AB" w:rsidRDefault="009A5B0F" w:rsidP="009A5B0F">
            <w:pPr>
              <w:suppressAutoHyphens/>
              <w:autoSpaceDE w:val="0"/>
              <w:autoSpaceDN w:val="0"/>
              <w:adjustRightInd w:val="0"/>
              <w:spacing w:line="264" w:lineRule="auto"/>
              <w:jc w:val="both"/>
              <w:rPr>
                <w:rFonts w:eastAsiaTheme="minorEastAsia" w:cs="Arial"/>
                <w:i/>
                <w:iCs/>
                <w:color w:val="EE0000"/>
                <w:szCs w:val="24"/>
              </w:rPr>
            </w:pPr>
            <w:r w:rsidRPr="002D618F">
              <w:rPr>
                <w:rFonts w:eastAsiaTheme="minorEastAsia" w:cs="Arial"/>
                <w:i/>
                <w:iCs/>
                <w:color w:val="7B7B7B" w:themeColor="accent3" w:themeShade="BF"/>
                <w:szCs w:val="24"/>
              </w:rPr>
              <w:t>Please also see answer to question E.1</w:t>
            </w:r>
            <w:r w:rsidR="00E01BA0" w:rsidRPr="002D618F">
              <w:rPr>
                <w:rFonts w:eastAsiaTheme="minorEastAsia" w:cs="Arial"/>
                <w:i/>
                <w:iCs/>
                <w:color w:val="7B7B7B" w:themeColor="accent3" w:themeShade="BF"/>
                <w:szCs w:val="24"/>
              </w:rPr>
              <w:t xml:space="preserve"> and appendix E1.16.</w:t>
            </w:r>
          </w:p>
        </w:tc>
      </w:tr>
      <w:tr w:rsidR="007F5DC9" w:rsidRPr="00117E43" w14:paraId="080DEFEF" w14:textId="77777777" w:rsidTr="17FE8697">
        <w:tc>
          <w:tcPr>
            <w:tcW w:w="4508" w:type="dxa"/>
            <w:tcBorders>
              <w:top w:val="single" w:sz="4" w:space="0" w:color="FFFFFF" w:themeColor="background1"/>
              <w:left w:val="nil"/>
              <w:bottom w:val="nil"/>
              <w:right w:val="single" w:sz="4" w:space="0" w:color="auto"/>
            </w:tcBorders>
          </w:tcPr>
          <w:p w14:paraId="10A3826D" w14:textId="77777777" w:rsidR="007F5DC9" w:rsidRPr="00117E43" w:rsidRDefault="007F5DC9"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BCF3AC1" w14:textId="0EC97A0C" w:rsidR="007F5DC9" w:rsidRPr="000B54F0" w:rsidRDefault="007F5DC9" w:rsidP="006F4CAE">
            <w:pPr>
              <w:suppressAutoHyphens/>
              <w:autoSpaceDE w:val="0"/>
              <w:autoSpaceDN w:val="0"/>
              <w:adjustRightInd w:val="0"/>
              <w:spacing w:line="264" w:lineRule="auto"/>
              <w:jc w:val="both"/>
              <w:rPr>
                <w:rFonts w:eastAsiaTheme="minorEastAsia" w:cs="Arial"/>
                <w:i/>
                <w:iCs/>
                <w:szCs w:val="24"/>
              </w:rPr>
            </w:pPr>
            <w:r w:rsidRPr="00117E43">
              <w:rPr>
                <w:rFonts w:eastAsiaTheme="minorEastAsia" w:cs="Arial"/>
                <w:szCs w:val="24"/>
              </w:rPr>
              <w:t>Appendix reference:</w:t>
            </w:r>
            <w:r w:rsidR="00E01BA0">
              <w:rPr>
                <w:rFonts w:eastAsiaTheme="minorEastAsia" w:cs="Arial"/>
                <w:szCs w:val="24"/>
              </w:rPr>
              <w:t xml:space="preserve"> </w:t>
            </w:r>
            <w:r w:rsidR="00E01BA0" w:rsidRPr="002D618F">
              <w:rPr>
                <w:rFonts w:eastAsiaTheme="minorEastAsia" w:cs="Arial"/>
                <w:i/>
                <w:iCs/>
                <w:color w:val="7B7B7B" w:themeColor="accent3" w:themeShade="BF"/>
                <w:szCs w:val="24"/>
              </w:rPr>
              <w:t>Appendix B2.2, Appendix B2.3, Appendix E1.16</w:t>
            </w:r>
          </w:p>
        </w:tc>
      </w:tr>
    </w:tbl>
    <w:p w14:paraId="378FDC4E" w14:textId="77777777" w:rsidR="007F5DC9" w:rsidRPr="00117E43" w:rsidRDefault="007F5DC9" w:rsidP="00DD28A6">
      <w:pPr>
        <w:spacing w:line="264" w:lineRule="auto"/>
        <w:rPr>
          <w:rFonts w:eastAsia="Arial" w:cs="Arial"/>
          <w:color w:val="FF0000"/>
          <w:szCs w:val="24"/>
        </w:rPr>
      </w:pPr>
    </w:p>
    <w:p w14:paraId="19500221" w14:textId="6FBBE594" w:rsidR="007F5DC9" w:rsidRPr="00C20CA4" w:rsidRDefault="007F5DC9" w:rsidP="00B2008D">
      <w:pPr>
        <w:pStyle w:val="ListParagraph"/>
        <w:numPr>
          <w:ilvl w:val="0"/>
          <w:numId w:val="38"/>
        </w:numPr>
        <w:spacing w:line="264" w:lineRule="auto"/>
        <w:jc w:val="both"/>
        <w:rPr>
          <w:rFonts w:cs="Arial"/>
          <w:szCs w:val="24"/>
        </w:rPr>
      </w:pPr>
      <w:r w:rsidRPr="00C20CA4">
        <w:rPr>
          <w:rFonts w:cs="Arial"/>
          <w:szCs w:val="24"/>
        </w:rPr>
        <w:t>Would there be any indirect effects on your industry and/or business if trade remedies are imposed on the goods concerned? In your answer</w:t>
      </w:r>
      <w:r w:rsidR="0019166E" w:rsidRPr="00C20CA4">
        <w:rPr>
          <w:rFonts w:cs="Arial"/>
          <w:szCs w:val="24"/>
        </w:rPr>
        <w:t>,</w:t>
      </w:r>
      <w:r w:rsidRPr="00C20CA4">
        <w:rPr>
          <w:rFonts w:cs="Arial"/>
          <w:szCs w:val="24"/>
        </w:rPr>
        <w:t xml:space="preserve"> please also comment on the effect of no measures</w:t>
      </w:r>
      <w:r w:rsidR="0019166E" w:rsidRPr="00C20CA4">
        <w:rPr>
          <w:rFonts w:cs="Arial"/>
          <w:szCs w:val="24"/>
        </w:rPr>
        <w:t>.</w:t>
      </w:r>
    </w:p>
    <w:p w14:paraId="2D6E74BF" w14:textId="77777777" w:rsidR="007F5DC9" w:rsidRPr="00117E43" w:rsidRDefault="007F5DC9" w:rsidP="007F5DC9">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F5DC9" w:rsidRPr="00117E43" w14:paraId="5FA80A82" w14:textId="77777777" w:rsidTr="006F4CAE">
        <w:tc>
          <w:tcPr>
            <w:tcW w:w="9016" w:type="dxa"/>
            <w:gridSpan w:val="2"/>
          </w:tcPr>
          <w:p w14:paraId="20903803" w14:textId="77777777" w:rsidR="00716EFF" w:rsidRPr="00950A46" w:rsidRDefault="00716EFF" w:rsidP="00716EFF">
            <w:pPr>
              <w:spacing w:line="264" w:lineRule="auto"/>
              <w:rPr>
                <w:rFonts w:eastAsia="Yu Mincho"/>
                <w:i/>
                <w:iCs/>
                <w:color w:val="7B7B7B" w:themeColor="accent3" w:themeShade="BF"/>
              </w:rPr>
            </w:pPr>
            <w:r w:rsidRPr="00950A46">
              <w:rPr>
                <w:rFonts w:eastAsia="Yu Mincho"/>
                <w:i/>
                <w:iCs/>
                <w:color w:val="7B7B7B" w:themeColor="accent3" w:themeShade="BF"/>
              </w:rPr>
              <w:t xml:space="preserve">The Grangemouth LLDPE asset is tightly integrated with the KG cracker and, through it, with the Forties Pipeline System (FPS) and North Sea oil and gas. Sustaining the LLDPE business therefore supports the wider industrial cluster, the last UK ethylene cracker, the FPS gas route and thousands of direct and indirect jobs, and would allow reinvestment in safety, sustainability and decarbonisation (reducing the site's, and the UK's, emissions). </w:t>
            </w:r>
          </w:p>
          <w:p w14:paraId="22D3A7A4" w14:textId="77777777" w:rsidR="00716EFF" w:rsidRPr="00950A46" w:rsidRDefault="00716EFF" w:rsidP="00716EFF">
            <w:pPr>
              <w:spacing w:line="264" w:lineRule="auto"/>
              <w:rPr>
                <w:rFonts w:eastAsia="Yu Mincho"/>
                <w:i/>
                <w:iCs/>
                <w:color w:val="7B7B7B" w:themeColor="accent3" w:themeShade="BF"/>
              </w:rPr>
            </w:pPr>
          </w:p>
          <w:p w14:paraId="64E60693" w14:textId="35987893" w:rsidR="00716EFF" w:rsidRPr="00950A46" w:rsidRDefault="00E01BA0" w:rsidP="000B54F0">
            <w:pPr>
              <w:spacing w:line="264" w:lineRule="auto"/>
              <w:rPr>
                <w:rFonts w:eastAsia="Yu Mincho"/>
                <w:i/>
                <w:iCs/>
                <w:color w:val="7B7B7B" w:themeColor="accent3" w:themeShade="BF"/>
              </w:rPr>
            </w:pPr>
            <w:r w:rsidRPr="00950A46">
              <w:rPr>
                <w:rFonts w:eastAsia="Yu Mincho"/>
                <w:i/>
                <w:iCs/>
                <w:color w:val="7B7B7B" w:themeColor="accent3" w:themeShade="BF"/>
              </w:rPr>
              <w:t xml:space="preserve">The imposition of </w:t>
            </w:r>
            <w:r w:rsidR="00950A46" w:rsidRPr="00950A46">
              <w:rPr>
                <w:rFonts w:eastAsia="Yu Mincho"/>
                <w:i/>
                <w:iCs/>
                <w:color w:val="7B7B7B" w:themeColor="accent3" w:themeShade="BF"/>
              </w:rPr>
              <w:t>anti-dumping measures</w:t>
            </w:r>
            <w:r w:rsidRPr="00950A46">
              <w:rPr>
                <w:rFonts w:eastAsia="Yu Mincho"/>
                <w:i/>
                <w:iCs/>
                <w:color w:val="7B7B7B" w:themeColor="accent3" w:themeShade="BF"/>
              </w:rPr>
              <w:t xml:space="preserve"> on LLDPE imported from the US </w:t>
            </w:r>
            <w:r w:rsidR="00716EFF" w:rsidRPr="00950A46">
              <w:rPr>
                <w:rFonts w:eastAsia="Yu Mincho"/>
                <w:i/>
                <w:iCs/>
                <w:color w:val="7B7B7B" w:themeColor="accent3" w:themeShade="BF"/>
              </w:rPr>
              <w:t xml:space="preserve">would </w:t>
            </w:r>
            <w:r w:rsidRPr="00950A46">
              <w:rPr>
                <w:rFonts w:eastAsia="Yu Mincho"/>
                <w:i/>
                <w:iCs/>
                <w:color w:val="7B7B7B" w:themeColor="accent3" w:themeShade="BF"/>
              </w:rPr>
              <w:t>allow</w:t>
            </w:r>
            <w:r w:rsidR="00716EFF" w:rsidRPr="00950A46">
              <w:rPr>
                <w:rFonts w:eastAsia="Yu Mincho"/>
                <w:i/>
                <w:iCs/>
                <w:color w:val="7B7B7B" w:themeColor="accent3" w:themeShade="BF"/>
              </w:rPr>
              <w:t xml:space="preserve"> the Grangemouth site</w:t>
            </w:r>
            <w:r w:rsidRPr="00950A46">
              <w:rPr>
                <w:rFonts w:eastAsia="Yu Mincho"/>
                <w:i/>
                <w:iCs/>
                <w:color w:val="7B7B7B" w:themeColor="accent3" w:themeShade="BF"/>
              </w:rPr>
              <w:t xml:space="preserve"> to increase sales and margin and put it</w:t>
            </w:r>
            <w:r w:rsidR="00716EFF" w:rsidRPr="00950A46">
              <w:rPr>
                <w:rFonts w:eastAsia="Yu Mincho"/>
                <w:i/>
                <w:iCs/>
                <w:color w:val="7B7B7B" w:themeColor="accent3" w:themeShade="BF"/>
              </w:rPr>
              <w:t xml:space="preserve"> into a position </w:t>
            </w:r>
            <w:r w:rsidR="00716EFF" w:rsidRPr="00950A46">
              <w:rPr>
                <w:rFonts w:eastAsia="Yu Mincho"/>
                <w:i/>
                <w:iCs/>
                <w:color w:val="7B7B7B" w:themeColor="accent3" w:themeShade="BF"/>
              </w:rPr>
              <w:lastRenderedPageBreak/>
              <w:t xml:space="preserve">where it could re-invest revenue and profits on the site which would positively boost local economic prosperity as well as UK GDP due to the project spend on such projects which normally involve high investment. This would not only boost investment in the region but also </w:t>
            </w:r>
            <w:r w:rsidR="00950A46" w:rsidRPr="00950A46">
              <w:rPr>
                <w:rFonts w:eastAsia="Yu Mincho"/>
                <w:i/>
                <w:iCs/>
                <w:color w:val="7B7B7B" w:themeColor="accent3" w:themeShade="BF"/>
              </w:rPr>
              <w:t xml:space="preserve">create </w:t>
            </w:r>
            <w:r w:rsidR="00716EFF" w:rsidRPr="00950A46">
              <w:rPr>
                <w:rFonts w:eastAsia="Yu Mincho"/>
                <w:i/>
                <w:iCs/>
                <w:color w:val="7B7B7B" w:themeColor="accent3" w:themeShade="BF"/>
              </w:rPr>
              <w:t xml:space="preserve">job opportunities. It is also worth considering the potential investments in sustainability related projects could reduce the greenhouse gas emissions of the UK plant and therefore the UK total greenhouse gas emissions. In addition, putting in place </w:t>
            </w:r>
            <w:r w:rsidR="00950A46">
              <w:rPr>
                <w:rFonts w:eastAsia="Yu Mincho"/>
                <w:i/>
                <w:iCs/>
                <w:color w:val="7B7B7B" w:themeColor="accent3" w:themeShade="BF"/>
              </w:rPr>
              <w:t>anti-dumping measures</w:t>
            </w:r>
            <w:r w:rsidR="00716EFF" w:rsidRPr="00950A46">
              <w:rPr>
                <w:rFonts w:eastAsia="Yu Mincho"/>
                <w:i/>
                <w:iCs/>
                <w:color w:val="7B7B7B" w:themeColor="accent3" w:themeShade="BF"/>
              </w:rPr>
              <w:t xml:space="preserve"> would help to ensure the long-term viability of the Grangemouth site to produce LLDPE, which is currently the sole producer in the UK.</w:t>
            </w:r>
          </w:p>
          <w:p w14:paraId="67972EB6" w14:textId="77777777" w:rsidR="00716EFF" w:rsidRPr="00950A46" w:rsidRDefault="00716EFF" w:rsidP="00716EFF">
            <w:pPr>
              <w:spacing w:line="264" w:lineRule="auto"/>
              <w:jc w:val="both"/>
              <w:rPr>
                <w:rFonts w:eastAsia="Yu Mincho"/>
                <w:i/>
                <w:iCs/>
                <w:color w:val="7B7B7B" w:themeColor="accent3" w:themeShade="BF"/>
              </w:rPr>
            </w:pPr>
          </w:p>
          <w:p w14:paraId="543C96FB" w14:textId="58CAB16B" w:rsidR="003A26C3" w:rsidRPr="00950A46" w:rsidRDefault="00716EFF" w:rsidP="006F42D6">
            <w:pPr>
              <w:spacing w:line="264" w:lineRule="auto"/>
              <w:jc w:val="both"/>
              <w:rPr>
                <w:rFonts w:eastAsia="Yu Mincho"/>
                <w:i/>
                <w:iCs/>
                <w:color w:val="7B7B7B" w:themeColor="accent3" w:themeShade="BF"/>
              </w:rPr>
            </w:pPr>
            <w:r w:rsidRPr="00950A46">
              <w:rPr>
                <w:rFonts w:eastAsia="Yu Mincho"/>
                <w:i/>
                <w:iCs/>
                <w:color w:val="7B7B7B" w:themeColor="accent3" w:themeShade="BF"/>
              </w:rPr>
              <w:t>On the other hand, if no measures were put in place, then it would further injure the profitability and viability of the sole UK producer of LLDPE.</w:t>
            </w:r>
            <w:r w:rsidR="003A26C3" w:rsidRPr="00950A46">
              <w:rPr>
                <w:rFonts w:eastAsia="Yu Mincho"/>
                <w:i/>
                <w:iCs/>
                <w:color w:val="7B7B7B" w:themeColor="accent3" w:themeShade="BF"/>
              </w:rPr>
              <w:t xml:space="preserve"> Domestic sales equate to roughly </w:t>
            </w:r>
            <w:r w:rsidR="0006348C" w:rsidRPr="0006348C">
              <w:rPr>
                <w:rFonts w:eastAsia="Yu Mincho"/>
                <w:i/>
                <w:iCs/>
                <w:color w:val="7B7B7B" w:themeColor="accent3" w:themeShade="BF"/>
              </w:rPr>
              <w:t>[commercially sensitive information - non-confidential range:</w:t>
            </w:r>
            <w:r w:rsidR="0006348C">
              <w:rPr>
                <w:rFonts w:eastAsia="Yu Mincho"/>
                <w:i/>
                <w:iCs/>
                <w:color w:val="7B7B7B" w:themeColor="accent3" w:themeShade="BF"/>
              </w:rPr>
              <w:t xml:space="preserve"> 15% - 25%</w:t>
            </w:r>
            <w:r w:rsidR="0006348C" w:rsidRPr="0006348C">
              <w:rPr>
                <w:rFonts w:eastAsia="Yu Mincho"/>
                <w:i/>
                <w:iCs/>
                <w:color w:val="7B7B7B" w:themeColor="accent3" w:themeShade="BF"/>
              </w:rPr>
              <w:t>]</w:t>
            </w:r>
            <w:r w:rsidR="003A26C3" w:rsidRPr="00950A46">
              <w:rPr>
                <w:rFonts w:eastAsia="Yu Mincho"/>
                <w:i/>
                <w:iCs/>
                <w:color w:val="7B7B7B" w:themeColor="accent3" w:themeShade="BF"/>
              </w:rPr>
              <w:t xml:space="preserve"> of total sales of LLDPE of INEOS O&amp;P UK, therefore if INEOS O&amp;P UK would not sell anything on the UK market anymore, following continued dumped imports, it would worsen even more the financial situation. The business would have difficulties staying afloat purely based on imports.</w:t>
            </w:r>
            <w:r w:rsidRPr="00950A46">
              <w:rPr>
                <w:rFonts w:eastAsia="Yu Mincho"/>
                <w:i/>
                <w:iCs/>
                <w:color w:val="7B7B7B" w:themeColor="accent3" w:themeShade="BF"/>
              </w:rPr>
              <w:t xml:space="preserve"> </w:t>
            </w:r>
          </w:p>
          <w:p w14:paraId="49F5C265" w14:textId="77777777" w:rsidR="003A26C3" w:rsidRPr="00950A46" w:rsidRDefault="003A26C3" w:rsidP="006F42D6">
            <w:pPr>
              <w:spacing w:line="264" w:lineRule="auto"/>
              <w:jc w:val="both"/>
              <w:rPr>
                <w:rFonts w:eastAsia="Yu Mincho"/>
                <w:i/>
                <w:iCs/>
                <w:color w:val="7B7B7B" w:themeColor="accent3" w:themeShade="BF"/>
              </w:rPr>
            </w:pPr>
          </w:p>
          <w:p w14:paraId="60DED541" w14:textId="4F619C0D" w:rsidR="007F5DC9" w:rsidRPr="006F42D6" w:rsidRDefault="00716EFF" w:rsidP="006F42D6">
            <w:pPr>
              <w:spacing w:line="264" w:lineRule="auto"/>
              <w:jc w:val="both"/>
              <w:rPr>
                <w:rFonts w:eastAsiaTheme="minorEastAsia" w:cs="Arial"/>
                <w:color w:val="EE0000"/>
                <w:szCs w:val="24"/>
              </w:rPr>
            </w:pPr>
            <w:r w:rsidRPr="00950A46">
              <w:rPr>
                <w:rFonts w:eastAsia="Yu Mincho"/>
                <w:i/>
                <w:iCs/>
                <w:color w:val="7B7B7B" w:themeColor="accent3" w:themeShade="BF"/>
              </w:rPr>
              <w:t>If for example, the EU were to put in place measures on LLDPE, but the UK were not to, then it could lead to a situation in which the UK sees further dumped imports from the US, as the EU closes one outlet for dumped imports.</w:t>
            </w:r>
            <w:r w:rsidR="003A26C3" w:rsidRPr="00950A46">
              <w:rPr>
                <w:rFonts w:eastAsia="Yu Mincho"/>
                <w:i/>
                <w:iCs/>
                <w:color w:val="7B7B7B" w:themeColor="accent3" w:themeShade="BF"/>
              </w:rPr>
              <w:t xml:space="preserve"> Additionally, it would also harm the export sales of INEOS O&amp;P UK.</w:t>
            </w:r>
            <w:r w:rsidRPr="00950A46">
              <w:rPr>
                <w:rFonts w:eastAsia="Yu Mincho"/>
                <w:i/>
                <w:iCs/>
                <w:color w:val="7B7B7B" w:themeColor="accent3" w:themeShade="BF"/>
              </w:rPr>
              <w:t xml:space="preserve"> This would cause further injury to </w:t>
            </w:r>
            <w:r w:rsidR="003A26C3" w:rsidRPr="00950A46">
              <w:rPr>
                <w:rFonts w:eastAsia="Yu Mincho"/>
                <w:i/>
                <w:iCs/>
                <w:color w:val="7B7B7B" w:themeColor="accent3" w:themeShade="BF"/>
              </w:rPr>
              <w:t>INEOS O&amp;P UK</w:t>
            </w:r>
            <w:r w:rsidRPr="00950A46">
              <w:rPr>
                <w:rFonts w:eastAsia="Yu Mincho"/>
                <w:i/>
                <w:iCs/>
                <w:color w:val="7B7B7B" w:themeColor="accent3" w:themeShade="BF"/>
              </w:rPr>
              <w:t xml:space="preserve">. This affects not only </w:t>
            </w:r>
            <w:r w:rsidR="0006348C">
              <w:rPr>
                <w:rFonts w:eastAsia="Yu Mincho"/>
                <w:i/>
                <w:iCs/>
                <w:color w:val="7B7B7B" w:themeColor="accent3" w:themeShade="BF"/>
              </w:rPr>
              <w:t>INEOS O&amp;P UK</w:t>
            </w:r>
            <w:r w:rsidRPr="00950A46">
              <w:rPr>
                <w:rFonts w:eastAsia="Yu Mincho"/>
                <w:i/>
                <w:iCs/>
                <w:color w:val="7B7B7B" w:themeColor="accent3" w:themeShade="BF"/>
              </w:rPr>
              <w:t xml:space="preserve"> but the wider economic region</w:t>
            </w:r>
            <w:r w:rsidR="003A26C3" w:rsidRPr="00950A46">
              <w:rPr>
                <w:rFonts w:eastAsia="Yu Mincho"/>
                <w:i/>
                <w:iCs/>
                <w:color w:val="7B7B7B" w:themeColor="accent3" w:themeShade="BF"/>
              </w:rPr>
              <w:t>.</w:t>
            </w:r>
          </w:p>
        </w:tc>
      </w:tr>
      <w:tr w:rsidR="007F5DC9" w:rsidRPr="00117E43" w14:paraId="29188001" w14:textId="77777777" w:rsidTr="006F4CAE">
        <w:tc>
          <w:tcPr>
            <w:tcW w:w="4508" w:type="dxa"/>
            <w:tcBorders>
              <w:top w:val="single" w:sz="4" w:space="0" w:color="FFFFFF" w:themeColor="background1"/>
              <w:left w:val="nil"/>
              <w:bottom w:val="nil"/>
              <w:right w:val="single" w:sz="4" w:space="0" w:color="auto"/>
            </w:tcBorders>
          </w:tcPr>
          <w:p w14:paraId="4CA8181C" w14:textId="77777777" w:rsidR="007F5DC9" w:rsidRPr="00117E43" w:rsidRDefault="007F5DC9" w:rsidP="006F4CAE">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7B1BFD0" w14:textId="5472517B" w:rsidR="007F5DC9" w:rsidRPr="00117E43" w:rsidRDefault="007F5DC9" w:rsidP="006F4CAE">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716EFF">
              <w:rPr>
                <w:rFonts w:eastAsiaTheme="minorEastAsia" w:cs="Arial"/>
                <w:szCs w:val="24"/>
              </w:rPr>
              <w:t xml:space="preserve"> </w:t>
            </w:r>
            <w:r w:rsidR="00716EFF" w:rsidRPr="00950A46">
              <w:rPr>
                <w:rFonts w:eastAsiaTheme="minorEastAsia" w:cs="Arial"/>
                <w:i/>
                <w:iCs/>
                <w:color w:val="7B7B7B" w:themeColor="accent3" w:themeShade="BF"/>
                <w:szCs w:val="24"/>
              </w:rPr>
              <w:t>Appendix E1.16</w:t>
            </w:r>
          </w:p>
        </w:tc>
      </w:tr>
    </w:tbl>
    <w:p w14:paraId="6BE9904D" w14:textId="77777777" w:rsidR="00C204EE" w:rsidRPr="00117E43" w:rsidRDefault="00C204EE" w:rsidP="00DD28A6">
      <w:pPr>
        <w:spacing w:line="264" w:lineRule="auto"/>
        <w:rPr>
          <w:rFonts w:eastAsia="Arial" w:cs="Arial"/>
          <w:color w:val="FF0000"/>
          <w:szCs w:val="24"/>
        </w:rPr>
      </w:pPr>
    </w:p>
    <w:p w14:paraId="2A58F678" w14:textId="77777777" w:rsidR="001E1C74" w:rsidRDefault="001E1C74">
      <w:pPr>
        <w:spacing w:after="160"/>
        <w:rPr>
          <w:rFonts w:eastAsia="Arial" w:cs="Arial"/>
          <w:b/>
          <w:sz w:val="36"/>
          <w:szCs w:val="36"/>
        </w:rPr>
      </w:pPr>
      <w:bookmarkStart w:id="79" w:name="_Toc230251602"/>
      <w:bookmarkStart w:id="80" w:name="_Toc16669224"/>
      <w:r>
        <w:br w:type="page"/>
      </w:r>
    </w:p>
    <w:p w14:paraId="5EC89797" w14:textId="663C175B" w:rsidR="0061302A" w:rsidRPr="00117E43" w:rsidRDefault="00471791" w:rsidP="00AF6160">
      <w:pPr>
        <w:pStyle w:val="Heading1"/>
      </w:pPr>
      <w:r w:rsidRPr="00117E43">
        <w:lastRenderedPageBreak/>
        <w:t xml:space="preserve">SECTION </w:t>
      </w:r>
      <w:r w:rsidR="0046695A" w:rsidRPr="00117E43">
        <w:t>F</w:t>
      </w:r>
      <w:r w:rsidRPr="00117E43">
        <w:t>:</w:t>
      </w:r>
      <w:r w:rsidR="00A13621" w:rsidRPr="00117E43">
        <w:t xml:space="preserve"> Dumping</w:t>
      </w:r>
      <w:bookmarkEnd w:id="79"/>
      <w:r w:rsidR="00A13621" w:rsidRPr="00117E43">
        <w:t xml:space="preserve"> </w:t>
      </w:r>
      <w:bookmarkEnd w:id="80"/>
    </w:p>
    <w:p w14:paraId="5F80E374" w14:textId="4BE9AD6E" w:rsidR="00C204EE" w:rsidRPr="00117E43" w:rsidRDefault="00C204EE" w:rsidP="00DD28A6">
      <w:pPr>
        <w:spacing w:line="264" w:lineRule="auto"/>
        <w:rPr>
          <w:rFonts w:cs="Arial"/>
          <w:szCs w:val="24"/>
        </w:rPr>
      </w:pPr>
      <w:bookmarkStart w:id="81" w:name="_Toc16669225"/>
    </w:p>
    <w:p w14:paraId="5EAF35C4" w14:textId="45292B61" w:rsidR="00F96042" w:rsidRPr="00117E43" w:rsidRDefault="00F96042" w:rsidP="00CF5C18">
      <w:pPr>
        <w:spacing w:line="264" w:lineRule="auto"/>
        <w:jc w:val="both"/>
        <w:rPr>
          <w:rFonts w:cs="Arial"/>
          <w:szCs w:val="24"/>
        </w:rPr>
      </w:pPr>
      <w:r w:rsidRPr="00117E43">
        <w:rPr>
          <w:rFonts w:cs="Arial"/>
          <w:szCs w:val="24"/>
        </w:rPr>
        <w:t>Please note that all questions in this section are optional. If you choose not to provide information to a question in this section, please state this or write ‘N/A’ in the respective tex</w:t>
      </w:r>
      <w:r w:rsidR="00365753" w:rsidRPr="00117E43">
        <w:rPr>
          <w:rFonts w:cs="Arial"/>
          <w:szCs w:val="24"/>
        </w:rPr>
        <w:t>t</w:t>
      </w:r>
      <w:r w:rsidRPr="00117E43">
        <w:rPr>
          <w:rFonts w:cs="Arial"/>
          <w:szCs w:val="24"/>
        </w:rPr>
        <w:t xml:space="preserve"> box.</w:t>
      </w:r>
    </w:p>
    <w:p w14:paraId="11CEF715" w14:textId="77777777" w:rsidR="00F96042" w:rsidRPr="00117E43" w:rsidRDefault="00F96042" w:rsidP="00DD28A6">
      <w:pPr>
        <w:spacing w:line="264" w:lineRule="auto"/>
        <w:rPr>
          <w:rFonts w:cs="Arial"/>
          <w:szCs w:val="24"/>
        </w:rPr>
      </w:pPr>
    </w:p>
    <w:p w14:paraId="36C56521" w14:textId="42BCCAF8" w:rsidR="00727D0C" w:rsidRPr="00117E43" w:rsidRDefault="0046695A" w:rsidP="00803E89">
      <w:pPr>
        <w:pStyle w:val="Heading2"/>
      </w:pPr>
      <w:bookmarkStart w:id="82" w:name="_Toc230251603"/>
      <w:r w:rsidRPr="00117E43">
        <w:t>F</w:t>
      </w:r>
      <w:r w:rsidR="00C65799" w:rsidRPr="00117E43">
        <w:t>1</w:t>
      </w:r>
      <w:r w:rsidR="00C65799" w:rsidRPr="00117E43">
        <w:tab/>
      </w:r>
      <w:r w:rsidR="00727D0C" w:rsidRPr="00117E43">
        <w:t>Dumping</w:t>
      </w:r>
      <w:bookmarkEnd w:id="81"/>
      <w:bookmarkEnd w:id="82"/>
    </w:p>
    <w:p w14:paraId="75FAB359" w14:textId="77777777" w:rsidR="00C204EE" w:rsidRPr="00117E43" w:rsidRDefault="00C204EE" w:rsidP="00DD28A6">
      <w:pPr>
        <w:spacing w:line="264" w:lineRule="auto"/>
        <w:rPr>
          <w:rFonts w:cs="Arial"/>
          <w:szCs w:val="24"/>
        </w:rPr>
      </w:pPr>
    </w:p>
    <w:p w14:paraId="289E0D5E" w14:textId="7A392345" w:rsidR="004F1E5F" w:rsidRPr="00117E43" w:rsidRDefault="00727D0C" w:rsidP="00CF5C18">
      <w:pPr>
        <w:pStyle w:val="ListParagraph"/>
        <w:numPr>
          <w:ilvl w:val="0"/>
          <w:numId w:val="15"/>
        </w:numPr>
        <w:spacing w:line="264" w:lineRule="auto"/>
        <w:jc w:val="both"/>
        <w:rPr>
          <w:rFonts w:cs="Arial"/>
          <w:szCs w:val="24"/>
        </w:rPr>
      </w:pPr>
      <w:r w:rsidRPr="00117E43">
        <w:rPr>
          <w:rFonts w:cs="Arial"/>
          <w:szCs w:val="24"/>
        </w:rPr>
        <w:t>Do you have any</w:t>
      </w:r>
      <w:r w:rsidR="00514D41" w:rsidRPr="00117E43">
        <w:rPr>
          <w:rFonts w:cs="Arial"/>
          <w:szCs w:val="24"/>
        </w:rPr>
        <w:t xml:space="preserve"> </w:t>
      </w:r>
      <w:r w:rsidR="00C75AA2" w:rsidRPr="00117E43">
        <w:rPr>
          <w:rFonts w:cs="Arial"/>
          <w:szCs w:val="24"/>
        </w:rPr>
        <w:t>information about</w:t>
      </w:r>
      <w:r w:rsidR="00514D41" w:rsidRPr="00117E43">
        <w:rPr>
          <w:rFonts w:cs="Arial"/>
          <w:szCs w:val="24"/>
        </w:rPr>
        <w:t xml:space="preserve"> the normal value of the goods</w:t>
      </w:r>
      <w:r w:rsidR="00B27A66" w:rsidRPr="00117E43">
        <w:rPr>
          <w:rFonts w:cs="Arial"/>
          <w:szCs w:val="24"/>
        </w:rPr>
        <w:t xml:space="preserve"> concerned</w:t>
      </w:r>
      <w:r w:rsidR="00C75AA2" w:rsidRPr="00117E43">
        <w:rPr>
          <w:rFonts w:cs="Arial"/>
          <w:szCs w:val="24"/>
        </w:rPr>
        <w:t xml:space="preserve"> in </w:t>
      </w:r>
      <w:r w:rsidR="009167FF" w:rsidRPr="00117E43">
        <w:rPr>
          <w:rFonts w:cs="Arial"/>
          <w:szCs w:val="24"/>
        </w:rPr>
        <w:t>the U</w:t>
      </w:r>
      <w:r w:rsidR="00472069" w:rsidRPr="00117E43">
        <w:rPr>
          <w:rFonts w:cs="Arial"/>
          <w:szCs w:val="24"/>
        </w:rPr>
        <w:t xml:space="preserve">nited </w:t>
      </w:r>
      <w:r w:rsidR="009167FF" w:rsidRPr="00117E43">
        <w:rPr>
          <w:rFonts w:cs="Arial"/>
          <w:szCs w:val="24"/>
        </w:rPr>
        <w:t>S</w:t>
      </w:r>
      <w:r w:rsidR="00472069" w:rsidRPr="00117E43">
        <w:rPr>
          <w:rFonts w:cs="Arial"/>
          <w:szCs w:val="24"/>
        </w:rPr>
        <w:t>tates</w:t>
      </w:r>
      <w:r w:rsidR="00C75AA2" w:rsidRPr="00117E43">
        <w:rPr>
          <w:rFonts w:cs="Arial"/>
          <w:szCs w:val="24"/>
        </w:rPr>
        <w:t>? Please substantiate with evidence where possible</w:t>
      </w:r>
      <w:r w:rsidR="0056765B" w:rsidRPr="00117E43">
        <w:rPr>
          <w:rFonts w:cs="Arial"/>
          <w:szCs w:val="24"/>
        </w:rPr>
        <w:t xml:space="preserve">. This </w:t>
      </w:r>
      <w:r w:rsidR="00DC17C6" w:rsidRPr="00117E43">
        <w:rPr>
          <w:rFonts w:cs="Arial"/>
          <w:szCs w:val="24"/>
        </w:rPr>
        <w:t>may</w:t>
      </w:r>
      <w:r w:rsidR="0056765B" w:rsidRPr="00117E43">
        <w:rPr>
          <w:rFonts w:cs="Arial"/>
          <w:szCs w:val="24"/>
        </w:rPr>
        <w:t xml:space="preserve"> include </w:t>
      </w:r>
      <w:r w:rsidR="002516DE" w:rsidRPr="00117E43">
        <w:rPr>
          <w:rFonts w:cs="Arial"/>
          <w:szCs w:val="24"/>
        </w:rPr>
        <w:t xml:space="preserve">sales catalogues, price lists, invoices, quotes, market intelligence or sales </w:t>
      </w:r>
      <w:r w:rsidR="00CF62A3" w:rsidRPr="00117E43">
        <w:rPr>
          <w:rFonts w:cs="Arial"/>
          <w:szCs w:val="24"/>
        </w:rPr>
        <w:t>correspondence, or any other documentation</w:t>
      </w:r>
      <w:r w:rsidR="0067122C" w:rsidRPr="00117E43">
        <w:rPr>
          <w:rFonts w:cs="Arial"/>
          <w:szCs w:val="24"/>
        </w:rPr>
        <w:t xml:space="preserve"> relating to the domestic price of the goods concerned in </w:t>
      </w:r>
      <w:r w:rsidR="009167FF" w:rsidRPr="00117E43">
        <w:rPr>
          <w:rFonts w:cs="Arial"/>
          <w:szCs w:val="24"/>
        </w:rPr>
        <w:t>the US</w:t>
      </w:r>
      <w:r w:rsidR="00CF62A3" w:rsidRPr="00117E43">
        <w:rPr>
          <w:rFonts w:cs="Arial"/>
          <w:szCs w:val="24"/>
        </w:rPr>
        <w:t>.</w:t>
      </w:r>
    </w:p>
    <w:p w14:paraId="4946B08E" w14:textId="479056A6" w:rsidR="00C204EE" w:rsidRPr="00117E43" w:rsidRDefault="00C204EE"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204EE" w:rsidRPr="00117E43" w14:paraId="356F2282" w14:textId="77777777" w:rsidTr="00375FC6">
        <w:tc>
          <w:tcPr>
            <w:tcW w:w="9016" w:type="dxa"/>
            <w:gridSpan w:val="2"/>
          </w:tcPr>
          <w:p w14:paraId="641C86E0" w14:textId="662F10A6" w:rsidR="00C204EE" w:rsidRPr="00CB08F3" w:rsidRDefault="00772A8F" w:rsidP="00DD28A6">
            <w:pPr>
              <w:suppressAutoHyphens/>
              <w:autoSpaceDE w:val="0"/>
              <w:autoSpaceDN w:val="0"/>
              <w:adjustRightInd w:val="0"/>
              <w:spacing w:line="264" w:lineRule="auto"/>
              <w:jc w:val="both"/>
              <w:rPr>
                <w:rFonts w:eastAsiaTheme="minorEastAsia" w:cs="Arial"/>
                <w:i/>
                <w:iCs/>
                <w:color w:val="EE0000"/>
                <w:szCs w:val="24"/>
              </w:rPr>
            </w:pPr>
            <w:r w:rsidRPr="00950A46">
              <w:rPr>
                <w:rFonts w:eastAsiaTheme="minorEastAsia" w:cs="Arial"/>
                <w:i/>
                <w:iCs/>
                <w:color w:val="7B7B7B" w:themeColor="accent3" w:themeShade="BF"/>
                <w:szCs w:val="24"/>
              </w:rPr>
              <w:t xml:space="preserve">INEOS O&amp;P UK has evidence of the US domestic (normal) value of LLDPE. It used </w:t>
            </w:r>
            <w:r w:rsidR="00A83294" w:rsidRPr="00A83294">
              <w:rPr>
                <w:rFonts w:eastAsiaTheme="minorEastAsia" w:cs="Arial"/>
                <w:i/>
                <w:iCs/>
                <w:color w:val="7B7B7B" w:themeColor="accent3" w:themeShade="BF"/>
                <w:szCs w:val="24"/>
              </w:rPr>
              <w:t>[redacted - commercially sensitive information]</w:t>
            </w:r>
            <w:r w:rsidRPr="00950A46">
              <w:rPr>
                <w:rFonts w:eastAsiaTheme="minorEastAsia" w:cs="Arial"/>
                <w:i/>
                <w:iCs/>
                <w:color w:val="7B7B7B" w:themeColor="accent3" w:themeShade="BF"/>
                <w:szCs w:val="24"/>
              </w:rPr>
              <w:t xml:space="preserve"> data - a market-leading, subscription source, part of </w:t>
            </w:r>
            <w:r w:rsidR="00A83294" w:rsidRPr="00A83294">
              <w:rPr>
                <w:rFonts w:eastAsiaTheme="minorEastAsia" w:cs="Arial"/>
                <w:i/>
                <w:iCs/>
                <w:color w:val="7B7B7B" w:themeColor="accent3" w:themeShade="BF"/>
                <w:szCs w:val="24"/>
              </w:rPr>
              <w:t>[redacted - commercially sensitive information]</w:t>
            </w:r>
            <w:r w:rsidRPr="00950A46">
              <w:rPr>
                <w:rFonts w:eastAsiaTheme="minorEastAsia" w:cs="Arial"/>
                <w:i/>
                <w:iCs/>
                <w:color w:val="7B7B7B" w:themeColor="accent3" w:themeShade="BF"/>
                <w:szCs w:val="24"/>
              </w:rPr>
              <w:t xml:space="preserve">. </w:t>
            </w:r>
            <w:r w:rsidR="00A83294" w:rsidRPr="00A83294">
              <w:rPr>
                <w:rFonts w:eastAsiaTheme="minorEastAsia" w:cs="Arial"/>
                <w:i/>
                <w:iCs/>
                <w:color w:val="7B7B7B" w:themeColor="accent3" w:themeShade="BF"/>
                <w:szCs w:val="24"/>
              </w:rPr>
              <w:t>[</w:t>
            </w:r>
            <w:r w:rsidR="00A83294">
              <w:rPr>
                <w:rFonts w:eastAsiaTheme="minorEastAsia" w:cs="Arial"/>
                <w:i/>
                <w:iCs/>
                <w:color w:val="7B7B7B" w:themeColor="accent3" w:themeShade="BF"/>
                <w:szCs w:val="24"/>
              </w:rPr>
              <w:t>R</w:t>
            </w:r>
            <w:r w:rsidR="00A83294" w:rsidRPr="00A83294">
              <w:rPr>
                <w:rFonts w:eastAsiaTheme="minorEastAsia" w:cs="Arial"/>
                <w:i/>
                <w:iCs/>
                <w:color w:val="7B7B7B" w:themeColor="accent3" w:themeShade="BF"/>
                <w:szCs w:val="24"/>
              </w:rPr>
              <w:t>edacted - commercially sensitive information]</w:t>
            </w:r>
            <w:r w:rsidR="00A83294">
              <w:rPr>
                <w:rFonts w:eastAsiaTheme="minorEastAsia" w:cs="Arial"/>
                <w:i/>
                <w:iCs/>
                <w:color w:val="7B7B7B" w:themeColor="accent3" w:themeShade="BF"/>
                <w:szCs w:val="24"/>
              </w:rPr>
              <w:t xml:space="preserve"> </w:t>
            </w:r>
            <w:r w:rsidRPr="00950A46">
              <w:rPr>
                <w:rFonts w:eastAsiaTheme="minorEastAsia" w:cs="Arial"/>
                <w:i/>
                <w:iCs/>
                <w:color w:val="7B7B7B" w:themeColor="accent3" w:themeShade="BF"/>
                <w:szCs w:val="24"/>
              </w:rPr>
              <w:t xml:space="preserve">reports US home-market prices separately for C4, C6 and C8, including a 'net transaction price' (contract price net of discounts / rebates / incentives). Using the comparable-price method on a month-matched basis, and adjusting delivered prices to ex-works, INEOS calculated normal value for each co-monomer variant. See tab 3 Normal Value in Appendix B2.2 Annex Antidumping investigation. </w:t>
            </w:r>
          </w:p>
        </w:tc>
      </w:tr>
      <w:tr w:rsidR="00C204EE" w:rsidRPr="00117E43" w14:paraId="22578AD2" w14:textId="77777777" w:rsidTr="00375FC6">
        <w:tc>
          <w:tcPr>
            <w:tcW w:w="4508" w:type="dxa"/>
            <w:tcBorders>
              <w:top w:val="single" w:sz="4" w:space="0" w:color="FFFFFF" w:themeColor="background1"/>
              <w:left w:val="nil"/>
              <w:bottom w:val="nil"/>
              <w:right w:val="single" w:sz="4" w:space="0" w:color="auto"/>
            </w:tcBorders>
          </w:tcPr>
          <w:p w14:paraId="038B949F" w14:textId="77777777" w:rsidR="00C204EE" w:rsidRPr="00117E43" w:rsidRDefault="00C204EE"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CD13E81" w14:textId="11034311" w:rsidR="00C204EE" w:rsidRPr="00117E43" w:rsidRDefault="00C204EE"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361424">
              <w:rPr>
                <w:rFonts w:eastAsiaTheme="minorEastAsia" w:cs="Arial"/>
                <w:szCs w:val="24"/>
              </w:rPr>
              <w:t xml:space="preserve"> </w:t>
            </w:r>
            <w:r w:rsidR="00772A8F" w:rsidRPr="00950A46">
              <w:rPr>
                <w:rFonts w:eastAsiaTheme="minorEastAsia" w:cs="Arial"/>
                <w:i/>
                <w:iCs/>
                <w:color w:val="7B7B7B" w:themeColor="accent3" w:themeShade="BF"/>
                <w:szCs w:val="24"/>
              </w:rPr>
              <w:t>Appendix B2.2</w:t>
            </w:r>
          </w:p>
        </w:tc>
      </w:tr>
    </w:tbl>
    <w:p w14:paraId="752780E7" w14:textId="77777777" w:rsidR="00BE3E85" w:rsidRPr="00117E43" w:rsidRDefault="00BE3E85" w:rsidP="00DD28A6">
      <w:pPr>
        <w:spacing w:line="264" w:lineRule="auto"/>
        <w:rPr>
          <w:rFonts w:cs="Arial"/>
          <w:szCs w:val="24"/>
        </w:rPr>
      </w:pPr>
    </w:p>
    <w:p w14:paraId="69F8527E" w14:textId="2C5AEAD6" w:rsidR="00C75AA2" w:rsidRPr="00117E43" w:rsidRDefault="00C75AA2" w:rsidP="00CF5C18">
      <w:pPr>
        <w:pStyle w:val="ListParagraph"/>
        <w:numPr>
          <w:ilvl w:val="0"/>
          <w:numId w:val="15"/>
        </w:numPr>
        <w:spacing w:line="264" w:lineRule="auto"/>
        <w:jc w:val="both"/>
        <w:rPr>
          <w:rFonts w:cs="Arial"/>
          <w:szCs w:val="24"/>
        </w:rPr>
      </w:pPr>
      <w:r w:rsidRPr="00117E43">
        <w:rPr>
          <w:rFonts w:cs="Arial"/>
          <w:szCs w:val="24"/>
        </w:rPr>
        <w:t>Do you have any information about the export price</w:t>
      </w:r>
      <w:r w:rsidR="00BE3E85" w:rsidRPr="00117E43">
        <w:rPr>
          <w:rFonts w:cs="Arial"/>
          <w:szCs w:val="24"/>
        </w:rPr>
        <w:t xml:space="preserve"> </w:t>
      </w:r>
      <w:r w:rsidR="002343FC" w:rsidRPr="00117E43">
        <w:rPr>
          <w:rFonts w:cs="Arial"/>
          <w:szCs w:val="24"/>
        </w:rPr>
        <w:t xml:space="preserve">to the UK </w:t>
      </w:r>
      <w:r w:rsidRPr="00117E43">
        <w:rPr>
          <w:rFonts w:cs="Arial"/>
          <w:szCs w:val="24"/>
        </w:rPr>
        <w:t xml:space="preserve">of the goods </w:t>
      </w:r>
      <w:r w:rsidR="006D3BC2" w:rsidRPr="00117E43">
        <w:rPr>
          <w:rFonts w:cs="Arial"/>
          <w:szCs w:val="24"/>
        </w:rPr>
        <w:t>concerned</w:t>
      </w:r>
      <w:r w:rsidR="006D3BC2" w:rsidRPr="00117E43">
        <w:rPr>
          <w:rFonts w:cs="Arial"/>
          <w:color w:val="FF0000"/>
          <w:szCs w:val="24"/>
        </w:rPr>
        <w:t xml:space="preserve"> </w:t>
      </w:r>
      <w:r w:rsidR="002343FC" w:rsidRPr="00117E43">
        <w:rPr>
          <w:rFonts w:cs="Arial"/>
          <w:szCs w:val="24"/>
        </w:rPr>
        <w:t xml:space="preserve">from </w:t>
      </w:r>
      <w:r w:rsidR="009167FF" w:rsidRPr="00117E43">
        <w:rPr>
          <w:rFonts w:cs="Arial"/>
          <w:szCs w:val="24"/>
        </w:rPr>
        <w:t>the U</w:t>
      </w:r>
      <w:r w:rsidR="00472069" w:rsidRPr="00117E43">
        <w:rPr>
          <w:rFonts w:cs="Arial"/>
          <w:szCs w:val="24"/>
        </w:rPr>
        <w:t xml:space="preserve">nited </w:t>
      </w:r>
      <w:r w:rsidR="009167FF" w:rsidRPr="00117E43">
        <w:rPr>
          <w:rFonts w:cs="Arial"/>
          <w:szCs w:val="24"/>
        </w:rPr>
        <w:t>S</w:t>
      </w:r>
      <w:r w:rsidR="00472069" w:rsidRPr="00117E43">
        <w:rPr>
          <w:rFonts w:cs="Arial"/>
          <w:szCs w:val="24"/>
        </w:rPr>
        <w:t>tates</w:t>
      </w:r>
      <w:r w:rsidR="002343FC" w:rsidRPr="00117E43">
        <w:rPr>
          <w:rFonts w:cs="Arial"/>
          <w:szCs w:val="24"/>
        </w:rPr>
        <w:t>?</w:t>
      </w:r>
      <w:r w:rsidR="008B5CB6" w:rsidRPr="00117E43">
        <w:rPr>
          <w:rFonts w:cs="Arial"/>
          <w:szCs w:val="24"/>
        </w:rPr>
        <w:t xml:space="preserve"> Please substantiate with evidence where possible</w:t>
      </w:r>
      <w:r w:rsidR="00D2667A" w:rsidRPr="00117E43">
        <w:rPr>
          <w:rFonts w:cs="Arial"/>
          <w:szCs w:val="24"/>
        </w:rPr>
        <w:t>.</w:t>
      </w:r>
      <w:r w:rsidR="001C234C" w:rsidRPr="00117E43">
        <w:rPr>
          <w:rFonts w:cs="Arial"/>
          <w:szCs w:val="24"/>
        </w:rPr>
        <w:t xml:space="preserve"> This </w:t>
      </w:r>
      <w:r w:rsidR="00DC17C6" w:rsidRPr="00117E43">
        <w:rPr>
          <w:rFonts w:cs="Arial"/>
          <w:szCs w:val="24"/>
        </w:rPr>
        <w:t>may</w:t>
      </w:r>
      <w:r w:rsidR="001C234C" w:rsidRPr="00117E43">
        <w:rPr>
          <w:rFonts w:cs="Arial"/>
          <w:szCs w:val="24"/>
        </w:rPr>
        <w:t xml:space="preserve"> include sales catalogues, price lists, invoices, quotes</w:t>
      </w:r>
      <w:r w:rsidR="00226D22" w:rsidRPr="00117E43">
        <w:rPr>
          <w:rFonts w:cs="Arial"/>
          <w:szCs w:val="24"/>
        </w:rPr>
        <w:t xml:space="preserve"> </w:t>
      </w:r>
      <w:r w:rsidR="001C234C" w:rsidRPr="00117E43">
        <w:rPr>
          <w:rFonts w:cs="Arial"/>
          <w:szCs w:val="24"/>
        </w:rPr>
        <w:t>or sales correspondence, or any other relevant documentation</w:t>
      </w:r>
      <w:r w:rsidR="00D9565A" w:rsidRPr="00117E43">
        <w:rPr>
          <w:rFonts w:cs="Arial"/>
          <w:szCs w:val="24"/>
        </w:rPr>
        <w:t xml:space="preserve"> relating to the export price to the UK of the goods concerned from </w:t>
      </w:r>
      <w:r w:rsidR="009167FF" w:rsidRPr="00117E43">
        <w:rPr>
          <w:rFonts w:cs="Arial"/>
          <w:szCs w:val="24"/>
        </w:rPr>
        <w:t>the US</w:t>
      </w:r>
      <w:r w:rsidR="00D9565A" w:rsidRPr="00117E43">
        <w:rPr>
          <w:rFonts w:cs="Arial"/>
          <w:szCs w:val="24"/>
        </w:rPr>
        <w:t>.</w:t>
      </w:r>
    </w:p>
    <w:p w14:paraId="3D89430E" w14:textId="582508C8" w:rsidR="00610488" w:rsidRPr="00117E43" w:rsidRDefault="0061048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10488" w:rsidRPr="00117E43" w14:paraId="49209A00" w14:textId="77777777" w:rsidTr="00375FC6">
        <w:tc>
          <w:tcPr>
            <w:tcW w:w="9016" w:type="dxa"/>
            <w:gridSpan w:val="2"/>
          </w:tcPr>
          <w:p w14:paraId="617B0FF8" w14:textId="31C242D0" w:rsidR="00610488" w:rsidRPr="00CB08F3" w:rsidRDefault="00772A8F" w:rsidP="00CB08F3">
            <w:pPr>
              <w:suppressAutoHyphens/>
              <w:autoSpaceDE w:val="0"/>
              <w:autoSpaceDN w:val="0"/>
              <w:adjustRightInd w:val="0"/>
              <w:spacing w:line="264" w:lineRule="auto"/>
              <w:jc w:val="both"/>
              <w:rPr>
                <w:rFonts w:eastAsiaTheme="minorEastAsia" w:cs="Arial"/>
                <w:i/>
                <w:iCs/>
                <w:color w:val="EE0000"/>
                <w:szCs w:val="24"/>
              </w:rPr>
            </w:pPr>
            <w:r w:rsidRPr="00950A46">
              <w:rPr>
                <w:rFonts w:eastAsiaTheme="minorEastAsia" w:cs="Arial"/>
                <w:i/>
                <w:iCs/>
                <w:color w:val="7B7B7B" w:themeColor="accent3" w:themeShade="BF"/>
                <w:szCs w:val="24"/>
              </w:rPr>
              <w:t>INEOS O&amp;P UK has evidence of US export prices to the UK, drawn from real-life delivered prices gathered through ordinary customer negotiations (not solicited for this exercise). It then adjusted these prices to ex-works (deducting inland transport, transatlantic freight, logistics/packaging and import duty (</w:t>
            </w:r>
            <w:r w:rsidR="00A83294" w:rsidRPr="00A83294">
              <w:rPr>
                <w:rFonts w:eastAsiaTheme="minorEastAsia" w:cs="Arial"/>
                <w:i/>
                <w:iCs/>
                <w:color w:val="7B7B7B" w:themeColor="accent3" w:themeShade="BF"/>
                <w:szCs w:val="24"/>
              </w:rPr>
              <w:t>[commercially sensitive information - non-confidential range:</w:t>
            </w:r>
            <w:r w:rsidR="00A83294">
              <w:rPr>
                <w:rFonts w:eastAsiaTheme="minorEastAsia" w:cs="Arial"/>
                <w:i/>
                <w:iCs/>
                <w:color w:val="7B7B7B" w:themeColor="accent3" w:themeShade="BF"/>
                <w:szCs w:val="24"/>
              </w:rPr>
              <w:t xml:space="preserve"> 0% - 10</w:t>
            </w:r>
            <w:proofErr w:type="gramStart"/>
            <w:r w:rsidR="00A83294">
              <w:rPr>
                <w:rFonts w:eastAsiaTheme="minorEastAsia" w:cs="Arial"/>
                <w:i/>
                <w:iCs/>
                <w:color w:val="7B7B7B" w:themeColor="accent3" w:themeShade="BF"/>
                <w:szCs w:val="24"/>
              </w:rPr>
              <w:t>%</w:t>
            </w:r>
            <w:r w:rsidR="00A83294" w:rsidRPr="00A83294">
              <w:rPr>
                <w:rFonts w:eastAsiaTheme="minorEastAsia" w:cs="Arial"/>
                <w:i/>
                <w:iCs/>
                <w:color w:val="7B7B7B" w:themeColor="accent3" w:themeShade="BF"/>
                <w:szCs w:val="24"/>
              </w:rPr>
              <w:t xml:space="preserve"> ]</w:t>
            </w:r>
            <w:proofErr w:type="gramEnd"/>
            <w:r w:rsidRPr="00950A46">
              <w:rPr>
                <w:rFonts w:eastAsiaTheme="minorEastAsia" w:cs="Arial"/>
                <w:i/>
                <w:iCs/>
                <w:color w:val="7B7B7B" w:themeColor="accent3" w:themeShade="BF"/>
                <w:szCs w:val="24"/>
              </w:rPr>
              <w:t xml:space="preserve">)). See tab 5 Export Price in Appendix B2.2 Annex Antidumping investigation. </w:t>
            </w:r>
          </w:p>
        </w:tc>
      </w:tr>
      <w:tr w:rsidR="00610488" w:rsidRPr="00117E43" w14:paraId="6339E52A" w14:textId="77777777" w:rsidTr="00375FC6">
        <w:tc>
          <w:tcPr>
            <w:tcW w:w="4508" w:type="dxa"/>
            <w:tcBorders>
              <w:top w:val="single" w:sz="4" w:space="0" w:color="FFFFFF" w:themeColor="background1"/>
              <w:left w:val="nil"/>
              <w:bottom w:val="nil"/>
              <w:right w:val="single" w:sz="4" w:space="0" w:color="auto"/>
            </w:tcBorders>
          </w:tcPr>
          <w:p w14:paraId="02C0C3FA" w14:textId="77777777" w:rsidR="00610488" w:rsidRPr="00117E43" w:rsidRDefault="0061048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82AF65B" w14:textId="29EFAD86" w:rsidR="00610488" w:rsidRPr="00117E43" w:rsidRDefault="00610488"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772A8F">
              <w:rPr>
                <w:rFonts w:eastAsiaTheme="minorEastAsia" w:cs="Arial"/>
                <w:szCs w:val="24"/>
              </w:rPr>
              <w:t xml:space="preserve"> </w:t>
            </w:r>
            <w:r w:rsidR="00772A8F" w:rsidRPr="00950A46">
              <w:rPr>
                <w:rFonts w:eastAsiaTheme="minorEastAsia" w:cs="Arial"/>
                <w:i/>
                <w:iCs/>
                <w:color w:val="7B7B7B" w:themeColor="accent3" w:themeShade="BF"/>
                <w:szCs w:val="24"/>
              </w:rPr>
              <w:t>Appendix B2.2</w:t>
            </w:r>
          </w:p>
        </w:tc>
      </w:tr>
    </w:tbl>
    <w:p w14:paraId="3E7E2540" w14:textId="0A7351AC" w:rsidR="00672136" w:rsidRPr="00117E43" w:rsidRDefault="00672136" w:rsidP="00DD28A6">
      <w:pPr>
        <w:spacing w:line="264" w:lineRule="auto"/>
        <w:rPr>
          <w:rFonts w:cs="Arial"/>
          <w:szCs w:val="24"/>
        </w:rPr>
      </w:pPr>
    </w:p>
    <w:p w14:paraId="56269577" w14:textId="1210D96F" w:rsidR="000122A8" w:rsidRPr="00117E43" w:rsidRDefault="00B21209" w:rsidP="00803E89">
      <w:pPr>
        <w:pStyle w:val="Heading2"/>
      </w:pPr>
      <w:bookmarkStart w:id="83" w:name="_Toc230251604"/>
      <w:bookmarkStart w:id="84" w:name="_Toc16669226"/>
      <w:r w:rsidRPr="00117E43">
        <w:lastRenderedPageBreak/>
        <w:t>F2 Likelihood of dumping</w:t>
      </w:r>
      <w:bookmarkEnd w:id="83"/>
    </w:p>
    <w:p w14:paraId="2140D911" w14:textId="1EA44286" w:rsidR="000122A8" w:rsidRPr="00117E43" w:rsidRDefault="000122A8" w:rsidP="00DD28A6">
      <w:pPr>
        <w:spacing w:line="264" w:lineRule="auto"/>
        <w:rPr>
          <w:rFonts w:cs="Arial"/>
          <w:szCs w:val="24"/>
          <w:highlight w:val="green"/>
        </w:rPr>
      </w:pPr>
    </w:p>
    <w:p w14:paraId="4FD41BB2" w14:textId="0E7DC72B" w:rsidR="000122A8" w:rsidRPr="00117E43" w:rsidDel="00911007" w:rsidRDefault="000122A8" w:rsidP="00B2008D">
      <w:pPr>
        <w:pStyle w:val="ListParagraph"/>
        <w:numPr>
          <w:ilvl w:val="0"/>
          <w:numId w:val="33"/>
        </w:numPr>
        <w:spacing w:line="264" w:lineRule="auto"/>
        <w:jc w:val="both"/>
        <w:rPr>
          <w:rFonts w:eastAsia="Times New Roman" w:cs="Arial"/>
          <w:szCs w:val="24"/>
        </w:rPr>
      </w:pPr>
      <w:r w:rsidRPr="00117E43">
        <w:rPr>
          <w:rFonts w:eastAsia="Times New Roman" w:cs="Arial"/>
          <w:szCs w:val="24"/>
        </w:rPr>
        <w:t xml:space="preserve">Do you have any information about the capacity and capacity utilisation among exporters of the goods </w:t>
      </w:r>
      <w:r w:rsidR="00DA6E2C" w:rsidRPr="00117E43">
        <w:rPr>
          <w:rFonts w:eastAsia="Times New Roman" w:cs="Arial"/>
          <w:szCs w:val="24"/>
        </w:rPr>
        <w:t>concerned</w:t>
      </w:r>
      <w:r w:rsidRPr="00117E43">
        <w:rPr>
          <w:rFonts w:eastAsia="Times New Roman" w:cs="Arial"/>
          <w:szCs w:val="24"/>
        </w:rPr>
        <w:t xml:space="preserve"> during the POI? Please provide estimates and substantiate with evidence where possible.</w:t>
      </w:r>
    </w:p>
    <w:p w14:paraId="35C2246F" w14:textId="77777777" w:rsidR="00396B22" w:rsidRPr="00117E43" w:rsidRDefault="00396B22"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6B22" w:rsidRPr="00117E43" w14:paraId="3EA885A3" w14:textId="77777777" w:rsidTr="00DA0178">
        <w:tc>
          <w:tcPr>
            <w:tcW w:w="9016" w:type="dxa"/>
            <w:gridSpan w:val="2"/>
          </w:tcPr>
          <w:p w14:paraId="5533BF7E" w14:textId="59A93099" w:rsidR="002902D9" w:rsidRPr="00950A46" w:rsidRDefault="002902D9"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r w:rsidRPr="00950A46">
              <w:rPr>
                <w:rFonts w:eastAsiaTheme="minorEastAsia" w:cs="Arial"/>
                <w:i/>
                <w:iCs/>
                <w:color w:val="7B7B7B" w:themeColor="accent3" w:themeShade="BF"/>
                <w:szCs w:val="24"/>
              </w:rPr>
              <w:t xml:space="preserve">INEOS O&amp;P UK does not have precise, verified figures for individual US exporters' capacity and utilisation. Based on data from </w:t>
            </w:r>
            <w:r w:rsidR="00A83294" w:rsidRPr="00A83294">
              <w:rPr>
                <w:rFonts w:eastAsiaTheme="minorEastAsia" w:cs="Arial"/>
                <w:i/>
                <w:iCs/>
                <w:color w:val="7B7B7B" w:themeColor="accent3" w:themeShade="BF"/>
                <w:szCs w:val="24"/>
              </w:rPr>
              <w:t>[redacted - commercially sensitive information]</w:t>
            </w:r>
            <w:r w:rsidR="00A83294">
              <w:rPr>
                <w:rFonts w:eastAsiaTheme="minorEastAsia" w:cs="Arial"/>
                <w:i/>
                <w:iCs/>
                <w:color w:val="7B7B7B" w:themeColor="accent3" w:themeShade="BF"/>
                <w:szCs w:val="24"/>
              </w:rPr>
              <w:t>,</w:t>
            </w:r>
            <w:r w:rsidRPr="00950A46">
              <w:rPr>
                <w:rFonts w:eastAsiaTheme="minorEastAsia" w:cs="Arial"/>
                <w:i/>
                <w:iCs/>
                <w:color w:val="7B7B7B" w:themeColor="accent3" w:themeShade="BF"/>
                <w:szCs w:val="24"/>
              </w:rPr>
              <w:t xml:space="preserve"> </w:t>
            </w:r>
            <w:r w:rsidR="004D2F56" w:rsidRPr="00950A46">
              <w:rPr>
                <w:rFonts w:eastAsiaTheme="minorEastAsia" w:cs="Arial"/>
                <w:i/>
                <w:iCs/>
                <w:color w:val="7B7B7B" w:themeColor="accent3" w:themeShade="BF"/>
                <w:szCs w:val="24"/>
              </w:rPr>
              <w:t>INEOS O&amp;P UK</w:t>
            </w:r>
            <w:r w:rsidRPr="00950A46">
              <w:rPr>
                <w:rFonts w:eastAsiaTheme="minorEastAsia" w:cs="Arial"/>
                <w:i/>
                <w:iCs/>
                <w:color w:val="7B7B7B" w:themeColor="accent3" w:themeShade="BF"/>
                <w:szCs w:val="24"/>
              </w:rPr>
              <w:t xml:space="preserve"> see</w:t>
            </w:r>
            <w:r w:rsidR="004D2F56" w:rsidRPr="00950A46">
              <w:rPr>
                <w:rFonts w:eastAsiaTheme="minorEastAsia" w:cs="Arial"/>
                <w:i/>
                <w:iCs/>
                <w:color w:val="7B7B7B" w:themeColor="accent3" w:themeShade="BF"/>
                <w:szCs w:val="24"/>
              </w:rPr>
              <w:t>s</w:t>
            </w:r>
            <w:r w:rsidRPr="00950A46">
              <w:rPr>
                <w:rFonts w:eastAsiaTheme="minorEastAsia" w:cs="Arial"/>
                <w:i/>
                <w:iCs/>
                <w:color w:val="7B7B7B" w:themeColor="accent3" w:themeShade="BF"/>
                <w:szCs w:val="24"/>
              </w:rPr>
              <w:t xml:space="preserve"> that some US producers have increased their production capacity of LLDPE. See Appendix F2.1 for detailed information. </w:t>
            </w:r>
          </w:p>
          <w:p w14:paraId="2F2ECC75" w14:textId="77777777" w:rsidR="002902D9" w:rsidRPr="00950A46" w:rsidRDefault="002902D9"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p>
          <w:p w14:paraId="3CA91C1E" w14:textId="58EEF83C" w:rsidR="00396B22" w:rsidRPr="00CB08F3" w:rsidRDefault="002902D9" w:rsidP="00DA0178">
            <w:pPr>
              <w:suppressAutoHyphens/>
              <w:autoSpaceDE w:val="0"/>
              <w:autoSpaceDN w:val="0"/>
              <w:adjustRightInd w:val="0"/>
              <w:spacing w:line="264" w:lineRule="auto"/>
              <w:jc w:val="both"/>
              <w:rPr>
                <w:rFonts w:eastAsiaTheme="minorEastAsia" w:cs="Arial"/>
                <w:color w:val="EE0000"/>
                <w:szCs w:val="24"/>
              </w:rPr>
            </w:pPr>
            <w:r w:rsidRPr="00950A46">
              <w:rPr>
                <w:rFonts w:eastAsiaTheme="minorEastAsia" w:cs="Arial"/>
                <w:i/>
                <w:iCs/>
                <w:color w:val="7B7B7B" w:themeColor="accent3" w:themeShade="BF"/>
                <w:szCs w:val="24"/>
              </w:rPr>
              <w:t>This increase in production capacity, in combination with the existing production capacity, is consistent with the sharp, sustained rise in US import volumes into the UK over the injury period.</w:t>
            </w:r>
          </w:p>
        </w:tc>
      </w:tr>
      <w:tr w:rsidR="00396B22" w:rsidRPr="00117E43" w14:paraId="22863DBA" w14:textId="77777777" w:rsidTr="00DA0178">
        <w:tc>
          <w:tcPr>
            <w:tcW w:w="4508" w:type="dxa"/>
            <w:tcBorders>
              <w:top w:val="single" w:sz="4" w:space="0" w:color="FFFFFF" w:themeColor="background1"/>
              <w:left w:val="nil"/>
              <w:bottom w:val="nil"/>
              <w:right w:val="single" w:sz="4" w:space="0" w:color="auto"/>
            </w:tcBorders>
          </w:tcPr>
          <w:p w14:paraId="621B96C7" w14:textId="77777777" w:rsidR="00396B22" w:rsidRPr="00117E43" w:rsidRDefault="00396B22"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577444F5" w14:textId="54AE1642" w:rsidR="00396B22" w:rsidRPr="00117E43" w:rsidRDefault="00396B22"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2902D9">
              <w:rPr>
                <w:rFonts w:eastAsiaTheme="minorEastAsia" w:cs="Arial"/>
                <w:szCs w:val="24"/>
              </w:rPr>
              <w:t xml:space="preserve"> </w:t>
            </w:r>
            <w:r w:rsidR="002902D9" w:rsidRPr="00950A46">
              <w:rPr>
                <w:rFonts w:eastAsiaTheme="minorEastAsia" w:cs="Arial"/>
                <w:i/>
                <w:iCs/>
                <w:color w:val="7B7B7B" w:themeColor="accent3" w:themeShade="BF"/>
                <w:szCs w:val="24"/>
              </w:rPr>
              <w:t>Appendix F2.1</w:t>
            </w:r>
          </w:p>
        </w:tc>
      </w:tr>
    </w:tbl>
    <w:p w14:paraId="17375030" w14:textId="1E9412A2" w:rsidR="000122A8" w:rsidRPr="00117E43" w:rsidRDefault="000122A8" w:rsidP="00DD28A6">
      <w:pPr>
        <w:spacing w:line="264" w:lineRule="auto"/>
        <w:rPr>
          <w:rFonts w:cs="Arial"/>
          <w:szCs w:val="24"/>
          <w:highlight w:val="green"/>
        </w:rPr>
      </w:pPr>
    </w:p>
    <w:p w14:paraId="400BF0B8" w14:textId="4E447C4E" w:rsidR="000122A8" w:rsidRPr="00117E43" w:rsidDel="00D84A28" w:rsidRDefault="000122A8" w:rsidP="00B2008D">
      <w:pPr>
        <w:pStyle w:val="ListParagraph"/>
        <w:numPr>
          <w:ilvl w:val="0"/>
          <w:numId w:val="33"/>
        </w:numPr>
        <w:spacing w:line="264" w:lineRule="auto"/>
        <w:jc w:val="both"/>
        <w:rPr>
          <w:rFonts w:eastAsia="Times New Roman" w:cs="Arial"/>
          <w:szCs w:val="24"/>
        </w:rPr>
      </w:pPr>
      <w:r w:rsidRPr="00117E43">
        <w:rPr>
          <w:rFonts w:eastAsia="Times New Roman" w:cs="Arial"/>
          <w:szCs w:val="24"/>
        </w:rPr>
        <w:t xml:space="preserve">Do you know how capacity and capacity utilisation among exporters of the goods </w:t>
      </w:r>
      <w:r w:rsidR="00DA6E2C" w:rsidRPr="00117E43">
        <w:rPr>
          <w:rFonts w:eastAsia="Times New Roman" w:cs="Arial"/>
          <w:szCs w:val="24"/>
        </w:rPr>
        <w:t>concerned</w:t>
      </w:r>
      <w:r w:rsidRPr="00117E43">
        <w:rPr>
          <w:rFonts w:eastAsia="Times New Roman" w:cs="Arial"/>
          <w:szCs w:val="24"/>
        </w:rPr>
        <w:t xml:space="preserve"> have changed during the POI, or might change in the next </w:t>
      </w:r>
      <w:r w:rsidR="00DA6E2C" w:rsidRPr="00117E43">
        <w:rPr>
          <w:rFonts w:eastAsia="Times New Roman" w:cs="Arial"/>
          <w:szCs w:val="24"/>
        </w:rPr>
        <w:t>5</w:t>
      </w:r>
      <w:r w:rsidRPr="00117E43">
        <w:rPr>
          <w:rFonts w:eastAsia="Times New Roman" w:cs="Arial"/>
          <w:szCs w:val="24"/>
        </w:rPr>
        <w:t xml:space="preserve"> years? Please provide evidence if available.</w:t>
      </w:r>
    </w:p>
    <w:p w14:paraId="4A29C120" w14:textId="5FF2EF29" w:rsidR="00396B22" w:rsidRPr="00117E43" w:rsidDel="00D84A28" w:rsidRDefault="00396B22"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6B22" w:rsidRPr="002902D9" w14:paraId="56135626" w14:textId="77777777" w:rsidTr="00DA0178">
        <w:tc>
          <w:tcPr>
            <w:tcW w:w="9016" w:type="dxa"/>
            <w:gridSpan w:val="2"/>
          </w:tcPr>
          <w:p w14:paraId="20513EF9" w14:textId="3528E398" w:rsidR="00396B22" w:rsidRPr="00950A46" w:rsidRDefault="002902D9"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r w:rsidRPr="00950A46">
              <w:rPr>
                <w:rFonts w:eastAsiaTheme="minorEastAsia" w:cs="Arial"/>
                <w:i/>
                <w:iCs/>
                <w:color w:val="7B7B7B" w:themeColor="accent3" w:themeShade="BF"/>
                <w:szCs w:val="24"/>
              </w:rPr>
              <w:t xml:space="preserve">Based on </w:t>
            </w:r>
            <w:r w:rsidR="00A83294" w:rsidRPr="00A83294">
              <w:rPr>
                <w:rFonts w:eastAsiaTheme="minorEastAsia" w:cs="Arial"/>
                <w:i/>
                <w:iCs/>
                <w:color w:val="7B7B7B" w:themeColor="accent3" w:themeShade="BF"/>
                <w:szCs w:val="24"/>
              </w:rPr>
              <w:t>[redacted - commercially sensitive information]</w:t>
            </w:r>
            <w:r w:rsidRPr="00950A46">
              <w:rPr>
                <w:rFonts w:eastAsiaTheme="minorEastAsia" w:cs="Arial"/>
                <w:i/>
                <w:iCs/>
                <w:color w:val="7B7B7B" w:themeColor="accent3" w:themeShade="BF"/>
                <w:szCs w:val="24"/>
              </w:rPr>
              <w:t xml:space="preserve"> subscription data, INEOS O&amp;P UK has high level information on the increase of capacity of US LLDPE producers between 2022 and 2025. This information can be found in Appendix F2.1. </w:t>
            </w:r>
          </w:p>
          <w:p w14:paraId="11F23E7C" w14:textId="77777777" w:rsidR="002902D9" w:rsidRPr="00950A46" w:rsidRDefault="002902D9" w:rsidP="00DA0178">
            <w:pPr>
              <w:suppressAutoHyphens/>
              <w:autoSpaceDE w:val="0"/>
              <w:autoSpaceDN w:val="0"/>
              <w:adjustRightInd w:val="0"/>
              <w:spacing w:line="264" w:lineRule="auto"/>
              <w:jc w:val="both"/>
              <w:rPr>
                <w:rFonts w:eastAsiaTheme="minorEastAsia" w:cs="Arial"/>
                <w:i/>
                <w:iCs/>
                <w:color w:val="7B7B7B" w:themeColor="accent3" w:themeShade="BF"/>
                <w:szCs w:val="24"/>
              </w:rPr>
            </w:pPr>
          </w:p>
          <w:p w14:paraId="1C006444" w14:textId="231F49B8" w:rsidR="002902D9" w:rsidRPr="002902D9" w:rsidRDefault="002902D9" w:rsidP="00DA0178">
            <w:pPr>
              <w:suppressAutoHyphens/>
              <w:autoSpaceDE w:val="0"/>
              <w:autoSpaceDN w:val="0"/>
              <w:adjustRightInd w:val="0"/>
              <w:spacing w:line="264" w:lineRule="auto"/>
              <w:jc w:val="both"/>
              <w:rPr>
                <w:rFonts w:eastAsiaTheme="minorEastAsia" w:cs="Arial"/>
                <w:szCs w:val="24"/>
              </w:rPr>
            </w:pPr>
            <w:r w:rsidRPr="00950A46">
              <w:rPr>
                <w:rFonts w:eastAsiaTheme="minorEastAsia" w:cs="Arial"/>
                <w:i/>
                <w:iCs/>
                <w:color w:val="7B7B7B" w:themeColor="accent3" w:themeShade="BF"/>
                <w:szCs w:val="24"/>
              </w:rPr>
              <w:t xml:space="preserve">INEOS O&amp;P UK does not have any information regarding future changes in capacity, nor in past and future changes of capacity utilisation of assets in the US. </w:t>
            </w:r>
          </w:p>
        </w:tc>
      </w:tr>
      <w:tr w:rsidR="00396B22" w:rsidRPr="00117E43" w14:paraId="2598959B" w14:textId="77777777" w:rsidTr="00DA0178">
        <w:tc>
          <w:tcPr>
            <w:tcW w:w="4508" w:type="dxa"/>
            <w:tcBorders>
              <w:top w:val="single" w:sz="4" w:space="0" w:color="FFFFFF" w:themeColor="background1"/>
              <w:left w:val="nil"/>
              <w:bottom w:val="nil"/>
              <w:right w:val="single" w:sz="4" w:space="0" w:color="auto"/>
            </w:tcBorders>
          </w:tcPr>
          <w:p w14:paraId="3EDCDAA7" w14:textId="77777777" w:rsidR="00396B22" w:rsidRPr="002902D9" w:rsidRDefault="00396B22"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9BD1342" w14:textId="65034F98" w:rsidR="00396B22" w:rsidRPr="00117E43" w:rsidRDefault="00396B22"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2902D9">
              <w:rPr>
                <w:rFonts w:eastAsiaTheme="minorEastAsia" w:cs="Arial"/>
                <w:szCs w:val="24"/>
              </w:rPr>
              <w:t xml:space="preserve"> </w:t>
            </w:r>
            <w:r w:rsidR="002902D9" w:rsidRPr="00950A46">
              <w:rPr>
                <w:rFonts w:eastAsiaTheme="minorEastAsia" w:cs="Arial"/>
                <w:i/>
                <w:iCs/>
                <w:color w:val="7B7B7B" w:themeColor="accent3" w:themeShade="BF"/>
                <w:szCs w:val="24"/>
              </w:rPr>
              <w:t>Appendix F2.1</w:t>
            </w:r>
          </w:p>
        </w:tc>
      </w:tr>
    </w:tbl>
    <w:p w14:paraId="251E8DED" w14:textId="417D0A60" w:rsidR="000122A8" w:rsidRPr="00117E43" w:rsidRDefault="000122A8" w:rsidP="00DD28A6">
      <w:pPr>
        <w:spacing w:line="264" w:lineRule="auto"/>
        <w:rPr>
          <w:rFonts w:cs="Arial"/>
          <w:szCs w:val="24"/>
        </w:rPr>
      </w:pPr>
    </w:p>
    <w:p w14:paraId="3E188F87" w14:textId="3405D501" w:rsidR="00DA34A4" w:rsidRPr="00117E43" w:rsidDel="00D84A28" w:rsidRDefault="00DA34A4" w:rsidP="00B2008D">
      <w:pPr>
        <w:pStyle w:val="ListParagraph"/>
        <w:numPr>
          <w:ilvl w:val="0"/>
          <w:numId w:val="33"/>
        </w:numPr>
        <w:spacing w:line="264" w:lineRule="auto"/>
        <w:jc w:val="both"/>
        <w:rPr>
          <w:rFonts w:eastAsia="Times New Roman" w:cs="Arial"/>
          <w:szCs w:val="24"/>
        </w:rPr>
      </w:pPr>
      <w:r w:rsidRPr="00117E43" w:rsidDel="00D84A28">
        <w:rPr>
          <w:rFonts w:eastAsia="Times New Roman" w:cs="Arial"/>
          <w:szCs w:val="24"/>
        </w:rPr>
        <w:t xml:space="preserve">Please provide any additional information that might inform our assessment of whether imports of the goods concerned are likely to be dumped if </w:t>
      </w:r>
      <w:r w:rsidR="00894063" w:rsidRPr="00894063">
        <w:rPr>
          <w:rFonts w:eastAsia="Times New Roman" w:cs="Arial"/>
          <w:color w:val="EE0000"/>
          <w:szCs w:val="24"/>
          <w:highlight w:val="yellow"/>
        </w:rPr>
        <w:t xml:space="preserve">no measure is imposed </w:t>
      </w:r>
      <w:r w:rsidRPr="00894063" w:rsidDel="00D84A28">
        <w:rPr>
          <w:rFonts w:eastAsia="Times New Roman" w:cs="Arial"/>
          <w:strike/>
          <w:szCs w:val="24"/>
          <w:highlight w:val="yellow"/>
        </w:rPr>
        <w:t>the measure is removed</w:t>
      </w:r>
      <w:r w:rsidRPr="00117E43" w:rsidDel="00D84A28">
        <w:rPr>
          <w:rFonts w:eastAsia="Times New Roman" w:cs="Arial"/>
          <w:szCs w:val="24"/>
        </w:rPr>
        <w:t xml:space="preserve">. This could include: </w:t>
      </w:r>
    </w:p>
    <w:p w14:paraId="4F470688" w14:textId="3450F1BC" w:rsidR="00DA34A4" w:rsidRPr="00117E43" w:rsidDel="00D84A28" w:rsidRDefault="00DA34A4" w:rsidP="00C36338">
      <w:pPr>
        <w:pStyle w:val="ListParagraph"/>
        <w:numPr>
          <w:ilvl w:val="0"/>
          <w:numId w:val="26"/>
        </w:numPr>
        <w:autoSpaceDN w:val="0"/>
        <w:spacing w:line="264" w:lineRule="auto"/>
        <w:jc w:val="both"/>
        <w:textAlignment w:val="baseline"/>
        <w:rPr>
          <w:rFonts w:eastAsia="Arial" w:cs="Arial"/>
          <w:szCs w:val="24"/>
        </w:rPr>
      </w:pPr>
      <w:r w:rsidRPr="00117E43" w:rsidDel="00D84A28">
        <w:rPr>
          <w:rFonts w:eastAsia="Arial" w:cs="Arial"/>
          <w:szCs w:val="24"/>
        </w:rPr>
        <w:t xml:space="preserve">exports of like goods to third countries by exporters of the goods </w:t>
      </w:r>
      <w:r w:rsidR="001525DC" w:rsidRPr="00117E43">
        <w:rPr>
          <w:rFonts w:eastAsia="Arial" w:cs="Arial"/>
          <w:szCs w:val="24"/>
        </w:rPr>
        <w:t>concerned</w:t>
      </w:r>
      <w:r w:rsidRPr="00117E43" w:rsidDel="00D84A28">
        <w:rPr>
          <w:rFonts w:eastAsia="Arial" w:cs="Arial"/>
          <w:szCs w:val="24"/>
        </w:rPr>
        <w:t>,</w:t>
      </w:r>
    </w:p>
    <w:p w14:paraId="72D27D19" w14:textId="120FDE61" w:rsidR="00DA34A4" w:rsidRPr="00117E43" w:rsidDel="00D84A28" w:rsidRDefault="00DA34A4" w:rsidP="00C36338">
      <w:pPr>
        <w:pStyle w:val="ListParagraph"/>
        <w:numPr>
          <w:ilvl w:val="0"/>
          <w:numId w:val="26"/>
        </w:numPr>
        <w:autoSpaceDN w:val="0"/>
        <w:spacing w:line="264" w:lineRule="auto"/>
        <w:jc w:val="both"/>
        <w:textAlignment w:val="baseline"/>
        <w:rPr>
          <w:rFonts w:eastAsia="Arial" w:cs="Arial"/>
          <w:szCs w:val="24"/>
        </w:rPr>
      </w:pPr>
      <w:r w:rsidRPr="00117E43" w:rsidDel="00D84A28">
        <w:rPr>
          <w:rFonts w:eastAsia="Arial" w:cs="Arial"/>
          <w:szCs w:val="24"/>
        </w:rPr>
        <w:t xml:space="preserve">conditions for the exporters of the goods </w:t>
      </w:r>
      <w:r w:rsidR="001525DC" w:rsidRPr="00117E43">
        <w:rPr>
          <w:rFonts w:eastAsia="Arial" w:cs="Arial"/>
          <w:szCs w:val="24"/>
        </w:rPr>
        <w:t>concerned</w:t>
      </w:r>
      <w:r w:rsidRPr="00117E43" w:rsidDel="00D84A28">
        <w:rPr>
          <w:rFonts w:eastAsia="Arial" w:cs="Arial"/>
          <w:szCs w:val="24"/>
        </w:rPr>
        <w:t xml:space="preserve"> in their domestic market,</w:t>
      </w:r>
    </w:p>
    <w:p w14:paraId="3CA14F71" w14:textId="01FBFA32" w:rsidR="00DA34A4" w:rsidRPr="00117E43" w:rsidDel="00D84A28" w:rsidRDefault="00DA34A4" w:rsidP="00C36338">
      <w:pPr>
        <w:pStyle w:val="ListParagraph"/>
        <w:numPr>
          <w:ilvl w:val="0"/>
          <w:numId w:val="26"/>
        </w:numPr>
        <w:autoSpaceDN w:val="0"/>
        <w:spacing w:line="264" w:lineRule="auto"/>
        <w:jc w:val="both"/>
        <w:textAlignment w:val="baseline"/>
        <w:rPr>
          <w:rFonts w:eastAsia="Arial" w:cs="Arial"/>
          <w:szCs w:val="24"/>
        </w:rPr>
      </w:pPr>
      <w:r w:rsidRPr="00117E43" w:rsidDel="00D84A28">
        <w:rPr>
          <w:rFonts w:eastAsia="Arial" w:cs="Arial"/>
          <w:szCs w:val="24"/>
        </w:rPr>
        <w:t xml:space="preserve">attractiveness of the UK market for </w:t>
      </w:r>
      <w:r w:rsidR="009167FF" w:rsidRPr="00117E43">
        <w:rPr>
          <w:rFonts w:eastAsia="Arial" w:cs="Arial"/>
          <w:szCs w:val="24"/>
        </w:rPr>
        <w:t>LLDPE</w:t>
      </w:r>
      <w:r w:rsidRPr="00117E43" w:rsidDel="00D84A28">
        <w:rPr>
          <w:rFonts w:eastAsia="Arial" w:cs="Arial"/>
          <w:szCs w:val="24"/>
        </w:rPr>
        <w:t xml:space="preserve"> compared to the market in third countries, and</w:t>
      </w:r>
    </w:p>
    <w:p w14:paraId="13716770" w14:textId="21631026" w:rsidR="00DA34A4" w:rsidRPr="00117E43" w:rsidDel="00D84A28" w:rsidRDefault="00DA34A4" w:rsidP="00C36338">
      <w:pPr>
        <w:pStyle w:val="ListParagraph"/>
        <w:numPr>
          <w:ilvl w:val="0"/>
          <w:numId w:val="26"/>
        </w:numPr>
        <w:autoSpaceDN w:val="0"/>
        <w:spacing w:line="264" w:lineRule="auto"/>
        <w:jc w:val="both"/>
        <w:textAlignment w:val="baseline"/>
        <w:rPr>
          <w:rFonts w:eastAsia="Arial" w:cs="Arial"/>
          <w:szCs w:val="24"/>
        </w:rPr>
      </w:pPr>
      <w:r w:rsidRPr="00117E43" w:rsidDel="00D84A28">
        <w:rPr>
          <w:rFonts w:eastAsia="Arial" w:cs="Arial"/>
          <w:szCs w:val="24"/>
        </w:rPr>
        <w:t>any other relevant factor.</w:t>
      </w:r>
    </w:p>
    <w:p w14:paraId="58FBCABC" w14:textId="77777777" w:rsidR="00887094" w:rsidRPr="00117E43" w:rsidRDefault="00887094" w:rsidP="00887094">
      <w:pPr>
        <w:ind w:left="360"/>
        <w:rPr>
          <w:rFonts w:cs="Arial"/>
        </w:rPr>
      </w:pPr>
    </w:p>
    <w:p w14:paraId="0099EECF" w14:textId="6200EFC9" w:rsidR="00DA34A4" w:rsidRPr="00117E43" w:rsidDel="00D84A28" w:rsidRDefault="00DA34A4" w:rsidP="00887094">
      <w:pPr>
        <w:ind w:left="360"/>
        <w:rPr>
          <w:rFonts w:cs="Arial"/>
        </w:rPr>
      </w:pPr>
      <w:r w:rsidRPr="00117E43" w:rsidDel="00D84A28">
        <w:rPr>
          <w:rFonts w:cs="Arial"/>
        </w:rPr>
        <w:t>Please provide supporting evidence where possible.</w:t>
      </w:r>
    </w:p>
    <w:p w14:paraId="45820BF0" w14:textId="77777777" w:rsidR="00396B22" w:rsidRPr="00117E43" w:rsidRDefault="00396B22" w:rsidP="00396B22">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6B22" w:rsidRPr="00117E43" w14:paraId="6B5D6B9B" w14:textId="77777777" w:rsidTr="00DA0178">
        <w:tc>
          <w:tcPr>
            <w:tcW w:w="9016" w:type="dxa"/>
            <w:gridSpan w:val="2"/>
          </w:tcPr>
          <w:p w14:paraId="460DD6E5" w14:textId="10CF407E" w:rsidR="00EA5173" w:rsidRPr="00894063" w:rsidRDefault="00EA5173" w:rsidP="00EA5173">
            <w:pPr>
              <w:suppressAutoHyphens/>
              <w:autoSpaceDE w:val="0"/>
              <w:autoSpaceDN w:val="0"/>
              <w:adjustRightInd w:val="0"/>
              <w:spacing w:line="264" w:lineRule="auto"/>
              <w:jc w:val="both"/>
              <w:rPr>
                <w:rFonts w:eastAsiaTheme="minorEastAsia" w:cs="Arial"/>
                <w:i/>
                <w:iCs/>
                <w:color w:val="7B7B7B" w:themeColor="accent3" w:themeShade="BF"/>
                <w:szCs w:val="24"/>
              </w:rPr>
            </w:pPr>
            <w:r w:rsidRPr="00894063">
              <w:rPr>
                <w:rFonts w:eastAsiaTheme="minorEastAsia" w:cs="Arial"/>
                <w:i/>
                <w:iCs/>
                <w:color w:val="7B7B7B" w:themeColor="accent3" w:themeShade="BF"/>
                <w:szCs w:val="24"/>
              </w:rPr>
              <w:t>Several factors indicate dumping of US LLDPE into the UK is likely to continue absent measures:</w:t>
            </w:r>
          </w:p>
          <w:p w14:paraId="1BF9E357" w14:textId="30A282B6" w:rsidR="00EA5173" w:rsidRPr="00894063" w:rsidRDefault="00EA5173" w:rsidP="00EA5173">
            <w:pPr>
              <w:pStyle w:val="ListParagraph"/>
              <w:numPr>
                <w:ilvl w:val="0"/>
                <w:numId w:val="57"/>
              </w:numPr>
              <w:suppressAutoHyphens/>
              <w:autoSpaceDE w:val="0"/>
              <w:autoSpaceDN w:val="0"/>
              <w:adjustRightInd w:val="0"/>
              <w:spacing w:line="264" w:lineRule="auto"/>
              <w:jc w:val="both"/>
              <w:rPr>
                <w:rFonts w:eastAsiaTheme="minorEastAsia" w:cs="Arial"/>
                <w:color w:val="7B7B7B" w:themeColor="accent3" w:themeShade="BF"/>
                <w:szCs w:val="24"/>
              </w:rPr>
            </w:pPr>
            <w:r w:rsidRPr="00894063">
              <w:rPr>
                <w:rFonts w:eastAsiaTheme="minorEastAsia" w:cs="Arial"/>
                <w:i/>
                <w:iCs/>
                <w:color w:val="7B7B7B" w:themeColor="accent3" w:themeShade="BF"/>
                <w:szCs w:val="24"/>
              </w:rPr>
              <w:lastRenderedPageBreak/>
              <w:t>Large and growing US capacity, that most likely seek export outlets outside of the US domestic market.</w:t>
            </w:r>
          </w:p>
          <w:p w14:paraId="5C933368" w14:textId="77777777" w:rsidR="00EA5173" w:rsidRPr="00894063" w:rsidRDefault="00EA5173" w:rsidP="00EA5173">
            <w:pPr>
              <w:pStyle w:val="ListParagraph"/>
              <w:numPr>
                <w:ilvl w:val="0"/>
                <w:numId w:val="57"/>
              </w:numPr>
              <w:suppressAutoHyphens/>
              <w:autoSpaceDE w:val="0"/>
              <w:autoSpaceDN w:val="0"/>
              <w:adjustRightInd w:val="0"/>
              <w:spacing w:line="264" w:lineRule="auto"/>
              <w:jc w:val="both"/>
              <w:rPr>
                <w:rFonts w:eastAsiaTheme="minorEastAsia" w:cs="Arial"/>
                <w:color w:val="7B7B7B" w:themeColor="accent3" w:themeShade="BF"/>
                <w:szCs w:val="24"/>
              </w:rPr>
            </w:pPr>
            <w:r w:rsidRPr="00894063">
              <w:rPr>
                <w:rFonts w:eastAsiaTheme="minorEastAsia" w:cs="Arial"/>
                <w:i/>
                <w:iCs/>
                <w:color w:val="7B7B7B" w:themeColor="accent3" w:themeShade="BF"/>
                <w:szCs w:val="24"/>
              </w:rPr>
              <w:t>US domestic prices materially above export prices to the UK, indicating structural price discrimination.</w:t>
            </w:r>
          </w:p>
          <w:p w14:paraId="1627FC78" w14:textId="77777777" w:rsidR="00EA5173" w:rsidRPr="00894063" w:rsidRDefault="00EA5173" w:rsidP="00EA5173">
            <w:pPr>
              <w:pStyle w:val="ListParagraph"/>
              <w:numPr>
                <w:ilvl w:val="0"/>
                <w:numId w:val="57"/>
              </w:numPr>
              <w:suppressAutoHyphens/>
              <w:autoSpaceDE w:val="0"/>
              <w:autoSpaceDN w:val="0"/>
              <w:adjustRightInd w:val="0"/>
              <w:spacing w:line="264" w:lineRule="auto"/>
              <w:jc w:val="both"/>
              <w:rPr>
                <w:rFonts w:eastAsiaTheme="minorEastAsia" w:cs="Arial"/>
                <w:color w:val="7B7B7B" w:themeColor="accent3" w:themeShade="BF"/>
                <w:szCs w:val="24"/>
              </w:rPr>
            </w:pPr>
            <w:r w:rsidRPr="00894063">
              <w:rPr>
                <w:rFonts w:eastAsiaTheme="minorEastAsia" w:cs="Arial"/>
                <w:i/>
                <w:iCs/>
                <w:color w:val="7B7B7B" w:themeColor="accent3" w:themeShade="BF"/>
                <w:szCs w:val="24"/>
              </w:rPr>
              <w:t>The attractiveness of the open, undefended UK market, particularly if other markets (e.g. the EU) impose measures, diverting volume to the UK.</w:t>
            </w:r>
          </w:p>
          <w:p w14:paraId="6D0DD0A3" w14:textId="77777777" w:rsidR="00EA5173" w:rsidRPr="00894063" w:rsidRDefault="00EA5173" w:rsidP="00EA5173">
            <w:pPr>
              <w:suppressAutoHyphens/>
              <w:autoSpaceDE w:val="0"/>
              <w:autoSpaceDN w:val="0"/>
              <w:adjustRightInd w:val="0"/>
              <w:spacing w:line="264" w:lineRule="auto"/>
              <w:jc w:val="both"/>
              <w:rPr>
                <w:rFonts w:eastAsiaTheme="minorEastAsia" w:cs="Arial"/>
                <w:i/>
                <w:iCs/>
                <w:color w:val="7B7B7B" w:themeColor="accent3" w:themeShade="BF"/>
                <w:szCs w:val="24"/>
              </w:rPr>
            </w:pPr>
          </w:p>
          <w:p w14:paraId="05D58509" w14:textId="79E9EE1F" w:rsidR="00396B22" w:rsidRPr="00A911F8" w:rsidRDefault="00EA5173" w:rsidP="00EA5173">
            <w:pPr>
              <w:suppressAutoHyphens/>
              <w:autoSpaceDE w:val="0"/>
              <w:autoSpaceDN w:val="0"/>
              <w:adjustRightInd w:val="0"/>
              <w:spacing w:line="264" w:lineRule="auto"/>
              <w:jc w:val="both"/>
              <w:rPr>
                <w:rFonts w:eastAsiaTheme="minorEastAsia" w:cs="Arial"/>
                <w:i/>
                <w:iCs/>
                <w:color w:val="EE0000"/>
                <w:szCs w:val="24"/>
              </w:rPr>
            </w:pPr>
            <w:r w:rsidRPr="00894063">
              <w:rPr>
                <w:rFonts w:eastAsiaTheme="minorEastAsia" w:cs="Arial"/>
                <w:i/>
                <w:iCs/>
                <w:color w:val="7B7B7B" w:themeColor="accent3" w:themeShade="BF"/>
                <w:szCs w:val="24"/>
              </w:rPr>
              <w:t xml:space="preserve">Evidence of US </w:t>
            </w:r>
            <w:r w:rsidR="002D618F" w:rsidRPr="00894063">
              <w:rPr>
                <w:rFonts w:eastAsiaTheme="minorEastAsia" w:cs="Arial"/>
                <w:i/>
                <w:iCs/>
                <w:color w:val="7B7B7B" w:themeColor="accent3" w:themeShade="BF"/>
                <w:szCs w:val="24"/>
              </w:rPr>
              <w:t>LLDPE</w:t>
            </w:r>
            <w:r w:rsidRPr="00894063">
              <w:rPr>
                <w:rFonts w:eastAsiaTheme="minorEastAsia" w:cs="Arial"/>
                <w:i/>
                <w:iCs/>
                <w:color w:val="7B7B7B" w:themeColor="accent3" w:themeShade="BF"/>
                <w:szCs w:val="24"/>
              </w:rPr>
              <w:t xml:space="preserve"> already being warehoused for the UK and routed via the EU/Northern Ireland.</w:t>
            </w:r>
          </w:p>
        </w:tc>
      </w:tr>
      <w:tr w:rsidR="00396B22" w:rsidRPr="00117E43" w14:paraId="7AD31DC9" w14:textId="77777777" w:rsidTr="00DA0178">
        <w:tc>
          <w:tcPr>
            <w:tcW w:w="4508" w:type="dxa"/>
            <w:tcBorders>
              <w:top w:val="single" w:sz="4" w:space="0" w:color="FFFFFF" w:themeColor="background1"/>
              <w:left w:val="nil"/>
              <w:bottom w:val="nil"/>
              <w:right w:val="single" w:sz="4" w:space="0" w:color="auto"/>
            </w:tcBorders>
          </w:tcPr>
          <w:p w14:paraId="79F60221" w14:textId="77777777" w:rsidR="00396B22" w:rsidRPr="00117E43" w:rsidRDefault="00396B22" w:rsidP="00DA0178">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DBCB0AF" w14:textId="1D941373" w:rsidR="00396B22" w:rsidRPr="00117E43" w:rsidRDefault="00396B22" w:rsidP="00DA0178">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EA5173">
              <w:rPr>
                <w:rFonts w:eastAsiaTheme="minorEastAsia" w:cs="Arial"/>
                <w:szCs w:val="24"/>
              </w:rPr>
              <w:t xml:space="preserve"> </w:t>
            </w:r>
            <w:r w:rsidR="00EA5173" w:rsidRPr="00894063">
              <w:rPr>
                <w:rFonts w:eastAsiaTheme="minorEastAsia" w:cs="Arial"/>
                <w:i/>
                <w:iCs/>
                <w:color w:val="7B7B7B" w:themeColor="accent3" w:themeShade="BF"/>
                <w:szCs w:val="24"/>
              </w:rPr>
              <w:t>Appendix F2.1 &amp; Appendix B2.3</w:t>
            </w:r>
          </w:p>
        </w:tc>
      </w:tr>
    </w:tbl>
    <w:p w14:paraId="4BFA1ABE" w14:textId="1C6F3EE7" w:rsidR="00B21209" w:rsidRPr="00117E43" w:rsidRDefault="00B21209" w:rsidP="00DD28A6">
      <w:pPr>
        <w:spacing w:line="264" w:lineRule="auto"/>
        <w:rPr>
          <w:rFonts w:cs="Arial"/>
          <w:szCs w:val="24"/>
        </w:rPr>
      </w:pPr>
    </w:p>
    <w:p w14:paraId="795A8246" w14:textId="78BAB14E" w:rsidR="00192970" w:rsidRPr="00117E43" w:rsidRDefault="0046695A" w:rsidP="00803E89">
      <w:pPr>
        <w:pStyle w:val="Heading2"/>
      </w:pPr>
      <w:bookmarkStart w:id="85" w:name="_Toc230251605"/>
      <w:r w:rsidRPr="00117E43">
        <w:t>F</w:t>
      </w:r>
      <w:r w:rsidR="008B27EB" w:rsidRPr="00117E43">
        <w:t>3</w:t>
      </w:r>
      <w:r w:rsidR="00192970" w:rsidRPr="00117E43">
        <w:t xml:space="preserve"> </w:t>
      </w:r>
      <w:r w:rsidR="00C614E3" w:rsidRPr="00117E43">
        <w:tab/>
      </w:r>
      <w:r w:rsidR="00192970" w:rsidRPr="00117E43">
        <w:t>Adjustments</w:t>
      </w:r>
      <w:bookmarkEnd w:id="85"/>
    </w:p>
    <w:p w14:paraId="45A284FF" w14:textId="77777777" w:rsidR="00610488" w:rsidRPr="00117E43" w:rsidRDefault="00610488" w:rsidP="00DD28A6">
      <w:pPr>
        <w:spacing w:line="264" w:lineRule="auto"/>
        <w:rPr>
          <w:rFonts w:cs="Arial"/>
          <w:szCs w:val="24"/>
        </w:rPr>
      </w:pPr>
    </w:p>
    <w:p w14:paraId="67DB7CC4" w14:textId="4E9D6A88" w:rsidR="00610488" w:rsidRPr="00117E43" w:rsidRDefault="006D3BC2" w:rsidP="00B2008D">
      <w:pPr>
        <w:pStyle w:val="ListParagraph"/>
        <w:numPr>
          <w:ilvl w:val="3"/>
          <w:numId w:val="29"/>
        </w:numPr>
        <w:spacing w:line="264" w:lineRule="auto"/>
        <w:jc w:val="both"/>
        <w:rPr>
          <w:rFonts w:cs="Arial"/>
          <w:szCs w:val="24"/>
        </w:rPr>
      </w:pPr>
      <w:r w:rsidRPr="00117E43">
        <w:rPr>
          <w:rFonts w:cs="Arial"/>
          <w:szCs w:val="24"/>
        </w:rPr>
        <w:t>If you a</w:t>
      </w:r>
      <w:r w:rsidR="00192970" w:rsidRPr="00117E43">
        <w:rPr>
          <w:rFonts w:cs="Arial"/>
          <w:szCs w:val="24"/>
        </w:rPr>
        <w:t xml:space="preserve">re aware of any </w:t>
      </w:r>
      <w:r w:rsidR="008758EC" w:rsidRPr="00117E43">
        <w:rPr>
          <w:rFonts w:cs="Arial"/>
          <w:szCs w:val="24"/>
        </w:rPr>
        <w:t>factors</w:t>
      </w:r>
      <w:r w:rsidRPr="00117E43">
        <w:rPr>
          <w:rFonts w:cs="Arial"/>
          <w:szCs w:val="24"/>
        </w:rPr>
        <w:t xml:space="preserve"> that could mean </w:t>
      </w:r>
      <w:r w:rsidR="00192970" w:rsidRPr="00117E43">
        <w:rPr>
          <w:rFonts w:cs="Arial"/>
          <w:szCs w:val="24"/>
        </w:rPr>
        <w:t xml:space="preserve">costs </w:t>
      </w:r>
      <w:r w:rsidRPr="00117E43">
        <w:rPr>
          <w:rFonts w:cs="Arial"/>
          <w:szCs w:val="24"/>
        </w:rPr>
        <w:t>or profits of the goods concerned</w:t>
      </w:r>
      <w:r w:rsidRPr="00117E43">
        <w:rPr>
          <w:rFonts w:cs="Arial"/>
          <w:color w:val="FF0000"/>
          <w:szCs w:val="24"/>
        </w:rPr>
        <w:t xml:space="preserve"> </w:t>
      </w:r>
      <w:r w:rsidRPr="00117E43">
        <w:rPr>
          <w:rFonts w:cs="Arial"/>
          <w:szCs w:val="24"/>
        </w:rPr>
        <w:t>are not substantially determined by market forces, please provide details and any supporting evidence.</w:t>
      </w:r>
    </w:p>
    <w:p w14:paraId="28962C01" w14:textId="77777777" w:rsidR="00610488" w:rsidRPr="00117E43" w:rsidRDefault="00610488" w:rsidP="00DD28A6">
      <w:pPr>
        <w:spacing w:line="264" w:lineRule="auto"/>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10488" w:rsidRPr="00117E43" w14:paraId="07F28137" w14:textId="77777777" w:rsidTr="00375FC6">
        <w:tc>
          <w:tcPr>
            <w:tcW w:w="9016" w:type="dxa"/>
            <w:gridSpan w:val="2"/>
          </w:tcPr>
          <w:p w14:paraId="6E3266AB" w14:textId="55F721AF" w:rsidR="00610488" w:rsidRPr="00CF3E28" w:rsidRDefault="00CF3E28" w:rsidP="00DD28A6">
            <w:pPr>
              <w:suppressAutoHyphens/>
              <w:autoSpaceDE w:val="0"/>
              <w:autoSpaceDN w:val="0"/>
              <w:adjustRightInd w:val="0"/>
              <w:spacing w:line="264" w:lineRule="auto"/>
              <w:jc w:val="both"/>
              <w:rPr>
                <w:rFonts w:eastAsiaTheme="minorEastAsia" w:cs="Arial"/>
                <w:color w:val="EE0000"/>
                <w:szCs w:val="24"/>
              </w:rPr>
            </w:pPr>
            <w:r w:rsidRPr="00894063">
              <w:rPr>
                <w:rFonts w:eastAsiaTheme="minorEastAsia" w:cs="Arial"/>
                <w:i/>
                <w:iCs/>
                <w:color w:val="7B7B7B" w:themeColor="accent3" w:themeShade="BF"/>
                <w:szCs w:val="24"/>
              </w:rPr>
              <w:t>Not applicable.</w:t>
            </w:r>
          </w:p>
          <w:p w14:paraId="1E99A8EE" w14:textId="77777777" w:rsidR="00610488" w:rsidRPr="00117E43" w:rsidRDefault="00610488" w:rsidP="00DD28A6">
            <w:pPr>
              <w:suppressAutoHyphens/>
              <w:autoSpaceDE w:val="0"/>
              <w:autoSpaceDN w:val="0"/>
              <w:adjustRightInd w:val="0"/>
              <w:spacing w:line="264" w:lineRule="auto"/>
              <w:jc w:val="both"/>
              <w:rPr>
                <w:rFonts w:eastAsiaTheme="minorEastAsia" w:cs="Arial"/>
                <w:szCs w:val="24"/>
              </w:rPr>
            </w:pPr>
          </w:p>
        </w:tc>
      </w:tr>
      <w:tr w:rsidR="00610488" w:rsidRPr="00117E43" w14:paraId="52DEC32B" w14:textId="77777777" w:rsidTr="00375FC6">
        <w:tc>
          <w:tcPr>
            <w:tcW w:w="4508" w:type="dxa"/>
            <w:tcBorders>
              <w:top w:val="single" w:sz="4" w:space="0" w:color="FFFFFF" w:themeColor="background1"/>
              <w:left w:val="nil"/>
              <w:bottom w:val="nil"/>
              <w:right w:val="single" w:sz="4" w:space="0" w:color="auto"/>
            </w:tcBorders>
          </w:tcPr>
          <w:p w14:paraId="7D53CAC8" w14:textId="77777777" w:rsidR="00610488" w:rsidRPr="00117E43" w:rsidRDefault="00610488" w:rsidP="00DD28A6">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2975684" w14:textId="5137001A" w:rsidR="00610488" w:rsidRPr="00117E43" w:rsidRDefault="00610488" w:rsidP="00DD28A6">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F5FB523" w14:textId="3B85F72A" w:rsidR="00192970" w:rsidRPr="00117E43" w:rsidRDefault="00192970" w:rsidP="00DD28A6">
      <w:pPr>
        <w:spacing w:line="264" w:lineRule="auto"/>
        <w:rPr>
          <w:rFonts w:cs="Arial"/>
          <w:szCs w:val="24"/>
        </w:rPr>
      </w:pPr>
    </w:p>
    <w:p w14:paraId="7FCDA1D9" w14:textId="77777777" w:rsidR="001E1C74" w:rsidRDefault="001E1C74">
      <w:pPr>
        <w:spacing w:after="160"/>
        <w:rPr>
          <w:rFonts w:eastAsia="Arial" w:cs="Arial"/>
          <w:b/>
          <w:sz w:val="36"/>
          <w:szCs w:val="36"/>
        </w:rPr>
      </w:pPr>
      <w:bookmarkStart w:id="86" w:name="_Toc103662974"/>
      <w:bookmarkStart w:id="87" w:name="_Toc230251606"/>
      <w:bookmarkEnd w:id="84"/>
      <w:r>
        <w:br w:type="page"/>
      </w:r>
    </w:p>
    <w:p w14:paraId="4E3AD963" w14:textId="31F42F76" w:rsidR="00394EFB" w:rsidRPr="00117E43" w:rsidRDefault="00394EFB" w:rsidP="00394EFB">
      <w:pPr>
        <w:pStyle w:val="Heading1"/>
      </w:pPr>
      <w:r w:rsidRPr="00117E43">
        <w:lastRenderedPageBreak/>
        <w:t>SECTION G: Economic Interest Test</w:t>
      </w:r>
      <w:bookmarkEnd w:id="86"/>
      <w:bookmarkEnd w:id="87"/>
    </w:p>
    <w:p w14:paraId="16275989" w14:textId="77777777" w:rsidR="00394EFB" w:rsidRPr="00117E43" w:rsidRDefault="00394EFB" w:rsidP="00394EFB">
      <w:pPr>
        <w:pStyle w:val="paragraph"/>
        <w:spacing w:before="0" w:beforeAutospacing="0" w:after="0" w:afterAutospacing="0" w:line="22" w:lineRule="atLeast"/>
        <w:contextualSpacing/>
        <w:textAlignment w:val="baseline"/>
        <w:rPr>
          <w:rFonts w:ascii="Arial" w:hAnsi="Arial" w:cs="Arial"/>
          <w:color w:val="000000"/>
        </w:rPr>
      </w:pPr>
    </w:p>
    <w:p w14:paraId="7EA2908B" w14:textId="63B40B03" w:rsidR="00394EFB" w:rsidRPr="00117E43" w:rsidRDefault="00394EFB" w:rsidP="00394EFB">
      <w:pPr>
        <w:pStyle w:val="paragraph"/>
        <w:spacing w:before="0" w:beforeAutospacing="0" w:after="0" w:afterAutospacing="0" w:line="22" w:lineRule="atLeast"/>
        <w:contextualSpacing/>
        <w:jc w:val="both"/>
        <w:textAlignment w:val="baseline"/>
        <w:rPr>
          <w:rStyle w:val="eop"/>
          <w:rFonts w:ascii="Arial" w:hAnsi="Arial" w:cs="Arial"/>
          <w:color w:val="000000"/>
        </w:rPr>
      </w:pPr>
      <w:r w:rsidRPr="00117E43">
        <w:rPr>
          <w:rStyle w:val="normaltextrun"/>
          <w:rFonts w:ascii="Arial" w:hAnsi="Arial" w:cs="Arial"/>
          <w:color w:val="000000"/>
        </w:rPr>
        <w:t xml:space="preserve">The Economic Interest Test helps </w:t>
      </w:r>
      <w:r w:rsidRPr="00117E43">
        <w:rPr>
          <w:rStyle w:val="normaltextrun"/>
          <w:rFonts w:ascii="Arial" w:hAnsi="Arial" w:cs="Arial"/>
        </w:rPr>
        <w:t xml:space="preserve">the TRA </w:t>
      </w:r>
      <w:r w:rsidRPr="00117E43">
        <w:rPr>
          <w:rStyle w:val="normaltextrun"/>
          <w:rFonts w:ascii="Arial" w:hAnsi="Arial" w:cs="Arial"/>
          <w:color w:val="000000"/>
        </w:rPr>
        <w:t xml:space="preserve">assess the economic impact of a measure compared to what would happen if it the measure </w:t>
      </w:r>
      <w:r w:rsidRPr="00117E43">
        <w:rPr>
          <w:rStyle w:val="normaltextrun"/>
          <w:rFonts w:ascii="Arial" w:hAnsi="Arial" w:cs="Arial"/>
        </w:rPr>
        <w:t>was not in place.</w:t>
      </w:r>
      <w:r w:rsidRPr="00117E43">
        <w:rPr>
          <w:rStyle w:val="normaltextrun"/>
          <w:rFonts w:ascii="Arial" w:hAnsi="Arial" w:cs="Arial"/>
          <w:color w:val="000000"/>
        </w:rPr>
        <w:t xml:space="preserve"> There are six factors which </w:t>
      </w:r>
      <w:r w:rsidRPr="00117E43">
        <w:rPr>
          <w:rStyle w:val="normaltextrun"/>
          <w:rFonts w:ascii="Arial" w:hAnsi="Arial" w:cs="Arial"/>
        </w:rPr>
        <w:t xml:space="preserve">the TRA </w:t>
      </w:r>
      <w:r w:rsidRPr="00117E43">
        <w:rPr>
          <w:rStyle w:val="normaltextrun"/>
          <w:rFonts w:ascii="Arial" w:hAnsi="Arial" w:cs="Arial"/>
          <w:color w:val="000000"/>
        </w:rPr>
        <w:t>must consider as part of the Economic Interest Test:</w:t>
      </w:r>
    </w:p>
    <w:p w14:paraId="3D90120B" w14:textId="77777777" w:rsidR="00394EFB" w:rsidRPr="00117E43" w:rsidRDefault="00394EFB" w:rsidP="00394EFB">
      <w:pPr>
        <w:pStyle w:val="paragraph"/>
        <w:numPr>
          <w:ilvl w:val="0"/>
          <w:numId w:val="25"/>
        </w:numPr>
        <w:spacing w:before="0" w:beforeAutospacing="0" w:after="0" w:afterAutospacing="0" w:line="22" w:lineRule="atLeast"/>
        <w:contextualSpacing/>
        <w:rPr>
          <w:rStyle w:val="eop"/>
          <w:rFonts w:ascii="Arial" w:hAnsi="Arial" w:cs="Arial"/>
        </w:rPr>
      </w:pPr>
      <w:r w:rsidRPr="00117E43">
        <w:rPr>
          <w:rStyle w:val="eop"/>
          <w:rFonts w:ascii="Arial" w:hAnsi="Arial" w:cs="Arial"/>
        </w:rPr>
        <w:t>The injury caused by the importation of the dumped goods to UK industry and the benefits to that industry in removing the injury.</w:t>
      </w:r>
    </w:p>
    <w:p w14:paraId="5B10F90D" w14:textId="77777777" w:rsidR="00394EFB" w:rsidRPr="00117E43" w:rsidRDefault="00394EFB" w:rsidP="00394EFB">
      <w:pPr>
        <w:pStyle w:val="paragraph"/>
        <w:numPr>
          <w:ilvl w:val="0"/>
          <w:numId w:val="25"/>
        </w:numPr>
        <w:spacing w:before="0" w:beforeAutospacing="0" w:after="0" w:afterAutospacing="0" w:line="22" w:lineRule="atLeast"/>
        <w:contextualSpacing/>
        <w:rPr>
          <w:rStyle w:val="eop"/>
          <w:rFonts w:ascii="Arial" w:hAnsi="Arial" w:cs="Arial"/>
          <w:color w:val="000000"/>
        </w:rPr>
      </w:pPr>
      <w:r w:rsidRPr="00117E43">
        <w:rPr>
          <w:rStyle w:val="eop"/>
          <w:rFonts w:ascii="Arial" w:hAnsi="Arial" w:cs="Arial"/>
          <w:color w:val="000000"/>
        </w:rPr>
        <w:t xml:space="preserve">The economic significance of affected industries and consumers in the UK. </w:t>
      </w:r>
    </w:p>
    <w:p w14:paraId="352F4562" w14:textId="77777777" w:rsidR="00394EFB" w:rsidRPr="00117E43" w:rsidRDefault="00394EFB" w:rsidP="00394EFB">
      <w:pPr>
        <w:pStyle w:val="paragraph"/>
        <w:numPr>
          <w:ilvl w:val="0"/>
          <w:numId w:val="25"/>
        </w:numPr>
        <w:spacing w:before="0" w:beforeAutospacing="0" w:after="0" w:afterAutospacing="0" w:line="22" w:lineRule="atLeast"/>
        <w:contextualSpacing/>
        <w:rPr>
          <w:rStyle w:val="eop"/>
          <w:rFonts w:ascii="Arial" w:hAnsi="Arial" w:cs="Arial"/>
          <w:color w:val="000000"/>
        </w:rPr>
      </w:pPr>
      <w:r w:rsidRPr="00117E43">
        <w:rPr>
          <w:rStyle w:val="eop"/>
          <w:rFonts w:ascii="Arial" w:hAnsi="Arial" w:cs="Arial"/>
          <w:color w:val="000000"/>
        </w:rPr>
        <w:t xml:space="preserve">The likely impact on affected industries and consumers in the UK. </w:t>
      </w:r>
    </w:p>
    <w:p w14:paraId="71859C63" w14:textId="77777777" w:rsidR="00394EFB" w:rsidRPr="00117E43" w:rsidRDefault="00394EFB" w:rsidP="00394EFB">
      <w:pPr>
        <w:pStyle w:val="paragraph"/>
        <w:numPr>
          <w:ilvl w:val="0"/>
          <w:numId w:val="25"/>
        </w:numPr>
        <w:spacing w:before="0" w:beforeAutospacing="0" w:after="0" w:afterAutospacing="0" w:line="22" w:lineRule="atLeast"/>
        <w:contextualSpacing/>
        <w:rPr>
          <w:rStyle w:val="eop"/>
          <w:rFonts w:ascii="Arial" w:hAnsi="Arial" w:cs="Arial"/>
          <w:color w:val="000000"/>
        </w:rPr>
      </w:pPr>
      <w:r w:rsidRPr="00117E43">
        <w:rPr>
          <w:rStyle w:val="eop"/>
          <w:rFonts w:ascii="Arial" w:hAnsi="Arial" w:cs="Arial"/>
          <w:color w:val="000000"/>
        </w:rPr>
        <w:t xml:space="preserve">The likely impact on particular geographic areas, or particular groups, in the UK. </w:t>
      </w:r>
    </w:p>
    <w:p w14:paraId="2DCD6F5D" w14:textId="77777777" w:rsidR="00394EFB" w:rsidRPr="00117E43" w:rsidRDefault="00394EFB" w:rsidP="00394EFB">
      <w:pPr>
        <w:pStyle w:val="paragraph"/>
        <w:numPr>
          <w:ilvl w:val="0"/>
          <w:numId w:val="25"/>
        </w:numPr>
        <w:spacing w:before="0" w:beforeAutospacing="0" w:after="0" w:afterAutospacing="0" w:line="22" w:lineRule="atLeast"/>
        <w:contextualSpacing/>
        <w:rPr>
          <w:rStyle w:val="eop"/>
          <w:rFonts w:ascii="Arial" w:hAnsi="Arial" w:cs="Arial"/>
          <w:color w:val="000000"/>
        </w:rPr>
      </w:pPr>
      <w:r w:rsidRPr="00117E43">
        <w:rPr>
          <w:rStyle w:val="eop"/>
          <w:rFonts w:ascii="Arial" w:hAnsi="Arial" w:cs="Arial"/>
          <w:color w:val="000000"/>
        </w:rPr>
        <w:t xml:space="preserve">The likely consequences for the competitive environment and for the structure of markets for goods in the UK. </w:t>
      </w:r>
    </w:p>
    <w:p w14:paraId="3D35FDC1" w14:textId="77777777" w:rsidR="00394EFB" w:rsidRPr="00117E43" w:rsidRDefault="00394EFB" w:rsidP="00394EFB">
      <w:pPr>
        <w:pStyle w:val="paragraph"/>
        <w:numPr>
          <w:ilvl w:val="0"/>
          <w:numId w:val="25"/>
        </w:numPr>
        <w:spacing w:before="0" w:beforeAutospacing="0" w:after="0" w:afterAutospacing="0" w:line="22" w:lineRule="atLeast"/>
        <w:contextualSpacing/>
        <w:rPr>
          <w:rStyle w:val="eop"/>
          <w:rFonts w:ascii="Arial" w:hAnsi="Arial" w:cs="Arial"/>
          <w:color w:val="000000"/>
        </w:rPr>
      </w:pPr>
      <w:r w:rsidRPr="00117E43">
        <w:rPr>
          <w:rStyle w:val="eop"/>
          <w:rFonts w:ascii="Arial" w:hAnsi="Arial" w:cs="Arial"/>
          <w:color w:val="000000"/>
        </w:rPr>
        <w:t xml:space="preserve">Other matters that </w:t>
      </w:r>
      <w:r w:rsidRPr="00117E43">
        <w:rPr>
          <w:rStyle w:val="eop"/>
          <w:rFonts w:ascii="Arial" w:hAnsi="Arial" w:cs="Arial"/>
        </w:rPr>
        <w:t xml:space="preserve">the TRA </w:t>
      </w:r>
      <w:r w:rsidRPr="00117E43">
        <w:rPr>
          <w:rStyle w:val="eop"/>
          <w:rFonts w:ascii="Arial" w:hAnsi="Arial" w:cs="Arial"/>
          <w:color w:val="000000"/>
        </w:rPr>
        <w:t xml:space="preserve">considers relevant. </w:t>
      </w:r>
    </w:p>
    <w:p w14:paraId="5B54AD14" w14:textId="77777777" w:rsidR="00394EFB" w:rsidRPr="00117E43" w:rsidRDefault="00394EFB" w:rsidP="00394EFB">
      <w:pPr>
        <w:pStyle w:val="paragraph"/>
        <w:spacing w:before="0" w:beforeAutospacing="0" w:after="0" w:afterAutospacing="0" w:line="22" w:lineRule="atLeast"/>
        <w:contextualSpacing/>
        <w:textAlignment w:val="baseline"/>
        <w:rPr>
          <w:rStyle w:val="normaltextrun"/>
          <w:rFonts w:ascii="Arial" w:hAnsi="Arial" w:cs="Arial"/>
          <w:color w:val="000000"/>
        </w:rPr>
      </w:pPr>
    </w:p>
    <w:p w14:paraId="5A80BB8B" w14:textId="77777777" w:rsidR="00394EFB" w:rsidRPr="00117E43" w:rsidRDefault="00394EFB" w:rsidP="00394EFB">
      <w:pPr>
        <w:pStyle w:val="paragraph"/>
        <w:spacing w:before="0" w:beforeAutospacing="0" w:after="0" w:afterAutospacing="0" w:line="22" w:lineRule="atLeast"/>
        <w:contextualSpacing/>
        <w:jc w:val="both"/>
        <w:textAlignment w:val="baseline"/>
        <w:rPr>
          <w:rStyle w:val="eop"/>
          <w:rFonts w:ascii="Arial" w:hAnsi="Arial" w:cs="Arial"/>
          <w:color w:val="000000"/>
        </w:rPr>
      </w:pPr>
      <w:r w:rsidRPr="00117E43">
        <w:rPr>
          <w:rStyle w:val="normaltextrun"/>
          <w:rFonts w:ascii="Arial" w:hAnsi="Arial" w:cs="Arial"/>
          <w:color w:val="000000"/>
        </w:rPr>
        <w:t>The questions in this section will contribute to this assessment.</w:t>
      </w:r>
      <w:r w:rsidRPr="00117E43">
        <w:rPr>
          <w:rStyle w:val="normaltextrun"/>
          <w:rFonts w:ascii="Arial" w:hAnsi="Arial" w:cs="Arial"/>
          <w:color w:val="FF0000"/>
        </w:rPr>
        <w:t xml:space="preserve"> </w:t>
      </w:r>
      <w:r w:rsidRPr="00117E43">
        <w:rPr>
          <w:rStyle w:val="normaltextrun"/>
          <w:rFonts w:ascii="Arial" w:hAnsi="Arial" w:cs="Arial"/>
          <w:color w:val="000000"/>
        </w:rPr>
        <w:t>Please provide information broken down by each of your company’s UK sites/facilities, where relevant and possible.</w:t>
      </w:r>
      <w:r w:rsidRPr="00117E43">
        <w:rPr>
          <w:rStyle w:val="eop"/>
          <w:rFonts w:ascii="Arial" w:hAnsi="Arial" w:cs="Arial"/>
          <w:color w:val="000000"/>
        </w:rPr>
        <w:t xml:space="preserve">  </w:t>
      </w:r>
    </w:p>
    <w:p w14:paraId="17A7B730" w14:textId="77777777" w:rsidR="00394EFB" w:rsidRPr="00117E43" w:rsidRDefault="00394EFB" w:rsidP="00394EFB">
      <w:pPr>
        <w:pStyle w:val="paragraph"/>
        <w:spacing w:before="0" w:beforeAutospacing="0" w:after="0" w:afterAutospacing="0" w:line="22" w:lineRule="atLeast"/>
        <w:contextualSpacing/>
        <w:textAlignment w:val="baseline"/>
        <w:rPr>
          <w:rStyle w:val="eop"/>
          <w:rFonts w:ascii="Arial" w:hAnsi="Arial" w:cs="Arial"/>
          <w:color w:val="000000"/>
        </w:rPr>
      </w:pPr>
    </w:p>
    <w:p w14:paraId="182B714D" w14:textId="77777777" w:rsidR="00394EFB" w:rsidRPr="00117E43" w:rsidRDefault="00394EFB" w:rsidP="00394EFB">
      <w:pPr>
        <w:pStyle w:val="Heading2"/>
      </w:pPr>
      <w:bookmarkStart w:id="88" w:name="_Toc103662976"/>
      <w:bookmarkStart w:id="89" w:name="_Toc230251607"/>
      <w:r w:rsidRPr="00117E43">
        <w:t>G1</w:t>
      </w:r>
      <w:r w:rsidRPr="00117E43">
        <w:tab/>
        <w:t>Background</w:t>
      </w:r>
      <w:bookmarkEnd w:id="88"/>
      <w:bookmarkEnd w:id="89"/>
    </w:p>
    <w:p w14:paraId="55A647AD" w14:textId="77777777" w:rsidR="00394EFB" w:rsidRPr="00117E43" w:rsidRDefault="00394EFB" w:rsidP="00394EFB">
      <w:pPr>
        <w:spacing w:line="22" w:lineRule="atLeast"/>
        <w:rPr>
          <w:rFonts w:cs="Arial"/>
          <w:szCs w:val="24"/>
        </w:rPr>
      </w:pPr>
    </w:p>
    <w:p w14:paraId="6718943B" w14:textId="77777777" w:rsidR="00394EFB" w:rsidRPr="00117E43" w:rsidRDefault="00394EFB" w:rsidP="00B2008D">
      <w:pPr>
        <w:pStyle w:val="ListParagraph"/>
        <w:numPr>
          <w:ilvl w:val="0"/>
          <w:numId w:val="52"/>
        </w:numPr>
        <w:spacing w:line="22" w:lineRule="atLeast"/>
        <w:ind w:left="360"/>
        <w:jc w:val="both"/>
        <w:rPr>
          <w:rFonts w:cs="Arial"/>
          <w:szCs w:val="24"/>
        </w:rPr>
      </w:pPr>
      <w:r w:rsidRPr="00117E43">
        <w:rPr>
          <w:rStyle w:val="normaltextrun"/>
          <w:rFonts w:eastAsia="Times New Roman" w:cs="Arial"/>
          <w:color w:val="000000"/>
          <w:szCs w:val="24"/>
          <w:lang w:eastAsia="en-GB"/>
        </w:rPr>
        <w:t>Please provide the names, legal addresses and telephone numbers of the following domestic companies:</w:t>
      </w:r>
      <w:r w:rsidRPr="00117E43">
        <w:rPr>
          <w:rFonts w:cs="Arial"/>
          <w:color w:val="444444"/>
          <w:shd w:val="clear" w:color="auto" w:fill="FFFFFF"/>
        </w:rPr>
        <w:t xml:space="preserve"> </w:t>
      </w:r>
    </w:p>
    <w:p w14:paraId="34FB9A37" w14:textId="4ECA47FA" w:rsidR="00394EFB" w:rsidRPr="00117E43" w:rsidRDefault="00394EFB" w:rsidP="00B2008D">
      <w:pPr>
        <w:pStyle w:val="ListParagraph"/>
        <w:numPr>
          <w:ilvl w:val="0"/>
          <w:numId w:val="39"/>
        </w:numPr>
        <w:spacing w:line="22" w:lineRule="atLeast"/>
        <w:ind w:left="714" w:hanging="357"/>
        <w:rPr>
          <w:rStyle w:val="normaltextrun"/>
          <w:rFonts w:cs="Arial"/>
          <w:szCs w:val="24"/>
        </w:rPr>
      </w:pPr>
      <w:r w:rsidRPr="00117E43">
        <w:rPr>
          <w:rStyle w:val="normaltextrun"/>
          <w:rFonts w:eastAsia="Times New Roman" w:cs="Arial"/>
          <w:color w:val="000000"/>
          <w:szCs w:val="24"/>
          <w:lang w:eastAsia="en-GB"/>
        </w:rPr>
        <w:t xml:space="preserve">Those that produce </w:t>
      </w:r>
      <w:r w:rsidR="009167FF" w:rsidRPr="00117E43">
        <w:rPr>
          <w:rStyle w:val="normaltextrun"/>
          <w:rFonts w:eastAsia="Times New Roman" w:cs="Arial"/>
          <w:szCs w:val="24"/>
          <w:lang w:eastAsia="en-GB"/>
        </w:rPr>
        <w:t>LLDPE</w:t>
      </w:r>
      <w:r w:rsidRPr="00117E43">
        <w:rPr>
          <w:rStyle w:val="normaltextrun"/>
          <w:rFonts w:eastAsia="Times New Roman" w:cs="Arial"/>
          <w:szCs w:val="24"/>
          <w:lang w:eastAsia="en-GB"/>
        </w:rPr>
        <w:t xml:space="preserve"> </w:t>
      </w:r>
      <w:r w:rsidRPr="00117E43">
        <w:rPr>
          <w:rStyle w:val="normaltextrun"/>
          <w:rFonts w:eastAsia="Times New Roman" w:cs="Arial"/>
          <w:color w:val="000000"/>
          <w:szCs w:val="24"/>
          <w:lang w:eastAsia="en-GB"/>
        </w:rPr>
        <w:t>in the UK;</w:t>
      </w:r>
    </w:p>
    <w:p w14:paraId="3357F058" w14:textId="2424AA8E" w:rsidR="00394EFB" w:rsidRPr="00117E43" w:rsidRDefault="00394EFB" w:rsidP="00B2008D">
      <w:pPr>
        <w:pStyle w:val="ListParagraph"/>
        <w:numPr>
          <w:ilvl w:val="0"/>
          <w:numId w:val="39"/>
        </w:numPr>
        <w:spacing w:line="22" w:lineRule="atLeast"/>
        <w:ind w:left="714" w:hanging="357"/>
        <w:rPr>
          <w:rStyle w:val="normaltextrun"/>
          <w:rFonts w:eastAsia="Times New Roman" w:cs="Arial"/>
          <w:color w:val="000000"/>
          <w:lang w:eastAsia="en-GB"/>
        </w:rPr>
      </w:pPr>
      <w:r w:rsidRPr="00117E43">
        <w:rPr>
          <w:rStyle w:val="normaltextrun"/>
          <w:rFonts w:eastAsia="Times New Roman" w:cs="Arial"/>
          <w:color w:val="000000"/>
          <w:szCs w:val="24"/>
          <w:lang w:eastAsia="en-GB"/>
        </w:rPr>
        <w:t>Those that are involved in the importation, distribution, or sale of</w:t>
      </w:r>
      <w:r w:rsidRPr="00117E43">
        <w:rPr>
          <w:rStyle w:val="normaltextrun"/>
          <w:rFonts w:eastAsia="Times New Roman" w:cs="Arial"/>
          <w:color w:val="FF0000"/>
          <w:szCs w:val="24"/>
          <w:lang w:eastAsia="en-GB"/>
        </w:rPr>
        <w:t xml:space="preserve"> </w:t>
      </w:r>
      <w:r w:rsidR="009167FF" w:rsidRPr="00117E43">
        <w:rPr>
          <w:rStyle w:val="normaltextrun"/>
          <w:rFonts w:eastAsia="Times New Roman" w:cs="Arial"/>
          <w:szCs w:val="24"/>
          <w:lang w:eastAsia="en-GB"/>
        </w:rPr>
        <w:t>LLDPE</w:t>
      </w:r>
      <w:r w:rsidRPr="00117E43">
        <w:rPr>
          <w:rStyle w:val="normaltextrun"/>
          <w:rFonts w:eastAsia="Times New Roman" w:cs="Arial"/>
          <w:szCs w:val="24"/>
          <w:lang w:eastAsia="en-GB"/>
        </w:rPr>
        <w:t xml:space="preserve"> </w:t>
      </w:r>
      <w:r w:rsidRPr="00117E43">
        <w:rPr>
          <w:rStyle w:val="normaltextrun"/>
          <w:rFonts w:eastAsia="Times New Roman" w:cs="Arial"/>
          <w:color w:val="000000"/>
          <w:szCs w:val="24"/>
          <w:lang w:eastAsia="en-GB"/>
        </w:rPr>
        <w:t>from third countries.</w:t>
      </w:r>
    </w:p>
    <w:p w14:paraId="1D5DA9EF" w14:textId="158A2E1C" w:rsidR="00394EFB" w:rsidRPr="00117E43" w:rsidRDefault="00394EFB" w:rsidP="00394EFB">
      <w:pPr>
        <w:spacing w:line="22" w:lineRule="atLeast"/>
        <w:rPr>
          <w:rFonts w:cs="Arial"/>
          <w:color w:val="FF0000"/>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6F42D6" w14:paraId="63FE683A" w14:textId="77777777">
        <w:tc>
          <w:tcPr>
            <w:tcW w:w="9016" w:type="dxa"/>
            <w:gridSpan w:val="2"/>
          </w:tcPr>
          <w:p w14:paraId="641D6986" w14:textId="4B7931FF" w:rsidR="00814397" w:rsidRPr="00894063" w:rsidRDefault="00814397" w:rsidP="00814397">
            <w:pPr>
              <w:suppressAutoHyphens/>
              <w:autoSpaceDE w:val="0"/>
              <w:autoSpaceDN w:val="0"/>
              <w:adjustRightInd w:val="0"/>
              <w:spacing w:line="264" w:lineRule="auto"/>
              <w:jc w:val="both"/>
              <w:rPr>
                <w:rFonts w:eastAsiaTheme="minorEastAsia" w:cs="Arial"/>
                <w:i/>
                <w:iCs/>
                <w:color w:val="7B7B7B" w:themeColor="accent3" w:themeShade="BF"/>
                <w:szCs w:val="24"/>
              </w:rPr>
            </w:pPr>
            <w:r w:rsidRPr="00894063">
              <w:rPr>
                <w:rFonts w:eastAsiaTheme="minorEastAsia" w:cs="Arial"/>
                <w:i/>
                <w:iCs/>
                <w:color w:val="7B7B7B" w:themeColor="accent3" w:themeShade="BF"/>
                <w:szCs w:val="24"/>
              </w:rPr>
              <w:t xml:space="preserve">INEOS O&amp;P UK is the only UK producer of LLDPE. Contact details can be found in the answer to question A1.1. </w:t>
            </w:r>
          </w:p>
          <w:p w14:paraId="576627AC" w14:textId="77777777" w:rsidR="00814397" w:rsidRPr="00894063" w:rsidRDefault="00814397" w:rsidP="00814397">
            <w:pPr>
              <w:suppressAutoHyphens/>
              <w:autoSpaceDE w:val="0"/>
              <w:autoSpaceDN w:val="0"/>
              <w:adjustRightInd w:val="0"/>
              <w:spacing w:line="264" w:lineRule="auto"/>
              <w:jc w:val="both"/>
              <w:rPr>
                <w:rFonts w:eastAsiaTheme="minorEastAsia" w:cs="Arial"/>
                <w:i/>
                <w:iCs/>
                <w:color w:val="7B7B7B" w:themeColor="accent3" w:themeShade="BF"/>
                <w:szCs w:val="24"/>
              </w:rPr>
            </w:pPr>
          </w:p>
          <w:p w14:paraId="7CC9C7AE" w14:textId="1EB7DF2E" w:rsidR="006F42D6" w:rsidRPr="00501009" w:rsidRDefault="00814397" w:rsidP="00814397">
            <w:pPr>
              <w:suppressAutoHyphens/>
              <w:autoSpaceDE w:val="0"/>
              <w:autoSpaceDN w:val="0"/>
              <w:adjustRightInd w:val="0"/>
              <w:spacing w:line="264" w:lineRule="auto"/>
              <w:jc w:val="both"/>
              <w:rPr>
                <w:rFonts w:eastAsiaTheme="minorEastAsia" w:cs="Arial"/>
                <w:i/>
                <w:iCs/>
                <w:color w:val="EE0000"/>
                <w:szCs w:val="24"/>
              </w:rPr>
            </w:pPr>
            <w:r w:rsidRPr="00894063">
              <w:rPr>
                <w:rFonts w:eastAsiaTheme="minorEastAsia" w:cs="Arial"/>
                <w:i/>
                <w:iCs/>
                <w:color w:val="7B7B7B" w:themeColor="accent3" w:themeShade="BF"/>
                <w:szCs w:val="24"/>
              </w:rPr>
              <w:t xml:space="preserve">Those involved in the importation, distribution or sale of LLDPE from third countries are the importers/traders and distributors of US and European </w:t>
            </w:r>
            <w:r w:rsidR="002D618F" w:rsidRPr="00894063">
              <w:rPr>
                <w:rFonts w:eastAsiaTheme="minorEastAsia" w:cs="Arial"/>
                <w:i/>
                <w:iCs/>
                <w:color w:val="7B7B7B" w:themeColor="accent3" w:themeShade="BF"/>
                <w:szCs w:val="24"/>
              </w:rPr>
              <w:t>LLDPE</w:t>
            </w:r>
            <w:r w:rsidRPr="00894063">
              <w:rPr>
                <w:rFonts w:eastAsiaTheme="minorEastAsia" w:cs="Arial"/>
                <w:i/>
                <w:iCs/>
                <w:color w:val="7B7B7B" w:themeColor="accent3" w:themeShade="BF"/>
                <w:szCs w:val="24"/>
              </w:rPr>
              <w:t xml:space="preserve"> - a non-exhaustive list is already provided previously to the TRA</w:t>
            </w:r>
            <w:r w:rsidR="00267DFD" w:rsidRPr="00894063">
              <w:rPr>
                <w:rFonts w:eastAsiaTheme="minorEastAsia" w:cs="Arial"/>
                <w:i/>
                <w:iCs/>
                <w:color w:val="7B7B7B" w:themeColor="accent3" w:themeShade="BF"/>
                <w:szCs w:val="24"/>
              </w:rPr>
              <w:t>. Please find attached again in Appendix G1.1.</w:t>
            </w:r>
            <w:r w:rsidRPr="00894063">
              <w:rPr>
                <w:rFonts w:eastAsiaTheme="minorEastAsia" w:cs="Arial"/>
                <w:i/>
                <w:iCs/>
                <w:color w:val="7B7B7B" w:themeColor="accent3" w:themeShade="BF"/>
                <w:szCs w:val="24"/>
              </w:rPr>
              <w:t xml:space="preserve"> </w:t>
            </w:r>
          </w:p>
        </w:tc>
      </w:tr>
      <w:tr w:rsidR="00394EFB" w:rsidRPr="00117E43" w14:paraId="59DFC203" w14:textId="77777777">
        <w:tc>
          <w:tcPr>
            <w:tcW w:w="4508" w:type="dxa"/>
            <w:tcBorders>
              <w:top w:val="single" w:sz="4" w:space="0" w:color="FFFFFF" w:themeColor="background1"/>
              <w:left w:val="nil"/>
              <w:bottom w:val="nil"/>
              <w:right w:val="single" w:sz="4" w:space="0" w:color="auto"/>
            </w:tcBorders>
          </w:tcPr>
          <w:p w14:paraId="31F16964" w14:textId="77777777" w:rsidR="00394EFB" w:rsidRPr="006F42D6" w:rsidRDefault="00394E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1564DF86" w14:textId="05D56EF0" w:rsidR="00394EFB" w:rsidRPr="000B54F0" w:rsidRDefault="00394EFB">
            <w:pPr>
              <w:suppressAutoHyphens/>
              <w:autoSpaceDE w:val="0"/>
              <w:autoSpaceDN w:val="0"/>
              <w:adjustRightInd w:val="0"/>
              <w:spacing w:line="264" w:lineRule="auto"/>
              <w:jc w:val="both"/>
              <w:rPr>
                <w:rFonts w:eastAsiaTheme="minorEastAsia" w:cs="Arial"/>
                <w:i/>
                <w:iCs/>
                <w:szCs w:val="24"/>
              </w:rPr>
            </w:pPr>
            <w:r w:rsidRPr="00117E43">
              <w:rPr>
                <w:rFonts w:eastAsiaTheme="minorEastAsia" w:cs="Arial"/>
                <w:szCs w:val="24"/>
              </w:rPr>
              <w:t>Appendix reference:</w:t>
            </w:r>
            <w:r w:rsidR="00267DFD">
              <w:rPr>
                <w:rFonts w:eastAsiaTheme="minorEastAsia" w:cs="Arial"/>
                <w:szCs w:val="24"/>
              </w:rPr>
              <w:t xml:space="preserve"> </w:t>
            </w:r>
            <w:r w:rsidR="00267DFD" w:rsidRPr="00894063">
              <w:rPr>
                <w:rFonts w:eastAsiaTheme="minorEastAsia" w:cs="Arial"/>
                <w:i/>
                <w:iCs/>
                <w:color w:val="7B7B7B" w:themeColor="accent3" w:themeShade="BF"/>
                <w:szCs w:val="24"/>
              </w:rPr>
              <w:t>Appendix G1.1</w:t>
            </w:r>
          </w:p>
        </w:tc>
      </w:tr>
    </w:tbl>
    <w:p w14:paraId="7822DEFA" w14:textId="77777777" w:rsidR="00394EFB" w:rsidRPr="00117E43" w:rsidRDefault="00394EFB" w:rsidP="00394EFB">
      <w:pPr>
        <w:tabs>
          <w:tab w:val="left" w:pos="2130"/>
        </w:tabs>
        <w:spacing w:line="22" w:lineRule="atLeast"/>
        <w:contextualSpacing/>
        <w:jc w:val="both"/>
        <w:rPr>
          <w:rFonts w:eastAsia="Arial" w:cs="Arial"/>
          <w:szCs w:val="24"/>
        </w:rPr>
      </w:pPr>
    </w:p>
    <w:p w14:paraId="6CD1209E" w14:textId="4CDD5EFD" w:rsidR="00394EFB" w:rsidRPr="00117E43" w:rsidRDefault="00394EFB" w:rsidP="00B2008D">
      <w:pPr>
        <w:pStyle w:val="ListParagraph"/>
        <w:numPr>
          <w:ilvl w:val="0"/>
          <w:numId w:val="52"/>
        </w:numPr>
        <w:tabs>
          <w:tab w:val="left" w:pos="2130"/>
        </w:tabs>
        <w:spacing w:line="22" w:lineRule="atLeast"/>
        <w:ind w:left="360"/>
        <w:jc w:val="both"/>
        <w:rPr>
          <w:rFonts w:cs="Arial"/>
          <w:szCs w:val="24"/>
        </w:rPr>
      </w:pPr>
      <w:r w:rsidRPr="00117E43">
        <w:rPr>
          <w:rFonts w:cs="Arial"/>
          <w:szCs w:val="24"/>
        </w:rPr>
        <w:t xml:space="preserve">Please provide an overview of your upstream supply chain for </w:t>
      </w:r>
      <w:r w:rsidR="009167FF" w:rsidRPr="00117E43">
        <w:rPr>
          <w:rStyle w:val="normaltextrun"/>
          <w:rFonts w:eastAsia="Times New Roman" w:cs="Arial"/>
          <w:szCs w:val="24"/>
          <w:lang w:eastAsia="en-GB"/>
        </w:rPr>
        <w:t>LLDPE</w:t>
      </w:r>
      <w:r w:rsidRPr="00117E43">
        <w:rPr>
          <w:rFonts w:cs="Arial"/>
          <w:szCs w:val="24"/>
        </w:rPr>
        <w:t xml:space="preserve"> (e.g., producers of raw materials). Where possible, please describe the number, location and size of UK producers at each stage.</w:t>
      </w:r>
    </w:p>
    <w:p w14:paraId="2DDD3AB8" w14:textId="77777777" w:rsidR="00394EFB" w:rsidRPr="00117E43" w:rsidRDefault="00394EFB" w:rsidP="00394EFB">
      <w:pPr>
        <w:tabs>
          <w:tab w:val="left" w:pos="2130"/>
        </w:tabs>
        <w:spacing w:line="22" w:lineRule="atLeast"/>
        <w:rPr>
          <w:rFonts w:cs="Arial"/>
          <w:szCs w:val="24"/>
        </w:rPr>
      </w:pPr>
    </w:p>
    <w:p w14:paraId="1B227F49" w14:textId="77777777" w:rsidR="00394EFB" w:rsidRPr="00117E43" w:rsidRDefault="00394EFB" w:rsidP="00394EFB">
      <w:pPr>
        <w:tabs>
          <w:tab w:val="left" w:pos="2130"/>
        </w:tabs>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0971EEA5" w14:textId="77777777">
        <w:tc>
          <w:tcPr>
            <w:tcW w:w="9016" w:type="dxa"/>
            <w:gridSpan w:val="2"/>
          </w:tcPr>
          <w:p w14:paraId="65203E4E" w14:textId="6F508A53" w:rsidR="00267DFD" w:rsidRPr="00894063" w:rsidRDefault="00267DFD" w:rsidP="00267DFD">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894063">
              <w:rPr>
                <w:rFonts w:eastAsiaTheme="minorEastAsia" w:cs="Arial"/>
                <w:i/>
                <w:iCs/>
                <w:color w:val="7B7B7B" w:themeColor="accent3" w:themeShade="BF"/>
                <w:szCs w:val="24"/>
              </w:rPr>
              <w:t xml:space="preserve">INEOS O&amp;P UK's upstream supply chain is largely internal and UK-based. The immediate input, ethylene, is produced on-site by the KG cracker (Grangemouth) from ethane, dry gas and other feedstock. The KG cracker is the last operational </w:t>
            </w:r>
            <w:r w:rsidRPr="00894063">
              <w:rPr>
                <w:rFonts w:eastAsiaTheme="minorEastAsia" w:cs="Arial"/>
                <w:i/>
                <w:iCs/>
                <w:color w:val="7B7B7B" w:themeColor="accent3" w:themeShade="BF"/>
                <w:szCs w:val="24"/>
              </w:rPr>
              <w:lastRenderedPageBreak/>
              <w:t xml:space="preserve">ethylene cracker in the UK. Its feedstock is supplied principally via the INEOS Forties Pipeline System (FPS), delivering up to </w:t>
            </w:r>
            <w:r w:rsidR="00A0005A" w:rsidRPr="001F6029">
              <w:rPr>
                <w:rFonts w:eastAsia="MS Gothic"/>
                <w:i/>
                <w:iCs/>
                <w:color w:val="808080"/>
                <w:szCs w:val="24"/>
              </w:rPr>
              <w:t>[</w:t>
            </w:r>
            <w:r w:rsidR="00A0005A">
              <w:rPr>
                <w:rFonts w:eastAsia="MS Gothic"/>
                <w:i/>
                <w:iCs/>
                <w:color w:val="808080"/>
                <w:szCs w:val="24"/>
              </w:rPr>
              <w:t>r</w:t>
            </w:r>
            <w:r w:rsidR="00A0005A" w:rsidRPr="001F6029">
              <w:rPr>
                <w:rFonts w:eastAsia="MS Gothic"/>
                <w:i/>
                <w:iCs/>
                <w:color w:val="808080"/>
                <w:szCs w:val="24"/>
              </w:rPr>
              <w:t>edacted - commercially sensitive information</w:t>
            </w:r>
            <w:r w:rsidR="00A0005A">
              <w:rPr>
                <w:rFonts w:eastAsia="MS Gothic"/>
                <w:i/>
                <w:iCs/>
                <w:color w:val="808080"/>
                <w:szCs w:val="24"/>
              </w:rPr>
              <w:t>]</w:t>
            </w:r>
            <w:r w:rsidR="00A0005A">
              <w:rPr>
                <w:rFonts w:eastAsia="MS Gothic"/>
                <w:i/>
                <w:iCs/>
                <w:color w:val="808080"/>
                <w:szCs w:val="24"/>
              </w:rPr>
              <w:t xml:space="preserve"> </w:t>
            </w:r>
            <w:r w:rsidR="00A0005A">
              <w:rPr>
                <w:rStyle w:val="FootnoteReference"/>
                <w:rFonts w:eastAsia="MS Gothic"/>
                <w:i/>
                <w:iCs/>
                <w:color w:val="808080"/>
                <w:szCs w:val="24"/>
              </w:rPr>
              <w:footnoteReference w:id="61"/>
            </w:r>
            <w:r w:rsidR="00A0005A">
              <w:rPr>
                <w:rFonts w:eastAsia="MS Gothic"/>
                <w:i/>
                <w:iCs/>
                <w:color w:val="808080"/>
                <w:szCs w:val="24"/>
              </w:rPr>
              <w:t xml:space="preserve"> </w:t>
            </w:r>
            <w:r w:rsidRPr="00894063">
              <w:rPr>
                <w:rFonts w:eastAsiaTheme="minorEastAsia" w:cs="Arial"/>
                <w:i/>
                <w:iCs/>
                <w:color w:val="7B7B7B" w:themeColor="accent3" w:themeShade="BF"/>
                <w:szCs w:val="24"/>
              </w:rPr>
              <w:t xml:space="preserve">of dry gas from North Sea oil and gas fields. </w:t>
            </w:r>
          </w:p>
          <w:p w14:paraId="21031533" w14:textId="77777777" w:rsidR="00267DFD" w:rsidRPr="00894063" w:rsidRDefault="00267DFD" w:rsidP="00267DFD">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0E50F75C" w14:textId="77777777" w:rsidR="00267DFD" w:rsidRPr="00894063" w:rsidRDefault="00267DFD" w:rsidP="00267DFD">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894063">
              <w:rPr>
                <w:rFonts w:eastAsiaTheme="minorEastAsia" w:cs="Arial"/>
                <w:i/>
                <w:iCs/>
                <w:color w:val="7B7B7B" w:themeColor="accent3" w:themeShade="BF"/>
                <w:szCs w:val="24"/>
              </w:rPr>
              <w:t xml:space="preserve">Other inputs include hexene (C6) co-monomer (from INEOS Oligomers) and catalyst (from INEOS Polyolefin Catalyst). </w:t>
            </w:r>
          </w:p>
          <w:p w14:paraId="532E2FE1" w14:textId="77777777" w:rsidR="00267DFD" w:rsidRPr="00894063" w:rsidRDefault="00267DFD" w:rsidP="00267DFD">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7D358666" w14:textId="0EF9AA7A" w:rsidR="00394EFB" w:rsidRPr="00501009" w:rsidRDefault="00267DFD" w:rsidP="00267DFD">
            <w:pPr>
              <w:suppressAutoHyphens/>
              <w:autoSpaceDE w:val="0"/>
              <w:autoSpaceDN w:val="0"/>
              <w:adjustRightInd w:val="0"/>
              <w:spacing w:line="22" w:lineRule="atLeast"/>
              <w:contextualSpacing/>
              <w:jc w:val="both"/>
              <w:rPr>
                <w:rFonts w:eastAsiaTheme="minorEastAsia" w:cs="Arial"/>
                <w:color w:val="EE0000"/>
                <w:szCs w:val="24"/>
              </w:rPr>
            </w:pPr>
            <w:r w:rsidRPr="00894063">
              <w:rPr>
                <w:rFonts w:eastAsiaTheme="minorEastAsia" w:cs="Arial"/>
                <w:i/>
                <w:iCs/>
                <w:color w:val="7B7B7B" w:themeColor="accent3" w:themeShade="BF"/>
                <w:szCs w:val="24"/>
              </w:rPr>
              <w:t>There are therefore very few UK producers at the upstream stage. However, these are highly depending on the offtake of INEOS O&amp;P UK, especially the North Sea oil and gas fields and FPS facilitating the flow of products. The interconnectivity has been explained in detail in Appendix E1.16</w:t>
            </w:r>
          </w:p>
        </w:tc>
      </w:tr>
      <w:tr w:rsidR="00394EFB" w:rsidRPr="00117E43" w14:paraId="76B098B8" w14:textId="77777777">
        <w:tc>
          <w:tcPr>
            <w:tcW w:w="4508" w:type="dxa"/>
            <w:tcBorders>
              <w:top w:val="single" w:sz="4" w:space="0" w:color="FFFFFF" w:themeColor="background1"/>
              <w:left w:val="nil"/>
              <w:bottom w:val="nil"/>
              <w:right w:val="single" w:sz="4" w:space="0" w:color="auto"/>
            </w:tcBorders>
          </w:tcPr>
          <w:p w14:paraId="72DCDF85"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E77D845" w14:textId="23819893"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267DFD">
              <w:rPr>
                <w:rFonts w:eastAsiaTheme="minorEastAsia" w:cs="Arial"/>
                <w:szCs w:val="24"/>
              </w:rPr>
              <w:t xml:space="preserve"> </w:t>
            </w:r>
            <w:r w:rsidR="00267DFD" w:rsidRPr="00894063">
              <w:rPr>
                <w:rFonts w:eastAsiaTheme="minorEastAsia" w:cs="Arial"/>
                <w:i/>
                <w:iCs/>
                <w:color w:val="7B7B7B" w:themeColor="accent3" w:themeShade="BF"/>
                <w:szCs w:val="24"/>
              </w:rPr>
              <w:t>Appendix E1.16</w:t>
            </w:r>
          </w:p>
        </w:tc>
      </w:tr>
    </w:tbl>
    <w:p w14:paraId="6FDFB9E3" w14:textId="77777777" w:rsidR="00394EFB" w:rsidRPr="00117E43" w:rsidRDefault="00394EFB" w:rsidP="00394EFB">
      <w:pPr>
        <w:spacing w:line="22" w:lineRule="atLeast"/>
        <w:contextualSpacing/>
        <w:rPr>
          <w:rFonts w:cs="Arial"/>
          <w:szCs w:val="24"/>
        </w:rPr>
      </w:pPr>
    </w:p>
    <w:p w14:paraId="74EB1ACB" w14:textId="70B5916D" w:rsidR="00394EFB" w:rsidRPr="00117E43" w:rsidRDefault="00394EFB" w:rsidP="00B2008D">
      <w:pPr>
        <w:pStyle w:val="ListParagraph"/>
        <w:numPr>
          <w:ilvl w:val="0"/>
          <w:numId w:val="40"/>
        </w:numPr>
        <w:spacing w:line="22" w:lineRule="atLeast"/>
        <w:jc w:val="both"/>
        <w:rPr>
          <w:rFonts w:cs="Arial"/>
          <w:szCs w:val="24"/>
        </w:rPr>
      </w:pPr>
      <w:r w:rsidRPr="00117E43">
        <w:rPr>
          <w:rFonts w:cs="Arial"/>
          <w:szCs w:val="24"/>
        </w:rPr>
        <w:t xml:space="preserve">Please provide an overview of your downstream supply chain. Please indicate who the consumers of </w:t>
      </w:r>
      <w:r w:rsidR="009167FF" w:rsidRPr="00117E43">
        <w:rPr>
          <w:rFonts w:cs="Arial"/>
          <w:szCs w:val="24"/>
        </w:rPr>
        <w:t>LLDPE</w:t>
      </w:r>
      <w:r w:rsidRPr="00117E43">
        <w:rPr>
          <w:rFonts w:cs="Arial"/>
          <w:szCs w:val="24"/>
        </w:rPr>
        <w:t xml:space="preserve"> are, which industry and level of trade they relate to and whether they are companies or private individuals. </w:t>
      </w:r>
    </w:p>
    <w:p w14:paraId="7A6FDC26" w14:textId="77777777" w:rsidR="00394EFB" w:rsidRPr="00117E43" w:rsidRDefault="00394EFB" w:rsidP="00394EFB">
      <w:pPr>
        <w:tabs>
          <w:tab w:val="left" w:pos="2130"/>
        </w:tabs>
        <w:spacing w:line="22" w:lineRule="atLeast"/>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122D2E3F" w14:textId="77777777">
        <w:tc>
          <w:tcPr>
            <w:tcW w:w="9016" w:type="dxa"/>
            <w:gridSpan w:val="2"/>
          </w:tcPr>
          <w:p w14:paraId="6E885B82" w14:textId="1B0DB7BB" w:rsidR="00394EFB" w:rsidRPr="00894063" w:rsidRDefault="00267DFD" w:rsidP="00501009">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894063">
              <w:rPr>
                <w:rFonts w:eastAsiaTheme="minorEastAsia" w:cs="Arial"/>
                <w:i/>
                <w:iCs/>
                <w:color w:val="7B7B7B" w:themeColor="accent3" w:themeShade="BF"/>
                <w:szCs w:val="24"/>
              </w:rPr>
              <w:t>The downstream customers of LLDPE are UK industrial converters and manufacturers (businesses, not private individuals), mainly in flexible packaging (film converters and packaging manufacturers) and in agriculture and construction / industrial applications. They operate at the converter / manufacturer level of trade, buying LLDPE pellets and converting them into finished films and products.</w:t>
            </w:r>
          </w:p>
          <w:p w14:paraId="1C2C3ADE" w14:textId="77777777" w:rsidR="00267DFD" w:rsidRPr="00894063" w:rsidRDefault="00267DFD" w:rsidP="00501009">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0F3C2A3D" w14:textId="244E0333" w:rsidR="00267DFD" w:rsidRPr="00501009" w:rsidRDefault="00267DFD" w:rsidP="00501009">
            <w:pPr>
              <w:suppressAutoHyphens/>
              <w:autoSpaceDE w:val="0"/>
              <w:autoSpaceDN w:val="0"/>
              <w:adjustRightInd w:val="0"/>
              <w:spacing w:line="22" w:lineRule="atLeast"/>
              <w:contextualSpacing/>
              <w:jc w:val="both"/>
              <w:rPr>
                <w:rFonts w:eastAsiaTheme="minorEastAsia" w:cs="Arial"/>
                <w:i/>
                <w:iCs/>
                <w:color w:val="EE0000"/>
                <w:szCs w:val="24"/>
              </w:rPr>
            </w:pPr>
            <w:r w:rsidRPr="00894063">
              <w:rPr>
                <w:rFonts w:eastAsiaTheme="minorEastAsia" w:cs="Arial"/>
                <w:i/>
                <w:iCs/>
                <w:color w:val="7B7B7B" w:themeColor="accent3" w:themeShade="BF"/>
                <w:szCs w:val="24"/>
              </w:rPr>
              <w:t>An overview of INEOS O&amp;P UK’s customer list is provided in Appendix G1.1</w:t>
            </w:r>
          </w:p>
        </w:tc>
      </w:tr>
      <w:tr w:rsidR="00394EFB" w:rsidRPr="00117E43" w14:paraId="3D693B8C" w14:textId="77777777">
        <w:tc>
          <w:tcPr>
            <w:tcW w:w="4508" w:type="dxa"/>
            <w:tcBorders>
              <w:top w:val="single" w:sz="4" w:space="0" w:color="FFFFFF" w:themeColor="background1"/>
              <w:left w:val="nil"/>
              <w:bottom w:val="nil"/>
              <w:right w:val="single" w:sz="4" w:space="0" w:color="auto"/>
            </w:tcBorders>
          </w:tcPr>
          <w:p w14:paraId="6A53D052"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2C6BC4CA" w14:textId="12EE37E3" w:rsidR="00394EFB" w:rsidRPr="000B54F0" w:rsidRDefault="00394EFB">
            <w:pPr>
              <w:suppressAutoHyphens/>
              <w:autoSpaceDE w:val="0"/>
              <w:autoSpaceDN w:val="0"/>
              <w:adjustRightInd w:val="0"/>
              <w:spacing w:line="22" w:lineRule="atLeast"/>
              <w:contextualSpacing/>
              <w:jc w:val="both"/>
              <w:rPr>
                <w:rFonts w:eastAsiaTheme="minorEastAsia" w:cs="Arial"/>
                <w:i/>
                <w:iCs/>
                <w:szCs w:val="24"/>
              </w:rPr>
            </w:pPr>
            <w:r w:rsidRPr="00117E43">
              <w:rPr>
                <w:rFonts w:eastAsiaTheme="minorEastAsia" w:cs="Arial"/>
                <w:szCs w:val="24"/>
              </w:rPr>
              <w:t>Appendix reference:</w:t>
            </w:r>
            <w:r w:rsidR="00267DFD">
              <w:rPr>
                <w:rFonts w:eastAsiaTheme="minorEastAsia" w:cs="Arial"/>
                <w:szCs w:val="24"/>
              </w:rPr>
              <w:t xml:space="preserve"> </w:t>
            </w:r>
            <w:r w:rsidR="00267DFD" w:rsidRPr="00894063">
              <w:rPr>
                <w:rFonts w:eastAsiaTheme="minorEastAsia" w:cs="Arial"/>
                <w:i/>
                <w:iCs/>
                <w:color w:val="7B7B7B" w:themeColor="accent3" w:themeShade="BF"/>
                <w:szCs w:val="24"/>
              </w:rPr>
              <w:t>Appendix G1.1</w:t>
            </w:r>
          </w:p>
        </w:tc>
      </w:tr>
    </w:tbl>
    <w:p w14:paraId="091E2C40" w14:textId="77777777" w:rsidR="00394EFB" w:rsidRPr="00117E43" w:rsidRDefault="00394EFB" w:rsidP="00394EFB">
      <w:pPr>
        <w:spacing w:line="22" w:lineRule="atLeast"/>
        <w:rPr>
          <w:rFonts w:cs="Arial"/>
          <w:szCs w:val="24"/>
        </w:rPr>
      </w:pPr>
    </w:p>
    <w:p w14:paraId="6594442D" w14:textId="77777777" w:rsidR="00394EFB" w:rsidRPr="00117E43" w:rsidRDefault="00394EFB" w:rsidP="00394EFB">
      <w:pPr>
        <w:pStyle w:val="Heading2"/>
      </w:pPr>
      <w:bookmarkStart w:id="90" w:name="_Toc103662977"/>
      <w:bookmarkStart w:id="91" w:name="_Toc230251608"/>
      <w:r w:rsidRPr="00117E43">
        <w:t>G2 Your company</w:t>
      </w:r>
      <w:bookmarkEnd w:id="90"/>
      <w:bookmarkEnd w:id="91"/>
    </w:p>
    <w:p w14:paraId="040863A5" w14:textId="77777777" w:rsidR="00394EFB" w:rsidRPr="00117E43" w:rsidRDefault="00394EFB" w:rsidP="00394EFB">
      <w:pPr>
        <w:spacing w:line="22" w:lineRule="atLeast"/>
        <w:rPr>
          <w:rFonts w:cs="Arial"/>
          <w:szCs w:val="24"/>
        </w:rPr>
      </w:pPr>
    </w:p>
    <w:p w14:paraId="50E356A1" w14:textId="77777777" w:rsidR="00394EFB" w:rsidRPr="000B54F0" w:rsidRDefault="00394EFB" w:rsidP="00B2008D">
      <w:pPr>
        <w:pStyle w:val="ListParagraph"/>
        <w:numPr>
          <w:ilvl w:val="0"/>
          <w:numId w:val="40"/>
        </w:numPr>
        <w:tabs>
          <w:tab w:val="left" w:pos="2130"/>
        </w:tabs>
        <w:spacing w:line="22" w:lineRule="atLeast"/>
        <w:jc w:val="both"/>
        <w:rPr>
          <w:rFonts w:eastAsiaTheme="minorEastAsia" w:cs="Arial"/>
          <w:szCs w:val="24"/>
        </w:rPr>
      </w:pPr>
      <w:r w:rsidRPr="000B54F0">
        <w:rPr>
          <w:rFonts w:eastAsia="Arial" w:cs="Arial"/>
          <w:szCs w:val="24"/>
        </w:rPr>
        <w:t xml:space="preserve">Please complete </w:t>
      </w:r>
      <w:r w:rsidRPr="000B54F0">
        <w:rPr>
          <w:rFonts w:eastAsia="Arial" w:cs="Arial"/>
          <w:b/>
          <w:bCs/>
          <w:szCs w:val="24"/>
        </w:rPr>
        <w:t>Annex E1 – Economic Interest Test</w:t>
      </w:r>
      <w:r w:rsidRPr="000B54F0">
        <w:rPr>
          <w:rFonts w:eastAsia="Arial" w:cs="Arial"/>
          <w:szCs w:val="24"/>
        </w:rPr>
        <w:t>, providing employment figures in full-time equivalents (FTE) for each of your company’s UK sites or facilities.</w:t>
      </w:r>
    </w:p>
    <w:p w14:paraId="3C7F4657" w14:textId="77777777" w:rsidR="00394EFB" w:rsidRPr="00117E43" w:rsidRDefault="00394EFB" w:rsidP="00394EFB">
      <w:pPr>
        <w:spacing w:line="22" w:lineRule="atLeast"/>
        <w:contextualSpacing/>
        <w:rPr>
          <w:rFonts w:eastAsia="Arial" w:cs="Arial"/>
          <w:szCs w:val="24"/>
        </w:rPr>
      </w:pPr>
      <w:r w:rsidRPr="00117E43">
        <w:rPr>
          <w:rFonts w:eastAsia="Arial" w:cs="Arial"/>
          <w:szCs w:val="24"/>
        </w:rPr>
        <w:t xml:space="preserve"> </w:t>
      </w:r>
    </w:p>
    <w:p w14:paraId="79BA4800" w14:textId="77777777" w:rsidR="00394EFB" w:rsidRPr="00117E43" w:rsidRDefault="00394EFB" w:rsidP="00B2008D">
      <w:pPr>
        <w:pStyle w:val="ListParagraph"/>
        <w:numPr>
          <w:ilvl w:val="0"/>
          <w:numId w:val="40"/>
        </w:numPr>
        <w:spacing w:line="22" w:lineRule="atLeast"/>
        <w:jc w:val="both"/>
        <w:rPr>
          <w:rFonts w:cs="Arial"/>
          <w:szCs w:val="24"/>
        </w:rPr>
      </w:pPr>
      <w:r w:rsidRPr="00117E43">
        <w:rPr>
          <w:rFonts w:eastAsia="Arial" w:cs="Arial"/>
          <w:szCs w:val="24"/>
        </w:rPr>
        <w:t>How would these employment figures be affected if an anti-dumping measure was imposed? Please support your claims with evidence.</w:t>
      </w:r>
    </w:p>
    <w:p w14:paraId="1FD8695B" w14:textId="77777777" w:rsidR="00394EFB" w:rsidRPr="00117E43" w:rsidRDefault="00394EFB" w:rsidP="00394EFB">
      <w:pPr>
        <w:tabs>
          <w:tab w:val="left" w:pos="2130"/>
        </w:tabs>
        <w:spacing w:line="22" w:lineRule="atLeast"/>
        <w:contextualSpacing/>
        <w:rPr>
          <w:rFonts w:eastAsia="Arial" w:cs="Arial"/>
          <w:color w:val="FF0000"/>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08815920" w14:textId="77777777">
        <w:tc>
          <w:tcPr>
            <w:tcW w:w="9016" w:type="dxa"/>
            <w:gridSpan w:val="2"/>
          </w:tcPr>
          <w:p w14:paraId="7C168F38" w14:textId="3B8A2AED" w:rsidR="00BD66B9" w:rsidRPr="000B54F0" w:rsidRDefault="004B01A8" w:rsidP="00A911F8">
            <w:pPr>
              <w:suppressAutoHyphens/>
              <w:autoSpaceDE w:val="0"/>
              <w:autoSpaceDN w:val="0"/>
              <w:adjustRightInd w:val="0"/>
              <w:spacing w:line="22" w:lineRule="atLeast"/>
              <w:contextualSpacing/>
              <w:jc w:val="both"/>
              <w:rPr>
                <w:rFonts w:eastAsiaTheme="minorEastAsia" w:cs="Arial"/>
                <w:i/>
                <w:iCs/>
                <w:color w:val="EE0000"/>
                <w:szCs w:val="24"/>
              </w:rPr>
            </w:pPr>
            <w:r w:rsidRPr="00894063">
              <w:rPr>
                <w:rFonts w:eastAsiaTheme="minorEastAsia" w:cs="Arial"/>
                <w:i/>
                <w:iCs/>
                <w:color w:val="7B7B7B" w:themeColor="accent3" w:themeShade="BF"/>
                <w:szCs w:val="24"/>
              </w:rPr>
              <w:t>While precise forecasting is difficult, as it depends on the level of any measure, the direction is clear. Anti-dumping measures that restore volume, price and profitability would allow INEOS</w:t>
            </w:r>
            <w:r w:rsidR="00DC47D3">
              <w:rPr>
                <w:rFonts w:eastAsiaTheme="minorEastAsia" w:cs="Arial"/>
                <w:i/>
                <w:iCs/>
                <w:color w:val="7B7B7B" w:themeColor="accent3" w:themeShade="BF"/>
                <w:szCs w:val="24"/>
              </w:rPr>
              <w:t xml:space="preserve"> O&amp;P UK</w:t>
            </w:r>
            <w:r w:rsidRPr="00894063">
              <w:rPr>
                <w:rFonts w:eastAsiaTheme="minorEastAsia" w:cs="Arial"/>
                <w:i/>
                <w:iCs/>
                <w:color w:val="7B7B7B" w:themeColor="accent3" w:themeShade="BF"/>
                <w:szCs w:val="24"/>
              </w:rPr>
              <w:t xml:space="preserve"> to </w:t>
            </w:r>
            <w:r w:rsidR="00DC47D3" w:rsidRPr="00DC47D3">
              <w:rPr>
                <w:rFonts w:eastAsiaTheme="minorEastAsia" w:cs="Arial"/>
                <w:i/>
                <w:iCs/>
                <w:color w:val="7B7B7B" w:themeColor="accent3" w:themeShade="BF"/>
                <w:szCs w:val="24"/>
              </w:rPr>
              <w:t>[redacted - commercially sensitive information]</w:t>
            </w:r>
            <w:r w:rsidR="00DC47D3">
              <w:rPr>
                <w:rStyle w:val="FootnoteReference"/>
                <w:rFonts w:eastAsiaTheme="minorEastAsia" w:cs="Arial"/>
                <w:i/>
                <w:iCs/>
                <w:color w:val="7B7B7B" w:themeColor="accent3" w:themeShade="BF"/>
                <w:szCs w:val="24"/>
              </w:rPr>
              <w:footnoteReference w:id="62"/>
            </w:r>
            <w:r w:rsidRPr="00894063">
              <w:rPr>
                <w:rFonts w:eastAsiaTheme="minorEastAsia" w:cs="Arial"/>
                <w:i/>
                <w:iCs/>
                <w:color w:val="7B7B7B" w:themeColor="accent3" w:themeShade="BF"/>
                <w:szCs w:val="24"/>
              </w:rPr>
              <w:t>.</w:t>
            </w:r>
          </w:p>
        </w:tc>
      </w:tr>
      <w:tr w:rsidR="00394EFB" w:rsidRPr="00117E43" w14:paraId="0ABFE599" w14:textId="77777777">
        <w:tc>
          <w:tcPr>
            <w:tcW w:w="4508" w:type="dxa"/>
            <w:tcBorders>
              <w:top w:val="single" w:sz="4" w:space="0" w:color="FFFFFF" w:themeColor="background1"/>
              <w:left w:val="nil"/>
              <w:bottom w:val="nil"/>
              <w:right w:val="single" w:sz="4" w:space="0" w:color="auto"/>
            </w:tcBorders>
          </w:tcPr>
          <w:p w14:paraId="6544C4D0"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A3F5581" w14:textId="4DC9ED44"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7ED7C6BD" w14:textId="77777777" w:rsidR="00394EFB" w:rsidRPr="00117E43" w:rsidRDefault="00394EFB" w:rsidP="00394EFB">
      <w:pPr>
        <w:spacing w:line="22" w:lineRule="atLeast"/>
        <w:contextualSpacing/>
        <w:rPr>
          <w:rFonts w:cs="Arial"/>
          <w:szCs w:val="24"/>
        </w:rPr>
      </w:pPr>
    </w:p>
    <w:p w14:paraId="36F04EA6" w14:textId="083B6DBD" w:rsidR="00394EFB" w:rsidRPr="00117E43" w:rsidRDefault="00394EFB" w:rsidP="00B2008D">
      <w:pPr>
        <w:pStyle w:val="ListParagraph"/>
        <w:numPr>
          <w:ilvl w:val="0"/>
          <w:numId w:val="40"/>
        </w:numPr>
        <w:spacing w:line="22" w:lineRule="atLeast"/>
        <w:rPr>
          <w:rFonts w:cs="Arial"/>
          <w:szCs w:val="24"/>
        </w:rPr>
      </w:pPr>
      <w:r w:rsidRPr="00117E43">
        <w:rPr>
          <w:rFonts w:cs="Arial"/>
          <w:szCs w:val="24"/>
        </w:rPr>
        <w:t xml:space="preserve">How would your domestic sales of </w:t>
      </w:r>
      <w:r w:rsidR="009167FF" w:rsidRPr="00117E43">
        <w:rPr>
          <w:rFonts w:cs="Arial"/>
          <w:szCs w:val="24"/>
        </w:rPr>
        <w:t>LLDPE</w:t>
      </w:r>
      <w:r w:rsidRPr="00117E43">
        <w:rPr>
          <w:rFonts w:cs="Arial"/>
          <w:szCs w:val="24"/>
        </w:rPr>
        <w:t xml:space="preserve"> be affected if </w:t>
      </w:r>
      <w:r w:rsidRPr="00117E43">
        <w:rPr>
          <w:rFonts w:eastAsia="Arial" w:cs="Arial"/>
          <w:szCs w:val="24"/>
        </w:rPr>
        <w:t xml:space="preserve">an anti-dumping </w:t>
      </w:r>
      <w:r w:rsidRPr="00117E43">
        <w:rPr>
          <w:rFonts w:cs="Arial"/>
          <w:szCs w:val="24"/>
        </w:rPr>
        <w:t>measure was imposed? Please support your claims with evidence.</w:t>
      </w:r>
    </w:p>
    <w:p w14:paraId="50DC9F25" w14:textId="2AA95D7A" w:rsidR="00394EFB" w:rsidRPr="00117E43" w:rsidRDefault="00394EFB" w:rsidP="00394EFB">
      <w:pPr>
        <w:spacing w:line="22" w:lineRule="atLeast"/>
        <w:rPr>
          <w:rFonts w:cs="Arial"/>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7B2F36" w14:paraId="6CC13BC1" w14:textId="77777777">
        <w:tc>
          <w:tcPr>
            <w:tcW w:w="9016" w:type="dxa"/>
            <w:gridSpan w:val="2"/>
          </w:tcPr>
          <w:p w14:paraId="2D994A39" w14:textId="18E5B95A" w:rsidR="00A426E6" w:rsidRPr="007B2F36" w:rsidRDefault="007B2F36" w:rsidP="008217B8">
            <w:pPr>
              <w:autoSpaceDE w:val="0"/>
              <w:spacing w:line="22" w:lineRule="atLeast"/>
              <w:contextualSpacing/>
              <w:jc w:val="both"/>
              <w:rPr>
                <w:rFonts w:eastAsia="Yu Mincho"/>
                <w:i/>
                <w:iCs/>
                <w:color w:val="EE0000"/>
              </w:rPr>
            </w:pPr>
            <w:r w:rsidRPr="008217B8">
              <w:rPr>
                <w:rFonts w:eastAsia="Yu Mincho"/>
                <w:i/>
                <w:iCs/>
                <w:color w:val="7B7B7B" w:themeColor="accent3" w:themeShade="BF"/>
              </w:rPr>
              <w:t xml:space="preserve">INEOS O&amp;P UK believes that domestic UK customers would increase their volumes purchased from the UK domestic producer replacing some of the quantity they purchased from dumped imports. Therefore, Grangemouth would see increased sales and increase production volumes. </w:t>
            </w:r>
          </w:p>
        </w:tc>
      </w:tr>
      <w:tr w:rsidR="00394EFB" w:rsidRPr="00117E43" w14:paraId="4F8D9EE0" w14:textId="77777777">
        <w:tc>
          <w:tcPr>
            <w:tcW w:w="4508" w:type="dxa"/>
            <w:tcBorders>
              <w:top w:val="single" w:sz="4" w:space="0" w:color="FFFFFF" w:themeColor="background1"/>
              <w:left w:val="nil"/>
              <w:bottom w:val="nil"/>
              <w:right w:val="single" w:sz="4" w:space="0" w:color="auto"/>
            </w:tcBorders>
          </w:tcPr>
          <w:p w14:paraId="4C1E4D27" w14:textId="77777777" w:rsidR="00394EFB" w:rsidRPr="007B2F36"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4182BCB1" w14:textId="5929F589"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714E9A5" w14:textId="77777777" w:rsidR="00394EFB" w:rsidRPr="00117E43" w:rsidRDefault="00394EFB" w:rsidP="00394EFB">
      <w:pPr>
        <w:spacing w:line="22" w:lineRule="atLeast"/>
        <w:rPr>
          <w:rFonts w:cs="Arial"/>
        </w:rPr>
      </w:pPr>
    </w:p>
    <w:p w14:paraId="4854127E" w14:textId="44BD8161" w:rsidR="00394EFB" w:rsidRPr="00117E43" w:rsidRDefault="00394EFB" w:rsidP="00B2008D">
      <w:pPr>
        <w:pStyle w:val="ListParagraph"/>
        <w:numPr>
          <w:ilvl w:val="0"/>
          <w:numId w:val="40"/>
        </w:numPr>
        <w:spacing w:line="22" w:lineRule="atLeast"/>
        <w:rPr>
          <w:rFonts w:cs="Arial"/>
          <w:szCs w:val="24"/>
        </w:rPr>
      </w:pPr>
      <w:r w:rsidRPr="00117E43">
        <w:rPr>
          <w:rFonts w:cs="Arial"/>
          <w:szCs w:val="24"/>
        </w:rPr>
        <w:t xml:space="preserve">How significant is the production of </w:t>
      </w:r>
      <w:r w:rsidR="009167FF" w:rsidRPr="00117E43">
        <w:rPr>
          <w:rFonts w:cs="Arial"/>
          <w:szCs w:val="24"/>
        </w:rPr>
        <w:t>LLDPE</w:t>
      </w:r>
      <w:r w:rsidRPr="00117E43">
        <w:rPr>
          <w:rFonts w:cs="Arial"/>
          <w:szCs w:val="24"/>
        </w:rPr>
        <w:t xml:space="preserve"> relative to your company's entire UK production?</w:t>
      </w:r>
    </w:p>
    <w:p w14:paraId="5C56446A" w14:textId="77777777" w:rsidR="00394EFB" w:rsidRPr="00117E43" w:rsidRDefault="00394EFB" w:rsidP="00394EFB">
      <w:pPr>
        <w:spacing w:line="22" w:lineRule="atLeast"/>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11E13C80" w14:textId="77777777">
        <w:tc>
          <w:tcPr>
            <w:tcW w:w="9016" w:type="dxa"/>
            <w:gridSpan w:val="2"/>
          </w:tcPr>
          <w:p w14:paraId="1FDC8A12" w14:textId="73217C0C" w:rsidR="00394EFB" w:rsidRPr="007F3DB2" w:rsidRDefault="007B2F36">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7F3DB2">
              <w:rPr>
                <w:rFonts w:eastAsiaTheme="minorEastAsia" w:cs="Arial"/>
                <w:i/>
                <w:iCs/>
                <w:color w:val="7B7B7B" w:themeColor="accent3" w:themeShade="BF"/>
                <w:szCs w:val="24"/>
              </w:rPr>
              <w:t>LLDPE is highly significant to INEOS O&amp;P UK's UK production. LLDPE is also central to the site's integrated economics: the LLDPE plant is a primary consumer of the KG cracker's ethylene, and the viability of the LLDPE business underpins continued cracker operation and, through it, the FPS gas route and the co-production of propylene for polypropylene.</w:t>
            </w:r>
          </w:p>
          <w:p w14:paraId="5185D7D3" w14:textId="77777777" w:rsidR="007B2F36" w:rsidRPr="007F3DB2" w:rsidRDefault="007B2F36">
            <w:pPr>
              <w:suppressAutoHyphens/>
              <w:autoSpaceDE w:val="0"/>
              <w:autoSpaceDN w:val="0"/>
              <w:adjustRightInd w:val="0"/>
              <w:spacing w:line="22" w:lineRule="atLeast"/>
              <w:contextualSpacing/>
              <w:jc w:val="both"/>
              <w:rPr>
                <w:rFonts w:eastAsiaTheme="minorEastAsia" w:cs="Arial"/>
                <w:color w:val="7B7B7B" w:themeColor="accent3" w:themeShade="BF"/>
                <w:szCs w:val="24"/>
              </w:rPr>
            </w:pPr>
          </w:p>
          <w:p w14:paraId="23B27FE5" w14:textId="7A4CA189" w:rsidR="007B2F36" w:rsidRPr="000B54F0" w:rsidRDefault="00DC47D3">
            <w:pPr>
              <w:suppressAutoHyphens/>
              <w:autoSpaceDE w:val="0"/>
              <w:autoSpaceDN w:val="0"/>
              <w:adjustRightInd w:val="0"/>
              <w:spacing w:line="22" w:lineRule="atLeast"/>
              <w:contextualSpacing/>
              <w:jc w:val="both"/>
              <w:rPr>
                <w:rFonts w:eastAsiaTheme="minorEastAsia" w:cs="Arial"/>
                <w:i/>
                <w:iCs/>
                <w:color w:val="EE0000"/>
                <w:szCs w:val="24"/>
              </w:rPr>
            </w:pPr>
            <w:r w:rsidRPr="00DC47D3">
              <w:rPr>
                <w:rFonts w:eastAsiaTheme="minorEastAsia" w:cs="Arial"/>
                <w:i/>
                <w:iCs/>
                <w:color w:val="7B7B7B" w:themeColor="accent3" w:themeShade="BF"/>
                <w:szCs w:val="24"/>
              </w:rPr>
              <w:t>[redacted - commercially sensitive information]</w:t>
            </w:r>
            <w:r>
              <w:rPr>
                <w:rFonts w:eastAsiaTheme="minorEastAsia" w:cs="Arial"/>
                <w:i/>
                <w:iCs/>
                <w:color w:val="7B7B7B" w:themeColor="accent3" w:themeShade="BF"/>
                <w:szCs w:val="24"/>
              </w:rPr>
              <w:t xml:space="preserve"> </w:t>
            </w:r>
            <w:r>
              <w:rPr>
                <w:rStyle w:val="FootnoteReference"/>
                <w:rFonts w:eastAsiaTheme="minorEastAsia" w:cs="Arial"/>
                <w:i/>
                <w:iCs/>
                <w:color w:val="7B7B7B" w:themeColor="accent3" w:themeShade="BF"/>
                <w:szCs w:val="24"/>
              </w:rPr>
              <w:footnoteReference w:id="63"/>
            </w:r>
          </w:p>
        </w:tc>
      </w:tr>
      <w:tr w:rsidR="00394EFB" w:rsidRPr="00117E43" w14:paraId="6160B24F" w14:textId="77777777">
        <w:tc>
          <w:tcPr>
            <w:tcW w:w="4508" w:type="dxa"/>
            <w:tcBorders>
              <w:top w:val="single" w:sz="4" w:space="0" w:color="FFFFFF" w:themeColor="background1"/>
              <w:left w:val="nil"/>
              <w:bottom w:val="nil"/>
              <w:right w:val="single" w:sz="4" w:space="0" w:color="auto"/>
            </w:tcBorders>
          </w:tcPr>
          <w:p w14:paraId="08DAB8D8"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49F1EEBD" w14:textId="353A014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5A55EE2" w14:textId="77777777" w:rsidR="00394EFB" w:rsidRPr="00117E43" w:rsidRDefault="00394EFB" w:rsidP="00394EFB">
      <w:pPr>
        <w:spacing w:line="264" w:lineRule="auto"/>
        <w:rPr>
          <w:rFonts w:cs="Arial"/>
          <w:szCs w:val="24"/>
        </w:rPr>
      </w:pPr>
    </w:p>
    <w:p w14:paraId="4435EA4E" w14:textId="77777777" w:rsidR="00394EFB" w:rsidRPr="00117E43" w:rsidRDefault="00394EFB" w:rsidP="00394EFB">
      <w:pPr>
        <w:spacing w:line="22" w:lineRule="atLeast"/>
        <w:contextualSpacing/>
        <w:rPr>
          <w:rFonts w:cs="Arial"/>
          <w:szCs w:val="24"/>
        </w:rPr>
      </w:pPr>
    </w:p>
    <w:p w14:paraId="636A82E2" w14:textId="77777777" w:rsidR="00394EFB" w:rsidRPr="00117E43" w:rsidRDefault="00394EFB" w:rsidP="00394EFB">
      <w:pPr>
        <w:pStyle w:val="Heading2"/>
      </w:pPr>
      <w:bookmarkStart w:id="92" w:name="_Toc103662978"/>
      <w:bookmarkStart w:id="93" w:name="_Toc230251609"/>
      <w:r w:rsidRPr="00117E43">
        <w:t>G3 Potential impacts of a measure</w:t>
      </w:r>
      <w:bookmarkEnd w:id="92"/>
      <w:bookmarkEnd w:id="93"/>
    </w:p>
    <w:p w14:paraId="082BFC0F" w14:textId="77777777" w:rsidR="00394EFB" w:rsidRPr="00117E43" w:rsidRDefault="00394EFB" w:rsidP="00394EFB">
      <w:pPr>
        <w:spacing w:line="22" w:lineRule="atLeast"/>
        <w:rPr>
          <w:rFonts w:cs="Arial"/>
          <w:szCs w:val="24"/>
        </w:rPr>
      </w:pPr>
    </w:p>
    <w:p w14:paraId="46EE88AE" w14:textId="37866EF6" w:rsidR="00394EFB" w:rsidRPr="00117E43" w:rsidRDefault="00394EFB" w:rsidP="00B2008D">
      <w:pPr>
        <w:pStyle w:val="ListParagraph"/>
        <w:numPr>
          <w:ilvl w:val="0"/>
          <w:numId w:val="40"/>
        </w:numPr>
        <w:spacing w:line="22" w:lineRule="atLeast"/>
        <w:rPr>
          <w:rFonts w:cs="Arial"/>
          <w:szCs w:val="24"/>
        </w:rPr>
      </w:pPr>
      <w:r w:rsidRPr="00117E43">
        <w:rPr>
          <w:rFonts w:cs="Arial"/>
          <w:szCs w:val="24"/>
        </w:rPr>
        <w:t xml:space="preserve">Please describe how you would expect an increase in the import prices of </w:t>
      </w:r>
      <w:r w:rsidR="009167FF" w:rsidRPr="00117E43">
        <w:rPr>
          <w:rFonts w:cs="Arial"/>
          <w:szCs w:val="24"/>
        </w:rPr>
        <w:t>LLDPE</w:t>
      </w:r>
      <w:r w:rsidRPr="00117E43">
        <w:rPr>
          <w:rFonts w:cs="Arial"/>
          <w:szCs w:val="24"/>
        </w:rPr>
        <w:t xml:space="preserve"> to affect each of the following. Where possible, please support your claims with evidence.</w:t>
      </w:r>
    </w:p>
    <w:p w14:paraId="47FE5E44" w14:textId="77777777" w:rsidR="00394EFB" w:rsidRPr="00117E43" w:rsidRDefault="00394EFB" w:rsidP="00394EFB">
      <w:pPr>
        <w:spacing w:line="22" w:lineRule="atLeast"/>
        <w:rPr>
          <w:rFonts w:cs="Arial"/>
          <w:color w:val="FF0000"/>
          <w:szCs w:val="24"/>
        </w:rPr>
      </w:pPr>
    </w:p>
    <w:p w14:paraId="0473357E" w14:textId="20AE312F" w:rsidR="00394EFB" w:rsidRPr="00117E43" w:rsidRDefault="00394EFB" w:rsidP="00394EFB">
      <w:pPr>
        <w:pStyle w:val="ListParagraph"/>
        <w:numPr>
          <w:ilvl w:val="0"/>
          <w:numId w:val="26"/>
        </w:numPr>
        <w:autoSpaceDN w:val="0"/>
        <w:spacing w:line="22" w:lineRule="atLeast"/>
        <w:jc w:val="both"/>
        <w:textAlignment w:val="baseline"/>
        <w:rPr>
          <w:rFonts w:eastAsia="Arial" w:cs="Arial"/>
          <w:szCs w:val="24"/>
        </w:rPr>
      </w:pPr>
      <w:r w:rsidRPr="00117E43">
        <w:rPr>
          <w:rFonts w:eastAsia="Arial" w:cs="Arial"/>
          <w:szCs w:val="24"/>
        </w:rPr>
        <w:t xml:space="preserve">Domestic prices of </w:t>
      </w:r>
      <w:r w:rsidR="009167FF" w:rsidRPr="00117E43">
        <w:rPr>
          <w:rFonts w:cs="Arial"/>
          <w:szCs w:val="24"/>
        </w:rPr>
        <w:t>LLDPE</w:t>
      </w:r>
      <w:r w:rsidRPr="00117E43">
        <w:rPr>
          <w:rFonts w:cs="Arial"/>
          <w:szCs w:val="24"/>
        </w:rPr>
        <w:t xml:space="preserve"> in the UK;</w:t>
      </w:r>
    </w:p>
    <w:p w14:paraId="52D7CDA2" w14:textId="77777777" w:rsidR="00394EFB" w:rsidRPr="00117E43" w:rsidRDefault="00394EFB" w:rsidP="00394EFB">
      <w:pPr>
        <w:autoSpaceDN w:val="0"/>
        <w:spacing w:line="22" w:lineRule="atLeast"/>
        <w:jc w:val="both"/>
        <w:textAlignment w:val="baseline"/>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2F3E6389" w14:textId="77777777">
        <w:tc>
          <w:tcPr>
            <w:tcW w:w="9016" w:type="dxa"/>
            <w:gridSpan w:val="2"/>
          </w:tcPr>
          <w:p w14:paraId="4A9773B2" w14:textId="7B2299BA" w:rsidR="00557D2F" w:rsidRPr="007F3DB2" w:rsidRDefault="000F54D0" w:rsidP="00A911F8">
            <w:pPr>
              <w:contextualSpacing/>
              <w:jc w:val="both"/>
              <w:rPr>
                <w:rFonts w:eastAsia="Yu Mincho"/>
                <w:i/>
                <w:iCs/>
                <w:color w:val="EE0000"/>
              </w:rPr>
            </w:pPr>
            <w:r w:rsidRPr="007F3DB2">
              <w:rPr>
                <w:rFonts w:eastAsia="Yu Mincho"/>
                <w:i/>
                <w:iCs/>
                <w:color w:val="7B7B7B" w:themeColor="accent3" w:themeShade="BF"/>
              </w:rPr>
              <w:t xml:space="preserve">An increase in import prices of LLDPE would most likely result in a slight increase in the domestic prices due to the fact that there would be no import of low-priced dumped product and thus only fairly priced LLDPE in the UK market. </w:t>
            </w:r>
            <w:r w:rsidR="009E51FF" w:rsidRPr="007F3DB2">
              <w:rPr>
                <w:rFonts w:eastAsia="Yu Mincho"/>
                <w:i/>
                <w:iCs/>
                <w:color w:val="7B7B7B" w:themeColor="accent3" w:themeShade="BF"/>
              </w:rPr>
              <w:t xml:space="preserve">The UK market for purchase of LLDPE would remain competitive if dumped imports were removed due to anti-dumping measures. First, the United States producers could competitively </w:t>
            </w:r>
            <w:r w:rsidR="007F3DB2">
              <w:rPr>
                <w:rFonts w:eastAsia="Yu Mincho"/>
                <w:i/>
                <w:iCs/>
                <w:color w:val="7B7B7B" w:themeColor="accent3" w:themeShade="BF"/>
              </w:rPr>
              <w:t>sell</w:t>
            </w:r>
            <w:r w:rsidR="009E51FF" w:rsidRPr="007F3DB2">
              <w:rPr>
                <w:rFonts w:eastAsia="Yu Mincho"/>
                <w:i/>
                <w:iCs/>
                <w:color w:val="7B7B7B" w:themeColor="accent3" w:themeShade="BF"/>
              </w:rPr>
              <w:t xml:space="preserve"> </w:t>
            </w:r>
            <w:r w:rsidR="002D618F" w:rsidRPr="007F3DB2">
              <w:rPr>
                <w:rFonts w:eastAsia="Yu Mincho"/>
                <w:i/>
                <w:iCs/>
                <w:color w:val="7B7B7B" w:themeColor="accent3" w:themeShade="BF"/>
              </w:rPr>
              <w:t>LLDPE</w:t>
            </w:r>
            <w:r w:rsidR="009E51FF" w:rsidRPr="007F3DB2">
              <w:rPr>
                <w:rFonts w:eastAsia="Yu Mincho"/>
                <w:i/>
                <w:iCs/>
                <w:color w:val="7B7B7B" w:themeColor="accent3" w:themeShade="BF"/>
              </w:rPr>
              <w:t xml:space="preserve"> into the UK. Second, other third countries in Europe would continue to import LLDPE into the United Kingdom, which fairly competes with UK produced product. Therefore, whilst prices could</w:t>
            </w:r>
            <w:r w:rsidR="007F3DB2">
              <w:rPr>
                <w:rFonts w:eastAsia="Yu Mincho"/>
                <w:i/>
                <w:iCs/>
                <w:color w:val="7B7B7B" w:themeColor="accent3" w:themeShade="BF"/>
              </w:rPr>
              <w:t xml:space="preserve"> slightly</w:t>
            </w:r>
            <w:r w:rsidR="009E51FF" w:rsidRPr="007F3DB2">
              <w:rPr>
                <w:rFonts w:eastAsia="Yu Mincho"/>
                <w:i/>
                <w:iCs/>
                <w:color w:val="7B7B7B" w:themeColor="accent3" w:themeShade="BF"/>
              </w:rPr>
              <w:t xml:space="preserve"> increase as an impact of </w:t>
            </w:r>
            <w:r w:rsidR="007F3DB2">
              <w:rPr>
                <w:rFonts w:eastAsia="Yu Mincho"/>
                <w:i/>
                <w:iCs/>
                <w:color w:val="7B7B7B" w:themeColor="accent3" w:themeShade="BF"/>
              </w:rPr>
              <w:t xml:space="preserve">anti-dumping </w:t>
            </w:r>
            <w:r w:rsidR="009E51FF" w:rsidRPr="007F3DB2">
              <w:rPr>
                <w:rFonts w:eastAsia="Yu Mincho"/>
                <w:i/>
                <w:iCs/>
                <w:color w:val="7B7B7B" w:themeColor="accent3" w:themeShade="BF"/>
              </w:rPr>
              <w:t>measures,</w:t>
            </w:r>
            <w:r w:rsidR="007F3DB2">
              <w:rPr>
                <w:rFonts w:eastAsia="Yu Mincho"/>
                <w:i/>
                <w:iCs/>
                <w:color w:val="7B7B7B" w:themeColor="accent3" w:themeShade="BF"/>
              </w:rPr>
              <w:t xml:space="preserve"> the impact would not be significant.</w:t>
            </w:r>
          </w:p>
        </w:tc>
      </w:tr>
      <w:tr w:rsidR="00394EFB" w:rsidRPr="00117E43" w14:paraId="25E8A2BC" w14:textId="77777777">
        <w:tc>
          <w:tcPr>
            <w:tcW w:w="4508" w:type="dxa"/>
            <w:tcBorders>
              <w:top w:val="single" w:sz="4" w:space="0" w:color="FFFFFF" w:themeColor="background1"/>
              <w:left w:val="nil"/>
              <w:bottom w:val="nil"/>
              <w:right w:val="single" w:sz="4" w:space="0" w:color="auto"/>
            </w:tcBorders>
          </w:tcPr>
          <w:p w14:paraId="077D3984"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6A144003" w14:textId="4CC25C2B"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68B7D27F" w14:textId="77777777" w:rsidR="00394EFB" w:rsidRPr="00117E43" w:rsidRDefault="00394EFB" w:rsidP="00394EFB">
      <w:pPr>
        <w:autoSpaceDN w:val="0"/>
        <w:spacing w:line="22" w:lineRule="atLeast"/>
        <w:jc w:val="both"/>
        <w:textAlignment w:val="baseline"/>
        <w:rPr>
          <w:rFonts w:eastAsia="Arial" w:cs="Arial"/>
          <w:szCs w:val="24"/>
        </w:rPr>
      </w:pPr>
    </w:p>
    <w:p w14:paraId="6F1347EC" w14:textId="35C8FFFA" w:rsidR="00394EFB" w:rsidRPr="00117E43" w:rsidRDefault="00394EFB" w:rsidP="00394EFB">
      <w:pPr>
        <w:pStyle w:val="ListParagraph"/>
        <w:numPr>
          <w:ilvl w:val="0"/>
          <w:numId w:val="26"/>
        </w:numPr>
        <w:autoSpaceDN w:val="0"/>
        <w:spacing w:line="22" w:lineRule="atLeast"/>
        <w:jc w:val="both"/>
        <w:textAlignment w:val="baseline"/>
        <w:rPr>
          <w:rFonts w:eastAsia="Arial" w:cs="Arial"/>
          <w:szCs w:val="24"/>
        </w:rPr>
      </w:pPr>
      <w:r w:rsidRPr="00117E43">
        <w:rPr>
          <w:rFonts w:eastAsia="Arial" w:cs="Arial"/>
          <w:szCs w:val="24"/>
        </w:rPr>
        <w:t xml:space="preserve">Total UK production of </w:t>
      </w:r>
      <w:r w:rsidR="009167FF" w:rsidRPr="00117E43">
        <w:rPr>
          <w:rFonts w:cs="Arial"/>
          <w:szCs w:val="24"/>
        </w:rPr>
        <w:t>LLDPE</w:t>
      </w:r>
      <w:r w:rsidRPr="00117E43">
        <w:rPr>
          <w:rFonts w:cs="Arial"/>
          <w:szCs w:val="24"/>
        </w:rPr>
        <w:t>;</w:t>
      </w:r>
    </w:p>
    <w:p w14:paraId="51BB1741" w14:textId="77777777" w:rsidR="00394EFB" w:rsidRPr="00117E43" w:rsidRDefault="00394EFB" w:rsidP="00394EFB">
      <w:pPr>
        <w:autoSpaceDN w:val="0"/>
        <w:spacing w:line="22" w:lineRule="atLeast"/>
        <w:jc w:val="both"/>
        <w:textAlignment w:val="baseline"/>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90A48" w:rsidRPr="00117E43" w14:paraId="088D0254" w14:textId="77777777">
        <w:tc>
          <w:tcPr>
            <w:tcW w:w="9016" w:type="dxa"/>
            <w:gridSpan w:val="2"/>
          </w:tcPr>
          <w:p w14:paraId="1E78766F" w14:textId="1E37A5CA" w:rsidR="000F54D0" w:rsidRPr="00E552A6" w:rsidRDefault="000F54D0" w:rsidP="000F54D0">
            <w:pPr>
              <w:contextualSpacing/>
              <w:jc w:val="both"/>
              <w:rPr>
                <w:color w:val="7B7B7B" w:themeColor="accent3" w:themeShade="BF"/>
              </w:rPr>
            </w:pPr>
            <w:r w:rsidRPr="00E552A6">
              <w:rPr>
                <w:rFonts w:eastAsia="Yu Mincho"/>
                <w:i/>
                <w:iCs/>
                <w:color w:val="7B7B7B" w:themeColor="accent3" w:themeShade="BF"/>
              </w:rPr>
              <w:lastRenderedPageBreak/>
              <w:t xml:space="preserve">Total production in the UK of LLDPE </w:t>
            </w:r>
            <w:r w:rsidR="00E552A6">
              <w:rPr>
                <w:rFonts w:eastAsia="Yu Mincho"/>
                <w:i/>
                <w:iCs/>
                <w:color w:val="7B7B7B" w:themeColor="accent3" w:themeShade="BF"/>
              </w:rPr>
              <w:t>would</w:t>
            </w:r>
            <w:r w:rsidRPr="00E552A6">
              <w:rPr>
                <w:rFonts w:eastAsia="Yu Mincho"/>
                <w:i/>
                <w:iCs/>
                <w:color w:val="7B7B7B" w:themeColor="accent3" w:themeShade="BF"/>
              </w:rPr>
              <w:t xml:space="preserve"> increase, as domestic customers procure greater volumes from INEOS O&amp;P UK (sole UK producer of like goods), as well as from third countries, replacing the volumes that they were procuring via imports from the United States. The exact increase in volume of production depends on the</w:t>
            </w:r>
            <w:r w:rsidR="00E552A6">
              <w:rPr>
                <w:rFonts w:eastAsia="Yu Mincho"/>
                <w:i/>
                <w:iCs/>
                <w:color w:val="7B7B7B" w:themeColor="accent3" w:themeShade="BF"/>
              </w:rPr>
              <w:t xml:space="preserve"> level of anti-dumping measures, and the</w:t>
            </w:r>
            <w:r w:rsidRPr="00E552A6">
              <w:rPr>
                <w:rFonts w:eastAsia="Yu Mincho"/>
                <w:i/>
                <w:iCs/>
                <w:color w:val="7B7B7B" w:themeColor="accent3" w:themeShade="BF"/>
              </w:rPr>
              <w:t xml:space="preserve"> effectiveness of </w:t>
            </w:r>
            <w:r w:rsidR="00E552A6">
              <w:rPr>
                <w:rFonts w:eastAsia="Yu Mincho"/>
                <w:i/>
                <w:iCs/>
                <w:color w:val="7B7B7B" w:themeColor="accent3" w:themeShade="BF"/>
              </w:rPr>
              <w:t xml:space="preserve">it, </w:t>
            </w:r>
            <w:r w:rsidRPr="00E552A6">
              <w:rPr>
                <w:rFonts w:eastAsia="Yu Mincho"/>
                <w:i/>
                <w:iCs/>
                <w:color w:val="7B7B7B" w:themeColor="accent3" w:themeShade="BF"/>
              </w:rPr>
              <w:t>to stop the United States from dumping LLDPE.</w:t>
            </w:r>
            <w:r w:rsidR="00E552A6">
              <w:rPr>
                <w:rFonts w:eastAsia="Yu Mincho"/>
                <w:i/>
                <w:iCs/>
                <w:color w:val="7B7B7B" w:themeColor="accent3" w:themeShade="BF"/>
              </w:rPr>
              <w:t xml:space="preserve"> </w:t>
            </w:r>
            <w:r w:rsidRPr="00E552A6">
              <w:rPr>
                <w:rFonts w:eastAsia="Yu Mincho"/>
                <w:i/>
                <w:iCs/>
                <w:color w:val="7B7B7B" w:themeColor="accent3" w:themeShade="BF"/>
              </w:rPr>
              <w:t>The</w:t>
            </w:r>
            <w:r w:rsidR="00E552A6">
              <w:rPr>
                <w:rFonts w:eastAsia="Yu Mincho"/>
                <w:i/>
                <w:iCs/>
                <w:color w:val="7B7B7B" w:themeColor="accent3" w:themeShade="BF"/>
              </w:rPr>
              <w:t xml:space="preserve"> imposition of anti-dumping</w:t>
            </w:r>
            <w:r w:rsidRPr="00E552A6">
              <w:rPr>
                <w:rFonts w:eastAsia="Yu Mincho"/>
                <w:i/>
                <w:iCs/>
                <w:color w:val="7B7B7B" w:themeColor="accent3" w:themeShade="BF"/>
              </w:rPr>
              <w:t xml:space="preserve"> measures would enable production above technical minimum and ensure greater business viability for INEOS O&amp;P UK in Grangemouth. </w:t>
            </w:r>
          </w:p>
          <w:p w14:paraId="0E6438E6" w14:textId="77777777" w:rsidR="000F54D0" w:rsidRPr="00E552A6" w:rsidRDefault="000F54D0" w:rsidP="000F54D0">
            <w:pPr>
              <w:contextualSpacing/>
              <w:jc w:val="both"/>
              <w:rPr>
                <w:rFonts w:eastAsia="Yu Mincho"/>
                <w:i/>
                <w:iCs/>
                <w:color w:val="7B7B7B" w:themeColor="accent3" w:themeShade="BF"/>
              </w:rPr>
            </w:pPr>
          </w:p>
          <w:p w14:paraId="412A22FC" w14:textId="57D139FE" w:rsidR="00867997" w:rsidRPr="00E552A6" w:rsidRDefault="000F54D0" w:rsidP="00A911F8">
            <w:pPr>
              <w:suppressAutoHyphens/>
              <w:autoSpaceDE w:val="0"/>
              <w:autoSpaceDN w:val="0"/>
              <w:adjustRightInd w:val="0"/>
              <w:spacing w:line="22" w:lineRule="atLeast"/>
              <w:contextualSpacing/>
              <w:jc w:val="both"/>
              <w:rPr>
                <w:rFonts w:eastAsia="Yu Mincho"/>
                <w:i/>
                <w:iCs/>
                <w:color w:val="EE0000"/>
              </w:rPr>
            </w:pPr>
            <w:r w:rsidRPr="00E552A6">
              <w:rPr>
                <w:rFonts w:eastAsia="Yu Mincho"/>
                <w:i/>
                <w:iCs/>
                <w:color w:val="7B7B7B" w:themeColor="accent3" w:themeShade="BF"/>
              </w:rPr>
              <w:t xml:space="preserve">To note, INEOS O&amp;P UK believes that imposing </w:t>
            </w:r>
            <w:r w:rsidR="00E552A6">
              <w:rPr>
                <w:rFonts w:eastAsia="Yu Mincho"/>
                <w:i/>
                <w:iCs/>
                <w:color w:val="7B7B7B" w:themeColor="accent3" w:themeShade="BF"/>
              </w:rPr>
              <w:t xml:space="preserve">anti-dumping </w:t>
            </w:r>
            <w:r w:rsidRPr="00E552A6">
              <w:rPr>
                <w:rFonts w:eastAsia="Yu Mincho"/>
                <w:i/>
                <w:iCs/>
                <w:color w:val="7B7B7B" w:themeColor="accent3" w:themeShade="BF"/>
              </w:rPr>
              <w:t xml:space="preserve">measures will not reduce UK converters purchasing volume of LLDPE but instead only change the share of each supplier of LLDPE away from US dumped </w:t>
            </w:r>
            <w:r w:rsidR="00E552A6">
              <w:rPr>
                <w:rFonts w:eastAsia="Yu Mincho"/>
                <w:i/>
                <w:iCs/>
                <w:color w:val="7B7B7B" w:themeColor="accent3" w:themeShade="BF"/>
              </w:rPr>
              <w:t>LLDPE</w:t>
            </w:r>
            <w:r w:rsidRPr="00E552A6">
              <w:rPr>
                <w:rFonts w:eastAsia="Yu Mincho"/>
                <w:i/>
                <w:iCs/>
                <w:color w:val="7B7B7B" w:themeColor="accent3" w:themeShade="BF"/>
              </w:rPr>
              <w:t xml:space="preserve">. </w:t>
            </w:r>
          </w:p>
        </w:tc>
      </w:tr>
      <w:tr w:rsidR="00394EFB" w:rsidRPr="00117E43" w14:paraId="0E522624" w14:textId="77777777">
        <w:tc>
          <w:tcPr>
            <w:tcW w:w="4508" w:type="dxa"/>
            <w:tcBorders>
              <w:top w:val="single" w:sz="4" w:space="0" w:color="FFFFFF" w:themeColor="background1"/>
              <w:left w:val="nil"/>
              <w:bottom w:val="nil"/>
              <w:right w:val="single" w:sz="4" w:space="0" w:color="auto"/>
            </w:tcBorders>
          </w:tcPr>
          <w:p w14:paraId="249F0FC2"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52C44A5" w14:textId="3527D746"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08DEF66" w14:textId="77777777" w:rsidR="00394EFB" w:rsidRPr="00117E43" w:rsidRDefault="00394EFB" w:rsidP="00394EFB">
      <w:pPr>
        <w:autoSpaceDN w:val="0"/>
        <w:spacing w:line="22" w:lineRule="atLeast"/>
        <w:jc w:val="both"/>
        <w:textAlignment w:val="baseline"/>
        <w:rPr>
          <w:rFonts w:eastAsia="Arial" w:cs="Arial"/>
          <w:szCs w:val="24"/>
        </w:rPr>
      </w:pPr>
    </w:p>
    <w:p w14:paraId="6025D7FF" w14:textId="50D1E2CF" w:rsidR="00394EFB" w:rsidRPr="00117E43" w:rsidRDefault="00394EFB" w:rsidP="00394EFB">
      <w:pPr>
        <w:pStyle w:val="ListParagraph"/>
        <w:numPr>
          <w:ilvl w:val="0"/>
          <w:numId w:val="26"/>
        </w:numPr>
        <w:autoSpaceDN w:val="0"/>
        <w:spacing w:line="22" w:lineRule="atLeast"/>
        <w:jc w:val="both"/>
        <w:textAlignment w:val="baseline"/>
        <w:rPr>
          <w:rFonts w:eastAsia="Arial" w:cs="Arial"/>
          <w:szCs w:val="24"/>
        </w:rPr>
      </w:pPr>
      <w:r w:rsidRPr="00117E43">
        <w:rPr>
          <w:rFonts w:eastAsia="Arial" w:cs="Arial"/>
          <w:szCs w:val="24"/>
        </w:rPr>
        <w:t xml:space="preserve">Total imports of </w:t>
      </w:r>
      <w:r w:rsidR="009167FF" w:rsidRPr="00117E43">
        <w:rPr>
          <w:rFonts w:cs="Arial"/>
          <w:szCs w:val="24"/>
        </w:rPr>
        <w:t>LLDPE</w:t>
      </w:r>
      <w:r w:rsidRPr="00117E43">
        <w:rPr>
          <w:rFonts w:cs="Arial"/>
          <w:szCs w:val="24"/>
        </w:rPr>
        <w:t xml:space="preserve"> </w:t>
      </w:r>
      <w:bookmarkStart w:id="94" w:name="_Hlk127799797"/>
      <w:r w:rsidRPr="00117E43">
        <w:rPr>
          <w:rFonts w:eastAsia="Arial" w:cs="Arial"/>
          <w:szCs w:val="24"/>
        </w:rPr>
        <w:t xml:space="preserve">from </w:t>
      </w:r>
      <w:r w:rsidR="009167FF" w:rsidRPr="00117E43">
        <w:rPr>
          <w:rFonts w:eastAsia="Arial" w:cs="Arial"/>
          <w:szCs w:val="24"/>
        </w:rPr>
        <w:t>the US</w:t>
      </w:r>
      <w:r w:rsidRPr="00117E43">
        <w:rPr>
          <w:rFonts w:eastAsia="Arial" w:cs="Arial"/>
          <w:szCs w:val="24"/>
        </w:rPr>
        <w:t xml:space="preserve"> and other third countries to the UK</w:t>
      </w:r>
      <w:bookmarkEnd w:id="94"/>
      <w:r w:rsidRPr="00117E43">
        <w:rPr>
          <w:rFonts w:eastAsia="Arial" w:cs="Arial"/>
          <w:szCs w:val="24"/>
        </w:rPr>
        <w:t>; and</w:t>
      </w:r>
    </w:p>
    <w:p w14:paraId="26DC3778" w14:textId="77777777" w:rsidR="00394EFB" w:rsidRPr="00117E43" w:rsidRDefault="00394EFB" w:rsidP="00394EFB">
      <w:pPr>
        <w:autoSpaceDN w:val="0"/>
        <w:spacing w:line="22" w:lineRule="atLeast"/>
        <w:jc w:val="both"/>
        <w:textAlignment w:val="baseline"/>
        <w:rPr>
          <w:rFonts w:eastAsia="Arial"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90A48" w:rsidRPr="00117E43" w14:paraId="1FC6CEB3" w14:textId="77777777">
        <w:tc>
          <w:tcPr>
            <w:tcW w:w="9016" w:type="dxa"/>
            <w:gridSpan w:val="2"/>
          </w:tcPr>
          <w:p w14:paraId="54E700B3" w14:textId="1FEB0198" w:rsidR="00C96B88" w:rsidRPr="00E552A6" w:rsidRDefault="00C96B88" w:rsidP="00C96B88">
            <w:pPr>
              <w:contextualSpacing/>
              <w:jc w:val="both"/>
              <w:rPr>
                <w:rFonts w:eastAsia="Yu Mincho"/>
                <w:i/>
                <w:iCs/>
                <w:color w:val="7B7B7B" w:themeColor="accent3" w:themeShade="BF"/>
              </w:rPr>
            </w:pPr>
            <w:r w:rsidRPr="00E552A6">
              <w:rPr>
                <w:rFonts w:eastAsia="Yu Mincho"/>
                <w:i/>
                <w:iCs/>
                <w:color w:val="7B7B7B" w:themeColor="accent3" w:themeShade="BF"/>
              </w:rPr>
              <w:t xml:space="preserve">An imposition of anti-dumping measures and therefore an increase in the price of US LLDPE into the UK will most likely decrease the total volume of imports from the US as they must fairly compete with INEOS O&amp;P UK and third countries exporting to the UK market. However, in the scenario where the potential imposed </w:t>
            </w:r>
            <w:r w:rsidR="00E552A6">
              <w:rPr>
                <w:rFonts w:eastAsia="Yu Mincho"/>
                <w:i/>
                <w:iCs/>
                <w:color w:val="7B7B7B" w:themeColor="accent3" w:themeShade="BF"/>
              </w:rPr>
              <w:t>anti-</w:t>
            </w:r>
            <w:r w:rsidRPr="00E552A6">
              <w:rPr>
                <w:rFonts w:eastAsia="Yu Mincho"/>
                <w:i/>
                <w:iCs/>
                <w:color w:val="7B7B7B" w:themeColor="accent3" w:themeShade="BF"/>
              </w:rPr>
              <w:t xml:space="preserve">dumping </w:t>
            </w:r>
            <w:r w:rsidR="00E552A6">
              <w:rPr>
                <w:rFonts w:eastAsia="Yu Mincho"/>
                <w:i/>
                <w:iCs/>
                <w:color w:val="7B7B7B" w:themeColor="accent3" w:themeShade="BF"/>
              </w:rPr>
              <w:t>measures</w:t>
            </w:r>
            <w:r w:rsidRPr="00E552A6">
              <w:rPr>
                <w:rFonts w:eastAsia="Yu Mincho"/>
                <w:i/>
                <w:iCs/>
                <w:color w:val="7B7B7B" w:themeColor="accent3" w:themeShade="BF"/>
              </w:rPr>
              <w:t xml:space="preserve"> are not sufficient compared to the actual dumping margin from US importers, it could well be the case that US importers can absorb the increase in price. In this scenario, it could be that total imported volume by US companies does not change. This emphasizes the importance of an accurate dumping margin. </w:t>
            </w:r>
          </w:p>
          <w:p w14:paraId="3D12BDBA" w14:textId="77777777" w:rsidR="00C96B88" w:rsidRPr="00E552A6" w:rsidRDefault="00C96B88" w:rsidP="00C96B88">
            <w:pPr>
              <w:contextualSpacing/>
              <w:jc w:val="both"/>
              <w:rPr>
                <w:rFonts w:eastAsia="Yu Mincho"/>
                <w:i/>
                <w:iCs/>
                <w:color w:val="7B7B7B" w:themeColor="accent3" w:themeShade="BF"/>
              </w:rPr>
            </w:pPr>
          </w:p>
          <w:p w14:paraId="248BBC62" w14:textId="6D71B5F1" w:rsidR="00867997" w:rsidRPr="00E552A6" w:rsidRDefault="00E552A6" w:rsidP="009717D6">
            <w:pPr>
              <w:contextualSpacing/>
              <w:jc w:val="both"/>
              <w:rPr>
                <w:rFonts w:eastAsia="Yu Mincho"/>
                <w:i/>
                <w:iCs/>
                <w:color w:val="EE0000"/>
              </w:rPr>
            </w:pPr>
            <w:r>
              <w:rPr>
                <w:rFonts w:eastAsia="Yu Mincho"/>
                <w:i/>
                <w:iCs/>
                <w:color w:val="7B7B7B" w:themeColor="accent3" w:themeShade="BF"/>
              </w:rPr>
              <w:t xml:space="preserve">If the US imports decrease, </w:t>
            </w:r>
            <w:r w:rsidR="00C96B88" w:rsidRPr="00E552A6">
              <w:rPr>
                <w:rFonts w:eastAsia="Yu Mincho"/>
                <w:i/>
                <w:iCs/>
                <w:color w:val="7B7B7B" w:themeColor="accent3" w:themeShade="BF"/>
              </w:rPr>
              <w:t>INEOS O&amp;P UK has spare capacity to accommodate a considerable amount of demand of UK LLDPE converters</w:t>
            </w:r>
            <w:r>
              <w:rPr>
                <w:rFonts w:eastAsia="Yu Mincho"/>
                <w:i/>
                <w:iCs/>
                <w:color w:val="7B7B7B" w:themeColor="accent3" w:themeShade="BF"/>
              </w:rPr>
              <w:t>.</w:t>
            </w:r>
          </w:p>
        </w:tc>
      </w:tr>
      <w:tr w:rsidR="00590A48" w:rsidRPr="00117E43" w14:paraId="5B1E7C8F" w14:textId="77777777">
        <w:tc>
          <w:tcPr>
            <w:tcW w:w="4508" w:type="dxa"/>
            <w:tcBorders>
              <w:top w:val="single" w:sz="4" w:space="0" w:color="FFFFFF" w:themeColor="background1"/>
              <w:left w:val="nil"/>
              <w:bottom w:val="nil"/>
              <w:right w:val="single" w:sz="4" w:space="0" w:color="auto"/>
            </w:tcBorders>
          </w:tcPr>
          <w:p w14:paraId="28F46D5D"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44145570" w14:textId="754B5798"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B9D4FBE" w14:textId="77777777" w:rsidR="00394EFB" w:rsidRPr="00117E43" w:rsidRDefault="00394EFB" w:rsidP="00394EFB">
      <w:pPr>
        <w:autoSpaceDN w:val="0"/>
        <w:spacing w:line="22" w:lineRule="atLeast"/>
        <w:jc w:val="both"/>
        <w:textAlignment w:val="baseline"/>
        <w:rPr>
          <w:rFonts w:eastAsia="Arial" w:cs="Arial"/>
          <w:szCs w:val="24"/>
        </w:rPr>
      </w:pPr>
    </w:p>
    <w:p w14:paraId="1D09050A" w14:textId="1772542C" w:rsidR="00394EFB" w:rsidRPr="00117E43" w:rsidRDefault="00394EFB" w:rsidP="00394EFB">
      <w:pPr>
        <w:pStyle w:val="ListParagraph"/>
        <w:numPr>
          <w:ilvl w:val="0"/>
          <w:numId w:val="26"/>
        </w:numPr>
        <w:autoSpaceDN w:val="0"/>
        <w:spacing w:line="22" w:lineRule="atLeast"/>
        <w:jc w:val="both"/>
        <w:textAlignment w:val="baseline"/>
        <w:rPr>
          <w:rFonts w:eastAsia="Arial" w:cs="Arial"/>
          <w:szCs w:val="24"/>
        </w:rPr>
      </w:pPr>
      <w:r w:rsidRPr="00117E43">
        <w:rPr>
          <w:rFonts w:eastAsia="Arial" w:cs="Arial"/>
          <w:szCs w:val="24"/>
        </w:rPr>
        <w:t xml:space="preserve">Total exports of </w:t>
      </w:r>
      <w:r w:rsidR="009167FF" w:rsidRPr="00117E43">
        <w:rPr>
          <w:rFonts w:cs="Arial"/>
          <w:color w:val="000000" w:themeColor="text1"/>
          <w:szCs w:val="24"/>
        </w:rPr>
        <w:t>LLDPE</w:t>
      </w:r>
      <w:r w:rsidRPr="00117E43">
        <w:rPr>
          <w:rFonts w:cs="Arial"/>
          <w:color w:val="000000" w:themeColor="text1"/>
          <w:szCs w:val="24"/>
        </w:rPr>
        <w:t xml:space="preserve"> </w:t>
      </w:r>
      <w:r w:rsidRPr="00117E43">
        <w:rPr>
          <w:rFonts w:eastAsia="Arial" w:cs="Arial"/>
          <w:szCs w:val="24"/>
        </w:rPr>
        <w:t>from the UK.</w:t>
      </w:r>
    </w:p>
    <w:p w14:paraId="7E132260" w14:textId="77777777" w:rsidR="00394EFB" w:rsidRPr="00117E43" w:rsidRDefault="00394EFB" w:rsidP="00394EFB">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C96B88" w:rsidRPr="00117E43" w14:paraId="0F4A81CF" w14:textId="77777777">
        <w:tc>
          <w:tcPr>
            <w:tcW w:w="9016" w:type="dxa"/>
            <w:gridSpan w:val="2"/>
          </w:tcPr>
          <w:p w14:paraId="00CE8ED7" w14:textId="5C562312" w:rsidR="00C96B88" w:rsidRPr="00E552A6" w:rsidRDefault="00C96B88" w:rsidP="00C96B88">
            <w:pPr>
              <w:suppressAutoHyphens/>
              <w:autoSpaceDE w:val="0"/>
              <w:autoSpaceDN w:val="0"/>
              <w:adjustRightInd w:val="0"/>
              <w:spacing w:line="22" w:lineRule="atLeast"/>
              <w:contextualSpacing/>
              <w:jc w:val="both"/>
              <w:rPr>
                <w:rFonts w:eastAsiaTheme="minorEastAsia" w:cs="Arial"/>
                <w:color w:val="7B7B7B" w:themeColor="accent3" w:themeShade="BF"/>
                <w:szCs w:val="24"/>
              </w:rPr>
            </w:pPr>
            <w:r w:rsidRPr="00E552A6">
              <w:rPr>
                <w:rFonts w:eastAsiaTheme="minorEastAsia" w:cs="Arial"/>
                <w:i/>
                <w:iCs/>
                <w:color w:val="7B7B7B" w:themeColor="accent3" w:themeShade="BF"/>
                <w:szCs w:val="24"/>
              </w:rPr>
              <w:t>Since INEOS O&amp;P UK is the sole UK producer and has spare production capacity, export sales of LLDPE would not be impacted by potential measures</w:t>
            </w:r>
            <w:r w:rsidR="00E552A6" w:rsidRPr="00E552A6">
              <w:rPr>
                <w:rFonts w:eastAsiaTheme="minorEastAsia" w:cs="Arial"/>
                <w:i/>
                <w:iCs/>
                <w:color w:val="7B7B7B" w:themeColor="accent3" w:themeShade="BF"/>
                <w:szCs w:val="24"/>
              </w:rPr>
              <w:t>.</w:t>
            </w:r>
          </w:p>
        </w:tc>
      </w:tr>
      <w:tr w:rsidR="00C96B88" w:rsidRPr="00117E43" w14:paraId="2D4B583B" w14:textId="77777777">
        <w:tc>
          <w:tcPr>
            <w:tcW w:w="4508" w:type="dxa"/>
            <w:tcBorders>
              <w:top w:val="single" w:sz="4" w:space="0" w:color="FFFFFF" w:themeColor="background1"/>
              <w:left w:val="nil"/>
              <w:bottom w:val="nil"/>
              <w:right w:val="single" w:sz="4" w:space="0" w:color="auto"/>
            </w:tcBorders>
          </w:tcPr>
          <w:p w14:paraId="3862A26A" w14:textId="77777777" w:rsidR="00C96B88" w:rsidRPr="00117E43" w:rsidRDefault="00C96B88" w:rsidP="00C96B88">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AFD9509" w14:textId="64C11528" w:rsidR="00C96B88" w:rsidRPr="00117E43" w:rsidRDefault="00C96B88" w:rsidP="00C96B88">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E84A0BB" w14:textId="77777777" w:rsidR="00394EFB" w:rsidRPr="00117E43" w:rsidRDefault="00394EFB" w:rsidP="00394EFB">
      <w:pPr>
        <w:spacing w:line="22" w:lineRule="atLeast"/>
        <w:contextualSpacing/>
        <w:rPr>
          <w:rFonts w:cs="Arial"/>
          <w:szCs w:val="24"/>
        </w:rPr>
      </w:pPr>
    </w:p>
    <w:p w14:paraId="011702D9" w14:textId="77777777" w:rsidR="00394EFB" w:rsidRPr="00117E43" w:rsidRDefault="00394EFB" w:rsidP="00B2008D">
      <w:pPr>
        <w:pStyle w:val="ListParagraph"/>
        <w:numPr>
          <w:ilvl w:val="0"/>
          <w:numId w:val="42"/>
        </w:numPr>
        <w:spacing w:line="22" w:lineRule="atLeast"/>
        <w:rPr>
          <w:rFonts w:cs="Arial"/>
          <w:szCs w:val="24"/>
        </w:rPr>
      </w:pPr>
      <w:r w:rsidRPr="00117E43">
        <w:rPr>
          <w:rFonts w:cs="Arial"/>
          <w:szCs w:val="24"/>
        </w:rPr>
        <w:t>Do you know of any related industries that would be affected if an anti-dumping measure was imposed?</w:t>
      </w:r>
    </w:p>
    <w:p w14:paraId="7EA62601" w14:textId="77777777" w:rsidR="00590A48" w:rsidRPr="00117E43" w:rsidRDefault="00590A48" w:rsidP="00394EFB">
      <w:pPr>
        <w:spacing w:line="22" w:lineRule="atLeast"/>
        <w:ind w:firstLine="360"/>
        <w:rPr>
          <w:rFonts w:cs="Arial"/>
          <w:szCs w:val="24"/>
        </w:rPr>
      </w:pPr>
    </w:p>
    <w:p w14:paraId="72DDCE51" w14:textId="77777777" w:rsidR="00394EFB" w:rsidRPr="00117E43" w:rsidRDefault="00394EFB" w:rsidP="00394EFB">
      <w:pPr>
        <w:spacing w:line="22" w:lineRule="atLeast"/>
        <w:ind w:firstLine="360"/>
        <w:rPr>
          <w:rFonts w:cs="Arial"/>
          <w:szCs w:val="24"/>
        </w:rPr>
      </w:pPr>
      <w:r w:rsidRPr="00117E43">
        <w:rPr>
          <w:rFonts w:cs="Arial"/>
          <w:szCs w:val="24"/>
        </w:rPr>
        <w:t>Please consider in particular:</w:t>
      </w:r>
    </w:p>
    <w:p w14:paraId="4240F38F" w14:textId="77777777" w:rsidR="00394EFB" w:rsidRPr="00117E43" w:rsidRDefault="00394EFB" w:rsidP="00394EFB">
      <w:pPr>
        <w:pStyle w:val="ListParagraph"/>
        <w:spacing w:line="22" w:lineRule="atLeast"/>
        <w:ind w:left="360"/>
        <w:rPr>
          <w:rFonts w:cs="Arial"/>
          <w:szCs w:val="24"/>
        </w:rPr>
      </w:pPr>
    </w:p>
    <w:p w14:paraId="50CC91C9" w14:textId="4A023F70" w:rsidR="00394EFB" w:rsidRPr="00117E43" w:rsidRDefault="00394EFB" w:rsidP="00394EFB">
      <w:pPr>
        <w:pStyle w:val="ListParagraph"/>
        <w:numPr>
          <w:ilvl w:val="0"/>
          <w:numId w:val="27"/>
        </w:numPr>
        <w:autoSpaceDN w:val="0"/>
        <w:spacing w:line="22" w:lineRule="atLeast"/>
        <w:jc w:val="both"/>
        <w:textAlignment w:val="baseline"/>
        <w:rPr>
          <w:rFonts w:eastAsia="Arial" w:cs="Arial"/>
          <w:kern w:val="3"/>
          <w:szCs w:val="24"/>
        </w:rPr>
      </w:pPr>
      <w:r w:rsidRPr="00117E43">
        <w:rPr>
          <w:rFonts w:eastAsia="Arial" w:cs="Arial"/>
          <w:kern w:val="3"/>
          <w:szCs w:val="24"/>
        </w:rPr>
        <w:t xml:space="preserve">Upstream industries – those who produce inputs (such as raw materials) needed for the production of </w:t>
      </w:r>
      <w:r w:rsidR="009167FF" w:rsidRPr="00117E43">
        <w:rPr>
          <w:rFonts w:cs="Arial"/>
          <w:szCs w:val="24"/>
        </w:rPr>
        <w:t>LLDPE</w:t>
      </w:r>
      <w:r w:rsidRPr="00117E43">
        <w:rPr>
          <w:rFonts w:cs="Arial"/>
          <w:szCs w:val="24"/>
        </w:rPr>
        <w:t>;</w:t>
      </w:r>
    </w:p>
    <w:p w14:paraId="5301A7E1" w14:textId="77777777" w:rsidR="00394EFB" w:rsidRPr="00117E43" w:rsidRDefault="00394EFB" w:rsidP="00394EFB">
      <w:pPr>
        <w:autoSpaceDN w:val="0"/>
        <w:spacing w:line="22" w:lineRule="atLeast"/>
        <w:jc w:val="both"/>
        <w:textAlignment w:val="baseline"/>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1C29CE60" w14:textId="77777777">
        <w:trPr>
          <w:trHeight w:val="42"/>
        </w:trPr>
        <w:tc>
          <w:tcPr>
            <w:tcW w:w="9016" w:type="dxa"/>
            <w:gridSpan w:val="2"/>
          </w:tcPr>
          <w:p w14:paraId="15EA02D4" w14:textId="7EFE8067" w:rsidR="00043C90" w:rsidRPr="00E552A6" w:rsidRDefault="00043C90" w:rsidP="00043C9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E552A6">
              <w:rPr>
                <w:rFonts w:eastAsiaTheme="minorEastAsia" w:cs="Arial"/>
                <w:i/>
                <w:iCs/>
                <w:color w:val="7B7B7B" w:themeColor="accent3" w:themeShade="BF"/>
                <w:szCs w:val="24"/>
              </w:rPr>
              <w:t xml:space="preserve">The most affected upstream industry is INEOS' own integrated Grangemouth chain. The LLDPE plant consumes ethylene from the on-site KG cracker (the UK's last </w:t>
            </w:r>
            <w:r w:rsidRPr="00E552A6">
              <w:rPr>
                <w:rFonts w:eastAsiaTheme="minorEastAsia" w:cs="Arial"/>
                <w:i/>
                <w:iCs/>
                <w:color w:val="7B7B7B" w:themeColor="accent3" w:themeShade="BF"/>
                <w:szCs w:val="24"/>
              </w:rPr>
              <w:lastRenderedPageBreak/>
              <w:t xml:space="preserve">operational ethylene cracker) and in turn processes dry gas delivered via the Forties Pipeline System (FPS) from North Sea oil and gas fields. Measures that sustain the LLDPE business therefore support continued cracker operation and the FPS gas route. </w:t>
            </w:r>
          </w:p>
          <w:p w14:paraId="4CC84DE1" w14:textId="77777777" w:rsidR="00043C90" w:rsidRPr="00E552A6" w:rsidRDefault="00043C90" w:rsidP="00043C9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6F58B2D5" w14:textId="5A1C9F04" w:rsidR="00043C90" w:rsidRPr="00E552A6" w:rsidRDefault="00043C90" w:rsidP="00043C9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E552A6">
              <w:rPr>
                <w:rFonts w:eastAsiaTheme="minorEastAsia" w:cs="Arial"/>
                <w:i/>
                <w:iCs/>
                <w:color w:val="7B7B7B" w:themeColor="accent3" w:themeShade="BF"/>
                <w:szCs w:val="24"/>
              </w:rPr>
              <w:t xml:space="preserve">If anti-dumping duties on LLDPE would be imposed, it would improve </w:t>
            </w:r>
            <w:r w:rsidR="00BB7CD6" w:rsidRPr="00E552A6">
              <w:rPr>
                <w:rFonts w:eastAsiaTheme="minorEastAsia" w:cs="Arial"/>
                <w:i/>
                <w:iCs/>
                <w:color w:val="7B7B7B" w:themeColor="accent3" w:themeShade="BF"/>
                <w:szCs w:val="24"/>
              </w:rPr>
              <w:t xml:space="preserve">sales / production of LLDPE and therefore </w:t>
            </w:r>
            <w:r w:rsidRPr="00E552A6">
              <w:rPr>
                <w:rFonts w:eastAsiaTheme="minorEastAsia" w:cs="Arial"/>
                <w:i/>
                <w:iCs/>
                <w:color w:val="7B7B7B" w:themeColor="accent3" w:themeShade="BF"/>
                <w:szCs w:val="24"/>
              </w:rPr>
              <w:t>the offtake of raw materials</w:t>
            </w:r>
            <w:r w:rsidR="00BB7CD6" w:rsidRPr="00E552A6">
              <w:rPr>
                <w:rFonts w:eastAsiaTheme="minorEastAsia" w:cs="Arial"/>
                <w:i/>
                <w:iCs/>
                <w:color w:val="7B7B7B" w:themeColor="accent3" w:themeShade="BF"/>
                <w:szCs w:val="24"/>
              </w:rPr>
              <w:t>. This would</w:t>
            </w:r>
            <w:r w:rsidRPr="00E552A6">
              <w:rPr>
                <w:rFonts w:eastAsiaTheme="minorEastAsia" w:cs="Arial"/>
                <w:i/>
                <w:iCs/>
                <w:color w:val="7B7B7B" w:themeColor="accent3" w:themeShade="BF"/>
                <w:szCs w:val="24"/>
              </w:rPr>
              <w:t xml:space="preserve"> improve the financial situation of the KG cracker and FPS. Third-party upstream suppliers of catalysts, additives, and hexene would also be positively affected as their sales volume would increase.  </w:t>
            </w:r>
          </w:p>
          <w:p w14:paraId="55791AA5" w14:textId="77777777" w:rsidR="00043C90" w:rsidRPr="00E552A6" w:rsidRDefault="00043C90" w:rsidP="00043C9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39E60197" w14:textId="4526711D" w:rsidR="00043C90" w:rsidRPr="00E552A6" w:rsidRDefault="00043C90" w:rsidP="00043C9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E552A6">
              <w:rPr>
                <w:rFonts w:eastAsiaTheme="minorEastAsia" w:cs="Arial"/>
                <w:i/>
                <w:iCs/>
                <w:color w:val="7B7B7B" w:themeColor="accent3" w:themeShade="BF"/>
                <w:szCs w:val="24"/>
              </w:rPr>
              <w:t>The KG cracker also sells excess ethylene to UK players</w:t>
            </w:r>
            <w:r w:rsidR="003C5948" w:rsidRPr="00E552A6">
              <w:rPr>
                <w:rFonts w:eastAsiaTheme="minorEastAsia" w:cs="Arial"/>
                <w:i/>
                <w:iCs/>
                <w:color w:val="7B7B7B" w:themeColor="accent3" w:themeShade="BF"/>
                <w:szCs w:val="24"/>
              </w:rPr>
              <w:t xml:space="preserve">. Therefore, improvement of the financial situation of KG </w:t>
            </w:r>
            <w:r w:rsidRPr="00E552A6">
              <w:rPr>
                <w:rFonts w:eastAsiaTheme="minorEastAsia" w:cs="Arial"/>
                <w:i/>
                <w:iCs/>
                <w:color w:val="7B7B7B" w:themeColor="accent3" w:themeShade="BF"/>
                <w:szCs w:val="24"/>
              </w:rPr>
              <w:t>would impact the vast majority of the chemical market in the UK since ethylene is one of five essential building blocks. See Appendix E1.16.</w:t>
            </w:r>
          </w:p>
          <w:p w14:paraId="47D7CF87" w14:textId="77777777" w:rsidR="00043C90" w:rsidRPr="00E552A6" w:rsidRDefault="00043C90" w:rsidP="00043C9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66245DA7" w14:textId="0490DBC5" w:rsidR="00043C90" w:rsidRPr="00E552A6" w:rsidRDefault="00043C90" w:rsidP="00043C9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E552A6">
              <w:rPr>
                <w:rFonts w:eastAsiaTheme="minorEastAsia" w:cs="Arial"/>
                <w:i/>
                <w:iCs/>
                <w:color w:val="7B7B7B" w:themeColor="accent3" w:themeShade="BF"/>
                <w:szCs w:val="24"/>
              </w:rPr>
              <w:t>Loss of the LLDPE business would risk idling the cracker (which cannot be held on standby long-term), cutting off that FPS processing route, with consequences for North Sea gas offtake and for co-produced propylene (polypropylene).</w:t>
            </w:r>
          </w:p>
        </w:tc>
      </w:tr>
      <w:tr w:rsidR="00394EFB" w:rsidRPr="00117E43" w14:paraId="7C50882B" w14:textId="77777777">
        <w:tc>
          <w:tcPr>
            <w:tcW w:w="4508" w:type="dxa"/>
            <w:tcBorders>
              <w:top w:val="single" w:sz="4" w:space="0" w:color="FFFFFF" w:themeColor="background1"/>
              <w:left w:val="nil"/>
              <w:bottom w:val="nil"/>
              <w:right w:val="single" w:sz="4" w:space="0" w:color="auto"/>
            </w:tcBorders>
          </w:tcPr>
          <w:p w14:paraId="0ADEFDBD"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27B8EC5E" w14:textId="5748120F"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043C90">
              <w:rPr>
                <w:rFonts w:eastAsiaTheme="minorEastAsia" w:cs="Arial"/>
                <w:szCs w:val="24"/>
              </w:rPr>
              <w:t xml:space="preserve"> </w:t>
            </w:r>
            <w:r w:rsidR="00043C90" w:rsidRPr="00E552A6">
              <w:rPr>
                <w:rFonts w:eastAsiaTheme="minorEastAsia" w:cs="Arial"/>
                <w:i/>
                <w:iCs/>
                <w:color w:val="7B7B7B" w:themeColor="accent3" w:themeShade="BF"/>
                <w:szCs w:val="24"/>
              </w:rPr>
              <w:t>Appendix E1.16</w:t>
            </w:r>
          </w:p>
        </w:tc>
      </w:tr>
    </w:tbl>
    <w:p w14:paraId="3884D867" w14:textId="77777777" w:rsidR="00394EFB" w:rsidRPr="00117E43" w:rsidRDefault="00394EFB" w:rsidP="00394EFB">
      <w:pPr>
        <w:autoSpaceDN w:val="0"/>
        <w:spacing w:line="22" w:lineRule="atLeast"/>
        <w:jc w:val="both"/>
        <w:textAlignment w:val="baseline"/>
        <w:rPr>
          <w:rFonts w:eastAsia="Arial" w:cs="Arial"/>
          <w:kern w:val="3"/>
          <w:szCs w:val="24"/>
        </w:rPr>
      </w:pPr>
    </w:p>
    <w:p w14:paraId="5B6EA7C8" w14:textId="1F79A641" w:rsidR="00394EFB" w:rsidRPr="00117E43" w:rsidRDefault="00394EFB" w:rsidP="00394EFB">
      <w:pPr>
        <w:pStyle w:val="ListParagraph"/>
        <w:numPr>
          <w:ilvl w:val="0"/>
          <w:numId w:val="27"/>
        </w:numPr>
        <w:autoSpaceDN w:val="0"/>
        <w:spacing w:line="22" w:lineRule="atLeast"/>
        <w:jc w:val="both"/>
        <w:textAlignment w:val="baseline"/>
        <w:rPr>
          <w:rFonts w:eastAsia="Arial" w:cs="Arial"/>
          <w:kern w:val="3"/>
          <w:szCs w:val="24"/>
        </w:rPr>
      </w:pPr>
      <w:r w:rsidRPr="00117E43">
        <w:rPr>
          <w:rFonts w:eastAsia="Arial" w:cs="Arial"/>
          <w:kern w:val="3"/>
          <w:szCs w:val="24"/>
        </w:rPr>
        <w:t xml:space="preserve">Downstream industries – those who purchase </w:t>
      </w:r>
      <w:r w:rsidR="009167FF" w:rsidRPr="00117E43">
        <w:rPr>
          <w:rFonts w:cs="Arial"/>
          <w:szCs w:val="24"/>
        </w:rPr>
        <w:t>LLDPE</w:t>
      </w:r>
      <w:r w:rsidRPr="00117E43">
        <w:rPr>
          <w:rFonts w:cs="Arial"/>
          <w:szCs w:val="24"/>
        </w:rPr>
        <w:t>;</w:t>
      </w:r>
    </w:p>
    <w:p w14:paraId="3F277E9F" w14:textId="77777777" w:rsidR="00394EFB" w:rsidRPr="00117E43" w:rsidRDefault="00394EFB" w:rsidP="00394EFB">
      <w:pPr>
        <w:spacing w:line="22" w:lineRule="atLeast"/>
        <w:contextualSpacing/>
        <w:jc w:val="both"/>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90A48" w:rsidRPr="00117E43" w14:paraId="01239A20" w14:textId="77777777">
        <w:tc>
          <w:tcPr>
            <w:tcW w:w="9016" w:type="dxa"/>
            <w:gridSpan w:val="2"/>
          </w:tcPr>
          <w:p w14:paraId="48B71ED3" w14:textId="73F262A9" w:rsidR="00394EFB" w:rsidRPr="00E552A6" w:rsidRDefault="003C5948" w:rsidP="00CE1E9B">
            <w:pPr>
              <w:autoSpaceDE w:val="0"/>
              <w:spacing w:line="22" w:lineRule="atLeast"/>
              <w:contextualSpacing/>
              <w:jc w:val="both"/>
              <w:rPr>
                <w:rFonts w:eastAsia="Yu Mincho"/>
                <w:i/>
                <w:iCs/>
                <w:color w:val="7B7B7B" w:themeColor="accent3" w:themeShade="BF"/>
              </w:rPr>
            </w:pPr>
            <w:r w:rsidRPr="00E552A6">
              <w:rPr>
                <w:rFonts w:eastAsia="Yu Mincho"/>
                <w:i/>
                <w:iCs/>
                <w:color w:val="7B7B7B" w:themeColor="accent3" w:themeShade="BF"/>
              </w:rPr>
              <w:t xml:space="preserve">If anti-dumping measures were imposed, downstream industries would continue to have access to LLDPE from multiple sources, including the sole UK producer INEOS O&amp;P UK, fairly priced US imports, and imports from third countries. The effect of any anti-dumping measure would not be to restrict supply, but to ensure that imports compete on fair, non-dumped terms. </w:t>
            </w:r>
          </w:p>
          <w:p w14:paraId="0EBB82DA" w14:textId="77777777" w:rsidR="003C5948" w:rsidRPr="00E552A6" w:rsidRDefault="003C5948" w:rsidP="003C5948">
            <w:pPr>
              <w:autoSpaceDE w:val="0"/>
              <w:spacing w:line="22" w:lineRule="atLeast"/>
              <w:contextualSpacing/>
              <w:jc w:val="both"/>
              <w:rPr>
                <w:rFonts w:eastAsia="Yu Mincho"/>
                <w:i/>
                <w:iCs/>
                <w:color w:val="7B7B7B" w:themeColor="accent3" w:themeShade="BF"/>
              </w:rPr>
            </w:pPr>
          </w:p>
          <w:p w14:paraId="05E7D710" w14:textId="1991F047" w:rsidR="003C5948" w:rsidRPr="00E552A6" w:rsidRDefault="003C5948" w:rsidP="003C5948">
            <w:pPr>
              <w:autoSpaceDE w:val="0"/>
              <w:spacing w:line="22" w:lineRule="atLeast"/>
              <w:contextualSpacing/>
              <w:jc w:val="both"/>
              <w:rPr>
                <w:rFonts w:eastAsia="Yu Mincho"/>
                <w:i/>
                <w:iCs/>
                <w:color w:val="7B7B7B" w:themeColor="accent3" w:themeShade="BF"/>
              </w:rPr>
            </w:pPr>
            <w:r w:rsidRPr="00E552A6">
              <w:rPr>
                <w:rFonts w:eastAsia="Yu Mincho"/>
                <w:i/>
                <w:iCs/>
                <w:color w:val="7B7B7B" w:themeColor="accent3" w:themeShade="BF"/>
              </w:rPr>
              <w:t>In the short to medium term, downstream industries may experience some price adjustment if anti-dumping measures are imposed. However, this should not materially affect customers, as they would remain able to source LLDPE from multiple suppliers, including INEOS O&amp;P UK, third-country suppliers, and US suppliers selling on fair, non-dumped terms.</w:t>
            </w:r>
          </w:p>
          <w:p w14:paraId="5C45046F" w14:textId="77777777" w:rsidR="003C5948" w:rsidRPr="00E552A6" w:rsidRDefault="003C5948" w:rsidP="003C5948">
            <w:pPr>
              <w:autoSpaceDE w:val="0"/>
              <w:spacing w:line="22" w:lineRule="atLeast"/>
              <w:contextualSpacing/>
              <w:jc w:val="both"/>
              <w:rPr>
                <w:rFonts w:eastAsia="Yu Mincho"/>
                <w:i/>
                <w:iCs/>
                <w:color w:val="7B7B7B" w:themeColor="accent3" w:themeShade="BF"/>
              </w:rPr>
            </w:pPr>
          </w:p>
          <w:p w14:paraId="265E0CF3" w14:textId="2A324107" w:rsidR="003C5948" w:rsidRPr="00117E43" w:rsidRDefault="003C5948" w:rsidP="003C5948">
            <w:pPr>
              <w:autoSpaceDE w:val="0"/>
              <w:spacing w:line="22" w:lineRule="atLeast"/>
              <w:contextualSpacing/>
              <w:jc w:val="both"/>
              <w:rPr>
                <w:rFonts w:eastAsiaTheme="minorEastAsia" w:cs="Arial"/>
                <w:szCs w:val="24"/>
              </w:rPr>
            </w:pPr>
            <w:r w:rsidRPr="00E552A6">
              <w:rPr>
                <w:rFonts w:eastAsia="Yu Mincho"/>
                <w:i/>
                <w:iCs/>
                <w:color w:val="7B7B7B" w:themeColor="accent3" w:themeShade="BF"/>
              </w:rPr>
              <w:t>In the longer term, restoring fair market conditions would support the continued presence of a viable UK producer and improve security of supply for downstream industries. Domestic production provides customers with a local and reliable source of LLDPE and reduces dependence on imports that may be diverted elsewhere due to higher prices, freight constraints, or increased demand in exporting markets. A measure would therefore preserve competitive choice and supply resilience, rather than restrict access to LLDPE.</w:t>
            </w:r>
          </w:p>
        </w:tc>
      </w:tr>
      <w:tr w:rsidR="00394EFB" w:rsidRPr="00117E43" w14:paraId="09D7C76F" w14:textId="77777777">
        <w:tc>
          <w:tcPr>
            <w:tcW w:w="4508" w:type="dxa"/>
            <w:tcBorders>
              <w:top w:val="single" w:sz="4" w:space="0" w:color="FFFFFF" w:themeColor="background1"/>
              <w:left w:val="nil"/>
              <w:bottom w:val="nil"/>
              <w:right w:val="single" w:sz="4" w:space="0" w:color="auto"/>
            </w:tcBorders>
          </w:tcPr>
          <w:p w14:paraId="4DDC7AEA"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E64532E" w14:textId="14AFEE8D"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60A97E2" w14:textId="77777777" w:rsidR="00394EFB" w:rsidRPr="00117E43" w:rsidRDefault="00394EFB" w:rsidP="00394EFB">
      <w:pPr>
        <w:spacing w:line="22" w:lineRule="atLeast"/>
        <w:contextualSpacing/>
        <w:jc w:val="both"/>
        <w:rPr>
          <w:rFonts w:eastAsia="Arial" w:cs="Arial"/>
          <w:kern w:val="3"/>
          <w:szCs w:val="24"/>
        </w:rPr>
      </w:pPr>
    </w:p>
    <w:p w14:paraId="4F719989" w14:textId="2781A1DB" w:rsidR="00394EFB" w:rsidRPr="00117E43" w:rsidRDefault="00394EFB" w:rsidP="00B2008D">
      <w:pPr>
        <w:pStyle w:val="ListParagraph"/>
        <w:numPr>
          <w:ilvl w:val="0"/>
          <w:numId w:val="41"/>
        </w:numPr>
        <w:autoSpaceDN w:val="0"/>
        <w:spacing w:line="22" w:lineRule="atLeast"/>
        <w:jc w:val="both"/>
        <w:textAlignment w:val="baseline"/>
        <w:rPr>
          <w:rFonts w:cs="Arial"/>
          <w:szCs w:val="24"/>
        </w:rPr>
      </w:pPr>
      <w:r w:rsidRPr="00117E43">
        <w:rPr>
          <w:rFonts w:cs="Arial"/>
          <w:szCs w:val="24"/>
        </w:rPr>
        <w:t xml:space="preserve">Industries for complimentary goods – those which would typically be bought alongside </w:t>
      </w:r>
      <w:r w:rsidR="009167FF" w:rsidRPr="00117E43">
        <w:rPr>
          <w:rFonts w:cs="Arial"/>
          <w:szCs w:val="24"/>
        </w:rPr>
        <w:t>LLDPE</w:t>
      </w:r>
      <w:r w:rsidRPr="00117E43">
        <w:rPr>
          <w:rFonts w:cs="Arial"/>
          <w:szCs w:val="24"/>
        </w:rPr>
        <w:t xml:space="preserve"> (such as ink being bought with printers); and</w:t>
      </w:r>
    </w:p>
    <w:p w14:paraId="541BEDD7" w14:textId="77777777" w:rsidR="00394EFB" w:rsidRPr="00117E43" w:rsidRDefault="00394EFB" w:rsidP="00394EFB">
      <w:pPr>
        <w:autoSpaceDN w:val="0"/>
        <w:spacing w:line="22" w:lineRule="atLeast"/>
        <w:textAlignment w:val="baseline"/>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641644EC" w14:textId="77777777">
        <w:tc>
          <w:tcPr>
            <w:tcW w:w="9016" w:type="dxa"/>
            <w:gridSpan w:val="2"/>
          </w:tcPr>
          <w:p w14:paraId="290FF427" w14:textId="34BFD9AB" w:rsidR="00394EFB" w:rsidRPr="00117E43" w:rsidRDefault="002B3718">
            <w:pPr>
              <w:suppressAutoHyphens/>
              <w:autoSpaceDE w:val="0"/>
              <w:autoSpaceDN w:val="0"/>
              <w:adjustRightInd w:val="0"/>
              <w:spacing w:line="22" w:lineRule="atLeast"/>
              <w:contextualSpacing/>
              <w:jc w:val="both"/>
              <w:rPr>
                <w:rFonts w:eastAsiaTheme="minorEastAsia" w:cs="Arial"/>
                <w:szCs w:val="24"/>
              </w:rPr>
            </w:pPr>
            <w:r w:rsidRPr="00E552A6">
              <w:rPr>
                <w:rFonts w:eastAsiaTheme="minorEastAsia" w:cs="Arial"/>
                <w:i/>
                <w:iCs/>
                <w:color w:val="7B7B7B" w:themeColor="accent3" w:themeShade="BF"/>
                <w:szCs w:val="24"/>
              </w:rPr>
              <w:lastRenderedPageBreak/>
              <w:t>In INEOS O&amp;P UK's assessment there is no material effect on complementary goods industries.</w:t>
            </w:r>
          </w:p>
        </w:tc>
      </w:tr>
      <w:tr w:rsidR="00394EFB" w:rsidRPr="00117E43" w14:paraId="497D0B69" w14:textId="77777777">
        <w:tc>
          <w:tcPr>
            <w:tcW w:w="4508" w:type="dxa"/>
            <w:tcBorders>
              <w:top w:val="single" w:sz="4" w:space="0" w:color="FFFFFF" w:themeColor="background1"/>
              <w:left w:val="nil"/>
              <w:bottom w:val="nil"/>
              <w:right w:val="single" w:sz="4" w:space="0" w:color="auto"/>
            </w:tcBorders>
          </w:tcPr>
          <w:p w14:paraId="455EF9E2"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67A53F5F" w14:textId="304B54FC"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D2B8433" w14:textId="77777777" w:rsidR="00394EFB" w:rsidRPr="00117E43" w:rsidRDefault="00394EFB" w:rsidP="00394EFB">
      <w:pPr>
        <w:autoSpaceDN w:val="0"/>
        <w:spacing w:line="22" w:lineRule="atLeast"/>
        <w:textAlignment w:val="baseline"/>
        <w:rPr>
          <w:rFonts w:cs="Arial"/>
          <w:szCs w:val="24"/>
        </w:rPr>
      </w:pPr>
    </w:p>
    <w:p w14:paraId="697B762F" w14:textId="17F3772A" w:rsidR="00394EFB" w:rsidRPr="00117E43" w:rsidRDefault="00394EFB" w:rsidP="00B2008D">
      <w:pPr>
        <w:pStyle w:val="ListParagraph"/>
        <w:numPr>
          <w:ilvl w:val="0"/>
          <w:numId w:val="41"/>
        </w:numPr>
        <w:autoSpaceDN w:val="0"/>
        <w:spacing w:line="22" w:lineRule="atLeast"/>
        <w:jc w:val="both"/>
        <w:textAlignment w:val="baseline"/>
        <w:rPr>
          <w:rFonts w:cs="Arial"/>
          <w:szCs w:val="24"/>
        </w:rPr>
      </w:pPr>
      <w:r w:rsidRPr="00117E43">
        <w:rPr>
          <w:rFonts w:cs="Arial"/>
          <w:szCs w:val="24"/>
        </w:rPr>
        <w:t xml:space="preserve">Industries for substitute goods – those which might be bought instead of </w:t>
      </w:r>
      <w:r w:rsidR="009167FF" w:rsidRPr="00117E43">
        <w:rPr>
          <w:rFonts w:cs="Arial"/>
          <w:szCs w:val="24"/>
        </w:rPr>
        <w:t>LLDPE</w:t>
      </w:r>
      <w:r w:rsidRPr="00117E43">
        <w:rPr>
          <w:rFonts w:cs="Arial"/>
          <w:szCs w:val="24"/>
        </w:rPr>
        <w:t xml:space="preserve"> (such as margarine instead of butter).</w:t>
      </w:r>
    </w:p>
    <w:p w14:paraId="4071EB3A" w14:textId="77777777" w:rsidR="00394EFB" w:rsidRPr="00117E43" w:rsidRDefault="00394EFB" w:rsidP="00394EFB">
      <w:pPr>
        <w:autoSpaceDN w:val="0"/>
        <w:spacing w:line="22" w:lineRule="atLeast"/>
        <w:textAlignment w:val="baseline"/>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90A48" w:rsidRPr="00117E43" w14:paraId="05EB6756" w14:textId="77777777">
        <w:tc>
          <w:tcPr>
            <w:tcW w:w="9016" w:type="dxa"/>
            <w:gridSpan w:val="2"/>
          </w:tcPr>
          <w:p w14:paraId="2A9DE1C7" w14:textId="3F0E3ABB" w:rsidR="00394EFB" w:rsidRPr="00117E43" w:rsidRDefault="002B3718">
            <w:pPr>
              <w:suppressAutoHyphens/>
              <w:autoSpaceDE w:val="0"/>
              <w:autoSpaceDN w:val="0"/>
              <w:adjustRightInd w:val="0"/>
              <w:spacing w:line="22" w:lineRule="atLeast"/>
              <w:contextualSpacing/>
              <w:jc w:val="both"/>
              <w:rPr>
                <w:rFonts w:eastAsiaTheme="minorEastAsia" w:cs="Arial"/>
                <w:szCs w:val="24"/>
              </w:rPr>
            </w:pPr>
            <w:r w:rsidRPr="00E552A6">
              <w:rPr>
                <w:rFonts w:eastAsiaTheme="minorEastAsia" w:cs="Arial"/>
                <w:i/>
                <w:iCs/>
                <w:color w:val="7B7B7B" w:themeColor="accent3" w:themeShade="BF"/>
                <w:szCs w:val="24"/>
              </w:rPr>
              <w:t>In INEOS O&amp;P UK's assessment there is no material effect on substitute goods industries.</w:t>
            </w:r>
          </w:p>
        </w:tc>
      </w:tr>
      <w:tr w:rsidR="00394EFB" w:rsidRPr="00117E43" w14:paraId="4DC75466" w14:textId="77777777">
        <w:tc>
          <w:tcPr>
            <w:tcW w:w="4508" w:type="dxa"/>
            <w:tcBorders>
              <w:top w:val="single" w:sz="4" w:space="0" w:color="FFFFFF" w:themeColor="background1"/>
              <w:left w:val="nil"/>
              <w:bottom w:val="nil"/>
              <w:right w:val="single" w:sz="4" w:space="0" w:color="auto"/>
            </w:tcBorders>
          </w:tcPr>
          <w:p w14:paraId="32E81221"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C0C4532" w14:textId="2FC574E0"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72FDA099" w14:textId="77777777" w:rsidR="00394EFB" w:rsidRPr="00117E43" w:rsidRDefault="00394EFB" w:rsidP="00394EFB">
      <w:pPr>
        <w:spacing w:line="22" w:lineRule="atLeast"/>
        <w:contextualSpacing/>
        <w:jc w:val="both"/>
        <w:rPr>
          <w:rFonts w:eastAsia="Arial" w:cs="Arial"/>
          <w:kern w:val="3"/>
          <w:szCs w:val="24"/>
        </w:rPr>
      </w:pPr>
    </w:p>
    <w:p w14:paraId="0706FBBB" w14:textId="188D358F" w:rsidR="00394EFB" w:rsidRPr="00117E43" w:rsidRDefault="00394EFB" w:rsidP="00B2008D">
      <w:pPr>
        <w:pStyle w:val="ListParagraph"/>
        <w:numPr>
          <w:ilvl w:val="0"/>
          <w:numId w:val="53"/>
        </w:numPr>
        <w:spacing w:line="22" w:lineRule="atLeast"/>
        <w:jc w:val="both"/>
        <w:rPr>
          <w:rFonts w:cs="Arial"/>
          <w:szCs w:val="24"/>
        </w:rPr>
      </w:pPr>
      <w:r w:rsidRPr="00117E43">
        <w:rPr>
          <w:rFonts w:cs="Arial"/>
          <w:szCs w:val="24"/>
        </w:rPr>
        <w:t xml:space="preserve">To what extent would you expect any changes in prices of </w:t>
      </w:r>
      <w:r w:rsidR="009167FF" w:rsidRPr="00117E43">
        <w:rPr>
          <w:rFonts w:cs="Arial"/>
          <w:szCs w:val="24"/>
        </w:rPr>
        <w:t>LLDPE</w:t>
      </w:r>
      <w:r w:rsidRPr="00117E43">
        <w:rPr>
          <w:rFonts w:cs="Arial"/>
          <w:szCs w:val="24"/>
        </w:rPr>
        <w:t xml:space="preserve"> to be passed onto final consumers? </w:t>
      </w:r>
    </w:p>
    <w:p w14:paraId="31F3E903" w14:textId="77777777" w:rsidR="00394EFB" w:rsidRPr="00117E43" w:rsidRDefault="00394EFB" w:rsidP="00394EFB">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90A48" w:rsidRPr="00117E43" w14:paraId="72704F58" w14:textId="77777777">
        <w:tc>
          <w:tcPr>
            <w:tcW w:w="9016" w:type="dxa"/>
            <w:gridSpan w:val="2"/>
          </w:tcPr>
          <w:p w14:paraId="032F7173" w14:textId="77777777" w:rsidR="002B3718" w:rsidRPr="00E552A6" w:rsidRDefault="002B3718" w:rsidP="002B3718">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E552A6">
              <w:rPr>
                <w:rFonts w:eastAsiaTheme="minorEastAsia" w:cs="Arial"/>
                <w:i/>
                <w:iCs/>
                <w:color w:val="7B7B7B" w:themeColor="accent3" w:themeShade="BF"/>
                <w:szCs w:val="24"/>
              </w:rPr>
              <w:t>Any price effect is expected to be limited and only partially passed through to final consumers. LLDPE is one input among several in converted products, so any modest change in the price of LLDPE would be diluted through conversion, distribution and retail margins before reaching the end consumer.</w:t>
            </w:r>
          </w:p>
          <w:p w14:paraId="32247AD9" w14:textId="77777777" w:rsidR="002B3718" w:rsidRPr="00E552A6" w:rsidRDefault="002B3718" w:rsidP="002B3718">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0675DB72" w14:textId="1FEFE7F6" w:rsidR="00394EFB" w:rsidRPr="000B54F0" w:rsidRDefault="002B3718">
            <w:pPr>
              <w:suppressAutoHyphens/>
              <w:autoSpaceDE w:val="0"/>
              <w:autoSpaceDN w:val="0"/>
              <w:adjustRightInd w:val="0"/>
              <w:spacing w:line="22" w:lineRule="atLeast"/>
              <w:contextualSpacing/>
              <w:jc w:val="both"/>
              <w:rPr>
                <w:rFonts w:eastAsiaTheme="minorEastAsia" w:cs="Arial"/>
                <w:i/>
                <w:iCs/>
                <w:color w:val="EE0000"/>
                <w:szCs w:val="24"/>
              </w:rPr>
            </w:pPr>
            <w:r w:rsidRPr="00E552A6">
              <w:rPr>
                <w:rFonts w:eastAsiaTheme="minorEastAsia" w:cs="Arial"/>
                <w:i/>
                <w:iCs/>
                <w:color w:val="7B7B7B" w:themeColor="accent3" w:themeShade="BF"/>
                <w:szCs w:val="24"/>
              </w:rPr>
              <w:t>Anti-dumping measures would not restrict supply or remove competitive choice. Downstream users would continue to have access to LLDPE from INEOS O&amp;P UK, third-country suppliers, and US suppliers competing on fair, non-dumped terms. The purpose of any measure would be to restore fair market conditions, not to create scope for excessive price increases. Accordingly, any impact at the final-consumer level should be marginal.</w:t>
            </w:r>
          </w:p>
        </w:tc>
      </w:tr>
      <w:tr w:rsidR="00590A48" w:rsidRPr="00117E43" w14:paraId="7FF95BEF" w14:textId="77777777">
        <w:tc>
          <w:tcPr>
            <w:tcW w:w="4508" w:type="dxa"/>
            <w:tcBorders>
              <w:top w:val="single" w:sz="4" w:space="0" w:color="FFFFFF" w:themeColor="background1"/>
              <w:left w:val="nil"/>
              <w:bottom w:val="nil"/>
              <w:right w:val="single" w:sz="4" w:space="0" w:color="auto"/>
            </w:tcBorders>
          </w:tcPr>
          <w:p w14:paraId="59A0E63E"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CADBB5B" w14:textId="33D35EE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1C48E3C7" w14:textId="77777777" w:rsidR="00394EFB" w:rsidRPr="00117E43" w:rsidRDefault="00394EFB" w:rsidP="00394EFB">
      <w:pPr>
        <w:spacing w:line="22" w:lineRule="atLeast"/>
        <w:contextualSpacing/>
        <w:rPr>
          <w:rFonts w:cs="Arial"/>
          <w:szCs w:val="24"/>
        </w:rPr>
      </w:pPr>
    </w:p>
    <w:p w14:paraId="050C6612" w14:textId="4256F1FD" w:rsidR="00394EFB" w:rsidRPr="00117E43" w:rsidRDefault="00394EFB" w:rsidP="00B2008D">
      <w:pPr>
        <w:pStyle w:val="ListParagraph"/>
        <w:numPr>
          <w:ilvl w:val="0"/>
          <w:numId w:val="53"/>
        </w:numPr>
        <w:spacing w:line="22" w:lineRule="atLeast"/>
        <w:jc w:val="both"/>
        <w:rPr>
          <w:rFonts w:cs="Arial"/>
          <w:szCs w:val="24"/>
        </w:rPr>
      </w:pPr>
      <w:r w:rsidRPr="00117E43">
        <w:rPr>
          <w:rFonts w:cs="Arial"/>
          <w:szCs w:val="24"/>
        </w:rPr>
        <w:t>Would your plans for investment or expansion in the UK over the next five years be affected if an anti-dumping measure was imposed? Please support your claims with evidence.</w:t>
      </w:r>
    </w:p>
    <w:p w14:paraId="1835E486" w14:textId="77777777" w:rsidR="00590A48" w:rsidRPr="00117E43" w:rsidRDefault="00590A48" w:rsidP="00590A48">
      <w:pPr>
        <w:pStyle w:val="ListParagraph"/>
        <w:spacing w:line="22" w:lineRule="atLeast"/>
        <w:ind w:left="360"/>
        <w:jc w:val="both"/>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6FB13D49" w14:textId="77777777">
        <w:tc>
          <w:tcPr>
            <w:tcW w:w="9016" w:type="dxa"/>
            <w:gridSpan w:val="2"/>
          </w:tcPr>
          <w:p w14:paraId="674E5F4E" w14:textId="77777777" w:rsidR="002B3718" w:rsidRPr="00E552A6" w:rsidRDefault="002B3718" w:rsidP="002B3718">
            <w:pPr>
              <w:contextualSpacing/>
              <w:jc w:val="both"/>
              <w:rPr>
                <w:rFonts w:eastAsia="Yu Mincho"/>
                <w:i/>
                <w:iCs/>
                <w:color w:val="7B7B7B" w:themeColor="accent3" w:themeShade="BF"/>
              </w:rPr>
            </w:pPr>
            <w:r w:rsidRPr="00E552A6">
              <w:rPr>
                <w:rFonts w:eastAsia="Yu Mincho"/>
                <w:i/>
                <w:iCs/>
                <w:color w:val="7B7B7B" w:themeColor="accent3" w:themeShade="BF"/>
              </w:rPr>
              <w:t>If anti-dumping measures restore fair market conditions, enabling INEOS O&amp;P UK to recover sales volumes, pricing and profitability at the Grangemouth plant, the company would be better positioned to reinvest in the UK production asset.</w:t>
            </w:r>
          </w:p>
          <w:p w14:paraId="3D9A2C0C" w14:textId="77777777" w:rsidR="002B3718" w:rsidRPr="00E552A6" w:rsidRDefault="002B3718" w:rsidP="002B3718">
            <w:pPr>
              <w:contextualSpacing/>
              <w:jc w:val="both"/>
              <w:rPr>
                <w:rFonts w:eastAsia="Yu Mincho"/>
                <w:i/>
                <w:iCs/>
                <w:color w:val="7B7B7B" w:themeColor="accent3" w:themeShade="BF"/>
              </w:rPr>
            </w:pPr>
          </w:p>
          <w:p w14:paraId="6F0D638E" w14:textId="51A27B8B" w:rsidR="00394EFB" w:rsidRPr="000B54F0" w:rsidRDefault="002B3718" w:rsidP="00A911F8">
            <w:pPr>
              <w:contextualSpacing/>
              <w:jc w:val="both"/>
              <w:rPr>
                <w:rFonts w:eastAsia="Yu Mincho"/>
                <w:i/>
                <w:iCs/>
                <w:color w:val="EE0000"/>
              </w:rPr>
            </w:pPr>
            <w:r w:rsidRPr="00E552A6">
              <w:rPr>
                <w:rFonts w:eastAsia="Yu Mincho"/>
                <w:i/>
                <w:iCs/>
                <w:color w:val="7B7B7B" w:themeColor="accent3" w:themeShade="BF"/>
              </w:rPr>
              <w:t>These investments would necessarily be substantial, given the capital-intensive nature of chemical manufacturing. Improved profitability would support medium- to long-term investment in sustainability, asset integrity, maintenance, safety and operational-efficiency projects, thereby strengthening the long-term viability and resilience of domestic LLDPE production.</w:t>
            </w:r>
          </w:p>
        </w:tc>
      </w:tr>
      <w:tr w:rsidR="00394EFB" w:rsidRPr="00117E43" w14:paraId="62824B53" w14:textId="77777777">
        <w:tc>
          <w:tcPr>
            <w:tcW w:w="4508" w:type="dxa"/>
            <w:tcBorders>
              <w:top w:val="single" w:sz="4" w:space="0" w:color="FFFFFF" w:themeColor="background1"/>
              <w:left w:val="nil"/>
              <w:bottom w:val="nil"/>
              <w:right w:val="single" w:sz="4" w:space="0" w:color="auto"/>
            </w:tcBorders>
          </w:tcPr>
          <w:p w14:paraId="7D891FB6"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092959C" w14:textId="65B2158D"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B909E32" w14:textId="77777777" w:rsidR="00394EFB" w:rsidRPr="00117E43" w:rsidRDefault="00394EFB" w:rsidP="00394EFB">
      <w:pPr>
        <w:spacing w:line="22" w:lineRule="atLeast"/>
        <w:contextualSpacing/>
        <w:jc w:val="both"/>
        <w:rPr>
          <w:rFonts w:eastAsia="Arial" w:cs="Arial"/>
          <w:kern w:val="3"/>
          <w:szCs w:val="24"/>
        </w:rPr>
      </w:pPr>
    </w:p>
    <w:p w14:paraId="3611C559" w14:textId="77777777" w:rsidR="00394EFB" w:rsidRPr="00117E43" w:rsidRDefault="00394EFB" w:rsidP="00B2008D">
      <w:pPr>
        <w:pStyle w:val="ListParagraph"/>
        <w:numPr>
          <w:ilvl w:val="0"/>
          <w:numId w:val="53"/>
        </w:numPr>
        <w:spacing w:line="22" w:lineRule="atLeast"/>
        <w:jc w:val="both"/>
        <w:rPr>
          <w:rFonts w:cs="Arial"/>
          <w:szCs w:val="24"/>
        </w:rPr>
      </w:pPr>
      <w:r w:rsidRPr="00117E43">
        <w:rPr>
          <w:rFonts w:cs="Arial"/>
          <w:szCs w:val="24"/>
        </w:rP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62CCB15C"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lastRenderedPageBreak/>
        <w:t xml:space="preserve">age, </w:t>
      </w:r>
    </w:p>
    <w:p w14:paraId="61BD01F1"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t xml:space="preserve">disability, </w:t>
      </w:r>
    </w:p>
    <w:p w14:paraId="2B006D7E"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t xml:space="preserve">gender reassignment, </w:t>
      </w:r>
    </w:p>
    <w:p w14:paraId="4A7546AD"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t xml:space="preserve">marriage or civil partnership, </w:t>
      </w:r>
    </w:p>
    <w:p w14:paraId="102534C4"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t xml:space="preserve">pregnancy and maternity, </w:t>
      </w:r>
    </w:p>
    <w:p w14:paraId="7E65F57A"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t xml:space="preserve">race, </w:t>
      </w:r>
    </w:p>
    <w:p w14:paraId="288744F4"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t xml:space="preserve">religion or belief, </w:t>
      </w:r>
    </w:p>
    <w:p w14:paraId="686D1363"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t xml:space="preserve">sex, and </w:t>
      </w:r>
    </w:p>
    <w:p w14:paraId="3B8DB97F" w14:textId="77777777" w:rsidR="00394EFB" w:rsidRPr="00117E43" w:rsidRDefault="00394EFB" w:rsidP="00B2008D">
      <w:pPr>
        <w:pStyle w:val="ListParagraph"/>
        <w:numPr>
          <w:ilvl w:val="0"/>
          <w:numId w:val="34"/>
        </w:numPr>
        <w:tabs>
          <w:tab w:val="left" w:pos="2130"/>
        </w:tabs>
        <w:suppressAutoHyphens/>
        <w:spacing w:line="22" w:lineRule="atLeast"/>
        <w:ind w:left="714" w:hanging="357"/>
        <w:rPr>
          <w:rFonts w:eastAsia="Arial" w:cs="Arial"/>
          <w:szCs w:val="24"/>
        </w:rPr>
      </w:pPr>
      <w:r w:rsidRPr="00117E43">
        <w:rPr>
          <w:rFonts w:eastAsia="Arial" w:cs="Arial"/>
          <w:szCs w:val="24"/>
        </w:rPr>
        <w:t>sexual orientation.</w:t>
      </w:r>
    </w:p>
    <w:p w14:paraId="471212A1" w14:textId="77777777" w:rsidR="00394EFB" w:rsidRPr="00117E43" w:rsidRDefault="00394EFB" w:rsidP="00394EFB">
      <w:pPr>
        <w:tabs>
          <w:tab w:val="left" w:pos="2130"/>
        </w:tabs>
        <w:suppressAutoHyphens/>
        <w:spacing w:line="22" w:lineRule="atLeast"/>
        <w:contextualSpacing/>
        <w:rPr>
          <w:rFonts w:eastAsia="Arial" w:cs="Arial"/>
          <w:szCs w:val="24"/>
        </w:rPr>
      </w:pPr>
    </w:p>
    <w:p w14:paraId="443ED2B9" w14:textId="505A430B" w:rsidR="00394EFB" w:rsidRPr="00117E43" w:rsidRDefault="00394EFB" w:rsidP="00590A48">
      <w:pPr>
        <w:pStyle w:val="ListParagraph"/>
        <w:tabs>
          <w:tab w:val="left" w:pos="2130"/>
        </w:tabs>
        <w:suppressAutoHyphens/>
        <w:spacing w:line="22" w:lineRule="atLeast"/>
        <w:ind w:left="360"/>
        <w:jc w:val="both"/>
        <w:rPr>
          <w:rFonts w:eastAsia="Arial" w:cs="Arial"/>
          <w:szCs w:val="24"/>
        </w:rPr>
      </w:pPr>
      <w:r w:rsidRPr="00117E43">
        <w:rPr>
          <w:rFonts w:eastAsia="Arial" w:cs="Arial"/>
          <w:szCs w:val="24"/>
        </w:rPr>
        <w:t>Please provide any relevant information about whether the imposition of an anti-dumping measure might disproportionately affect any of these groups or any other particular group.</w:t>
      </w:r>
    </w:p>
    <w:p w14:paraId="3926DB66" w14:textId="77777777" w:rsidR="00394EFB" w:rsidRPr="00117E43" w:rsidRDefault="00394EFB" w:rsidP="00394EFB">
      <w:pPr>
        <w:autoSpaceDN w:val="0"/>
        <w:spacing w:line="22" w:lineRule="atLeast"/>
        <w:contextualSpacing/>
        <w:jc w:val="both"/>
        <w:textAlignment w:val="baseline"/>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B3718" w:rsidRPr="00117E43" w14:paraId="48F60860" w14:textId="77777777">
        <w:tc>
          <w:tcPr>
            <w:tcW w:w="9016" w:type="dxa"/>
            <w:gridSpan w:val="2"/>
          </w:tcPr>
          <w:p w14:paraId="1470DDB4" w14:textId="48E499E8" w:rsidR="002B3718" w:rsidRPr="00E552A6" w:rsidRDefault="002B3718" w:rsidP="002B3718">
            <w:pPr>
              <w:suppressAutoHyphens/>
              <w:autoSpaceDE w:val="0"/>
              <w:autoSpaceDN w:val="0"/>
              <w:adjustRightInd w:val="0"/>
              <w:spacing w:line="22" w:lineRule="atLeast"/>
              <w:contextualSpacing/>
              <w:jc w:val="both"/>
              <w:rPr>
                <w:rFonts w:eastAsiaTheme="minorEastAsia" w:cs="Arial"/>
                <w:color w:val="7B7B7B" w:themeColor="accent3" w:themeShade="BF"/>
                <w:szCs w:val="24"/>
              </w:rPr>
            </w:pPr>
            <w:r w:rsidRPr="00E552A6">
              <w:rPr>
                <w:rFonts w:eastAsiaTheme="minorEastAsia" w:cs="Arial"/>
                <w:i/>
                <w:iCs/>
                <w:color w:val="7B7B7B" w:themeColor="accent3" w:themeShade="BF"/>
                <w:szCs w:val="24"/>
              </w:rPr>
              <w:t xml:space="preserve">As far as INEOS O&amp;P UK is aware, there is no reason that the imposition of anti-dumping measures might disproportionally affect any of the groups mentioned above. </w:t>
            </w:r>
          </w:p>
        </w:tc>
      </w:tr>
      <w:tr w:rsidR="002B3718" w:rsidRPr="00117E43" w14:paraId="27ABDB05" w14:textId="77777777">
        <w:tc>
          <w:tcPr>
            <w:tcW w:w="4508" w:type="dxa"/>
            <w:tcBorders>
              <w:top w:val="single" w:sz="4" w:space="0" w:color="FFFFFF" w:themeColor="background1"/>
              <w:left w:val="nil"/>
              <w:bottom w:val="nil"/>
              <w:right w:val="single" w:sz="4" w:space="0" w:color="auto"/>
            </w:tcBorders>
          </w:tcPr>
          <w:p w14:paraId="21AC1761" w14:textId="77777777" w:rsidR="002B3718" w:rsidRPr="00117E43" w:rsidRDefault="002B3718" w:rsidP="002B3718">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6209A92C" w14:textId="04918337" w:rsidR="002B3718" w:rsidRPr="00117E43" w:rsidRDefault="002B3718" w:rsidP="002B3718">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06FE2716" w14:textId="77777777" w:rsidR="00394EFB" w:rsidRPr="00117E43" w:rsidRDefault="00394EFB" w:rsidP="00394EFB">
      <w:pPr>
        <w:spacing w:line="22" w:lineRule="atLeast"/>
        <w:contextualSpacing/>
        <w:rPr>
          <w:rFonts w:eastAsia="Arial" w:cs="Arial"/>
          <w:szCs w:val="24"/>
        </w:rPr>
      </w:pPr>
      <w:r w:rsidRPr="00117E43">
        <w:rPr>
          <w:rFonts w:eastAsia="Arial" w:cs="Arial"/>
          <w:szCs w:val="24"/>
        </w:rPr>
        <w:t xml:space="preserve"> </w:t>
      </w:r>
    </w:p>
    <w:p w14:paraId="5F2E296B" w14:textId="1A37B7F6" w:rsidR="00394EFB" w:rsidRPr="00117E43" w:rsidRDefault="00394EFB" w:rsidP="00B2008D">
      <w:pPr>
        <w:pStyle w:val="ListParagraph"/>
        <w:numPr>
          <w:ilvl w:val="0"/>
          <w:numId w:val="43"/>
        </w:numPr>
        <w:suppressAutoHyphens/>
        <w:autoSpaceDN w:val="0"/>
        <w:spacing w:line="22" w:lineRule="atLeast"/>
        <w:rPr>
          <w:rFonts w:eastAsia="Arial" w:cs="Arial"/>
          <w:szCs w:val="24"/>
        </w:rPr>
      </w:pPr>
      <w:bookmarkStart w:id="95" w:name="_Hlk130292473"/>
      <w:r w:rsidRPr="00117E43">
        <w:rPr>
          <w:rFonts w:eastAsia="Arial" w:cs="Arial"/>
          <w:szCs w:val="24"/>
        </w:rPr>
        <w:t xml:space="preserve">How would the number or range of suppliers in the </w:t>
      </w:r>
      <w:r w:rsidR="009167FF" w:rsidRPr="00117E43">
        <w:rPr>
          <w:rFonts w:eastAsia="Arial" w:cs="Arial"/>
          <w:kern w:val="3"/>
          <w:szCs w:val="24"/>
        </w:rPr>
        <w:t>LLDPE</w:t>
      </w:r>
      <w:r w:rsidRPr="00117E43">
        <w:rPr>
          <w:rFonts w:eastAsia="Arial" w:cs="Arial"/>
          <w:kern w:val="3"/>
          <w:szCs w:val="24"/>
        </w:rPr>
        <w:t xml:space="preserve"> </w:t>
      </w:r>
      <w:r w:rsidRPr="00117E43">
        <w:rPr>
          <w:rFonts w:eastAsia="Arial" w:cs="Arial"/>
          <w:szCs w:val="24"/>
        </w:rPr>
        <w:t xml:space="preserve">market be affected if </w:t>
      </w:r>
      <w:r w:rsidRPr="00117E43">
        <w:rPr>
          <w:rFonts w:cs="Arial"/>
          <w:szCs w:val="24"/>
        </w:rPr>
        <w:t>an anti-dumping measure was imposed?</w:t>
      </w:r>
      <w:r w:rsidRPr="00117E43">
        <w:rPr>
          <w:rFonts w:eastAsia="Arial" w:cs="Arial"/>
          <w:szCs w:val="24"/>
        </w:rPr>
        <w:t xml:space="preserve"> Please provide an explanation.</w:t>
      </w:r>
    </w:p>
    <w:bookmarkEnd w:id="95"/>
    <w:p w14:paraId="35FD6D1B" w14:textId="77777777" w:rsidR="00394EFB" w:rsidRPr="00117E43" w:rsidRDefault="00394EFB" w:rsidP="00394EFB">
      <w:pPr>
        <w:spacing w:line="22" w:lineRule="atLeast"/>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029B8" w:rsidRPr="00117E43" w14:paraId="6F0C2BCD" w14:textId="77777777">
        <w:tc>
          <w:tcPr>
            <w:tcW w:w="9016" w:type="dxa"/>
            <w:gridSpan w:val="2"/>
          </w:tcPr>
          <w:p w14:paraId="4152D34F" w14:textId="6CEAF739" w:rsidR="002B3718" w:rsidRPr="00E552A6" w:rsidRDefault="002B3718" w:rsidP="002B3718">
            <w:pPr>
              <w:spacing w:line="264" w:lineRule="auto"/>
              <w:jc w:val="both"/>
              <w:rPr>
                <w:i/>
                <w:iCs/>
                <w:color w:val="7B7B7B" w:themeColor="accent3" w:themeShade="BF"/>
              </w:rPr>
            </w:pPr>
            <w:r w:rsidRPr="00E552A6">
              <w:rPr>
                <w:i/>
                <w:iCs/>
                <w:color w:val="7B7B7B" w:themeColor="accent3" w:themeShade="BF"/>
              </w:rPr>
              <w:t>If anti-dumping measures are imposed, they should support INEOS O&amp;P UK’s ability to recover sales volumes, production levels, prices and profitability at the Grangemouth plant. This would help preserve the long-term viability of the Grangemouth asset, which is the only UK LLDPE production facility.</w:t>
            </w:r>
          </w:p>
          <w:p w14:paraId="2CCB1842" w14:textId="77777777" w:rsidR="002B3718" w:rsidRPr="00E552A6" w:rsidRDefault="002B3718" w:rsidP="002B3718">
            <w:pPr>
              <w:spacing w:line="264" w:lineRule="auto"/>
              <w:jc w:val="both"/>
              <w:rPr>
                <w:i/>
                <w:iCs/>
                <w:color w:val="7B7B7B" w:themeColor="accent3" w:themeShade="BF"/>
              </w:rPr>
            </w:pPr>
          </w:p>
          <w:p w14:paraId="21814230" w14:textId="77777777" w:rsidR="002B3718" w:rsidRPr="00E552A6" w:rsidRDefault="002B3718" w:rsidP="002B3718">
            <w:pPr>
              <w:spacing w:line="264" w:lineRule="auto"/>
              <w:jc w:val="both"/>
              <w:rPr>
                <w:i/>
                <w:iCs/>
                <w:color w:val="7B7B7B" w:themeColor="accent3" w:themeShade="BF"/>
              </w:rPr>
            </w:pPr>
            <w:r w:rsidRPr="00E552A6">
              <w:rPr>
                <w:i/>
                <w:iCs/>
                <w:color w:val="7B7B7B" w:themeColor="accent3" w:themeShade="BF"/>
              </w:rPr>
              <w:t>The imposition of measures would not reduce the number of third-country suppliers able to sell LLDPE into the UK. Suppliers from countries not subject to the investigation would remain free to compete in the UK market, and US suppliers would also remain able to sell LLDPE into the UK provided they do so on fair, non-dumped terms. The effect of any measure would therefore be to restore fair competition, rather than to exclude imports or restrict customer choice.</w:t>
            </w:r>
          </w:p>
          <w:p w14:paraId="1F653F0C" w14:textId="77777777" w:rsidR="006C4EC7" w:rsidRPr="00E552A6" w:rsidRDefault="006C4EC7" w:rsidP="002B3718">
            <w:pPr>
              <w:spacing w:line="264" w:lineRule="auto"/>
              <w:jc w:val="both"/>
              <w:rPr>
                <w:i/>
                <w:iCs/>
                <w:color w:val="7B7B7B" w:themeColor="accent3" w:themeShade="BF"/>
              </w:rPr>
            </w:pPr>
          </w:p>
          <w:p w14:paraId="4241BD69" w14:textId="324BF491" w:rsidR="0004677C" w:rsidRPr="0004677C" w:rsidRDefault="002B3718" w:rsidP="0004677C">
            <w:pPr>
              <w:spacing w:line="264" w:lineRule="auto"/>
              <w:jc w:val="both"/>
              <w:rPr>
                <w:i/>
                <w:iCs/>
                <w:color w:val="EE0000"/>
              </w:rPr>
            </w:pPr>
            <w:r w:rsidRPr="00E552A6">
              <w:rPr>
                <w:i/>
                <w:iCs/>
                <w:color w:val="7B7B7B" w:themeColor="accent3" w:themeShade="BF"/>
              </w:rPr>
              <w:t>In practice, this should create a more balanced competitive environment. It would allow INEOS O&amp;P UK and fairly traded imports to compete on their merits, while preventing dumped imports from continuing to suppress prices and undermine the viability of domestic production.</w:t>
            </w:r>
          </w:p>
        </w:tc>
      </w:tr>
      <w:tr w:rsidR="00394EFB" w:rsidRPr="00117E43" w14:paraId="0008E25C" w14:textId="77777777">
        <w:tc>
          <w:tcPr>
            <w:tcW w:w="4508" w:type="dxa"/>
            <w:tcBorders>
              <w:top w:val="single" w:sz="4" w:space="0" w:color="FFFFFF" w:themeColor="background1"/>
              <w:left w:val="nil"/>
              <w:bottom w:val="nil"/>
              <w:right w:val="single" w:sz="4" w:space="0" w:color="auto"/>
            </w:tcBorders>
          </w:tcPr>
          <w:p w14:paraId="40F93C54" w14:textId="77777777" w:rsidR="00394EFB" w:rsidRPr="00117E43" w:rsidRDefault="00394E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348C28E0" w14:textId="4C2C5C8F" w:rsidR="00394EFB" w:rsidRPr="00117E43" w:rsidRDefault="00394EFB">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6FE093BF" w14:textId="77777777" w:rsidR="00394EFB" w:rsidRPr="00117E43" w:rsidRDefault="00394EFB" w:rsidP="00394EFB">
      <w:pPr>
        <w:spacing w:line="22" w:lineRule="atLeast"/>
        <w:contextualSpacing/>
        <w:rPr>
          <w:rFonts w:eastAsia="Arial" w:cs="Arial"/>
          <w:szCs w:val="24"/>
        </w:rPr>
      </w:pPr>
    </w:p>
    <w:p w14:paraId="15910CAA" w14:textId="7ECC9195" w:rsidR="00394EFB" w:rsidRPr="00117E43" w:rsidRDefault="00394EFB" w:rsidP="00B2008D">
      <w:pPr>
        <w:pStyle w:val="ListParagraph"/>
        <w:numPr>
          <w:ilvl w:val="0"/>
          <w:numId w:val="43"/>
        </w:numPr>
        <w:suppressAutoHyphens/>
        <w:autoSpaceDN w:val="0"/>
        <w:spacing w:line="22" w:lineRule="atLeast"/>
        <w:rPr>
          <w:rFonts w:eastAsia="Arial" w:cs="Arial"/>
          <w:szCs w:val="24"/>
        </w:rPr>
      </w:pPr>
      <w:r w:rsidRPr="00117E43">
        <w:rPr>
          <w:rFonts w:eastAsia="Arial" w:cs="Arial"/>
          <w:szCs w:val="24"/>
        </w:rPr>
        <w:t xml:space="preserve">How would the suppliers’ ability to differentiate their products by price, quality, service or innovation in the </w:t>
      </w:r>
      <w:r w:rsidR="009167FF" w:rsidRPr="00117E43">
        <w:rPr>
          <w:rFonts w:eastAsia="Arial" w:cs="Arial"/>
          <w:kern w:val="3"/>
          <w:szCs w:val="24"/>
        </w:rPr>
        <w:t>LLDPE</w:t>
      </w:r>
      <w:r w:rsidRPr="00117E43">
        <w:rPr>
          <w:rFonts w:eastAsia="Arial" w:cs="Arial"/>
          <w:kern w:val="3"/>
          <w:szCs w:val="24"/>
        </w:rPr>
        <w:t xml:space="preserve"> </w:t>
      </w:r>
      <w:r w:rsidRPr="00117E43">
        <w:rPr>
          <w:rFonts w:eastAsia="Arial" w:cs="Arial"/>
          <w:szCs w:val="24"/>
        </w:rPr>
        <w:t xml:space="preserve">market be affected if </w:t>
      </w:r>
      <w:r w:rsidRPr="00117E43">
        <w:rPr>
          <w:rFonts w:cs="Arial"/>
          <w:szCs w:val="24"/>
        </w:rPr>
        <w:t>an anti-dumping measure was imposed</w:t>
      </w:r>
      <w:r w:rsidRPr="00117E43">
        <w:rPr>
          <w:rFonts w:eastAsia="Arial" w:cs="Arial"/>
          <w:szCs w:val="24"/>
        </w:rPr>
        <w:t>? Please provide an explanation.</w:t>
      </w:r>
    </w:p>
    <w:p w14:paraId="5F5ED101" w14:textId="77777777" w:rsidR="00394EFB" w:rsidRPr="00117E43" w:rsidRDefault="00394EFB" w:rsidP="00394EFB">
      <w:pPr>
        <w:spacing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029B8" w:rsidRPr="00117E43" w14:paraId="5E73E0B1" w14:textId="77777777">
        <w:tc>
          <w:tcPr>
            <w:tcW w:w="9016" w:type="dxa"/>
            <w:gridSpan w:val="2"/>
          </w:tcPr>
          <w:p w14:paraId="2F9ABDE6" w14:textId="26F23059" w:rsidR="006C4EC7" w:rsidRPr="00A911F8" w:rsidRDefault="006C4EC7">
            <w:pPr>
              <w:suppressAutoHyphens/>
              <w:autoSpaceDE w:val="0"/>
              <w:autoSpaceDN w:val="0"/>
              <w:adjustRightInd w:val="0"/>
              <w:spacing w:line="264" w:lineRule="auto"/>
              <w:jc w:val="both"/>
              <w:rPr>
                <w:rFonts w:eastAsiaTheme="minorEastAsia" w:cs="Arial"/>
                <w:i/>
                <w:iCs/>
                <w:color w:val="EE0000"/>
                <w:szCs w:val="24"/>
              </w:rPr>
            </w:pPr>
            <w:r w:rsidRPr="00E552A6">
              <w:rPr>
                <w:rFonts w:eastAsiaTheme="minorEastAsia" w:cs="Arial"/>
                <w:i/>
                <w:iCs/>
                <w:color w:val="7B7B7B" w:themeColor="accent3" w:themeShade="BF"/>
                <w:szCs w:val="24"/>
              </w:rPr>
              <w:lastRenderedPageBreak/>
              <w:t xml:space="preserve">LLDPE suppliers' ability to differentiate on price, quality, service and innovation would be enhanced if measures are imposed. By addressing the unfair price advantage of dumped US LLDPE, measures would move competition away from an unsustainable “race to the bottom” on price and toward genuine differentiation based on reliability, quality, technical service and innovation, including sustainability-enhanced grades. These are areas in which INEOS O&amp;P UK and fairly competing importers can invest. Measures would affect only dumped US </w:t>
            </w:r>
            <w:r w:rsidR="002D618F" w:rsidRPr="00E552A6">
              <w:rPr>
                <w:rFonts w:eastAsiaTheme="minorEastAsia" w:cs="Arial"/>
                <w:i/>
                <w:iCs/>
                <w:color w:val="7B7B7B" w:themeColor="accent3" w:themeShade="BF"/>
                <w:szCs w:val="24"/>
              </w:rPr>
              <w:t>LLDPE</w:t>
            </w:r>
            <w:r w:rsidRPr="00E552A6">
              <w:rPr>
                <w:rFonts w:eastAsiaTheme="minorEastAsia" w:cs="Arial"/>
                <w:i/>
                <w:iCs/>
                <w:color w:val="7B7B7B" w:themeColor="accent3" w:themeShade="BF"/>
                <w:szCs w:val="24"/>
              </w:rPr>
              <w:t xml:space="preserve"> and would leave fair competition intact, including competition on price from non-dumped imports and US imports sold on fair terms.</w:t>
            </w:r>
          </w:p>
        </w:tc>
      </w:tr>
      <w:tr w:rsidR="00394EFB" w:rsidRPr="00117E43" w14:paraId="7C0F9205" w14:textId="77777777">
        <w:tc>
          <w:tcPr>
            <w:tcW w:w="4508" w:type="dxa"/>
            <w:tcBorders>
              <w:top w:val="single" w:sz="4" w:space="0" w:color="FFFFFF" w:themeColor="background1"/>
              <w:left w:val="nil"/>
              <w:bottom w:val="nil"/>
              <w:right w:val="single" w:sz="4" w:space="0" w:color="auto"/>
            </w:tcBorders>
          </w:tcPr>
          <w:p w14:paraId="1E7FD2B9" w14:textId="77777777" w:rsidR="00394EFB" w:rsidRPr="00117E43" w:rsidRDefault="00394E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28C3D6AE" w14:textId="3F596485" w:rsidR="00394EFB" w:rsidRPr="00117E43" w:rsidRDefault="00394EFB">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7C61CE96" w14:textId="77777777" w:rsidR="00394EFB" w:rsidRPr="00117E43" w:rsidRDefault="00394EFB" w:rsidP="00394EFB">
      <w:pPr>
        <w:spacing w:line="22" w:lineRule="atLeast"/>
        <w:rPr>
          <w:rFonts w:eastAsia="Arial" w:cs="Arial"/>
          <w:kern w:val="3"/>
        </w:rPr>
      </w:pPr>
    </w:p>
    <w:p w14:paraId="4F3F4B99" w14:textId="25816204" w:rsidR="00394EFB" w:rsidRPr="00117E43" w:rsidRDefault="00394EFB" w:rsidP="00B2008D">
      <w:pPr>
        <w:pStyle w:val="ListParagraph"/>
        <w:numPr>
          <w:ilvl w:val="0"/>
          <w:numId w:val="43"/>
        </w:numPr>
        <w:suppressAutoHyphens/>
        <w:autoSpaceDN w:val="0"/>
        <w:spacing w:line="22" w:lineRule="atLeast"/>
        <w:rPr>
          <w:rFonts w:eastAsia="Arial" w:cs="Arial"/>
          <w:kern w:val="3"/>
          <w:szCs w:val="24"/>
        </w:rPr>
      </w:pPr>
      <w:r w:rsidRPr="00117E43">
        <w:rPr>
          <w:rFonts w:eastAsia="Arial" w:cs="Arial"/>
          <w:kern w:val="3"/>
          <w:szCs w:val="24"/>
        </w:rPr>
        <w:t xml:space="preserve">How would the cost of switching between suppliers in the </w:t>
      </w:r>
      <w:r w:rsidR="009167FF" w:rsidRPr="00117E43">
        <w:rPr>
          <w:rFonts w:eastAsia="Arial" w:cs="Arial"/>
          <w:kern w:val="3"/>
          <w:szCs w:val="24"/>
        </w:rPr>
        <w:t>LLDPE</w:t>
      </w:r>
      <w:r w:rsidRPr="00117E43">
        <w:rPr>
          <w:rFonts w:eastAsia="Arial" w:cs="Arial"/>
          <w:kern w:val="3"/>
          <w:szCs w:val="24"/>
        </w:rPr>
        <w:t xml:space="preserve"> market be affected if </w:t>
      </w:r>
      <w:r w:rsidRPr="00117E43">
        <w:rPr>
          <w:rFonts w:cs="Arial"/>
          <w:szCs w:val="24"/>
        </w:rPr>
        <w:t>an anti-dumping measure was imposed</w:t>
      </w:r>
      <w:r w:rsidRPr="00117E43">
        <w:rPr>
          <w:rFonts w:eastAsia="Arial" w:cs="Arial"/>
          <w:szCs w:val="24"/>
        </w:rPr>
        <w:t xml:space="preserve">? </w:t>
      </w:r>
      <w:r w:rsidRPr="00117E43">
        <w:rPr>
          <w:rFonts w:eastAsia="Arial" w:cs="Arial"/>
          <w:kern w:val="3"/>
          <w:szCs w:val="24"/>
        </w:rPr>
        <w:t>Please provide an explanation.</w:t>
      </w:r>
    </w:p>
    <w:p w14:paraId="422BFB2E" w14:textId="77777777" w:rsidR="00394EFB" w:rsidRPr="00117E43" w:rsidRDefault="00394EFB" w:rsidP="00394EFB">
      <w:pPr>
        <w:spacing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029B8" w:rsidRPr="00117E43" w14:paraId="35EFC208" w14:textId="77777777">
        <w:tc>
          <w:tcPr>
            <w:tcW w:w="9016" w:type="dxa"/>
            <w:gridSpan w:val="2"/>
          </w:tcPr>
          <w:p w14:paraId="10AF7387" w14:textId="40D5DB3E" w:rsidR="00394EFB" w:rsidRPr="00A911F8" w:rsidRDefault="006C4EC7" w:rsidP="00A911F8">
            <w:pPr>
              <w:autoSpaceDE w:val="0"/>
              <w:spacing w:line="264" w:lineRule="auto"/>
              <w:jc w:val="both"/>
              <w:rPr>
                <w:rFonts w:eastAsiaTheme="minorEastAsia" w:cs="Arial"/>
                <w:i/>
                <w:iCs/>
                <w:szCs w:val="24"/>
              </w:rPr>
            </w:pPr>
            <w:r w:rsidRPr="00E552A6">
              <w:rPr>
                <w:rFonts w:eastAsiaTheme="minorEastAsia" w:cs="Arial"/>
                <w:i/>
                <w:iCs/>
                <w:color w:val="7B7B7B" w:themeColor="accent3" w:themeShade="BF"/>
                <w:szCs w:val="24"/>
              </w:rPr>
              <w:t xml:space="preserve">There should be no material cost for companies switching purchases of LLDPE from one producer to another. There may be some additional administrative work if a company switches to a </w:t>
            </w:r>
            <w:r w:rsidR="00E552A6" w:rsidRPr="00E552A6">
              <w:rPr>
                <w:rFonts w:eastAsiaTheme="minorEastAsia" w:cs="Arial"/>
                <w:i/>
                <w:iCs/>
                <w:color w:val="7B7B7B" w:themeColor="accent3" w:themeShade="BF"/>
                <w:szCs w:val="24"/>
              </w:rPr>
              <w:t>supplier,</w:t>
            </w:r>
            <w:r w:rsidRPr="00E552A6">
              <w:rPr>
                <w:rFonts w:eastAsiaTheme="minorEastAsia" w:cs="Arial"/>
                <w:i/>
                <w:iCs/>
                <w:color w:val="7B7B7B" w:themeColor="accent3" w:themeShade="BF"/>
                <w:szCs w:val="24"/>
              </w:rPr>
              <w:t xml:space="preserve"> it has not used before, such as setting up the new supplier in its ERP system and checking banking information. However, this is unlikely to be material, as most companies do not single-source LLDPE and already have multiple approved suppliers.</w:t>
            </w:r>
          </w:p>
        </w:tc>
      </w:tr>
      <w:tr w:rsidR="00394EFB" w:rsidRPr="00117E43" w14:paraId="29130110" w14:textId="77777777">
        <w:tc>
          <w:tcPr>
            <w:tcW w:w="4508" w:type="dxa"/>
            <w:tcBorders>
              <w:top w:val="single" w:sz="4" w:space="0" w:color="FFFFFF" w:themeColor="background1"/>
              <w:left w:val="nil"/>
              <w:bottom w:val="nil"/>
              <w:right w:val="single" w:sz="4" w:space="0" w:color="auto"/>
            </w:tcBorders>
          </w:tcPr>
          <w:p w14:paraId="49F38B64"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F37570B" w14:textId="2DBFE469"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91C81E7" w14:textId="77777777" w:rsidR="00394EFB" w:rsidRPr="00117E43" w:rsidRDefault="00394EFB" w:rsidP="00394EFB">
      <w:pPr>
        <w:spacing w:line="22" w:lineRule="atLeast"/>
        <w:rPr>
          <w:rFonts w:eastAsia="Arial" w:cs="Arial"/>
          <w:kern w:val="3"/>
          <w:szCs w:val="24"/>
        </w:rPr>
      </w:pPr>
    </w:p>
    <w:p w14:paraId="35B05283" w14:textId="77777777" w:rsidR="00394EFB" w:rsidRPr="00117E43" w:rsidRDefault="00394EFB" w:rsidP="00B2008D">
      <w:pPr>
        <w:pStyle w:val="ListParagraph"/>
        <w:numPr>
          <w:ilvl w:val="0"/>
          <w:numId w:val="43"/>
        </w:numPr>
        <w:suppressAutoHyphens/>
        <w:autoSpaceDN w:val="0"/>
        <w:spacing w:line="22" w:lineRule="atLeast"/>
        <w:rPr>
          <w:rFonts w:eastAsia="Arial" w:cs="Arial"/>
          <w:kern w:val="3"/>
          <w:szCs w:val="24"/>
        </w:rPr>
      </w:pPr>
      <w:r w:rsidRPr="00117E43">
        <w:rPr>
          <w:rFonts w:eastAsia="Arial" w:cs="Arial"/>
          <w:kern w:val="3"/>
          <w:szCs w:val="24"/>
        </w:rPr>
        <w:t xml:space="preserve">How would the suppliers’ ability to set agreed prices between themselves or for certain consumers or products be affected if </w:t>
      </w:r>
      <w:r w:rsidRPr="00117E43">
        <w:rPr>
          <w:rFonts w:cs="Arial"/>
          <w:szCs w:val="24"/>
        </w:rPr>
        <w:t>an anti-dumping measure was imposed</w:t>
      </w:r>
      <w:r w:rsidRPr="00117E43">
        <w:rPr>
          <w:rFonts w:eastAsia="Arial" w:cs="Arial"/>
          <w:szCs w:val="24"/>
        </w:rPr>
        <w:t xml:space="preserve">? </w:t>
      </w:r>
      <w:r w:rsidRPr="00117E43">
        <w:rPr>
          <w:rFonts w:eastAsia="Arial" w:cs="Arial"/>
          <w:kern w:val="3"/>
          <w:szCs w:val="24"/>
        </w:rPr>
        <w:t>Please provide an explanation.</w:t>
      </w:r>
    </w:p>
    <w:p w14:paraId="35CB0D4F" w14:textId="77777777" w:rsidR="00394EFB" w:rsidRPr="00117E43" w:rsidRDefault="00394EFB" w:rsidP="00394EFB">
      <w:pPr>
        <w:spacing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5029B8" w:rsidRPr="00117E43" w14:paraId="63446A8E" w14:textId="77777777">
        <w:tc>
          <w:tcPr>
            <w:tcW w:w="9016" w:type="dxa"/>
            <w:gridSpan w:val="2"/>
          </w:tcPr>
          <w:p w14:paraId="71B90D69" w14:textId="6C23FC4C" w:rsidR="00394EFB" w:rsidRPr="00A911F8" w:rsidRDefault="00B52C40">
            <w:pPr>
              <w:suppressAutoHyphens/>
              <w:autoSpaceDE w:val="0"/>
              <w:autoSpaceDN w:val="0"/>
              <w:adjustRightInd w:val="0"/>
              <w:spacing w:line="22" w:lineRule="atLeast"/>
              <w:contextualSpacing/>
              <w:jc w:val="both"/>
              <w:rPr>
                <w:rFonts w:eastAsiaTheme="minorEastAsia" w:cs="Arial"/>
                <w:i/>
                <w:iCs/>
                <w:color w:val="EE0000"/>
                <w:szCs w:val="24"/>
              </w:rPr>
            </w:pPr>
            <w:r w:rsidRPr="00E552A6">
              <w:rPr>
                <w:rFonts w:eastAsiaTheme="minorEastAsia" w:cs="Arial"/>
                <w:i/>
                <w:iCs/>
                <w:color w:val="7B7B7B" w:themeColor="accent3" w:themeShade="BF"/>
                <w:szCs w:val="24"/>
              </w:rPr>
              <w:t>Anti-dumping measures would not enable suppliers to set agreed prices among themselves or for particular customers. The UK LLDPE market would remain competitive and fragmented - supplied by the domestic producer, US producers competing fairly, and other third-country imports. Prices would continue to be set by competition and by feedstock pricing and prevailing market conditions.</w:t>
            </w:r>
          </w:p>
        </w:tc>
      </w:tr>
      <w:tr w:rsidR="00394EFB" w:rsidRPr="00117E43" w14:paraId="39E55B08" w14:textId="77777777">
        <w:tc>
          <w:tcPr>
            <w:tcW w:w="4508" w:type="dxa"/>
            <w:tcBorders>
              <w:top w:val="single" w:sz="4" w:space="0" w:color="FFFFFF" w:themeColor="background1"/>
              <w:left w:val="nil"/>
              <w:bottom w:val="nil"/>
              <w:right w:val="single" w:sz="4" w:space="0" w:color="auto"/>
            </w:tcBorders>
          </w:tcPr>
          <w:p w14:paraId="52B8BBB3"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1405B45F" w14:textId="6138ADB0"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2EE2166D" w14:textId="77777777" w:rsidR="00394EFB" w:rsidRPr="00117E43" w:rsidRDefault="00394EFB" w:rsidP="00394EFB">
      <w:pPr>
        <w:spacing w:line="22" w:lineRule="atLeast"/>
        <w:contextualSpacing/>
        <w:rPr>
          <w:rFonts w:cs="Arial"/>
          <w:szCs w:val="24"/>
        </w:rPr>
      </w:pPr>
    </w:p>
    <w:p w14:paraId="3283293E" w14:textId="55854E37" w:rsidR="00394EFB" w:rsidRPr="00117E43" w:rsidRDefault="00394EFB" w:rsidP="00B2008D">
      <w:pPr>
        <w:pStyle w:val="ListParagraph"/>
        <w:numPr>
          <w:ilvl w:val="0"/>
          <w:numId w:val="43"/>
        </w:numPr>
        <w:suppressAutoHyphens/>
        <w:autoSpaceDN w:val="0"/>
        <w:spacing w:line="22" w:lineRule="atLeast"/>
        <w:rPr>
          <w:rFonts w:eastAsia="Arial" w:cs="Arial"/>
          <w:kern w:val="3"/>
          <w:szCs w:val="24"/>
        </w:rPr>
      </w:pPr>
      <w:r w:rsidRPr="00117E43">
        <w:rPr>
          <w:rFonts w:eastAsia="Arial" w:cs="Arial"/>
          <w:kern w:val="3"/>
          <w:szCs w:val="24"/>
        </w:rPr>
        <w:t xml:space="preserve">How would the choices of </w:t>
      </w:r>
      <w:r w:rsidR="009167FF" w:rsidRPr="00117E43">
        <w:rPr>
          <w:rFonts w:eastAsia="Arial" w:cs="Arial"/>
          <w:kern w:val="3"/>
          <w:szCs w:val="24"/>
        </w:rPr>
        <w:t>LLDPE</w:t>
      </w:r>
      <w:r w:rsidRPr="00117E43">
        <w:rPr>
          <w:rFonts w:eastAsia="Arial" w:cs="Arial"/>
          <w:kern w:val="3"/>
          <w:szCs w:val="24"/>
        </w:rPr>
        <w:t xml:space="preserve"> available to consumers be affected if </w:t>
      </w:r>
      <w:r w:rsidRPr="00117E43">
        <w:rPr>
          <w:rFonts w:cs="Arial"/>
          <w:szCs w:val="24"/>
        </w:rPr>
        <w:t>an anti-dumping measure was imposed</w:t>
      </w:r>
      <w:r w:rsidRPr="00117E43">
        <w:rPr>
          <w:rFonts w:eastAsia="Arial" w:cs="Arial"/>
          <w:szCs w:val="24"/>
        </w:rPr>
        <w:t xml:space="preserve">? </w:t>
      </w:r>
      <w:r w:rsidRPr="00117E43">
        <w:rPr>
          <w:rFonts w:eastAsia="Arial" w:cs="Arial"/>
          <w:kern w:val="3"/>
          <w:szCs w:val="24"/>
        </w:rPr>
        <w:t>Please provide an explanation.</w:t>
      </w:r>
    </w:p>
    <w:p w14:paraId="48DB1382" w14:textId="77777777" w:rsidR="00394EFB" w:rsidRPr="00117E43" w:rsidRDefault="00394EFB" w:rsidP="00394EFB">
      <w:pPr>
        <w:spacing w:line="22" w:lineRule="atLeast"/>
        <w:rPr>
          <w:rFonts w:eastAsia="Arial" w:cs="Arial"/>
          <w:kern w:val="3"/>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217FBFBD" w14:textId="77777777">
        <w:tc>
          <w:tcPr>
            <w:tcW w:w="9016" w:type="dxa"/>
            <w:gridSpan w:val="2"/>
          </w:tcPr>
          <w:p w14:paraId="60330CD2" w14:textId="1BBA1019" w:rsidR="00394EFB" w:rsidRPr="00E552A6" w:rsidRDefault="00B52C40" w:rsidP="000B1103">
            <w:pPr>
              <w:suppressAutoHyphens/>
              <w:autoSpaceDE w:val="0"/>
              <w:autoSpaceDN w:val="0"/>
              <w:adjustRightInd w:val="0"/>
              <w:spacing w:line="22" w:lineRule="atLeast"/>
              <w:contextualSpacing/>
              <w:jc w:val="both"/>
              <w:rPr>
                <w:rFonts w:eastAsia="Yu Mincho"/>
                <w:i/>
                <w:iCs/>
                <w:color w:val="7B7B7B" w:themeColor="accent3" w:themeShade="BF"/>
              </w:rPr>
            </w:pPr>
            <w:r w:rsidRPr="00E552A6">
              <w:rPr>
                <w:rFonts w:eastAsia="Yu Mincho"/>
                <w:i/>
                <w:iCs/>
                <w:color w:val="7B7B7B" w:themeColor="accent3" w:themeShade="BF"/>
              </w:rPr>
              <w:t>For companies purchasing LLDPE, the imposition of anti-dumping measures would not restrict supply choices. Customers would remain able to purchase from the UK producer, third-country suppliers, and US suppliers selling on fair, non-dumped terms, which would continue to ensure fair market competition.</w:t>
            </w:r>
          </w:p>
        </w:tc>
      </w:tr>
      <w:tr w:rsidR="00394EFB" w:rsidRPr="00117E43" w14:paraId="55F609E5" w14:textId="77777777">
        <w:tc>
          <w:tcPr>
            <w:tcW w:w="4508" w:type="dxa"/>
            <w:tcBorders>
              <w:top w:val="single" w:sz="4" w:space="0" w:color="FFFFFF" w:themeColor="background1"/>
              <w:left w:val="nil"/>
              <w:bottom w:val="nil"/>
              <w:right w:val="single" w:sz="4" w:space="0" w:color="auto"/>
            </w:tcBorders>
          </w:tcPr>
          <w:p w14:paraId="3CEB7B45"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30E4D617" w14:textId="0F5D7CD3"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AE6725A" w14:textId="77777777" w:rsidR="00394EFB" w:rsidRPr="00117E43" w:rsidRDefault="00394EFB" w:rsidP="00394EFB">
      <w:pPr>
        <w:spacing w:line="22" w:lineRule="atLeast"/>
        <w:contextualSpacing/>
        <w:rPr>
          <w:rFonts w:cs="Arial"/>
          <w:szCs w:val="24"/>
        </w:rPr>
      </w:pPr>
    </w:p>
    <w:p w14:paraId="55BDD091" w14:textId="77777777" w:rsidR="00394EFB" w:rsidRPr="00117E43" w:rsidRDefault="00394EFB" w:rsidP="00B2008D">
      <w:pPr>
        <w:pStyle w:val="ListParagraph"/>
        <w:numPr>
          <w:ilvl w:val="0"/>
          <w:numId w:val="43"/>
        </w:numPr>
        <w:suppressAutoHyphens/>
        <w:autoSpaceDN w:val="0"/>
        <w:spacing w:line="22" w:lineRule="atLeast"/>
        <w:rPr>
          <w:rFonts w:eastAsia="Arial" w:cs="Arial"/>
          <w:kern w:val="3"/>
          <w:szCs w:val="24"/>
        </w:rPr>
      </w:pPr>
      <w:r w:rsidRPr="00117E43">
        <w:rPr>
          <w:rFonts w:eastAsia="Arial" w:cs="Arial"/>
          <w:kern w:val="3"/>
          <w:szCs w:val="24"/>
        </w:rPr>
        <w:lastRenderedPageBreak/>
        <w:t xml:space="preserve">How would the ability of downstream businesses or consumers to make informed decisions be affected if </w:t>
      </w:r>
      <w:r w:rsidRPr="00117E43">
        <w:rPr>
          <w:rFonts w:cs="Arial"/>
          <w:szCs w:val="24"/>
        </w:rPr>
        <w:t>an anti-dumping measure was imposed</w:t>
      </w:r>
      <w:r w:rsidRPr="00117E43">
        <w:rPr>
          <w:rFonts w:eastAsia="Arial" w:cs="Arial"/>
          <w:szCs w:val="24"/>
        </w:rPr>
        <w:t xml:space="preserve">? </w:t>
      </w:r>
      <w:r w:rsidRPr="00117E43">
        <w:rPr>
          <w:rFonts w:eastAsia="Arial" w:cs="Arial"/>
          <w:kern w:val="3"/>
          <w:szCs w:val="24"/>
        </w:rPr>
        <w:t>Please provide an explanation.</w:t>
      </w:r>
    </w:p>
    <w:p w14:paraId="4109620B" w14:textId="75E9BDB0" w:rsidR="00394EFB" w:rsidRPr="00117E43" w:rsidRDefault="00394EFB" w:rsidP="00394EFB">
      <w:pPr>
        <w:spacing w:line="22" w:lineRule="atLeast"/>
        <w:rPr>
          <w:rFonts w:cs="Arial"/>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314C27B5" w14:textId="77777777">
        <w:tc>
          <w:tcPr>
            <w:tcW w:w="9016" w:type="dxa"/>
            <w:gridSpan w:val="2"/>
          </w:tcPr>
          <w:p w14:paraId="30CC8662" w14:textId="74B490B2" w:rsidR="00394EFB" w:rsidRPr="00E552A6" w:rsidRDefault="00B52C40">
            <w:pPr>
              <w:suppressAutoHyphens/>
              <w:autoSpaceDE w:val="0"/>
              <w:autoSpaceDN w:val="0"/>
              <w:adjustRightInd w:val="0"/>
              <w:spacing w:line="264" w:lineRule="auto"/>
              <w:jc w:val="both"/>
              <w:rPr>
                <w:rFonts w:eastAsia="Yu Mincho"/>
                <w:i/>
                <w:iCs/>
                <w:color w:val="7B7B7B" w:themeColor="accent3" w:themeShade="BF"/>
                <w:lang w:val="en-US"/>
              </w:rPr>
            </w:pPr>
            <w:r w:rsidRPr="00E552A6">
              <w:rPr>
                <w:rFonts w:eastAsia="Yu Mincho"/>
                <w:i/>
                <w:iCs/>
                <w:color w:val="7B7B7B" w:themeColor="accent3" w:themeShade="BF"/>
              </w:rPr>
              <w:t xml:space="preserve">As explained in the answer above to question 17, there would still be fair market competition for LLDPE in the UK domestic market. </w:t>
            </w:r>
            <w:r w:rsidRPr="00E552A6">
              <w:rPr>
                <w:rFonts w:eastAsia="Yu Mincho"/>
                <w:i/>
                <w:iCs/>
                <w:color w:val="7B7B7B" w:themeColor="accent3" w:themeShade="BF"/>
                <w:lang w:val="en-US"/>
              </w:rPr>
              <w:t>Together with imports from third countries, this demonstrates that downstream businesses would continue to be able to purchase LLDPE from multiple suppliers and therefore make informed purchasing decisions.</w:t>
            </w:r>
          </w:p>
        </w:tc>
      </w:tr>
      <w:tr w:rsidR="00394EFB" w:rsidRPr="00117E43" w14:paraId="2183CE3A" w14:textId="77777777">
        <w:tc>
          <w:tcPr>
            <w:tcW w:w="4508" w:type="dxa"/>
            <w:tcBorders>
              <w:top w:val="single" w:sz="4" w:space="0" w:color="FFFFFF" w:themeColor="background1"/>
              <w:left w:val="nil"/>
              <w:bottom w:val="nil"/>
              <w:right w:val="single" w:sz="4" w:space="0" w:color="auto"/>
            </w:tcBorders>
          </w:tcPr>
          <w:p w14:paraId="519C16E1" w14:textId="77777777" w:rsidR="00394EFB" w:rsidRPr="00117E43" w:rsidRDefault="00394EFB">
            <w:pPr>
              <w:suppressAutoHyphens/>
              <w:autoSpaceDE w:val="0"/>
              <w:autoSpaceDN w:val="0"/>
              <w:adjustRightInd w:val="0"/>
              <w:spacing w:line="264" w:lineRule="auto"/>
              <w:jc w:val="both"/>
              <w:rPr>
                <w:rFonts w:eastAsiaTheme="minorEastAsia" w:cs="Arial"/>
                <w:szCs w:val="24"/>
              </w:rPr>
            </w:pPr>
          </w:p>
        </w:tc>
        <w:tc>
          <w:tcPr>
            <w:tcW w:w="4508" w:type="dxa"/>
            <w:tcBorders>
              <w:left w:val="single" w:sz="4" w:space="0" w:color="auto"/>
            </w:tcBorders>
          </w:tcPr>
          <w:p w14:paraId="6C26A48E" w14:textId="28411E8A" w:rsidR="00394EFB" w:rsidRPr="00117E43" w:rsidRDefault="00394EFB">
            <w:pPr>
              <w:suppressAutoHyphens/>
              <w:autoSpaceDE w:val="0"/>
              <w:autoSpaceDN w:val="0"/>
              <w:adjustRightInd w:val="0"/>
              <w:spacing w:line="264" w:lineRule="auto"/>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588B5D9C" w14:textId="77777777" w:rsidR="00394EFB" w:rsidRPr="00117E43" w:rsidRDefault="00394EFB" w:rsidP="00394EFB">
      <w:pPr>
        <w:spacing w:line="22" w:lineRule="atLeast"/>
        <w:rPr>
          <w:rFonts w:eastAsia="Arial" w:cs="Arial"/>
          <w:kern w:val="3"/>
          <w:szCs w:val="24"/>
        </w:rPr>
      </w:pPr>
    </w:p>
    <w:p w14:paraId="75932201" w14:textId="77777777" w:rsidR="00394EFB" w:rsidRPr="00117E43" w:rsidRDefault="00394EFB" w:rsidP="00B2008D">
      <w:pPr>
        <w:pStyle w:val="ListParagraph"/>
        <w:numPr>
          <w:ilvl w:val="0"/>
          <w:numId w:val="43"/>
        </w:numPr>
        <w:spacing w:line="22" w:lineRule="atLeast"/>
        <w:jc w:val="both"/>
        <w:rPr>
          <w:rFonts w:cs="Arial"/>
          <w:szCs w:val="24"/>
        </w:rPr>
      </w:pPr>
      <w:r w:rsidRPr="00117E43">
        <w:rPr>
          <w:rFonts w:eastAsia="Arial" w:cs="Arial"/>
          <w:szCs w:val="24"/>
        </w:rPr>
        <w:t>Are there any additional economic factors that you consider to be relevant for the Economic Interest Test in this investigation?</w:t>
      </w:r>
    </w:p>
    <w:p w14:paraId="288C75A1" w14:textId="77777777" w:rsidR="00394EFB" w:rsidRPr="00117E43" w:rsidRDefault="00394EFB" w:rsidP="00394EFB">
      <w:pPr>
        <w:spacing w:line="22" w:lineRule="atLeast"/>
        <w:contextualSpacing/>
        <w:rPr>
          <w:rFonts w:cs="Arial"/>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394EFB" w:rsidRPr="00117E43" w14:paraId="35A0B2B8" w14:textId="77777777">
        <w:tc>
          <w:tcPr>
            <w:tcW w:w="9016" w:type="dxa"/>
            <w:gridSpan w:val="2"/>
          </w:tcPr>
          <w:p w14:paraId="5D939BC7" w14:textId="6DDE22F6" w:rsidR="00B52C40" w:rsidRPr="00E552A6" w:rsidRDefault="00B52C40" w:rsidP="00B52C4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E552A6">
              <w:rPr>
                <w:rFonts w:eastAsiaTheme="minorEastAsia" w:cs="Arial"/>
                <w:i/>
                <w:iCs/>
                <w:color w:val="7B7B7B" w:themeColor="accent3" w:themeShade="BF"/>
                <w:szCs w:val="24"/>
              </w:rPr>
              <w:t>Two further factors are relevant to the Economic Interest Test:</w:t>
            </w:r>
          </w:p>
          <w:p w14:paraId="02CC063A" w14:textId="77777777" w:rsidR="00B52C40" w:rsidRPr="00E552A6" w:rsidRDefault="00B52C40" w:rsidP="00B52C4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681785E2" w14:textId="77777777" w:rsidR="00B52C40" w:rsidRPr="00E552A6" w:rsidRDefault="00B52C40" w:rsidP="00B52C4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E552A6">
              <w:rPr>
                <w:rFonts w:eastAsiaTheme="minorEastAsia" w:cs="Arial"/>
                <w:i/>
                <w:iCs/>
                <w:color w:val="7B7B7B" w:themeColor="accent3" w:themeShade="BF"/>
                <w:szCs w:val="24"/>
              </w:rPr>
              <w:t xml:space="preserve">First, security of supply and national resilience: as the sole UK producer and operator of the last UK ethylene cracker (which is integrated with the FPS North Sea gas route), INEOS O&amp;P UK provides a strategic domestic supply capability. Losing it would leave UK converters (i.e., LLDPE customers) more heavily dependent on imports and exposed to supply-chain disruption and price volatility. </w:t>
            </w:r>
          </w:p>
          <w:p w14:paraId="69780C63" w14:textId="77777777" w:rsidR="00B52C40" w:rsidRPr="00E552A6" w:rsidRDefault="00B52C40" w:rsidP="00B52C4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p>
          <w:p w14:paraId="441A078E" w14:textId="4E1FEC9B" w:rsidR="00394EFB" w:rsidRPr="00E552A6" w:rsidRDefault="00B52C40" w:rsidP="00B52C40">
            <w:pPr>
              <w:suppressAutoHyphens/>
              <w:autoSpaceDE w:val="0"/>
              <w:autoSpaceDN w:val="0"/>
              <w:adjustRightInd w:val="0"/>
              <w:spacing w:line="22" w:lineRule="atLeast"/>
              <w:contextualSpacing/>
              <w:jc w:val="both"/>
              <w:rPr>
                <w:rFonts w:eastAsiaTheme="minorEastAsia" w:cs="Arial"/>
                <w:i/>
                <w:iCs/>
                <w:color w:val="7B7B7B" w:themeColor="accent3" w:themeShade="BF"/>
                <w:szCs w:val="24"/>
              </w:rPr>
            </w:pPr>
            <w:r w:rsidRPr="00E552A6">
              <w:rPr>
                <w:rFonts w:eastAsiaTheme="minorEastAsia" w:cs="Arial"/>
                <w:i/>
                <w:iCs/>
                <w:color w:val="7B7B7B" w:themeColor="accent3" w:themeShade="BF"/>
                <w:szCs w:val="24"/>
              </w:rPr>
              <w:t>Second, decarbonisation and sustainability: a viable, profitable Grangemouth business would enable reinvestment in safety, sustainability and emissions-reduction projects and support the skilled-employment base of the Grangemouth industrial cluster, benefits which would be lost if the injury continues. The Government support package for the site underscores the wider public interest in the industry's survival.</w:t>
            </w:r>
          </w:p>
        </w:tc>
      </w:tr>
      <w:tr w:rsidR="00394EFB" w:rsidRPr="00117E43" w14:paraId="37E712D6" w14:textId="77777777">
        <w:tc>
          <w:tcPr>
            <w:tcW w:w="4508" w:type="dxa"/>
            <w:tcBorders>
              <w:top w:val="single" w:sz="4" w:space="0" w:color="FFFFFF" w:themeColor="background1"/>
              <w:left w:val="nil"/>
              <w:bottom w:val="nil"/>
              <w:right w:val="single" w:sz="4" w:space="0" w:color="auto"/>
            </w:tcBorders>
          </w:tcPr>
          <w:p w14:paraId="70F51867" w14:textId="77777777"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p>
        </w:tc>
        <w:tc>
          <w:tcPr>
            <w:tcW w:w="4508" w:type="dxa"/>
            <w:tcBorders>
              <w:left w:val="single" w:sz="4" w:space="0" w:color="auto"/>
            </w:tcBorders>
          </w:tcPr>
          <w:p w14:paraId="05B62647" w14:textId="7F40CBAE" w:rsidR="00394EFB" w:rsidRPr="00117E43" w:rsidRDefault="00394EFB">
            <w:pPr>
              <w:suppressAutoHyphens/>
              <w:autoSpaceDE w:val="0"/>
              <w:autoSpaceDN w:val="0"/>
              <w:adjustRightInd w:val="0"/>
              <w:spacing w:line="22" w:lineRule="atLeast"/>
              <w:contextualSpacing/>
              <w:jc w:val="both"/>
              <w:rPr>
                <w:rFonts w:eastAsiaTheme="minorEastAsia" w:cs="Arial"/>
                <w:szCs w:val="24"/>
              </w:rPr>
            </w:pPr>
            <w:r w:rsidRPr="00117E43">
              <w:rPr>
                <w:rFonts w:eastAsiaTheme="minorEastAsia" w:cs="Arial"/>
                <w:szCs w:val="24"/>
              </w:rPr>
              <w:t>Appendix reference:</w:t>
            </w:r>
            <w:r w:rsidR="00BC4042" w:rsidRPr="00BC4042">
              <w:rPr>
                <w:rFonts w:eastAsiaTheme="minorEastAsia" w:cs="Arial"/>
                <w:i/>
                <w:iCs/>
                <w:color w:val="7B7B7B" w:themeColor="accent3" w:themeShade="BF"/>
                <w:szCs w:val="24"/>
              </w:rPr>
              <w:t xml:space="preserve"> N/A</w:t>
            </w:r>
          </w:p>
        </w:tc>
      </w:tr>
    </w:tbl>
    <w:p w14:paraId="36CA798E" w14:textId="77777777" w:rsidR="00394EFB" w:rsidRPr="00117E43" w:rsidRDefault="00394EFB" w:rsidP="00394EFB">
      <w:pPr>
        <w:spacing w:line="22" w:lineRule="atLeast"/>
        <w:contextualSpacing/>
        <w:rPr>
          <w:rFonts w:cs="Arial"/>
        </w:rPr>
      </w:pPr>
    </w:p>
    <w:p w14:paraId="48259B66" w14:textId="77777777" w:rsidR="00394EFB" w:rsidRPr="00117E43" w:rsidRDefault="00394EFB" w:rsidP="00F224A4">
      <w:pPr>
        <w:rPr>
          <w:rFonts w:cs="Arial"/>
        </w:rPr>
      </w:pPr>
    </w:p>
    <w:p w14:paraId="01D15A07" w14:textId="77777777" w:rsidR="001E1C74" w:rsidRDefault="001E1C74">
      <w:pPr>
        <w:spacing w:after="160"/>
        <w:rPr>
          <w:rFonts w:eastAsia="Arial" w:cs="Arial"/>
          <w:b/>
          <w:sz w:val="36"/>
          <w:szCs w:val="36"/>
        </w:rPr>
      </w:pPr>
      <w:bookmarkStart w:id="96" w:name="_Toc230251610"/>
      <w:r>
        <w:br w:type="page"/>
      </w:r>
    </w:p>
    <w:p w14:paraId="13ACF10A" w14:textId="0EC6F5D3" w:rsidR="00144A3C" w:rsidRPr="00117E43" w:rsidRDefault="00394582" w:rsidP="00AF6160">
      <w:pPr>
        <w:pStyle w:val="Heading1"/>
      </w:pPr>
      <w:r w:rsidRPr="00117E43">
        <w:lastRenderedPageBreak/>
        <w:t>S</w:t>
      </w:r>
      <w:r w:rsidR="001E7D16" w:rsidRPr="00117E43">
        <w:t xml:space="preserve">ECTION </w:t>
      </w:r>
      <w:r w:rsidR="001E7802" w:rsidRPr="00117E43">
        <w:t>H</w:t>
      </w:r>
      <w:r w:rsidRPr="00117E43">
        <w:t>:</w:t>
      </w:r>
      <w:bookmarkEnd w:id="96"/>
      <w:r w:rsidR="001E7D16" w:rsidRPr="00117E43">
        <w:t xml:space="preserve"> </w:t>
      </w:r>
    </w:p>
    <w:p w14:paraId="14CA70B2" w14:textId="13F75CB9" w:rsidR="00394582" w:rsidRPr="00117E43" w:rsidRDefault="00394582" w:rsidP="00AF6160">
      <w:pPr>
        <w:pStyle w:val="Heading1"/>
      </w:pPr>
      <w:bookmarkStart w:id="97" w:name="_Toc230251611"/>
      <w:r w:rsidRPr="00117E43">
        <w:t xml:space="preserve">Checklist and </w:t>
      </w:r>
      <w:r w:rsidR="001E7D16" w:rsidRPr="00117E43">
        <w:t>a</w:t>
      </w:r>
      <w:r w:rsidRPr="00117E43">
        <w:t>ppendices</w:t>
      </w:r>
      <w:bookmarkEnd w:id="97"/>
    </w:p>
    <w:p w14:paraId="35521A55" w14:textId="10E75C85" w:rsidR="00394582" w:rsidRPr="00117E43" w:rsidRDefault="00394582" w:rsidP="00DD28A6">
      <w:pPr>
        <w:spacing w:line="264" w:lineRule="auto"/>
        <w:rPr>
          <w:rFonts w:cs="Arial"/>
          <w:szCs w:val="24"/>
        </w:rPr>
      </w:pPr>
    </w:p>
    <w:p w14:paraId="1D720E46" w14:textId="15F9416D" w:rsidR="00394582" w:rsidRPr="00117E43" w:rsidRDefault="00394582" w:rsidP="008F3895">
      <w:pPr>
        <w:spacing w:line="264" w:lineRule="auto"/>
        <w:jc w:val="both"/>
        <w:textAlignment w:val="baseline"/>
        <w:rPr>
          <w:rFonts w:eastAsia="Times New Roman" w:cs="Arial"/>
          <w:color w:val="FF0000"/>
          <w:szCs w:val="24"/>
          <w:lang w:val="en-AU" w:eastAsia="en-GB"/>
        </w:rPr>
      </w:pPr>
      <w:r w:rsidRPr="00117E43">
        <w:rPr>
          <w:rFonts w:eastAsia="Times New Roman" w:cs="Arial"/>
          <w:iCs/>
          <w:color w:val="000000"/>
          <w:szCs w:val="24"/>
          <w:lang w:val="en-AU" w:eastAsia="en-GB"/>
        </w:rPr>
        <w:t>This section is an aid to ensure that you have completed all sections of this questionnaire.</w:t>
      </w:r>
    </w:p>
    <w:p w14:paraId="4689E4BE" w14:textId="3319278A" w:rsidR="00876DDF" w:rsidRPr="00117E43" w:rsidRDefault="00876DDF" w:rsidP="00DD28A6">
      <w:pPr>
        <w:spacing w:line="264" w:lineRule="auto"/>
        <w:textAlignment w:val="baseline"/>
        <w:rPr>
          <w:rFonts w:eastAsia="Times New Roman" w:cs="Arial"/>
          <w:color w:val="FF0000"/>
          <w:szCs w:val="24"/>
          <w:lang w:val="en-AU" w:eastAsia="en-GB"/>
        </w:rPr>
      </w:pPr>
    </w:p>
    <w:tbl>
      <w:tblPr>
        <w:tblStyle w:val="TableGrid"/>
        <w:tblW w:w="9016" w:type="dxa"/>
        <w:tblCellMar>
          <w:top w:w="28" w:type="dxa"/>
          <w:left w:w="57" w:type="dxa"/>
          <w:bottom w:w="28" w:type="dxa"/>
          <w:right w:w="28" w:type="dxa"/>
        </w:tblCellMar>
        <w:tblLook w:val="04A0" w:firstRow="1" w:lastRow="0" w:firstColumn="1" w:lastColumn="0" w:noHBand="0" w:noVBand="1"/>
      </w:tblPr>
      <w:tblGrid>
        <w:gridCol w:w="5382"/>
        <w:gridCol w:w="3634"/>
      </w:tblGrid>
      <w:tr w:rsidR="00B70035" w:rsidRPr="00117E43" w14:paraId="55C21B66" w14:textId="77777777" w:rsidTr="00BC6FEA">
        <w:tc>
          <w:tcPr>
            <w:tcW w:w="5382" w:type="dxa"/>
            <w:vAlign w:val="center"/>
          </w:tcPr>
          <w:p w14:paraId="48214A51" w14:textId="0D70C5CE" w:rsidR="00B70035" w:rsidRPr="00117E43" w:rsidRDefault="00B70035" w:rsidP="00BC6FEA">
            <w:pPr>
              <w:spacing w:line="264" w:lineRule="auto"/>
              <w:jc w:val="center"/>
              <w:textAlignment w:val="baseline"/>
              <w:rPr>
                <w:rFonts w:eastAsia="Times New Roman" w:cs="Arial"/>
                <w:b/>
                <w:bCs/>
                <w:color w:val="000000"/>
                <w:szCs w:val="24"/>
                <w:lang w:eastAsia="en-GB"/>
              </w:rPr>
            </w:pPr>
            <w:r w:rsidRPr="00117E43">
              <w:rPr>
                <w:rFonts w:eastAsia="Times New Roman" w:cs="Arial"/>
                <w:b/>
                <w:bCs/>
                <w:color w:val="000000"/>
                <w:szCs w:val="24"/>
                <w:lang w:val="en-AU" w:eastAsia="en-GB"/>
              </w:rPr>
              <w:t>Section</w:t>
            </w:r>
          </w:p>
        </w:tc>
        <w:tc>
          <w:tcPr>
            <w:tcW w:w="3634" w:type="dxa"/>
            <w:vAlign w:val="center"/>
          </w:tcPr>
          <w:p w14:paraId="16765C5D" w14:textId="6D00F580" w:rsidR="00B70035" w:rsidRPr="00117E43" w:rsidRDefault="00B70035" w:rsidP="00BC6FEA">
            <w:pPr>
              <w:spacing w:line="264" w:lineRule="auto"/>
              <w:jc w:val="center"/>
              <w:textAlignment w:val="baseline"/>
              <w:rPr>
                <w:rFonts w:eastAsia="Times New Roman" w:cs="Arial"/>
                <w:b/>
                <w:bCs/>
                <w:color w:val="000000"/>
                <w:szCs w:val="24"/>
                <w:lang w:eastAsia="en-GB"/>
              </w:rPr>
            </w:pPr>
            <w:r w:rsidRPr="00117E43">
              <w:rPr>
                <w:rFonts w:eastAsia="Times New Roman" w:cs="Arial"/>
                <w:b/>
                <w:bCs/>
                <w:color w:val="000000"/>
                <w:szCs w:val="24"/>
                <w:lang w:val="en-AU" w:eastAsia="en-GB"/>
              </w:rPr>
              <w:t>Please tick if you have responded to all questions</w:t>
            </w:r>
          </w:p>
        </w:tc>
      </w:tr>
      <w:tr w:rsidR="00B70035" w:rsidRPr="00117E43" w14:paraId="6D67A0C1" w14:textId="77777777" w:rsidTr="00B70035">
        <w:tc>
          <w:tcPr>
            <w:tcW w:w="5382" w:type="dxa"/>
          </w:tcPr>
          <w:p w14:paraId="5765A063" w14:textId="3A611B85" w:rsidR="00B70035" w:rsidRPr="00117E43" w:rsidRDefault="00B70035" w:rsidP="00DD28A6">
            <w:pPr>
              <w:spacing w:line="264" w:lineRule="auto"/>
              <w:jc w:val="both"/>
              <w:textAlignment w:val="baseline"/>
              <w:rPr>
                <w:rFonts w:eastAsia="Times New Roman" w:cs="Arial"/>
                <w:color w:val="000000"/>
                <w:szCs w:val="24"/>
                <w:lang w:eastAsia="en-GB"/>
              </w:rPr>
            </w:pPr>
            <w:r w:rsidRPr="00117E43">
              <w:rPr>
                <w:rFonts w:eastAsia="Times New Roman" w:cs="Arial"/>
                <w:color w:val="000000"/>
                <w:szCs w:val="24"/>
                <w:lang w:val="en-AU" w:eastAsia="en-GB"/>
              </w:rPr>
              <w:t>Section A – Company structure and operations</w:t>
            </w:r>
          </w:p>
        </w:tc>
        <w:tc>
          <w:tcPr>
            <w:tcW w:w="3634" w:type="dxa"/>
          </w:tcPr>
          <w:p w14:paraId="6B0301C4" w14:textId="77777777" w:rsidR="00B70035" w:rsidRPr="00117E43" w:rsidRDefault="00B70035" w:rsidP="00DD28A6">
            <w:pPr>
              <w:spacing w:line="264" w:lineRule="auto"/>
              <w:jc w:val="both"/>
              <w:textAlignment w:val="baseline"/>
              <w:rPr>
                <w:rFonts w:eastAsia="Times New Roman" w:cs="Arial"/>
                <w:color w:val="000000"/>
                <w:szCs w:val="24"/>
                <w:lang w:eastAsia="en-GB"/>
              </w:rPr>
            </w:pPr>
          </w:p>
        </w:tc>
      </w:tr>
      <w:tr w:rsidR="00B70035" w:rsidRPr="00117E43" w14:paraId="49AD4276" w14:textId="77777777" w:rsidTr="00B70035">
        <w:tc>
          <w:tcPr>
            <w:tcW w:w="5382" w:type="dxa"/>
          </w:tcPr>
          <w:p w14:paraId="4F96A1D9" w14:textId="3A69932F" w:rsidR="00B70035" w:rsidRPr="00117E43" w:rsidRDefault="00B70035" w:rsidP="00DD28A6">
            <w:pPr>
              <w:spacing w:line="264" w:lineRule="auto"/>
              <w:jc w:val="both"/>
              <w:textAlignment w:val="baseline"/>
              <w:rPr>
                <w:rFonts w:eastAsia="Times New Roman" w:cs="Arial"/>
                <w:color w:val="000000"/>
                <w:szCs w:val="24"/>
                <w:lang w:eastAsia="en-GB"/>
              </w:rPr>
            </w:pPr>
            <w:r w:rsidRPr="00117E43">
              <w:rPr>
                <w:rFonts w:eastAsia="Times New Roman" w:cs="Arial"/>
                <w:color w:val="000000"/>
                <w:szCs w:val="24"/>
                <w:lang w:val="en-AU" w:eastAsia="en-GB"/>
              </w:rPr>
              <w:t>Section B – About your goods</w:t>
            </w:r>
          </w:p>
        </w:tc>
        <w:tc>
          <w:tcPr>
            <w:tcW w:w="3634" w:type="dxa"/>
          </w:tcPr>
          <w:p w14:paraId="787F60B0" w14:textId="77777777" w:rsidR="00B70035" w:rsidRPr="00117E43" w:rsidRDefault="00B70035" w:rsidP="00DD28A6">
            <w:pPr>
              <w:spacing w:line="264" w:lineRule="auto"/>
              <w:jc w:val="both"/>
              <w:textAlignment w:val="baseline"/>
              <w:rPr>
                <w:rFonts w:eastAsia="Times New Roman" w:cs="Arial"/>
                <w:color w:val="000000"/>
                <w:szCs w:val="24"/>
                <w:lang w:eastAsia="en-GB"/>
              </w:rPr>
            </w:pPr>
          </w:p>
        </w:tc>
      </w:tr>
      <w:tr w:rsidR="00B70035" w:rsidRPr="00117E43" w14:paraId="7122265E" w14:textId="77777777" w:rsidTr="00B70035">
        <w:tc>
          <w:tcPr>
            <w:tcW w:w="5382" w:type="dxa"/>
          </w:tcPr>
          <w:p w14:paraId="2D7D7638" w14:textId="39E5E1A8" w:rsidR="00B70035" w:rsidRPr="00117E43" w:rsidRDefault="00B70035" w:rsidP="00DD28A6">
            <w:pPr>
              <w:spacing w:line="264" w:lineRule="auto"/>
              <w:jc w:val="both"/>
              <w:textAlignment w:val="baseline"/>
              <w:rPr>
                <w:rFonts w:eastAsia="Times New Roman" w:cs="Arial"/>
                <w:color w:val="000000"/>
                <w:szCs w:val="24"/>
                <w:lang w:eastAsia="en-GB"/>
              </w:rPr>
            </w:pPr>
            <w:r w:rsidRPr="00117E43">
              <w:rPr>
                <w:rFonts w:eastAsia="Times New Roman" w:cs="Arial"/>
                <w:color w:val="000000" w:themeColor="text1"/>
                <w:szCs w:val="24"/>
                <w:lang w:val="en-AU" w:eastAsia="en-GB"/>
              </w:rPr>
              <w:t>Section C – Costs</w:t>
            </w:r>
            <w:r w:rsidR="001D18C3" w:rsidRPr="00117E43">
              <w:rPr>
                <w:rFonts w:eastAsia="Times New Roman" w:cs="Arial"/>
                <w:color w:val="000000" w:themeColor="text1"/>
                <w:szCs w:val="24"/>
                <w:lang w:val="en-AU" w:eastAsia="en-GB"/>
              </w:rPr>
              <w:t xml:space="preserve"> and production</w:t>
            </w:r>
          </w:p>
        </w:tc>
        <w:tc>
          <w:tcPr>
            <w:tcW w:w="3634" w:type="dxa"/>
          </w:tcPr>
          <w:p w14:paraId="009F0F7F" w14:textId="77777777" w:rsidR="00B70035" w:rsidRPr="00117E43" w:rsidRDefault="00B70035" w:rsidP="00DD28A6">
            <w:pPr>
              <w:spacing w:line="264" w:lineRule="auto"/>
              <w:jc w:val="both"/>
              <w:textAlignment w:val="baseline"/>
              <w:rPr>
                <w:rFonts w:eastAsia="Times New Roman" w:cs="Arial"/>
                <w:color w:val="000000"/>
                <w:szCs w:val="24"/>
                <w:lang w:eastAsia="en-GB"/>
              </w:rPr>
            </w:pPr>
          </w:p>
        </w:tc>
      </w:tr>
      <w:tr w:rsidR="008A428D" w:rsidRPr="00117E43" w14:paraId="4942841B" w14:textId="77777777" w:rsidTr="00B70035">
        <w:tc>
          <w:tcPr>
            <w:tcW w:w="5382" w:type="dxa"/>
          </w:tcPr>
          <w:p w14:paraId="5D1A9B18" w14:textId="65557C38" w:rsidR="008A428D" w:rsidRPr="00117E43" w:rsidRDefault="008A428D" w:rsidP="00DD28A6">
            <w:pPr>
              <w:spacing w:line="264" w:lineRule="auto"/>
              <w:jc w:val="both"/>
              <w:textAlignment w:val="baseline"/>
              <w:rPr>
                <w:rFonts w:eastAsia="Times New Roman" w:cs="Arial"/>
                <w:color w:val="000000" w:themeColor="text1"/>
                <w:szCs w:val="24"/>
                <w:lang w:val="en-AU" w:eastAsia="en-GB"/>
              </w:rPr>
            </w:pPr>
            <w:r w:rsidRPr="00117E43">
              <w:rPr>
                <w:rFonts w:eastAsia="Times New Roman" w:cs="Arial"/>
                <w:color w:val="000000" w:themeColor="text1"/>
                <w:szCs w:val="24"/>
                <w:lang w:val="en-AU" w:eastAsia="en-GB"/>
              </w:rPr>
              <w:t>Section D - Sales</w:t>
            </w:r>
          </w:p>
        </w:tc>
        <w:tc>
          <w:tcPr>
            <w:tcW w:w="3634" w:type="dxa"/>
          </w:tcPr>
          <w:p w14:paraId="60BCE24D" w14:textId="77777777" w:rsidR="008A428D" w:rsidRPr="00117E43" w:rsidRDefault="008A428D" w:rsidP="00DD28A6">
            <w:pPr>
              <w:spacing w:line="264" w:lineRule="auto"/>
              <w:jc w:val="both"/>
              <w:textAlignment w:val="baseline"/>
              <w:rPr>
                <w:rFonts w:eastAsia="Times New Roman" w:cs="Arial"/>
                <w:color w:val="000000"/>
                <w:szCs w:val="24"/>
                <w:lang w:eastAsia="en-GB"/>
              </w:rPr>
            </w:pPr>
          </w:p>
        </w:tc>
      </w:tr>
      <w:tr w:rsidR="00B70035" w:rsidRPr="00117E43" w14:paraId="1E9A0273" w14:textId="77777777" w:rsidTr="00B70035">
        <w:tc>
          <w:tcPr>
            <w:tcW w:w="5382" w:type="dxa"/>
          </w:tcPr>
          <w:p w14:paraId="5E060A4A" w14:textId="2A23A0AD" w:rsidR="00B70035" w:rsidRPr="00117E43" w:rsidRDefault="00B70035" w:rsidP="00DD28A6">
            <w:pPr>
              <w:spacing w:line="264" w:lineRule="auto"/>
              <w:jc w:val="both"/>
              <w:textAlignment w:val="baseline"/>
              <w:rPr>
                <w:rFonts w:eastAsia="Times New Roman" w:cs="Arial"/>
                <w:color w:val="000000"/>
                <w:szCs w:val="24"/>
                <w:lang w:eastAsia="en-GB"/>
              </w:rPr>
            </w:pPr>
            <w:r w:rsidRPr="00117E43">
              <w:rPr>
                <w:rFonts w:eastAsia="Times New Roman" w:cs="Arial"/>
                <w:color w:val="000000" w:themeColor="text1"/>
                <w:szCs w:val="24"/>
                <w:lang w:val="en-AU" w:eastAsia="en-GB"/>
              </w:rPr>
              <w:t xml:space="preserve">Section </w:t>
            </w:r>
            <w:r w:rsidR="008A428D" w:rsidRPr="00117E43">
              <w:rPr>
                <w:rFonts w:eastAsia="Times New Roman" w:cs="Arial"/>
                <w:color w:val="000000" w:themeColor="text1"/>
                <w:szCs w:val="24"/>
                <w:lang w:val="en-AU" w:eastAsia="en-GB"/>
              </w:rPr>
              <w:t>E</w:t>
            </w:r>
            <w:r w:rsidRPr="00117E43">
              <w:rPr>
                <w:rFonts w:eastAsia="Times New Roman" w:cs="Arial"/>
                <w:color w:val="000000" w:themeColor="text1"/>
                <w:szCs w:val="24"/>
                <w:lang w:val="en-AU" w:eastAsia="en-GB"/>
              </w:rPr>
              <w:t xml:space="preserve"> – Injury to your </w:t>
            </w:r>
            <w:r w:rsidR="00DA3A68" w:rsidRPr="00117E43">
              <w:rPr>
                <w:rFonts w:eastAsia="Times New Roman" w:cs="Arial"/>
                <w:color w:val="000000" w:themeColor="text1"/>
                <w:szCs w:val="24"/>
                <w:lang w:val="en-AU" w:eastAsia="en-GB"/>
              </w:rPr>
              <w:t>company</w:t>
            </w:r>
          </w:p>
        </w:tc>
        <w:tc>
          <w:tcPr>
            <w:tcW w:w="3634" w:type="dxa"/>
          </w:tcPr>
          <w:p w14:paraId="5BF69AB5" w14:textId="77777777" w:rsidR="00B70035" w:rsidRPr="00117E43" w:rsidRDefault="00B70035" w:rsidP="00DD28A6">
            <w:pPr>
              <w:spacing w:line="264" w:lineRule="auto"/>
              <w:jc w:val="both"/>
              <w:textAlignment w:val="baseline"/>
              <w:rPr>
                <w:rFonts w:eastAsia="Times New Roman" w:cs="Arial"/>
                <w:color w:val="000000"/>
                <w:szCs w:val="24"/>
                <w:lang w:eastAsia="en-GB"/>
              </w:rPr>
            </w:pPr>
          </w:p>
        </w:tc>
      </w:tr>
      <w:tr w:rsidR="00B70035" w:rsidRPr="00117E43" w14:paraId="36046730" w14:textId="77777777" w:rsidTr="00B70035">
        <w:tc>
          <w:tcPr>
            <w:tcW w:w="5382" w:type="dxa"/>
          </w:tcPr>
          <w:p w14:paraId="02BA8818" w14:textId="33D7C7E4" w:rsidR="00B70035" w:rsidRPr="00117E43" w:rsidRDefault="00B70035" w:rsidP="00DD28A6">
            <w:pPr>
              <w:spacing w:line="264" w:lineRule="auto"/>
              <w:jc w:val="both"/>
              <w:textAlignment w:val="baseline"/>
              <w:rPr>
                <w:rFonts w:eastAsia="Times New Roman" w:cs="Arial"/>
                <w:color w:val="000000"/>
                <w:szCs w:val="24"/>
                <w:lang w:eastAsia="en-GB"/>
              </w:rPr>
            </w:pPr>
            <w:r w:rsidRPr="00117E43">
              <w:rPr>
                <w:rFonts w:eastAsia="Times New Roman" w:cs="Arial"/>
                <w:color w:val="000000" w:themeColor="text1"/>
                <w:szCs w:val="24"/>
                <w:lang w:val="en-AU" w:eastAsia="en-GB"/>
              </w:rPr>
              <w:t xml:space="preserve">Section </w:t>
            </w:r>
            <w:r w:rsidR="008A428D" w:rsidRPr="00117E43">
              <w:rPr>
                <w:rFonts w:eastAsia="Times New Roman" w:cs="Arial"/>
                <w:color w:val="000000" w:themeColor="text1"/>
                <w:szCs w:val="24"/>
                <w:lang w:val="en-AU" w:eastAsia="en-GB"/>
              </w:rPr>
              <w:t>F</w:t>
            </w:r>
            <w:r w:rsidRPr="00117E43">
              <w:rPr>
                <w:rFonts w:eastAsia="Times New Roman" w:cs="Arial"/>
                <w:color w:val="000000" w:themeColor="text1"/>
                <w:szCs w:val="24"/>
                <w:lang w:val="en-AU" w:eastAsia="en-GB"/>
              </w:rPr>
              <w:t xml:space="preserve"> – Dumping</w:t>
            </w:r>
          </w:p>
        </w:tc>
        <w:tc>
          <w:tcPr>
            <w:tcW w:w="3634" w:type="dxa"/>
          </w:tcPr>
          <w:p w14:paraId="6E686555" w14:textId="77777777" w:rsidR="00B70035" w:rsidRPr="00117E43" w:rsidRDefault="00B70035" w:rsidP="00DD28A6">
            <w:pPr>
              <w:spacing w:line="264" w:lineRule="auto"/>
              <w:jc w:val="both"/>
              <w:textAlignment w:val="baseline"/>
              <w:rPr>
                <w:rFonts w:eastAsia="Times New Roman" w:cs="Arial"/>
                <w:color w:val="000000"/>
                <w:szCs w:val="24"/>
                <w:lang w:eastAsia="en-GB"/>
              </w:rPr>
            </w:pPr>
          </w:p>
        </w:tc>
      </w:tr>
      <w:tr w:rsidR="00B70035" w:rsidRPr="00117E43" w14:paraId="4976F64B" w14:textId="77777777" w:rsidTr="00B70035">
        <w:tc>
          <w:tcPr>
            <w:tcW w:w="5382" w:type="dxa"/>
          </w:tcPr>
          <w:p w14:paraId="799D6056" w14:textId="781C54C2" w:rsidR="00B70035" w:rsidRPr="00117E43" w:rsidRDefault="00B70035" w:rsidP="00DD28A6">
            <w:pPr>
              <w:spacing w:line="264" w:lineRule="auto"/>
              <w:jc w:val="both"/>
              <w:textAlignment w:val="baseline"/>
              <w:rPr>
                <w:rFonts w:eastAsia="Times New Roman" w:cs="Arial"/>
                <w:color w:val="000000"/>
                <w:szCs w:val="24"/>
                <w:lang w:eastAsia="en-GB"/>
              </w:rPr>
            </w:pPr>
            <w:r w:rsidRPr="00117E43">
              <w:rPr>
                <w:rFonts w:eastAsia="Times New Roman" w:cs="Arial"/>
                <w:color w:val="000000" w:themeColor="text1"/>
                <w:szCs w:val="24"/>
                <w:lang w:val="en-AU" w:eastAsia="en-GB"/>
              </w:rPr>
              <w:t xml:space="preserve">Section </w:t>
            </w:r>
            <w:r w:rsidR="008A428D" w:rsidRPr="00117E43">
              <w:rPr>
                <w:rFonts w:eastAsia="Times New Roman" w:cs="Arial"/>
                <w:color w:val="000000" w:themeColor="text1"/>
                <w:szCs w:val="24"/>
                <w:lang w:val="en-AU" w:eastAsia="en-GB"/>
              </w:rPr>
              <w:t>G</w:t>
            </w:r>
            <w:r w:rsidRPr="00117E43">
              <w:rPr>
                <w:rFonts w:eastAsia="Times New Roman" w:cs="Arial"/>
                <w:color w:val="000000" w:themeColor="text1"/>
                <w:szCs w:val="24"/>
                <w:lang w:val="en-AU" w:eastAsia="en-GB"/>
              </w:rPr>
              <w:t xml:space="preserve"> </w:t>
            </w:r>
            <w:r w:rsidRPr="00117E43">
              <w:rPr>
                <w:rFonts w:eastAsia="Arial" w:cs="Arial"/>
                <w:szCs w:val="24"/>
                <w:lang w:val="en-AU"/>
              </w:rPr>
              <w:t>– Supplementary questions</w:t>
            </w:r>
          </w:p>
        </w:tc>
        <w:tc>
          <w:tcPr>
            <w:tcW w:w="3634" w:type="dxa"/>
          </w:tcPr>
          <w:p w14:paraId="68DB8B2C" w14:textId="77777777" w:rsidR="00B70035" w:rsidRPr="00117E43" w:rsidRDefault="00B70035" w:rsidP="00DD28A6">
            <w:pPr>
              <w:spacing w:line="264" w:lineRule="auto"/>
              <w:jc w:val="both"/>
              <w:textAlignment w:val="baseline"/>
              <w:rPr>
                <w:rFonts w:eastAsia="Times New Roman" w:cs="Arial"/>
                <w:color w:val="000000"/>
                <w:szCs w:val="24"/>
                <w:lang w:eastAsia="en-GB"/>
              </w:rPr>
            </w:pPr>
          </w:p>
        </w:tc>
      </w:tr>
    </w:tbl>
    <w:p w14:paraId="10ED29C9" w14:textId="30120F84" w:rsidR="00394582" w:rsidRPr="00117E43" w:rsidRDefault="00394582" w:rsidP="00DD28A6">
      <w:pPr>
        <w:spacing w:line="264" w:lineRule="auto"/>
        <w:textAlignment w:val="baseline"/>
        <w:rPr>
          <w:rFonts w:eastAsia="Times New Roman" w:cs="Arial"/>
          <w:color w:val="000000"/>
          <w:szCs w:val="24"/>
          <w:lang w:eastAsia="en-GB"/>
        </w:rPr>
      </w:pPr>
      <w:r w:rsidRPr="00117E43">
        <w:rPr>
          <w:rFonts w:eastAsia="Times New Roman" w:cs="Arial"/>
          <w:color w:val="000000"/>
          <w:szCs w:val="24"/>
          <w:lang w:eastAsia="en-GB"/>
        </w:rPr>
        <w:t>+Add additional rows as required</w:t>
      </w:r>
    </w:p>
    <w:p w14:paraId="7568BD1D" w14:textId="3FE9F626" w:rsidR="00394582" w:rsidRPr="00117E43" w:rsidRDefault="00394582" w:rsidP="00DD28A6">
      <w:pPr>
        <w:spacing w:line="264" w:lineRule="auto"/>
        <w:jc w:val="both"/>
        <w:textAlignment w:val="baseline"/>
        <w:rPr>
          <w:rFonts w:eastAsia="Times New Roman" w:cs="Arial"/>
          <w:color w:val="000000"/>
          <w:szCs w:val="24"/>
          <w:lang w:eastAsia="en-GB"/>
        </w:rPr>
      </w:pPr>
    </w:p>
    <w:p w14:paraId="4E2BEB1C" w14:textId="15D133A9" w:rsidR="00394582" w:rsidRPr="00117E43" w:rsidRDefault="00394582" w:rsidP="00DD28A6">
      <w:pPr>
        <w:spacing w:line="264" w:lineRule="auto"/>
        <w:jc w:val="both"/>
        <w:textAlignment w:val="baseline"/>
        <w:rPr>
          <w:rFonts w:eastAsia="Times New Roman" w:cs="Arial"/>
          <w:color w:val="000000"/>
          <w:szCs w:val="24"/>
          <w:lang w:val="en-AU" w:eastAsia="en-GB"/>
        </w:rPr>
      </w:pPr>
      <w:r w:rsidRPr="00117E43">
        <w:rPr>
          <w:rFonts w:eastAsia="Times New Roman" w:cs="Arial"/>
          <w:color w:val="000000"/>
          <w:szCs w:val="24"/>
          <w:lang w:val="en-AU" w:eastAsia="en-GB"/>
        </w:rPr>
        <w:t xml:space="preserve">Please list any appendices that you have referenced </w:t>
      </w:r>
      <w:r w:rsidR="00F345BC" w:rsidRPr="00117E43">
        <w:rPr>
          <w:rFonts w:eastAsia="Times New Roman" w:cs="Arial"/>
          <w:color w:val="000000"/>
          <w:szCs w:val="24"/>
          <w:lang w:val="en-AU" w:eastAsia="en-GB"/>
        </w:rPr>
        <w:t>in your responses</w:t>
      </w:r>
      <w:r w:rsidRPr="00117E43">
        <w:rPr>
          <w:rFonts w:eastAsia="Times New Roman" w:cs="Arial"/>
          <w:color w:val="000000"/>
          <w:szCs w:val="24"/>
          <w:lang w:val="en-AU" w:eastAsia="en-GB"/>
        </w:rPr>
        <w:t xml:space="preserve"> and are attaching with this questionnaire.</w:t>
      </w:r>
    </w:p>
    <w:p w14:paraId="596799DF" w14:textId="7686E23D" w:rsidR="001E7D16" w:rsidRPr="00117E43" w:rsidRDefault="001E7D16" w:rsidP="00DD28A6">
      <w:pPr>
        <w:spacing w:line="264" w:lineRule="auto"/>
        <w:jc w:val="both"/>
        <w:textAlignment w:val="baseline"/>
        <w:rPr>
          <w:rFonts w:eastAsia="Times New Roman" w:cs="Arial"/>
          <w:color w:val="000000"/>
          <w:szCs w:val="24"/>
          <w:lang w:eastAsia="en-GB"/>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1E7D16" w:rsidRPr="00117E43" w14:paraId="2E478A24" w14:textId="77777777" w:rsidTr="00BC6FEA">
        <w:tc>
          <w:tcPr>
            <w:tcW w:w="4508" w:type="dxa"/>
            <w:vAlign w:val="center"/>
          </w:tcPr>
          <w:p w14:paraId="5875510F" w14:textId="03812EA7" w:rsidR="001E7D16" w:rsidRPr="00117E43" w:rsidRDefault="001E7D16" w:rsidP="00BC6FEA">
            <w:pPr>
              <w:spacing w:line="264" w:lineRule="auto"/>
              <w:jc w:val="center"/>
              <w:textAlignment w:val="baseline"/>
              <w:rPr>
                <w:rFonts w:eastAsia="Times New Roman" w:cs="Arial"/>
                <w:b/>
                <w:color w:val="000000"/>
                <w:szCs w:val="24"/>
                <w:lang w:eastAsia="en-GB"/>
              </w:rPr>
            </w:pPr>
            <w:r w:rsidRPr="00117E43">
              <w:rPr>
                <w:rFonts w:eastAsia="Times New Roman" w:cs="Arial"/>
                <w:b/>
                <w:color w:val="000000"/>
                <w:szCs w:val="24"/>
                <w:lang w:eastAsia="en-GB"/>
              </w:rPr>
              <w:t>Appendix reference</w:t>
            </w:r>
          </w:p>
        </w:tc>
        <w:tc>
          <w:tcPr>
            <w:tcW w:w="4508" w:type="dxa"/>
            <w:vAlign w:val="center"/>
          </w:tcPr>
          <w:p w14:paraId="27B38D7C" w14:textId="3AA76A5C" w:rsidR="001E7D16" w:rsidRPr="00117E43" w:rsidRDefault="001E7D16" w:rsidP="00BC6FEA">
            <w:pPr>
              <w:spacing w:line="264" w:lineRule="auto"/>
              <w:jc w:val="center"/>
              <w:textAlignment w:val="baseline"/>
              <w:rPr>
                <w:rFonts w:eastAsia="Times New Roman" w:cs="Arial"/>
                <w:b/>
                <w:color w:val="000000"/>
                <w:szCs w:val="24"/>
                <w:lang w:eastAsia="en-GB"/>
              </w:rPr>
            </w:pPr>
            <w:r w:rsidRPr="00117E43">
              <w:rPr>
                <w:rFonts w:eastAsia="Times New Roman" w:cs="Arial"/>
                <w:b/>
                <w:color w:val="000000"/>
                <w:szCs w:val="24"/>
                <w:lang w:eastAsia="en-GB"/>
              </w:rPr>
              <w:t>Document title</w:t>
            </w:r>
          </w:p>
        </w:tc>
      </w:tr>
      <w:tr w:rsidR="001E7D16" w:rsidRPr="00117E43" w14:paraId="1F7D7A8A" w14:textId="77777777" w:rsidTr="00454234">
        <w:tc>
          <w:tcPr>
            <w:tcW w:w="4508" w:type="dxa"/>
          </w:tcPr>
          <w:p w14:paraId="098B547C" w14:textId="77777777" w:rsidR="001E7D16" w:rsidRPr="00117E4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4134BE83" w14:textId="77777777" w:rsidR="001E7D16" w:rsidRPr="00117E43" w:rsidRDefault="001E7D16" w:rsidP="00DD28A6">
            <w:pPr>
              <w:spacing w:line="264" w:lineRule="auto"/>
              <w:jc w:val="both"/>
              <w:textAlignment w:val="baseline"/>
              <w:rPr>
                <w:rFonts w:eastAsia="Times New Roman" w:cs="Arial"/>
                <w:color w:val="000000"/>
                <w:szCs w:val="24"/>
                <w:lang w:eastAsia="en-GB"/>
              </w:rPr>
            </w:pPr>
          </w:p>
        </w:tc>
      </w:tr>
      <w:tr w:rsidR="001E7D16" w:rsidRPr="00117E43" w14:paraId="26FBE019" w14:textId="77777777" w:rsidTr="00454234">
        <w:tc>
          <w:tcPr>
            <w:tcW w:w="4508" w:type="dxa"/>
          </w:tcPr>
          <w:p w14:paraId="2BD2B688" w14:textId="77777777" w:rsidR="001E7D16" w:rsidRPr="00117E4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4DB1544D" w14:textId="77777777" w:rsidR="001E7D16" w:rsidRPr="00117E43" w:rsidRDefault="001E7D16" w:rsidP="00DD28A6">
            <w:pPr>
              <w:spacing w:line="264" w:lineRule="auto"/>
              <w:jc w:val="both"/>
              <w:textAlignment w:val="baseline"/>
              <w:rPr>
                <w:rFonts w:eastAsia="Times New Roman" w:cs="Arial"/>
                <w:color w:val="000000"/>
                <w:szCs w:val="24"/>
                <w:lang w:eastAsia="en-GB"/>
              </w:rPr>
            </w:pPr>
          </w:p>
        </w:tc>
      </w:tr>
      <w:tr w:rsidR="001E7D16" w:rsidRPr="00117E43" w14:paraId="31096534" w14:textId="77777777" w:rsidTr="00454234">
        <w:tc>
          <w:tcPr>
            <w:tcW w:w="4508" w:type="dxa"/>
          </w:tcPr>
          <w:p w14:paraId="62EEFDC7" w14:textId="77777777" w:rsidR="001E7D16" w:rsidRPr="00117E4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058A9882" w14:textId="77777777" w:rsidR="001E7D16" w:rsidRPr="00117E43" w:rsidRDefault="001E7D16" w:rsidP="00DD28A6">
            <w:pPr>
              <w:spacing w:line="264" w:lineRule="auto"/>
              <w:jc w:val="both"/>
              <w:textAlignment w:val="baseline"/>
              <w:rPr>
                <w:rFonts w:eastAsia="Times New Roman" w:cs="Arial"/>
                <w:color w:val="000000"/>
                <w:szCs w:val="24"/>
                <w:lang w:eastAsia="en-GB"/>
              </w:rPr>
            </w:pPr>
          </w:p>
        </w:tc>
      </w:tr>
      <w:tr w:rsidR="001E7D16" w:rsidRPr="00117E43" w14:paraId="04D6FF98" w14:textId="77777777" w:rsidTr="00454234">
        <w:tc>
          <w:tcPr>
            <w:tcW w:w="4508" w:type="dxa"/>
          </w:tcPr>
          <w:p w14:paraId="77FE990F" w14:textId="77777777" w:rsidR="001E7D16" w:rsidRPr="00117E43" w:rsidRDefault="001E7D16" w:rsidP="00DD28A6">
            <w:pPr>
              <w:spacing w:line="264" w:lineRule="auto"/>
              <w:jc w:val="both"/>
              <w:textAlignment w:val="baseline"/>
              <w:rPr>
                <w:rFonts w:eastAsia="Times New Roman" w:cs="Arial"/>
                <w:color w:val="000000"/>
                <w:szCs w:val="24"/>
                <w:lang w:eastAsia="en-GB"/>
              </w:rPr>
            </w:pPr>
          </w:p>
        </w:tc>
        <w:tc>
          <w:tcPr>
            <w:tcW w:w="4508" w:type="dxa"/>
          </w:tcPr>
          <w:p w14:paraId="7D42C045" w14:textId="77777777" w:rsidR="001E7D16" w:rsidRPr="00117E43" w:rsidRDefault="001E7D16" w:rsidP="00DD28A6">
            <w:pPr>
              <w:spacing w:line="264" w:lineRule="auto"/>
              <w:jc w:val="both"/>
              <w:textAlignment w:val="baseline"/>
              <w:rPr>
                <w:rFonts w:eastAsia="Times New Roman" w:cs="Arial"/>
                <w:color w:val="000000"/>
                <w:szCs w:val="24"/>
                <w:lang w:eastAsia="en-GB"/>
              </w:rPr>
            </w:pPr>
          </w:p>
        </w:tc>
      </w:tr>
    </w:tbl>
    <w:p w14:paraId="158D0F94" w14:textId="1CBD55A3" w:rsidR="4CEFCEA4" w:rsidRPr="00117E43" w:rsidRDefault="00394582" w:rsidP="00D62964">
      <w:pPr>
        <w:spacing w:line="264" w:lineRule="auto"/>
        <w:textAlignment w:val="baseline"/>
        <w:rPr>
          <w:rFonts w:eastAsia="Times New Roman" w:cs="Arial"/>
          <w:color w:val="000000"/>
          <w:szCs w:val="24"/>
          <w:lang w:eastAsia="en-GB"/>
        </w:rPr>
      </w:pPr>
      <w:r w:rsidRPr="00117E43">
        <w:rPr>
          <w:rFonts w:eastAsia="Times New Roman" w:cs="Arial"/>
          <w:color w:val="000000"/>
          <w:szCs w:val="24"/>
          <w:lang w:eastAsia="en-GB"/>
        </w:rPr>
        <w:t>+Add additional rows as required</w:t>
      </w:r>
    </w:p>
    <w:sectPr w:rsidR="4CEFCEA4" w:rsidRPr="00117E43" w:rsidSect="00620CAC">
      <w:headerReference w:type="default" r:id="rId28"/>
      <w:footerReference w:type="default" r:id="rId29"/>
      <w:footerReference w:type="first" r:id="rId3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31EA4" w14:textId="77777777" w:rsidR="00AE35FC" w:rsidRDefault="00AE35FC" w:rsidP="00410540">
      <w:pPr>
        <w:spacing w:line="240" w:lineRule="auto"/>
      </w:pPr>
      <w:r>
        <w:separator/>
      </w:r>
    </w:p>
  </w:endnote>
  <w:endnote w:type="continuationSeparator" w:id="0">
    <w:p w14:paraId="4A7DD3DA" w14:textId="77777777" w:rsidR="00AE35FC" w:rsidRDefault="00AE35FC" w:rsidP="00410540">
      <w:pPr>
        <w:spacing w:line="240" w:lineRule="auto"/>
      </w:pPr>
      <w:r>
        <w:continuationSeparator/>
      </w:r>
    </w:p>
  </w:endnote>
  <w:endnote w:type="continuationNotice" w:id="1">
    <w:p w14:paraId="099C95D1" w14:textId="77777777" w:rsidR="00AE35FC" w:rsidRDefault="00AE35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34843"/>
      <w:docPartObj>
        <w:docPartGallery w:val="Page Numbers (Bottom of Page)"/>
        <w:docPartUnique/>
      </w:docPartObj>
    </w:sdtPr>
    <w:sdtEndPr>
      <w:rPr>
        <w:rFonts w:cs="Arial"/>
      </w:rPr>
    </w:sdtEndPr>
    <w:sdtContent>
      <w:p w14:paraId="41E9728A" w14:textId="4F5D60BC" w:rsidR="00375FC6" w:rsidRPr="00486BB5" w:rsidRDefault="00375FC6" w:rsidP="00620CAC">
        <w:pPr>
          <w:pStyle w:val="Footer"/>
          <w:jc w:val="center"/>
          <w:rPr>
            <w:rFonts w:cs="Arial"/>
            <w:szCs w:val="24"/>
          </w:rPr>
        </w:pPr>
        <w:r w:rsidRPr="00486BB5">
          <w:rPr>
            <w:rFonts w:cs="Arial"/>
            <w:szCs w:val="24"/>
          </w:rPr>
          <w:fldChar w:fldCharType="begin"/>
        </w:r>
        <w:r w:rsidRPr="00486BB5">
          <w:rPr>
            <w:rFonts w:cs="Arial"/>
            <w:szCs w:val="24"/>
          </w:rPr>
          <w:instrText xml:space="preserve"> PAGE   \* MERGEFORMAT </w:instrText>
        </w:r>
        <w:r w:rsidRPr="00486BB5">
          <w:rPr>
            <w:rFonts w:cs="Arial"/>
            <w:szCs w:val="24"/>
          </w:rPr>
          <w:fldChar w:fldCharType="separate"/>
        </w:r>
        <w:r w:rsidRPr="00486BB5">
          <w:rPr>
            <w:rFonts w:cs="Arial"/>
            <w:noProof/>
            <w:szCs w:val="24"/>
          </w:rPr>
          <w:t>2</w:t>
        </w:r>
        <w:r w:rsidRPr="00486BB5">
          <w:rPr>
            <w:rFonts w:cs="Arial"/>
            <w:noProof/>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00375FC6" w14:paraId="604F77EF" w14:textId="77777777" w:rsidTr="00B45D15">
      <w:tc>
        <w:tcPr>
          <w:tcW w:w="3009" w:type="dxa"/>
        </w:tcPr>
        <w:p w14:paraId="406F3851" w14:textId="77777777" w:rsidR="00375FC6" w:rsidRDefault="00375FC6" w:rsidP="00B45D15">
          <w:pPr>
            <w:pStyle w:val="Header"/>
            <w:ind w:left="-115"/>
          </w:pPr>
        </w:p>
      </w:tc>
      <w:tc>
        <w:tcPr>
          <w:tcW w:w="3009" w:type="dxa"/>
        </w:tcPr>
        <w:p w14:paraId="05D050B3" w14:textId="77777777" w:rsidR="00375FC6" w:rsidRDefault="00375FC6" w:rsidP="00B45D15">
          <w:pPr>
            <w:pStyle w:val="Header"/>
            <w:jc w:val="center"/>
          </w:pPr>
        </w:p>
      </w:tc>
      <w:tc>
        <w:tcPr>
          <w:tcW w:w="3009" w:type="dxa"/>
        </w:tcPr>
        <w:p w14:paraId="23B48B44" w14:textId="77777777" w:rsidR="00375FC6" w:rsidRDefault="00375FC6" w:rsidP="00B45D15">
          <w:pPr>
            <w:pStyle w:val="Header"/>
            <w:ind w:right="-115"/>
            <w:jc w:val="right"/>
          </w:pPr>
        </w:p>
      </w:tc>
    </w:tr>
  </w:tbl>
  <w:p w14:paraId="63B8E98F" w14:textId="77777777" w:rsidR="00375FC6" w:rsidRDefault="00375FC6" w:rsidP="00B45D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280294"/>
      <w:docPartObj>
        <w:docPartGallery w:val="Page Numbers (Bottom of Page)"/>
        <w:docPartUnique/>
      </w:docPartObj>
    </w:sdtPr>
    <w:sdtEndPr>
      <w:rPr>
        <w:rFonts w:cs="Arial"/>
      </w:rPr>
    </w:sdtEndPr>
    <w:sdtContent>
      <w:p w14:paraId="76E9A80C" w14:textId="77777777" w:rsidR="00375FC6" w:rsidRPr="00620CAC" w:rsidRDefault="00375FC6" w:rsidP="00620CAC">
        <w:pPr>
          <w:pStyle w:val="Footer"/>
          <w:jc w:val="center"/>
          <w:rPr>
            <w:rFonts w:cs="Arial"/>
            <w:szCs w:val="24"/>
          </w:rPr>
        </w:pPr>
        <w:r w:rsidRPr="00620CAC">
          <w:rPr>
            <w:rFonts w:cs="Arial"/>
            <w:szCs w:val="24"/>
          </w:rPr>
          <w:fldChar w:fldCharType="begin"/>
        </w:r>
        <w:r w:rsidRPr="00620CAC">
          <w:rPr>
            <w:rFonts w:cs="Arial"/>
            <w:szCs w:val="24"/>
          </w:rPr>
          <w:instrText xml:space="preserve"> PAGE   \* MERGEFORMAT </w:instrText>
        </w:r>
        <w:r w:rsidRPr="00620CAC">
          <w:rPr>
            <w:rFonts w:cs="Arial"/>
            <w:szCs w:val="24"/>
          </w:rPr>
          <w:fldChar w:fldCharType="separate"/>
        </w:r>
        <w:r w:rsidRPr="00620CAC">
          <w:rPr>
            <w:rFonts w:cs="Arial"/>
            <w:noProof/>
            <w:szCs w:val="24"/>
          </w:rPr>
          <w:t>2</w:t>
        </w:r>
        <w:r w:rsidRPr="00620CAC">
          <w:rPr>
            <w:rFonts w:cs="Arial"/>
            <w:noProof/>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3"/>
      <w:gridCol w:w="4653"/>
      <w:gridCol w:w="4653"/>
    </w:tblGrid>
    <w:tr w:rsidR="00375FC6" w14:paraId="006F2F16" w14:textId="77777777" w:rsidTr="00F47CE6">
      <w:tc>
        <w:tcPr>
          <w:tcW w:w="4653" w:type="dxa"/>
        </w:tcPr>
        <w:p w14:paraId="26D91EDC" w14:textId="77777777" w:rsidR="00375FC6" w:rsidRDefault="00375FC6" w:rsidP="002000F2">
          <w:pPr>
            <w:pStyle w:val="Header"/>
            <w:ind w:left="-115"/>
          </w:pPr>
        </w:p>
      </w:tc>
      <w:tc>
        <w:tcPr>
          <w:tcW w:w="4653" w:type="dxa"/>
        </w:tcPr>
        <w:p w14:paraId="7281936B" w14:textId="77777777" w:rsidR="00375FC6" w:rsidRDefault="00375FC6" w:rsidP="002000F2">
          <w:pPr>
            <w:pStyle w:val="Header"/>
            <w:jc w:val="center"/>
          </w:pPr>
        </w:p>
      </w:tc>
      <w:tc>
        <w:tcPr>
          <w:tcW w:w="4653" w:type="dxa"/>
        </w:tcPr>
        <w:p w14:paraId="7001643B" w14:textId="77777777" w:rsidR="00375FC6" w:rsidRDefault="00375FC6" w:rsidP="002000F2">
          <w:pPr>
            <w:pStyle w:val="Header"/>
            <w:ind w:right="-115"/>
            <w:jc w:val="right"/>
          </w:pPr>
        </w:p>
      </w:tc>
    </w:tr>
  </w:tbl>
  <w:p w14:paraId="446E1803" w14:textId="77777777" w:rsidR="00375FC6" w:rsidRDefault="00375FC6" w:rsidP="00200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75F20" w14:textId="77777777" w:rsidR="00AE35FC" w:rsidRDefault="00AE35FC" w:rsidP="00410540">
      <w:pPr>
        <w:spacing w:line="240" w:lineRule="auto"/>
      </w:pPr>
      <w:r>
        <w:separator/>
      </w:r>
    </w:p>
  </w:footnote>
  <w:footnote w:type="continuationSeparator" w:id="0">
    <w:p w14:paraId="490CBBC7" w14:textId="77777777" w:rsidR="00AE35FC" w:rsidRDefault="00AE35FC" w:rsidP="00410540">
      <w:pPr>
        <w:spacing w:line="240" w:lineRule="auto"/>
      </w:pPr>
      <w:r>
        <w:continuationSeparator/>
      </w:r>
    </w:p>
  </w:footnote>
  <w:footnote w:type="continuationNotice" w:id="1">
    <w:p w14:paraId="16AC4791" w14:textId="77777777" w:rsidR="00AE35FC" w:rsidRDefault="00AE35FC">
      <w:pPr>
        <w:spacing w:line="240" w:lineRule="auto"/>
      </w:pPr>
    </w:p>
  </w:footnote>
  <w:footnote w:id="2">
    <w:p w14:paraId="43D4C812" w14:textId="77777777" w:rsidR="007346CA" w:rsidRDefault="007346CA" w:rsidP="007346CA">
      <w:pPr>
        <w:pStyle w:val="FootnoteText"/>
      </w:pPr>
      <w:r>
        <w:rPr>
          <w:rStyle w:val="FootnoteReference"/>
        </w:rPr>
        <w:footnoteRef/>
      </w:r>
      <w:r>
        <w:t xml:space="preserve"> Detailed description of INEOS O&amp;P UK’s financial accounting system.</w:t>
      </w:r>
    </w:p>
  </w:footnote>
  <w:footnote w:id="3">
    <w:p w14:paraId="6969D527" w14:textId="15D12C10" w:rsidR="008E2C49" w:rsidRDefault="008E2C49">
      <w:pPr>
        <w:pStyle w:val="FootnoteText"/>
      </w:pPr>
      <w:r>
        <w:rPr>
          <w:rStyle w:val="FootnoteReference"/>
        </w:rPr>
        <w:footnoteRef/>
      </w:r>
      <w:r>
        <w:t xml:space="preserve"> Detailed sales strategy of INEOS O&amp;P UK</w:t>
      </w:r>
    </w:p>
  </w:footnote>
  <w:footnote w:id="4">
    <w:p w14:paraId="736CF16C" w14:textId="333E71E1" w:rsidR="008A29F8" w:rsidRDefault="008A29F8">
      <w:pPr>
        <w:pStyle w:val="FootnoteText"/>
      </w:pPr>
      <w:r>
        <w:rPr>
          <w:rStyle w:val="FootnoteReference"/>
        </w:rPr>
        <w:footnoteRef/>
      </w:r>
      <w:r>
        <w:t xml:space="preserve"> List of specific developments over the past 4 years</w:t>
      </w:r>
    </w:p>
  </w:footnote>
  <w:footnote w:id="5">
    <w:p w14:paraId="20B1F5C1" w14:textId="085AD9E7" w:rsidR="008E2C49" w:rsidRDefault="008E2C49">
      <w:pPr>
        <w:pStyle w:val="FootnoteText"/>
      </w:pPr>
      <w:r>
        <w:rPr>
          <w:rStyle w:val="FootnoteReference"/>
        </w:rPr>
        <w:footnoteRef/>
      </w:r>
      <w:r>
        <w:t xml:space="preserve"> Specific example of impact by feedstock disruption</w:t>
      </w:r>
    </w:p>
  </w:footnote>
  <w:footnote w:id="6">
    <w:p w14:paraId="49636E0C" w14:textId="0521678D" w:rsidR="008E2C49" w:rsidRDefault="008E2C49">
      <w:pPr>
        <w:pStyle w:val="FootnoteText"/>
      </w:pPr>
      <w:r>
        <w:rPr>
          <w:rStyle w:val="FootnoteReference"/>
        </w:rPr>
        <w:footnoteRef/>
      </w:r>
      <w:r>
        <w:t xml:space="preserve"> Situation specific to INEOS O&amp;P UK where the transfer price could change</w:t>
      </w:r>
    </w:p>
  </w:footnote>
  <w:footnote w:id="7">
    <w:p w14:paraId="2354813C" w14:textId="2836F580" w:rsidR="008E2C49" w:rsidRDefault="008E2C49">
      <w:pPr>
        <w:pStyle w:val="FootnoteText"/>
      </w:pPr>
      <w:r>
        <w:rPr>
          <w:rStyle w:val="FootnoteReference"/>
        </w:rPr>
        <w:footnoteRef/>
      </w:r>
      <w:r>
        <w:t xml:space="preserve"> Specific pricing mechanism</w:t>
      </w:r>
    </w:p>
  </w:footnote>
  <w:footnote w:id="8">
    <w:p w14:paraId="2C118FEE" w14:textId="34DE2994" w:rsidR="00935809" w:rsidRDefault="00935809">
      <w:pPr>
        <w:pStyle w:val="FootnoteText"/>
      </w:pPr>
      <w:r>
        <w:rPr>
          <w:rStyle w:val="FootnoteReference"/>
        </w:rPr>
        <w:footnoteRef/>
      </w:r>
      <w:r>
        <w:t xml:space="preserve"> Specific month</w:t>
      </w:r>
    </w:p>
  </w:footnote>
  <w:footnote w:id="9">
    <w:p w14:paraId="33983AD3" w14:textId="3608E9B7" w:rsidR="00935809" w:rsidRDefault="00935809">
      <w:pPr>
        <w:pStyle w:val="FootnoteText"/>
      </w:pPr>
      <w:r>
        <w:rPr>
          <w:rStyle w:val="FootnoteReference"/>
        </w:rPr>
        <w:footnoteRef/>
      </w:r>
      <w:r>
        <w:t xml:space="preserve"> Fixed costs when no production</w:t>
      </w:r>
    </w:p>
  </w:footnote>
  <w:footnote w:id="10">
    <w:p w14:paraId="28A67D88" w14:textId="2565D4F0" w:rsidR="00A05D07" w:rsidRDefault="00A05D07">
      <w:pPr>
        <w:pStyle w:val="FootnoteText"/>
      </w:pPr>
      <w:r>
        <w:rPr>
          <w:rStyle w:val="FootnoteReference"/>
        </w:rPr>
        <w:footnoteRef/>
      </w:r>
      <w:r>
        <w:t xml:space="preserve"> Specific month</w:t>
      </w:r>
    </w:p>
  </w:footnote>
  <w:footnote w:id="11">
    <w:p w14:paraId="7D889F47" w14:textId="7B1F8676" w:rsidR="00A05D07" w:rsidRDefault="00A05D07">
      <w:pPr>
        <w:pStyle w:val="FootnoteText"/>
      </w:pPr>
      <w:r>
        <w:rPr>
          <w:rStyle w:val="FootnoteReference"/>
        </w:rPr>
        <w:footnoteRef/>
      </w:r>
      <w:r>
        <w:t xml:space="preserve"> Time it takes</w:t>
      </w:r>
    </w:p>
  </w:footnote>
  <w:footnote w:id="12">
    <w:p w14:paraId="16E8FB9B" w14:textId="34AC1EDA" w:rsidR="00935809" w:rsidRDefault="00935809">
      <w:pPr>
        <w:pStyle w:val="FootnoteText"/>
      </w:pPr>
      <w:r>
        <w:rPr>
          <w:rStyle w:val="FootnoteReference"/>
        </w:rPr>
        <w:footnoteRef/>
      </w:r>
      <w:r>
        <w:t xml:space="preserve"> Specific information on additional sources of external finance</w:t>
      </w:r>
    </w:p>
  </w:footnote>
  <w:footnote w:id="13">
    <w:p w14:paraId="76C1F23A" w14:textId="7D4B52E9" w:rsidR="00DA2A6D" w:rsidRDefault="00DA2A6D">
      <w:pPr>
        <w:pStyle w:val="FootnoteText"/>
      </w:pPr>
      <w:r>
        <w:rPr>
          <w:rStyle w:val="FootnoteReference"/>
        </w:rPr>
        <w:footnoteRef/>
      </w:r>
      <w:r>
        <w:t xml:space="preserve"> Diagram of the grade wheel</w:t>
      </w:r>
    </w:p>
  </w:footnote>
  <w:footnote w:id="14">
    <w:p w14:paraId="0F04AFBC" w14:textId="1A755312" w:rsidR="00283B5B" w:rsidRDefault="00283B5B">
      <w:pPr>
        <w:pStyle w:val="FootnoteText"/>
      </w:pPr>
      <w:r>
        <w:rPr>
          <w:rStyle w:val="FootnoteReference"/>
        </w:rPr>
        <w:footnoteRef/>
      </w:r>
      <w:r>
        <w:t xml:space="preserve"> </w:t>
      </w:r>
      <w:r w:rsidR="00A60F30">
        <w:t>Non-confidential indexing per column</w:t>
      </w:r>
    </w:p>
  </w:footnote>
  <w:footnote w:id="15">
    <w:p w14:paraId="2F8CC9FB" w14:textId="3FE4C63D" w:rsidR="002F6270" w:rsidRDefault="002F6270">
      <w:pPr>
        <w:pStyle w:val="FootnoteText"/>
      </w:pPr>
      <w:r>
        <w:rPr>
          <w:rStyle w:val="FootnoteReference"/>
        </w:rPr>
        <w:footnoteRef/>
      </w:r>
      <w:r>
        <w:t xml:space="preserve"> Variable cost difference</w:t>
      </w:r>
    </w:p>
  </w:footnote>
  <w:footnote w:id="16">
    <w:p w14:paraId="4DF16BD1" w14:textId="2AD93B9F" w:rsidR="009C1F8A" w:rsidRDefault="009C1F8A">
      <w:pPr>
        <w:pStyle w:val="FootnoteText"/>
      </w:pPr>
      <w:r>
        <w:rPr>
          <w:rStyle w:val="FootnoteReference"/>
        </w:rPr>
        <w:footnoteRef/>
      </w:r>
      <w:r>
        <w:t xml:space="preserve"> Details o</w:t>
      </w:r>
      <w:r w:rsidR="00895BB4">
        <w:t>n</w:t>
      </w:r>
      <w:r>
        <w:t xml:space="preserve"> internal pricing methodology</w:t>
      </w:r>
    </w:p>
  </w:footnote>
  <w:footnote w:id="17">
    <w:p w14:paraId="7B8B8778" w14:textId="44E3776D" w:rsidR="002F6270" w:rsidRDefault="002F6270">
      <w:pPr>
        <w:pStyle w:val="FootnoteText"/>
      </w:pPr>
      <w:r>
        <w:rPr>
          <w:rStyle w:val="FootnoteReference"/>
        </w:rPr>
        <w:footnoteRef/>
      </w:r>
      <w:r>
        <w:t xml:space="preserve"> Specific freight cost recovering </w:t>
      </w:r>
      <w:proofErr w:type="spellStart"/>
      <w:r>
        <w:t>nechanisms</w:t>
      </w:r>
      <w:proofErr w:type="spellEnd"/>
    </w:p>
  </w:footnote>
  <w:footnote w:id="18">
    <w:p w14:paraId="5A1ECE21" w14:textId="010540B7" w:rsidR="002F6270" w:rsidRDefault="002F6270">
      <w:pPr>
        <w:pStyle w:val="FootnoteText"/>
      </w:pPr>
      <w:r>
        <w:rPr>
          <w:rStyle w:val="FootnoteReference"/>
        </w:rPr>
        <w:footnoteRef/>
      </w:r>
      <w:r>
        <w:t xml:space="preserve"> Variation delivery costs </w:t>
      </w:r>
    </w:p>
  </w:footnote>
  <w:footnote w:id="19">
    <w:p w14:paraId="523F2365" w14:textId="0B95C102" w:rsidR="00895BB4" w:rsidRDefault="00895BB4">
      <w:pPr>
        <w:pStyle w:val="FootnoteText"/>
      </w:pPr>
      <w:r>
        <w:rPr>
          <w:rStyle w:val="FootnoteReference"/>
        </w:rPr>
        <w:footnoteRef/>
      </w:r>
      <w:r>
        <w:t xml:space="preserve"> Details on specific customers and contracts</w:t>
      </w:r>
    </w:p>
  </w:footnote>
  <w:footnote w:id="20">
    <w:p w14:paraId="46BA63DB" w14:textId="32458ED4" w:rsidR="004856F1" w:rsidRDefault="004856F1">
      <w:pPr>
        <w:pStyle w:val="FootnoteText"/>
      </w:pPr>
      <w:r>
        <w:rPr>
          <w:rStyle w:val="FootnoteReference"/>
        </w:rPr>
        <w:footnoteRef/>
      </w:r>
      <w:r>
        <w:t xml:space="preserve"> Details and documentation of specific order</w:t>
      </w:r>
    </w:p>
  </w:footnote>
  <w:footnote w:id="21">
    <w:p w14:paraId="456F4084" w14:textId="3B51F798" w:rsidR="004856F1" w:rsidRDefault="004856F1">
      <w:pPr>
        <w:pStyle w:val="FootnoteText"/>
      </w:pPr>
      <w:r>
        <w:rPr>
          <w:rStyle w:val="FootnoteReference"/>
        </w:rPr>
        <w:footnoteRef/>
      </w:r>
      <w:r>
        <w:t xml:space="preserve"> Details and documentation of specific order</w:t>
      </w:r>
    </w:p>
  </w:footnote>
  <w:footnote w:id="22">
    <w:p w14:paraId="7204BD40" w14:textId="1176E1E9" w:rsidR="00DB6573" w:rsidRDefault="00DB6573">
      <w:pPr>
        <w:pStyle w:val="FootnoteText"/>
      </w:pPr>
      <w:r>
        <w:rPr>
          <w:rStyle w:val="FootnoteReference"/>
        </w:rPr>
        <w:footnoteRef/>
      </w:r>
      <w:r>
        <w:t xml:space="preserve"> Non-confidential indexing</w:t>
      </w:r>
    </w:p>
  </w:footnote>
  <w:footnote w:id="23">
    <w:p w14:paraId="003F00E9" w14:textId="247F502C" w:rsidR="00DB6573" w:rsidRDefault="00DB6573">
      <w:pPr>
        <w:pStyle w:val="FootnoteText"/>
      </w:pPr>
      <w:r>
        <w:rPr>
          <w:rStyle w:val="FootnoteReference"/>
        </w:rPr>
        <w:footnoteRef/>
      </w:r>
      <w:r>
        <w:t xml:space="preserve"> Non-confidential indexing</w:t>
      </w:r>
    </w:p>
  </w:footnote>
  <w:footnote w:id="24">
    <w:p w14:paraId="0EA9700B" w14:textId="2587A4EC" w:rsidR="00DB6573" w:rsidRDefault="00DB6573">
      <w:pPr>
        <w:pStyle w:val="FootnoteText"/>
      </w:pPr>
      <w:r>
        <w:rPr>
          <w:rStyle w:val="FootnoteReference"/>
        </w:rPr>
        <w:footnoteRef/>
      </w:r>
      <w:r>
        <w:t xml:space="preserve"> Y-axis omitted for confidentiality</w:t>
      </w:r>
    </w:p>
  </w:footnote>
  <w:footnote w:id="25">
    <w:p w14:paraId="63112831" w14:textId="48611F8D" w:rsidR="00DB6573" w:rsidRDefault="00DB6573">
      <w:pPr>
        <w:pStyle w:val="FootnoteText"/>
      </w:pPr>
      <w:r>
        <w:rPr>
          <w:rStyle w:val="FootnoteReference"/>
        </w:rPr>
        <w:footnoteRef/>
      </w:r>
      <w:r>
        <w:t xml:space="preserve"> Detailed description of INEOS O&amp;P UK’s production process</w:t>
      </w:r>
    </w:p>
  </w:footnote>
  <w:footnote w:id="26">
    <w:p w14:paraId="0798CADE" w14:textId="54412812" w:rsidR="00DB6573" w:rsidRDefault="00DB6573">
      <w:pPr>
        <w:pStyle w:val="FootnoteText"/>
      </w:pPr>
      <w:r>
        <w:rPr>
          <w:rStyle w:val="FootnoteReference"/>
        </w:rPr>
        <w:footnoteRef/>
      </w:r>
      <w:r>
        <w:t xml:space="preserve"> FY 2025 not audited nor public yet</w:t>
      </w:r>
    </w:p>
  </w:footnote>
  <w:footnote w:id="27">
    <w:p w14:paraId="4AD9AB99" w14:textId="349EA7E8" w:rsidR="00DB6573" w:rsidRDefault="00DB6573">
      <w:pPr>
        <w:pStyle w:val="FootnoteText"/>
      </w:pPr>
      <w:r>
        <w:rPr>
          <w:rStyle w:val="FootnoteReference"/>
        </w:rPr>
        <w:footnoteRef/>
      </w:r>
      <w:r>
        <w:t xml:space="preserve"> Non-confidential indexing</w:t>
      </w:r>
    </w:p>
  </w:footnote>
  <w:footnote w:id="28">
    <w:p w14:paraId="70D5B752" w14:textId="06DBE94D" w:rsidR="00DB6573" w:rsidRDefault="00DB6573">
      <w:pPr>
        <w:pStyle w:val="FootnoteText"/>
      </w:pPr>
      <w:r>
        <w:rPr>
          <w:rStyle w:val="FootnoteReference"/>
        </w:rPr>
        <w:footnoteRef/>
      </w:r>
      <w:r>
        <w:t xml:space="preserve"> Non-confidential indexing per column separately</w:t>
      </w:r>
    </w:p>
  </w:footnote>
  <w:footnote w:id="29">
    <w:p w14:paraId="69841B77" w14:textId="235B5FA5" w:rsidR="00F14C35" w:rsidRDefault="00F14C35">
      <w:pPr>
        <w:pStyle w:val="FootnoteText"/>
      </w:pPr>
      <w:r>
        <w:rPr>
          <w:rStyle w:val="FootnoteReference"/>
        </w:rPr>
        <w:footnoteRef/>
      </w:r>
      <w:r>
        <w:t xml:space="preserve"> Commercially sensitive data: non-confidential range</w:t>
      </w:r>
    </w:p>
  </w:footnote>
  <w:footnote w:id="30">
    <w:p w14:paraId="172DD820" w14:textId="1B4D905C" w:rsidR="00506814" w:rsidRDefault="00506814">
      <w:pPr>
        <w:pStyle w:val="FootnoteText"/>
      </w:pPr>
      <w:r>
        <w:rPr>
          <w:rStyle w:val="FootnoteReference"/>
        </w:rPr>
        <w:footnoteRef/>
      </w:r>
      <w:r>
        <w:t xml:space="preserve"> Actual operation rate of the LLDPE asset</w:t>
      </w:r>
    </w:p>
  </w:footnote>
  <w:footnote w:id="31">
    <w:p w14:paraId="1C44FA9D" w14:textId="513B209E" w:rsidR="00021642" w:rsidRDefault="00021642">
      <w:pPr>
        <w:pStyle w:val="FootnoteText"/>
      </w:pPr>
      <w:r>
        <w:rPr>
          <w:rStyle w:val="FootnoteReference"/>
        </w:rPr>
        <w:footnoteRef/>
      </w:r>
      <w:r>
        <w:t xml:space="preserve"> Graph replaced with 6 months moving average for confidentiality reasons</w:t>
      </w:r>
    </w:p>
  </w:footnote>
  <w:footnote w:id="32">
    <w:p w14:paraId="138907ED" w14:textId="4AE683C7" w:rsidR="009C3B66" w:rsidRDefault="009C3B66">
      <w:pPr>
        <w:pStyle w:val="FootnoteText"/>
      </w:pPr>
      <w:r>
        <w:rPr>
          <w:rStyle w:val="FootnoteReference"/>
        </w:rPr>
        <w:footnoteRef/>
      </w:r>
      <w:r>
        <w:t xml:space="preserve"> Non-confidential indexing per column separately</w:t>
      </w:r>
    </w:p>
  </w:footnote>
  <w:footnote w:id="33">
    <w:p w14:paraId="1BA1783D" w14:textId="52444E20" w:rsidR="009C3B66" w:rsidRDefault="009C3B66">
      <w:pPr>
        <w:pStyle w:val="FootnoteText"/>
      </w:pPr>
      <w:r>
        <w:rPr>
          <w:rStyle w:val="FootnoteReference"/>
        </w:rPr>
        <w:footnoteRef/>
      </w:r>
      <w:r>
        <w:t xml:space="preserve"> Non-confidential indexing</w:t>
      </w:r>
    </w:p>
  </w:footnote>
  <w:footnote w:id="34">
    <w:p w14:paraId="6A945906" w14:textId="77777777" w:rsidR="009C3B66" w:rsidRDefault="009C3B66" w:rsidP="009C3B66">
      <w:pPr>
        <w:pStyle w:val="FootnoteText"/>
      </w:pPr>
      <w:r>
        <w:rPr>
          <w:rStyle w:val="FootnoteReference"/>
        </w:rPr>
        <w:footnoteRef/>
      </w:r>
      <w:r>
        <w:t xml:space="preserve"> Hiring process</w:t>
      </w:r>
    </w:p>
  </w:footnote>
  <w:footnote w:id="35">
    <w:p w14:paraId="61224613" w14:textId="2D56F164" w:rsidR="009C3B66" w:rsidRDefault="009C3B66">
      <w:pPr>
        <w:pStyle w:val="FootnoteText"/>
      </w:pPr>
      <w:r>
        <w:rPr>
          <w:rStyle w:val="FootnoteReference"/>
        </w:rPr>
        <w:footnoteRef/>
      </w:r>
      <w:r>
        <w:t xml:space="preserve"> Non-confidential indexing across the whole table</w:t>
      </w:r>
    </w:p>
  </w:footnote>
  <w:footnote w:id="36">
    <w:p w14:paraId="286B6ABF" w14:textId="58E85630" w:rsidR="009C3B66" w:rsidRDefault="009C3B66">
      <w:pPr>
        <w:pStyle w:val="FootnoteText"/>
      </w:pPr>
      <w:r>
        <w:rPr>
          <w:rStyle w:val="FootnoteReference"/>
        </w:rPr>
        <w:footnoteRef/>
      </w:r>
      <w:r>
        <w:t xml:space="preserve"> Non-confidential indexing per column separately</w:t>
      </w:r>
    </w:p>
  </w:footnote>
  <w:footnote w:id="37">
    <w:p w14:paraId="3E0EDA83" w14:textId="77777777" w:rsidR="005B48D6" w:rsidRDefault="005B48D6" w:rsidP="005B48D6">
      <w:pPr>
        <w:pStyle w:val="FootnoteText"/>
      </w:pPr>
      <w:r>
        <w:rPr>
          <w:rStyle w:val="FootnoteReference"/>
        </w:rPr>
        <w:footnoteRef/>
      </w:r>
      <w:r>
        <w:t xml:space="preserve"> Ranking of the Applicant</w:t>
      </w:r>
    </w:p>
  </w:footnote>
  <w:footnote w:id="38">
    <w:p w14:paraId="56583642" w14:textId="1443E2B3" w:rsidR="00CB3949" w:rsidRDefault="00CB3949">
      <w:pPr>
        <w:pStyle w:val="FootnoteText"/>
      </w:pPr>
      <w:r>
        <w:rPr>
          <w:rStyle w:val="FootnoteReference"/>
        </w:rPr>
        <w:footnoteRef/>
      </w:r>
      <w:r>
        <w:t xml:space="preserve"> Concerning INEOS O&amp;P UK’s apprenticeship and graduate programs. </w:t>
      </w:r>
    </w:p>
  </w:footnote>
  <w:footnote w:id="39">
    <w:p w14:paraId="60F6DD71" w14:textId="6E84D8FB" w:rsidR="00FB568E" w:rsidRDefault="00FB568E">
      <w:pPr>
        <w:pStyle w:val="FootnoteText"/>
      </w:pPr>
      <w:r>
        <w:rPr>
          <w:rStyle w:val="FootnoteReference"/>
        </w:rPr>
        <w:footnoteRef/>
      </w:r>
      <w:r>
        <w:t xml:space="preserve"> Specific length of service</w:t>
      </w:r>
    </w:p>
  </w:footnote>
  <w:footnote w:id="40">
    <w:p w14:paraId="0831A382" w14:textId="77777777" w:rsidR="00CB3949" w:rsidRDefault="00CB3949" w:rsidP="00CB3949">
      <w:pPr>
        <w:pStyle w:val="FootnoteText"/>
      </w:pPr>
      <w:r>
        <w:rPr>
          <w:rStyle w:val="FootnoteReference"/>
        </w:rPr>
        <w:footnoteRef/>
      </w:r>
      <w:r>
        <w:t xml:space="preserve"> Specific production processes</w:t>
      </w:r>
    </w:p>
  </w:footnote>
  <w:footnote w:id="41">
    <w:p w14:paraId="26605492" w14:textId="76203540" w:rsidR="00CB3949" w:rsidRDefault="00CB3949">
      <w:pPr>
        <w:pStyle w:val="FootnoteText"/>
      </w:pPr>
      <w:r>
        <w:rPr>
          <w:rStyle w:val="FootnoteReference"/>
        </w:rPr>
        <w:footnoteRef/>
      </w:r>
      <w:r>
        <w:t xml:space="preserve"> Table with specific issues, causes and impact</w:t>
      </w:r>
    </w:p>
  </w:footnote>
  <w:footnote w:id="42">
    <w:p w14:paraId="78C2A87B" w14:textId="1DC11FC7" w:rsidR="00CB3949" w:rsidRDefault="00CB3949">
      <w:pPr>
        <w:pStyle w:val="FootnoteText"/>
      </w:pPr>
      <w:r>
        <w:rPr>
          <w:rStyle w:val="FootnoteReference"/>
        </w:rPr>
        <w:footnoteRef/>
      </w:r>
      <w:r>
        <w:t xml:space="preserve"> Table calculating INEOS O&amp;P UK’s target minimum investment in the LLDPE plant</w:t>
      </w:r>
    </w:p>
  </w:footnote>
  <w:footnote w:id="43">
    <w:p w14:paraId="0986016D" w14:textId="62427DA8" w:rsidR="00CB3949" w:rsidRDefault="00CB3949" w:rsidP="00CB3949">
      <w:pPr>
        <w:pStyle w:val="FootnoteText"/>
      </w:pPr>
      <w:r>
        <w:rPr>
          <w:rStyle w:val="FootnoteReference"/>
        </w:rPr>
        <w:footnoteRef/>
      </w:r>
      <w:r>
        <w:t xml:space="preserve"> Year</w:t>
      </w:r>
    </w:p>
  </w:footnote>
  <w:footnote w:id="44">
    <w:p w14:paraId="748E61FD" w14:textId="256E4093" w:rsidR="00CB3949" w:rsidRDefault="00CB3949">
      <w:pPr>
        <w:pStyle w:val="FootnoteText"/>
      </w:pPr>
      <w:r>
        <w:rPr>
          <w:rStyle w:val="FootnoteReference"/>
        </w:rPr>
        <w:footnoteRef/>
      </w:r>
      <w:r>
        <w:t xml:space="preserve"> Table calculating INEOS O&amp;P UK’s actual investment in the LLDPE plant</w:t>
      </w:r>
    </w:p>
  </w:footnote>
  <w:footnote w:id="45">
    <w:p w14:paraId="2C712BAE" w14:textId="3A37EEC8" w:rsidR="00CB3949" w:rsidRDefault="00CB3949">
      <w:pPr>
        <w:pStyle w:val="FootnoteText"/>
      </w:pPr>
      <w:r>
        <w:rPr>
          <w:rStyle w:val="FootnoteReference"/>
        </w:rPr>
        <w:footnoteRef/>
      </w:r>
      <w:r>
        <w:t xml:space="preserve"> </w:t>
      </w:r>
      <w:r w:rsidR="005D7800">
        <w:t>Example of postponed investment in part of the LLDPE asset</w:t>
      </w:r>
    </w:p>
  </w:footnote>
  <w:footnote w:id="46">
    <w:p w14:paraId="4378732A" w14:textId="5FC60FE5" w:rsidR="005D7800" w:rsidRDefault="005D7800">
      <w:pPr>
        <w:pStyle w:val="FootnoteText"/>
      </w:pPr>
      <w:r>
        <w:rPr>
          <w:rStyle w:val="FootnoteReference"/>
        </w:rPr>
        <w:footnoteRef/>
      </w:r>
      <w:r>
        <w:t xml:space="preserve"> Specific examples of investments in the LLDPE asset that are put on hold</w:t>
      </w:r>
    </w:p>
  </w:footnote>
  <w:footnote w:id="47">
    <w:p w14:paraId="51430CB0" w14:textId="416ABA51" w:rsidR="00FB568E" w:rsidRDefault="00FB568E">
      <w:pPr>
        <w:pStyle w:val="FootnoteText"/>
      </w:pPr>
      <w:r>
        <w:rPr>
          <w:rStyle w:val="FootnoteReference"/>
        </w:rPr>
        <w:footnoteRef/>
      </w:r>
      <w:r>
        <w:t xml:space="preserve">  Specific volume of dry gas</w:t>
      </w:r>
    </w:p>
  </w:footnote>
  <w:footnote w:id="48">
    <w:p w14:paraId="60B9097D" w14:textId="3C58302A" w:rsidR="00FB568E" w:rsidRDefault="00FB568E">
      <w:pPr>
        <w:pStyle w:val="FootnoteText"/>
      </w:pPr>
      <w:r>
        <w:rPr>
          <w:rStyle w:val="FootnoteReference"/>
        </w:rPr>
        <w:footnoteRef/>
      </w:r>
      <w:r>
        <w:t xml:space="preserve"> Future financial situation INEOS O&amp;P UK</w:t>
      </w:r>
    </w:p>
  </w:footnote>
  <w:footnote w:id="49">
    <w:p w14:paraId="0239ECCE" w14:textId="3038E600" w:rsidR="00A60F30" w:rsidRDefault="00A60F30">
      <w:pPr>
        <w:pStyle w:val="FootnoteText"/>
      </w:pPr>
      <w:r>
        <w:rPr>
          <w:rStyle w:val="FootnoteReference"/>
        </w:rPr>
        <w:footnoteRef/>
      </w:r>
      <w:r>
        <w:t xml:space="preserve"> Non-confidential indexing</w:t>
      </w:r>
    </w:p>
  </w:footnote>
  <w:footnote w:id="50">
    <w:p w14:paraId="7E5BFC57" w14:textId="7D698C50" w:rsidR="00F35A43" w:rsidRDefault="00F35A43">
      <w:pPr>
        <w:pStyle w:val="FootnoteText"/>
      </w:pPr>
      <w:r>
        <w:rPr>
          <w:rStyle w:val="FootnoteReference"/>
        </w:rPr>
        <w:footnoteRef/>
      </w:r>
      <w:r>
        <w:t xml:space="preserve"> Comparison of INEOS O&amp;P UK’s salary to other companies</w:t>
      </w:r>
    </w:p>
  </w:footnote>
  <w:footnote w:id="51">
    <w:p w14:paraId="525ED6D2" w14:textId="1B7A8F6F" w:rsidR="00F35A43" w:rsidRDefault="00F35A43">
      <w:pPr>
        <w:pStyle w:val="FootnoteText"/>
      </w:pPr>
      <w:r>
        <w:rPr>
          <w:rStyle w:val="FootnoteReference"/>
        </w:rPr>
        <w:footnoteRef/>
      </w:r>
      <w:r>
        <w:t xml:space="preserve"> Detailed information on INEOS O&amp;P UK’s bonus scheme</w:t>
      </w:r>
    </w:p>
  </w:footnote>
  <w:footnote w:id="52">
    <w:p w14:paraId="13E3D202" w14:textId="0B969231" w:rsidR="00F35A43" w:rsidRDefault="00F35A43">
      <w:pPr>
        <w:pStyle w:val="FootnoteText"/>
      </w:pPr>
      <w:r>
        <w:rPr>
          <w:rStyle w:val="FootnoteReference"/>
        </w:rPr>
        <w:footnoteRef/>
      </w:r>
      <w:r>
        <w:t xml:space="preserve"> INEOS O&amp;P UK’s expected profit margin</w:t>
      </w:r>
    </w:p>
  </w:footnote>
  <w:footnote w:id="53">
    <w:p w14:paraId="693D6A4A" w14:textId="4E17B337" w:rsidR="00F35A43" w:rsidRDefault="00F35A43">
      <w:pPr>
        <w:pStyle w:val="FootnoteText"/>
      </w:pPr>
      <w:r>
        <w:rPr>
          <w:rStyle w:val="FootnoteReference"/>
        </w:rPr>
        <w:footnoteRef/>
      </w:r>
      <w:r>
        <w:t xml:space="preserve"> INEOS O&amp;P UK’s average profit margin</w:t>
      </w:r>
    </w:p>
  </w:footnote>
  <w:footnote w:id="54">
    <w:p w14:paraId="0691F596" w14:textId="068E689C" w:rsidR="00F35A43" w:rsidRPr="00F35A43" w:rsidRDefault="00F35A43">
      <w:pPr>
        <w:pStyle w:val="FootnoteText"/>
      </w:pPr>
      <w:r>
        <w:rPr>
          <w:rStyle w:val="FootnoteReference"/>
        </w:rPr>
        <w:footnoteRef/>
      </w:r>
      <w:r w:rsidRPr="00F35A43">
        <w:t xml:space="preserve"> INEOS O&amp;P UK’s ethylene transfer price</w:t>
      </w:r>
    </w:p>
  </w:footnote>
  <w:footnote w:id="55">
    <w:p w14:paraId="23116CD9" w14:textId="052CBEA8" w:rsidR="00F35A43" w:rsidRDefault="00F35A43">
      <w:pPr>
        <w:pStyle w:val="FootnoteText"/>
      </w:pPr>
      <w:r>
        <w:rPr>
          <w:rStyle w:val="FootnoteReference"/>
        </w:rPr>
        <w:footnoteRef/>
      </w:r>
      <w:r>
        <w:t xml:space="preserve"> INEOS O&amp;P UK’s historic profit margin</w:t>
      </w:r>
    </w:p>
  </w:footnote>
  <w:footnote w:id="56">
    <w:p w14:paraId="0996000E" w14:textId="09B09E1B" w:rsidR="00A0005A" w:rsidRPr="00A0005A" w:rsidRDefault="00A0005A">
      <w:pPr>
        <w:pStyle w:val="FootnoteText"/>
      </w:pPr>
      <w:r>
        <w:rPr>
          <w:rStyle w:val="FootnoteReference"/>
        </w:rPr>
        <w:footnoteRef/>
      </w:r>
      <w:r w:rsidRPr="00A0005A">
        <w:t xml:space="preserve"> INEOS O&amp;P UK’s price</w:t>
      </w:r>
      <w:r>
        <w:t xml:space="preserve"> setting mechanism</w:t>
      </w:r>
    </w:p>
  </w:footnote>
  <w:footnote w:id="57">
    <w:p w14:paraId="401F9827" w14:textId="619A9868" w:rsidR="002C05B9" w:rsidRDefault="002C05B9">
      <w:pPr>
        <w:pStyle w:val="FootnoteText"/>
      </w:pPr>
      <w:r>
        <w:rPr>
          <w:rStyle w:val="FootnoteReference"/>
        </w:rPr>
        <w:footnoteRef/>
      </w:r>
      <w:r>
        <w:t xml:space="preserve"> Variance between actual and forecasted budget over 2022- 2025</w:t>
      </w:r>
    </w:p>
  </w:footnote>
  <w:footnote w:id="58">
    <w:p w14:paraId="0233408E" w14:textId="43E2E5D0" w:rsidR="002C05B9" w:rsidRDefault="002C05B9">
      <w:pPr>
        <w:pStyle w:val="FootnoteText"/>
      </w:pPr>
      <w:r>
        <w:rPr>
          <w:rStyle w:val="FootnoteReference"/>
        </w:rPr>
        <w:footnoteRef/>
      </w:r>
      <w:r>
        <w:t xml:space="preserve"> Details of loan granted by the government.</w:t>
      </w:r>
    </w:p>
  </w:footnote>
  <w:footnote w:id="59">
    <w:p w14:paraId="0E26DB2C" w14:textId="452CD23C" w:rsidR="00A0005A" w:rsidRDefault="00A0005A">
      <w:pPr>
        <w:pStyle w:val="FootnoteText"/>
      </w:pPr>
      <w:r>
        <w:rPr>
          <w:rStyle w:val="FootnoteReference"/>
        </w:rPr>
        <w:footnoteRef/>
      </w:r>
      <w:r>
        <w:t xml:space="preserve"> INEOS O&amp;P UK’s approach to sales contracts</w:t>
      </w:r>
    </w:p>
  </w:footnote>
  <w:footnote w:id="60">
    <w:p w14:paraId="4FFF3B84" w14:textId="004AD22E" w:rsidR="008D125C" w:rsidRDefault="008D125C">
      <w:pPr>
        <w:pStyle w:val="FootnoteText"/>
      </w:pPr>
      <w:r>
        <w:rPr>
          <w:rStyle w:val="FootnoteReference"/>
        </w:rPr>
        <w:footnoteRef/>
      </w:r>
      <w:r>
        <w:t xml:space="preserve"> Non-confidential indexing</w:t>
      </w:r>
    </w:p>
  </w:footnote>
  <w:footnote w:id="61">
    <w:p w14:paraId="7FD789E2" w14:textId="0B0E5594" w:rsidR="00A0005A" w:rsidRDefault="00A0005A">
      <w:pPr>
        <w:pStyle w:val="FootnoteText"/>
      </w:pPr>
      <w:r>
        <w:rPr>
          <w:rStyle w:val="FootnoteReference"/>
        </w:rPr>
        <w:footnoteRef/>
      </w:r>
      <w:r>
        <w:t xml:space="preserve"> Specific volume of feedstocks</w:t>
      </w:r>
    </w:p>
  </w:footnote>
  <w:footnote w:id="62">
    <w:p w14:paraId="3E9D9C57" w14:textId="104DC2F3" w:rsidR="00DC47D3" w:rsidRDefault="00DC47D3">
      <w:pPr>
        <w:pStyle w:val="FootnoteText"/>
      </w:pPr>
      <w:r>
        <w:rPr>
          <w:rStyle w:val="FootnoteReference"/>
        </w:rPr>
        <w:footnoteRef/>
      </w:r>
      <w:r>
        <w:t xml:space="preserve"> Describes INEOS O&amp;P UK’s HR initiatives</w:t>
      </w:r>
    </w:p>
  </w:footnote>
  <w:footnote w:id="63">
    <w:p w14:paraId="68DDECB1" w14:textId="322D584B" w:rsidR="00DC47D3" w:rsidRDefault="00DC47D3">
      <w:pPr>
        <w:pStyle w:val="FootnoteText"/>
      </w:pPr>
      <w:r>
        <w:rPr>
          <w:rStyle w:val="FootnoteReference"/>
        </w:rPr>
        <w:footnoteRef/>
      </w:r>
      <w:r>
        <w:t xml:space="preserve"> Volume split of all products produced by INEOS O&amp;P 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2D3072" w14:paraId="49A2EFDC" w14:textId="77777777">
      <w:tc>
        <w:tcPr>
          <w:tcW w:w="0" w:type="auto"/>
        </w:tcPr>
        <w:p w14:paraId="79D5C63D" w14:textId="77777777" w:rsidR="002D3072" w:rsidRDefault="002D3072" w:rsidP="002D3072">
          <w:pPr>
            <w:spacing w:before="20" w:after="20"/>
          </w:pPr>
          <w:bookmarkStart w:id="0" w:name="_Hlk43194599"/>
          <w:r>
            <w:rPr>
              <w:noProof/>
            </w:rPr>
            <w:drawing>
              <wp:inline distT="0" distB="0" distL="0" distR="0" wp14:anchorId="0AD8958E" wp14:editId="31EE18C4">
                <wp:extent cx="1421202" cy="802800"/>
                <wp:effectExtent l="0" t="0" r="7620" b="0"/>
                <wp:docPr id="653325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tc>
      <w:tc>
        <w:tcPr>
          <w:tcW w:w="3005" w:type="dxa"/>
        </w:tcPr>
        <w:p w14:paraId="1922FBF6" w14:textId="77777777" w:rsidR="002D3072" w:rsidRPr="005B5F04" w:rsidRDefault="002D3072" w:rsidP="002D3072">
          <w:pPr>
            <w:jc w:val="center"/>
            <w:rPr>
              <w:rFonts w:cs="Arial"/>
            </w:rPr>
          </w:pPr>
          <w:r w:rsidRPr="005B5F04">
            <w:rPr>
              <w:rFonts w:cs="Arial"/>
              <w:b/>
              <w:color w:val="FF0000"/>
              <w:sz w:val="28"/>
              <w:szCs w:val="28"/>
            </w:rPr>
            <w:t>OFFICIAL</w:t>
          </w:r>
        </w:p>
      </w:tc>
      <w:tc>
        <w:tcPr>
          <w:tcW w:w="3941" w:type="dxa"/>
        </w:tcPr>
        <w:p w14:paraId="6E28D21F" w14:textId="77777777" w:rsidR="002D3072" w:rsidRPr="005B5F04" w:rsidRDefault="002D3072" w:rsidP="002D3072">
          <w:pPr>
            <w:pStyle w:val="NoSpacing"/>
            <w:jc w:val="right"/>
            <w:rPr>
              <w:rFonts w:ascii="Arial" w:hAnsi="Arial" w:cs="Arial"/>
              <w:sz w:val="19"/>
              <w:szCs w:val="19"/>
            </w:rPr>
          </w:pPr>
        </w:p>
        <w:p w14:paraId="2F11F396" w14:textId="77777777" w:rsidR="002D3072" w:rsidRPr="005B5F04" w:rsidRDefault="002D3072" w:rsidP="002D3072">
          <w:pPr>
            <w:pStyle w:val="NoSpacing"/>
            <w:jc w:val="right"/>
            <w:rPr>
              <w:rFonts w:ascii="Arial" w:hAnsi="Arial" w:cs="Arial"/>
              <w:sz w:val="19"/>
              <w:szCs w:val="19"/>
            </w:rPr>
          </w:pPr>
          <w:bookmarkStart w:id="1" w:name="_Hlk43194575"/>
          <w:r w:rsidRPr="005B5F04">
            <w:rPr>
              <w:rFonts w:ascii="Arial" w:hAnsi="Arial" w:cs="Arial"/>
              <w:sz w:val="19"/>
              <w:szCs w:val="19"/>
            </w:rPr>
            <w:t>Trade Remedies Authority</w:t>
          </w:r>
        </w:p>
        <w:p w14:paraId="5EBA92F0" w14:textId="3B35A0EF" w:rsidR="002D3072" w:rsidRPr="005B5F04" w:rsidRDefault="00AE35FC" w:rsidP="002D3072">
          <w:pPr>
            <w:tabs>
              <w:tab w:val="left" w:pos="2133"/>
            </w:tabs>
            <w:spacing w:line="276" w:lineRule="auto"/>
            <w:ind w:left="7" w:firstLine="141"/>
            <w:rPr>
              <w:rFonts w:cs="Arial"/>
            </w:rPr>
          </w:pPr>
          <w:sdt>
            <w:sdtPr>
              <w:rPr>
                <w:rFonts w:cs="Arial"/>
                <w:b/>
                <w:color w:val="FF0000"/>
                <w:sz w:val="18"/>
                <w:shd w:val="clear" w:color="auto" w:fill="E6E6E6"/>
              </w:rPr>
              <w:id w:val="-1856485747"/>
              <w14:checkbox>
                <w14:checked w14:val="0"/>
                <w14:checkedState w14:val="2612" w14:font="MS Gothic"/>
                <w14:uncheckedState w14:val="2610" w14:font="MS Gothic"/>
              </w14:checkbox>
            </w:sdtPr>
            <w:sdtEndPr/>
            <w:sdtContent>
              <w:r w:rsidR="00D85418">
                <w:rPr>
                  <w:rFonts w:ascii="MS Gothic" w:eastAsia="MS Gothic" w:hAnsi="MS Gothic" w:cs="Arial" w:hint="eastAsia"/>
                  <w:b/>
                  <w:color w:val="FF0000"/>
                  <w:sz w:val="18"/>
                  <w:shd w:val="clear" w:color="auto" w:fill="E6E6E6"/>
                </w:rPr>
                <w:t>☐</w:t>
              </w:r>
            </w:sdtContent>
          </w:sdt>
          <w:r w:rsidR="002D3072" w:rsidRPr="005B5F04">
            <w:rPr>
              <w:rFonts w:cs="Arial"/>
              <w:color w:val="FF0000"/>
              <w:sz w:val="18"/>
            </w:rPr>
            <w:t xml:space="preserve"> Confidential</w:t>
          </w:r>
          <w:r w:rsidR="002D3072" w:rsidRPr="005B5F04">
            <w:rPr>
              <w:rFonts w:cs="Arial"/>
              <w:color w:val="FF0000"/>
              <w:sz w:val="18"/>
            </w:rPr>
            <w:tab/>
          </w:r>
          <w:sdt>
            <w:sdtPr>
              <w:rPr>
                <w:rFonts w:cs="Arial"/>
                <w:b/>
                <w:color w:val="FF0000"/>
                <w:sz w:val="18"/>
              </w:rPr>
              <w:id w:val="-173037909"/>
              <w14:checkbox>
                <w14:checked w14:val="1"/>
                <w14:checkedState w14:val="2612" w14:font="MS Gothic"/>
                <w14:uncheckedState w14:val="2610" w14:font="MS Gothic"/>
              </w14:checkbox>
            </w:sdtPr>
            <w:sdtEndPr/>
            <w:sdtContent>
              <w:r w:rsidR="00D85418">
                <w:rPr>
                  <w:rFonts w:ascii="MS Gothic" w:eastAsia="MS Gothic" w:hAnsi="MS Gothic" w:cs="Arial" w:hint="eastAsia"/>
                  <w:b/>
                  <w:color w:val="FF0000"/>
                  <w:sz w:val="18"/>
                </w:rPr>
                <w:t>☒</w:t>
              </w:r>
            </w:sdtContent>
          </w:sdt>
          <w:r w:rsidR="002D3072" w:rsidRPr="005B5F04">
            <w:rPr>
              <w:rFonts w:cs="Arial"/>
              <w:color w:val="FF0000"/>
              <w:sz w:val="18"/>
            </w:rPr>
            <w:t xml:space="preserve"> </w:t>
          </w:r>
          <w:proofErr w:type="gramStart"/>
          <w:r w:rsidR="002D3072" w:rsidRPr="005B5F04">
            <w:rPr>
              <w:rFonts w:cs="Arial"/>
              <w:color w:val="FF0000"/>
              <w:sz w:val="18"/>
            </w:rPr>
            <w:t>Non-confidential</w:t>
          </w:r>
          <w:proofErr w:type="gramEnd"/>
        </w:p>
        <w:bookmarkEnd w:id="1"/>
        <w:p w14:paraId="36A3EC09" w14:textId="77777777" w:rsidR="002D3072" w:rsidRPr="005B5F04" w:rsidRDefault="002D3072" w:rsidP="002D3072">
          <w:pPr>
            <w:pStyle w:val="NoSpacing"/>
            <w:ind w:firstLine="148"/>
            <w:rPr>
              <w:rFonts w:ascii="Arial" w:hAnsi="Arial" w:cs="Arial"/>
              <w:color w:val="FF0000"/>
              <w:sz w:val="18"/>
            </w:rPr>
          </w:pPr>
        </w:p>
      </w:tc>
    </w:tr>
    <w:bookmarkEnd w:id="0"/>
  </w:tbl>
  <w:p w14:paraId="2B9A1A45" w14:textId="77777777" w:rsidR="00375FC6" w:rsidRDefault="00375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9"/>
      <w:gridCol w:w="3005"/>
      <w:gridCol w:w="3941"/>
    </w:tblGrid>
    <w:tr w:rsidR="00D62964" w14:paraId="3C569B6D" w14:textId="77777777">
      <w:tc>
        <w:tcPr>
          <w:tcW w:w="0" w:type="auto"/>
        </w:tcPr>
        <w:p w14:paraId="0F90C842" w14:textId="77777777" w:rsidR="00D62964" w:rsidRDefault="00D62964" w:rsidP="00D62964">
          <w:pPr>
            <w:spacing w:before="20" w:after="20"/>
          </w:pPr>
          <w:r>
            <w:rPr>
              <w:noProof/>
            </w:rPr>
            <w:drawing>
              <wp:inline distT="0" distB="0" distL="0" distR="0" wp14:anchorId="619570A6" wp14:editId="3D0F839F">
                <wp:extent cx="1421202" cy="802800"/>
                <wp:effectExtent l="0" t="0" r="7620" b="0"/>
                <wp:docPr id="2146147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202" cy="802800"/>
                        </a:xfrm>
                        <a:prstGeom prst="rect">
                          <a:avLst/>
                        </a:prstGeom>
                        <a:noFill/>
                        <a:ln>
                          <a:noFill/>
                        </a:ln>
                      </pic:spPr>
                    </pic:pic>
                  </a:graphicData>
                </a:graphic>
              </wp:inline>
            </w:drawing>
          </w:r>
        </w:p>
        <w:p w14:paraId="523987C6" w14:textId="77777777" w:rsidR="00D62964" w:rsidRDefault="00D62964" w:rsidP="00D62964">
          <w:pPr>
            <w:spacing w:before="20" w:after="20"/>
          </w:pPr>
        </w:p>
      </w:tc>
      <w:tc>
        <w:tcPr>
          <w:tcW w:w="3005" w:type="dxa"/>
        </w:tcPr>
        <w:p w14:paraId="041A963E" w14:textId="77777777" w:rsidR="00D62964" w:rsidRPr="005B5F04" w:rsidRDefault="00D62964" w:rsidP="00D62964">
          <w:pPr>
            <w:jc w:val="center"/>
            <w:rPr>
              <w:rFonts w:cs="Arial"/>
            </w:rPr>
          </w:pPr>
          <w:r w:rsidRPr="005B5F04">
            <w:rPr>
              <w:rFonts w:cs="Arial"/>
              <w:b/>
              <w:color w:val="FF0000"/>
              <w:sz w:val="28"/>
              <w:szCs w:val="28"/>
            </w:rPr>
            <w:t>OFFICIAL</w:t>
          </w:r>
        </w:p>
      </w:tc>
      <w:tc>
        <w:tcPr>
          <w:tcW w:w="3941" w:type="dxa"/>
        </w:tcPr>
        <w:p w14:paraId="0B027DCD" w14:textId="77777777" w:rsidR="00D62964" w:rsidRPr="005B5F04" w:rsidRDefault="00D62964" w:rsidP="00D62964">
          <w:pPr>
            <w:pStyle w:val="NoSpacing"/>
            <w:jc w:val="right"/>
            <w:rPr>
              <w:rFonts w:ascii="Arial" w:hAnsi="Arial" w:cs="Arial"/>
              <w:sz w:val="19"/>
              <w:szCs w:val="19"/>
            </w:rPr>
          </w:pPr>
        </w:p>
        <w:p w14:paraId="79A0DA91" w14:textId="77777777" w:rsidR="00D62964" w:rsidRPr="005B5F04" w:rsidRDefault="00D62964" w:rsidP="00D62964">
          <w:pPr>
            <w:pStyle w:val="NoSpacing"/>
            <w:jc w:val="right"/>
            <w:rPr>
              <w:rFonts w:ascii="Arial" w:hAnsi="Arial" w:cs="Arial"/>
              <w:sz w:val="19"/>
              <w:szCs w:val="19"/>
            </w:rPr>
          </w:pPr>
          <w:r w:rsidRPr="005B5F04">
            <w:rPr>
              <w:rFonts w:ascii="Arial" w:hAnsi="Arial" w:cs="Arial"/>
              <w:sz w:val="19"/>
              <w:szCs w:val="19"/>
            </w:rPr>
            <w:t>Trade Remedies Authority</w:t>
          </w:r>
        </w:p>
        <w:p w14:paraId="2AEDD640" w14:textId="635B2E90" w:rsidR="00D62964" w:rsidRPr="005B5F04" w:rsidRDefault="00AE35FC" w:rsidP="00D62964">
          <w:pPr>
            <w:tabs>
              <w:tab w:val="left" w:pos="2133"/>
            </w:tabs>
            <w:spacing w:line="276" w:lineRule="auto"/>
            <w:ind w:left="7" w:firstLine="141"/>
            <w:rPr>
              <w:rFonts w:cs="Arial"/>
            </w:rPr>
          </w:pPr>
          <w:sdt>
            <w:sdtPr>
              <w:rPr>
                <w:rFonts w:cs="Arial"/>
                <w:b/>
                <w:color w:val="FF0000"/>
                <w:sz w:val="18"/>
                <w:shd w:val="clear" w:color="auto" w:fill="E6E6E6"/>
              </w:rPr>
              <w:id w:val="1465161275"/>
              <w14:checkbox>
                <w14:checked w14:val="0"/>
                <w14:checkedState w14:val="2612" w14:font="MS Gothic"/>
                <w14:uncheckedState w14:val="2610" w14:font="MS Gothic"/>
              </w14:checkbox>
            </w:sdtPr>
            <w:sdtEndPr/>
            <w:sdtContent>
              <w:r w:rsidR="007346CA">
                <w:rPr>
                  <w:rFonts w:ascii="MS Gothic" w:eastAsia="MS Gothic" w:hAnsi="MS Gothic" w:cs="Arial" w:hint="eastAsia"/>
                  <w:b/>
                  <w:color w:val="FF0000"/>
                  <w:sz w:val="18"/>
                  <w:shd w:val="clear" w:color="auto" w:fill="E6E6E6"/>
                </w:rPr>
                <w:t>☐</w:t>
              </w:r>
            </w:sdtContent>
          </w:sdt>
          <w:r w:rsidR="00D62964" w:rsidRPr="005B5F04">
            <w:rPr>
              <w:rFonts w:cs="Arial"/>
              <w:color w:val="FF0000"/>
              <w:sz w:val="18"/>
            </w:rPr>
            <w:t xml:space="preserve"> Confidential</w:t>
          </w:r>
          <w:r w:rsidR="00D62964" w:rsidRPr="005B5F04">
            <w:rPr>
              <w:rFonts w:cs="Arial"/>
              <w:color w:val="FF0000"/>
              <w:sz w:val="18"/>
            </w:rPr>
            <w:tab/>
          </w:r>
          <w:sdt>
            <w:sdtPr>
              <w:rPr>
                <w:rFonts w:cs="Arial"/>
                <w:b/>
                <w:color w:val="FF0000"/>
                <w:sz w:val="18"/>
              </w:rPr>
              <w:id w:val="-1038583917"/>
              <w14:checkbox>
                <w14:checked w14:val="1"/>
                <w14:checkedState w14:val="2612" w14:font="MS Gothic"/>
                <w14:uncheckedState w14:val="2610" w14:font="MS Gothic"/>
              </w14:checkbox>
            </w:sdtPr>
            <w:sdtEndPr/>
            <w:sdtContent>
              <w:r w:rsidR="007346CA">
                <w:rPr>
                  <w:rFonts w:ascii="MS Gothic" w:eastAsia="MS Gothic" w:hAnsi="MS Gothic" w:cs="Arial" w:hint="eastAsia"/>
                  <w:b/>
                  <w:color w:val="FF0000"/>
                  <w:sz w:val="18"/>
                </w:rPr>
                <w:t>☒</w:t>
              </w:r>
            </w:sdtContent>
          </w:sdt>
          <w:r w:rsidR="00D62964" w:rsidRPr="005B5F04">
            <w:rPr>
              <w:rFonts w:cs="Arial"/>
              <w:color w:val="FF0000"/>
              <w:sz w:val="18"/>
            </w:rPr>
            <w:t xml:space="preserve"> </w:t>
          </w:r>
          <w:proofErr w:type="gramStart"/>
          <w:r w:rsidR="00D62964" w:rsidRPr="005B5F04">
            <w:rPr>
              <w:rFonts w:cs="Arial"/>
              <w:color w:val="FF0000"/>
              <w:sz w:val="18"/>
            </w:rPr>
            <w:t>Non-confidential</w:t>
          </w:r>
          <w:proofErr w:type="gramEnd"/>
        </w:p>
        <w:p w14:paraId="01412C8C" w14:textId="77777777" w:rsidR="00D62964" w:rsidRPr="005B5F04" w:rsidRDefault="00D62964" w:rsidP="00D62964">
          <w:pPr>
            <w:pStyle w:val="NoSpacing"/>
            <w:ind w:firstLine="148"/>
            <w:rPr>
              <w:rFonts w:ascii="Arial" w:hAnsi="Arial" w:cs="Arial"/>
              <w:color w:val="FF0000"/>
              <w:sz w:val="18"/>
            </w:rPr>
          </w:pPr>
        </w:p>
      </w:tc>
    </w:tr>
  </w:tbl>
  <w:p w14:paraId="30CD7E4F" w14:textId="77777777" w:rsidR="00375FC6" w:rsidRPr="005B6A9E" w:rsidRDefault="00375FC6" w:rsidP="00747A0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22D"/>
    <w:multiLevelType w:val="multilevel"/>
    <w:tmpl w:val="4042B656"/>
    <w:numStyleLink w:val="AnnexList"/>
  </w:abstractNum>
  <w:abstractNum w:abstractNumId="1" w15:restartNumberingAfterBreak="0">
    <w:nsid w:val="017B76A9"/>
    <w:multiLevelType w:val="hybridMultilevel"/>
    <w:tmpl w:val="1088B46E"/>
    <w:lvl w:ilvl="0" w:tplc="49F81D3A">
      <w:start w:val="1"/>
      <w:numFmt w:val="decimal"/>
      <w:pStyle w:val="Format"/>
      <w:lvlText w:val="%1."/>
      <w:lvlJc w:val="left"/>
      <w:pPr>
        <w:ind w:left="5955" w:hanging="360"/>
      </w:pPr>
      <w:rPr>
        <w:rFonts w:hint="default"/>
        <w:color w:val="auto"/>
      </w:rPr>
    </w:lvl>
    <w:lvl w:ilvl="1" w:tplc="D6E23EBA">
      <w:numFmt w:val="bullet"/>
      <w:lvlText w:val="–"/>
      <w:lvlJc w:val="left"/>
      <w:pPr>
        <w:ind w:left="6675" w:hanging="360"/>
      </w:pPr>
      <w:rPr>
        <w:rFonts w:ascii="Arial" w:eastAsiaTheme="minorHAnsi" w:hAnsi="Arial" w:cs="Arial" w:hint="default"/>
      </w:rPr>
    </w:lvl>
    <w:lvl w:ilvl="2" w:tplc="F1366F62">
      <w:start w:val="1"/>
      <w:numFmt w:val="lowerRoman"/>
      <w:lvlText w:val="(%3)"/>
      <w:lvlJc w:val="left"/>
      <w:pPr>
        <w:ind w:left="7935" w:hanging="720"/>
      </w:pPr>
      <w:rPr>
        <w:rFonts w:hint="default"/>
      </w:rPr>
    </w:lvl>
    <w:lvl w:ilvl="3" w:tplc="0809000F" w:tentative="1">
      <w:start w:val="1"/>
      <w:numFmt w:val="decimal"/>
      <w:lvlText w:val="%4."/>
      <w:lvlJc w:val="left"/>
      <w:pPr>
        <w:ind w:left="8115" w:hanging="360"/>
      </w:pPr>
    </w:lvl>
    <w:lvl w:ilvl="4" w:tplc="08090019" w:tentative="1">
      <w:start w:val="1"/>
      <w:numFmt w:val="lowerLetter"/>
      <w:lvlText w:val="%5."/>
      <w:lvlJc w:val="left"/>
      <w:pPr>
        <w:ind w:left="8835" w:hanging="360"/>
      </w:pPr>
    </w:lvl>
    <w:lvl w:ilvl="5" w:tplc="0809001B" w:tentative="1">
      <w:start w:val="1"/>
      <w:numFmt w:val="lowerRoman"/>
      <w:lvlText w:val="%6."/>
      <w:lvlJc w:val="right"/>
      <w:pPr>
        <w:ind w:left="9555" w:hanging="180"/>
      </w:pPr>
    </w:lvl>
    <w:lvl w:ilvl="6" w:tplc="0809000F" w:tentative="1">
      <w:start w:val="1"/>
      <w:numFmt w:val="decimal"/>
      <w:lvlText w:val="%7."/>
      <w:lvlJc w:val="left"/>
      <w:pPr>
        <w:ind w:left="10275" w:hanging="360"/>
      </w:pPr>
    </w:lvl>
    <w:lvl w:ilvl="7" w:tplc="08090019" w:tentative="1">
      <w:start w:val="1"/>
      <w:numFmt w:val="lowerLetter"/>
      <w:lvlText w:val="%8."/>
      <w:lvlJc w:val="left"/>
      <w:pPr>
        <w:ind w:left="10995" w:hanging="360"/>
      </w:pPr>
    </w:lvl>
    <w:lvl w:ilvl="8" w:tplc="0809001B" w:tentative="1">
      <w:start w:val="1"/>
      <w:numFmt w:val="lowerRoman"/>
      <w:lvlText w:val="%9."/>
      <w:lvlJc w:val="right"/>
      <w:pPr>
        <w:ind w:left="11715" w:hanging="180"/>
      </w:pPr>
    </w:lvl>
  </w:abstractNum>
  <w:abstractNum w:abstractNumId="2" w15:restartNumberingAfterBreak="0">
    <w:nsid w:val="023E2AEB"/>
    <w:multiLevelType w:val="hybridMultilevel"/>
    <w:tmpl w:val="7BAA9E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161E1E"/>
    <w:multiLevelType w:val="multilevel"/>
    <w:tmpl w:val="1272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F6F9C"/>
    <w:multiLevelType w:val="hybridMultilevel"/>
    <w:tmpl w:val="7B528B54"/>
    <w:lvl w:ilvl="0" w:tplc="4CBC4488">
      <w:start w:val="1"/>
      <w:numFmt w:val="decimal"/>
      <w:lvlText w:val="%1."/>
      <w:lvlJc w:val="left"/>
      <w:pPr>
        <w:ind w:left="643" w:hanging="360"/>
      </w:pPr>
      <w:rPr>
        <w:rFonts w:ascii="Arial" w:hAnsi="Arial" w:cs="Arial" w:hint="default"/>
        <w:sz w:val="24"/>
        <w:szCs w:val="24"/>
      </w:rPr>
    </w:lvl>
    <w:lvl w:ilvl="1" w:tplc="FBFA35F0">
      <w:start w:val="1"/>
      <w:numFmt w:val="bullet"/>
      <w:lvlText w:val=""/>
      <w:lvlJc w:val="left"/>
      <w:pPr>
        <w:ind w:left="1440" w:hanging="360"/>
      </w:pPr>
      <w:rPr>
        <w:rFonts w:ascii="Symbol" w:hAnsi="Symbol" w:hint="default"/>
      </w:rPr>
    </w:lvl>
    <w:lvl w:ilvl="2" w:tplc="A23C5CA6">
      <w:start w:val="1"/>
      <w:numFmt w:val="lowerRoman"/>
      <w:lvlText w:val="%3."/>
      <w:lvlJc w:val="right"/>
      <w:pPr>
        <w:ind w:left="2160" w:hanging="180"/>
      </w:pPr>
    </w:lvl>
    <w:lvl w:ilvl="3" w:tplc="87400434">
      <w:start w:val="1"/>
      <w:numFmt w:val="decimal"/>
      <w:lvlText w:val="%4."/>
      <w:lvlJc w:val="left"/>
      <w:pPr>
        <w:ind w:left="360" w:hanging="360"/>
      </w:pPr>
      <w:rPr>
        <w:rFonts w:ascii="Arial" w:hAnsi="Arial" w:cs="Arial" w:hint="default"/>
        <w:sz w:val="24"/>
        <w:szCs w:val="24"/>
      </w:rPr>
    </w:lvl>
    <w:lvl w:ilvl="4" w:tplc="BD7E39E6">
      <w:start w:val="1"/>
      <w:numFmt w:val="lowerLetter"/>
      <w:lvlText w:val="%5."/>
      <w:lvlJc w:val="left"/>
      <w:pPr>
        <w:ind w:left="3600" w:hanging="360"/>
      </w:pPr>
    </w:lvl>
    <w:lvl w:ilvl="5" w:tplc="8124AAB4">
      <w:start w:val="1"/>
      <w:numFmt w:val="lowerRoman"/>
      <w:lvlText w:val="%6."/>
      <w:lvlJc w:val="right"/>
      <w:pPr>
        <w:ind w:left="4320" w:hanging="180"/>
      </w:pPr>
    </w:lvl>
    <w:lvl w:ilvl="6" w:tplc="35F69C42">
      <w:start w:val="1"/>
      <w:numFmt w:val="decimal"/>
      <w:lvlText w:val="%7."/>
      <w:lvlJc w:val="left"/>
      <w:pPr>
        <w:ind w:left="5040" w:hanging="360"/>
      </w:pPr>
    </w:lvl>
    <w:lvl w:ilvl="7" w:tplc="2F8EC5EE">
      <w:start w:val="1"/>
      <w:numFmt w:val="lowerLetter"/>
      <w:lvlText w:val="%8."/>
      <w:lvlJc w:val="left"/>
      <w:pPr>
        <w:ind w:left="5760" w:hanging="360"/>
      </w:pPr>
    </w:lvl>
    <w:lvl w:ilvl="8" w:tplc="E4CE6E36">
      <w:start w:val="1"/>
      <w:numFmt w:val="lowerRoman"/>
      <w:lvlText w:val="%9."/>
      <w:lvlJc w:val="right"/>
      <w:pPr>
        <w:ind w:left="6480" w:hanging="180"/>
      </w:pPr>
    </w:lvl>
  </w:abstractNum>
  <w:abstractNum w:abstractNumId="5" w15:restartNumberingAfterBreak="0">
    <w:nsid w:val="05DD29A7"/>
    <w:multiLevelType w:val="hybridMultilevel"/>
    <w:tmpl w:val="99B66BC2"/>
    <w:lvl w:ilvl="0" w:tplc="4CBC4488">
      <w:start w:val="1"/>
      <w:numFmt w:val="decimal"/>
      <w:lvlText w:val="%1."/>
      <w:lvlJc w:val="left"/>
      <w:pPr>
        <w:ind w:left="643" w:hanging="360"/>
      </w:pPr>
      <w:rPr>
        <w:rFonts w:ascii="Arial" w:hAnsi="Arial" w:cs="Arial" w:hint="default"/>
        <w:sz w:val="24"/>
        <w:szCs w:val="24"/>
      </w:rPr>
    </w:lvl>
    <w:lvl w:ilvl="1" w:tplc="FBFA35F0">
      <w:start w:val="1"/>
      <w:numFmt w:val="bullet"/>
      <w:lvlText w:val=""/>
      <w:lvlJc w:val="left"/>
      <w:pPr>
        <w:ind w:left="1440" w:hanging="360"/>
      </w:pPr>
      <w:rPr>
        <w:rFonts w:ascii="Symbol" w:hAnsi="Symbol" w:hint="default"/>
      </w:rPr>
    </w:lvl>
    <w:lvl w:ilvl="2" w:tplc="A23C5CA6">
      <w:start w:val="1"/>
      <w:numFmt w:val="lowerRoman"/>
      <w:lvlText w:val="%3."/>
      <w:lvlJc w:val="right"/>
      <w:pPr>
        <w:ind w:left="2160" w:hanging="180"/>
      </w:pPr>
    </w:lvl>
    <w:lvl w:ilvl="3" w:tplc="87400434">
      <w:start w:val="1"/>
      <w:numFmt w:val="decimal"/>
      <w:lvlText w:val="%4."/>
      <w:lvlJc w:val="left"/>
      <w:pPr>
        <w:ind w:left="360" w:hanging="360"/>
      </w:pPr>
      <w:rPr>
        <w:rFonts w:ascii="Arial" w:hAnsi="Arial" w:cs="Arial" w:hint="default"/>
        <w:sz w:val="24"/>
        <w:szCs w:val="24"/>
      </w:rPr>
    </w:lvl>
    <w:lvl w:ilvl="4" w:tplc="BD7E39E6">
      <w:start w:val="1"/>
      <w:numFmt w:val="lowerLetter"/>
      <w:lvlText w:val="%5."/>
      <w:lvlJc w:val="left"/>
      <w:pPr>
        <w:ind w:left="3600" w:hanging="360"/>
      </w:pPr>
    </w:lvl>
    <w:lvl w:ilvl="5" w:tplc="8124AAB4">
      <w:start w:val="1"/>
      <w:numFmt w:val="lowerRoman"/>
      <w:lvlText w:val="%6."/>
      <w:lvlJc w:val="right"/>
      <w:pPr>
        <w:ind w:left="4320" w:hanging="180"/>
      </w:pPr>
    </w:lvl>
    <w:lvl w:ilvl="6" w:tplc="35F69C42">
      <w:start w:val="1"/>
      <w:numFmt w:val="decimal"/>
      <w:lvlText w:val="%7."/>
      <w:lvlJc w:val="left"/>
      <w:pPr>
        <w:ind w:left="5040" w:hanging="360"/>
      </w:pPr>
    </w:lvl>
    <w:lvl w:ilvl="7" w:tplc="2F8EC5EE">
      <w:start w:val="1"/>
      <w:numFmt w:val="lowerLetter"/>
      <w:lvlText w:val="%8."/>
      <w:lvlJc w:val="left"/>
      <w:pPr>
        <w:ind w:left="5760" w:hanging="360"/>
      </w:pPr>
    </w:lvl>
    <w:lvl w:ilvl="8" w:tplc="E4CE6E36">
      <w:start w:val="1"/>
      <w:numFmt w:val="lowerRoman"/>
      <w:lvlText w:val="%9."/>
      <w:lvlJc w:val="right"/>
      <w:pPr>
        <w:ind w:left="6480" w:hanging="180"/>
      </w:pPr>
    </w:lvl>
  </w:abstractNum>
  <w:abstractNum w:abstractNumId="6" w15:restartNumberingAfterBreak="0">
    <w:nsid w:val="071E3CD3"/>
    <w:multiLevelType w:val="hybridMultilevel"/>
    <w:tmpl w:val="418859DC"/>
    <w:lvl w:ilvl="0" w:tplc="08090001">
      <w:start w:val="1"/>
      <w:numFmt w:val="bullet"/>
      <w:lvlText w:val=""/>
      <w:lvlJc w:val="left"/>
      <w:pPr>
        <w:ind w:left="1794" w:hanging="360"/>
      </w:pPr>
      <w:rPr>
        <w:rFonts w:ascii="Symbol" w:hAnsi="Symbol"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7" w15:restartNumberingAfterBreak="0">
    <w:nsid w:val="08694635"/>
    <w:multiLevelType w:val="hybridMultilevel"/>
    <w:tmpl w:val="8AD0C424"/>
    <w:lvl w:ilvl="0" w:tplc="1460E870">
      <w:start w:val="1"/>
      <w:numFmt w:val="decimal"/>
      <w:lvlText w:val="%1."/>
      <w:lvlJc w:val="left"/>
      <w:pPr>
        <w:ind w:left="360" w:hanging="360"/>
      </w:pPr>
      <w:rPr>
        <w:rFonts w:ascii="Arial" w:hAnsi="Arial" w:cs="Arial" w:hint="default"/>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9732AE2"/>
    <w:multiLevelType w:val="hybridMultilevel"/>
    <w:tmpl w:val="4E1A9042"/>
    <w:lvl w:ilvl="0" w:tplc="37564AF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4F3657"/>
    <w:multiLevelType w:val="hybridMultilevel"/>
    <w:tmpl w:val="C1C63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824BA3"/>
    <w:multiLevelType w:val="hybridMultilevel"/>
    <w:tmpl w:val="F65849EA"/>
    <w:lvl w:ilvl="0" w:tplc="5BD69D4E">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1D76E3"/>
    <w:multiLevelType w:val="hybridMultilevel"/>
    <w:tmpl w:val="68F6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DC0B04"/>
    <w:multiLevelType w:val="hybridMultilevel"/>
    <w:tmpl w:val="AD32D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E335F76"/>
    <w:multiLevelType w:val="hybridMultilevel"/>
    <w:tmpl w:val="00145E7E"/>
    <w:lvl w:ilvl="0" w:tplc="FC0AA5CE">
      <w:start w:val="1"/>
      <w:numFmt w:val="decimal"/>
      <w:lvlText w:val="(%1)"/>
      <w:lvlJc w:val="left"/>
      <w:pPr>
        <w:ind w:left="1170" w:hanging="360"/>
      </w:pPr>
      <w:rPr>
        <w:rFonts w:hint="default"/>
        <w:i/>
        <w:iCs/>
        <w:color w:val="7F7F7F" w:themeColor="text1" w:themeTint="80"/>
      </w:rPr>
    </w:lvl>
    <w:lvl w:ilvl="1" w:tplc="08090019">
      <w:start w:val="1"/>
      <w:numFmt w:val="lowerLetter"/>
      <w:lvlText w:val="%2."/>
      <w:lvlJc w:val="left"/>
      <w:pPr>
        <w:ind w:left="1440" w:hanging="360"/>
      </w:pPr>
    </w:lvl>
    <w:lvl w:ilvl="2" w:tplc="8EDCF604">
      <w:start w:val="886"/>
      <w:numFmt w:val="bullet"/>
      <w:lvlText w:val="-"/>
      <w:lvlJc w:val="left"/>
      <w:pPr>
        <w:ind w:left="2340" w:hanging="360"/>
      </w:pPr>
      <w:rPr>
        <w:rFonts w:ascii="Arial" w:eastAsia="MS Gothic"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4068FE"/>
    <w:multiLevelType w:val="hybridMultilevel"/>
    <w:tmpl w:val="534CF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991ED4"/>
    <w:multiLevelType w:val="hybridMultilevel"/>
    <w:tmpl w:val="E794B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0634F8D"/>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15:restartNumberingAfterBreak="0">
    <w:nsid w:val="10E96C38"/>
    <w:multiLevelType w:val="hybridMultilevel"/>
    <w:tmpl w:val="D2EC39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1314AF1"/>
    <w:multiLevelType w:val="hybridMultilevel"/>
    <w:tmpl w:val="836647FA"/>
    <w:lvl w:ilvl="0" w:tplc="54DCEACE">
      <w:start w:val="2"/>
      <w:numFmt w:val="decimal"/>
      <w:lvlText w:val="%1."/>
      <w:lvlJc w:val="left"/>
      <w:pPr>
        <w:ind w:left="5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28F2149"/>
    <w:multiLevelType w:val="multilevel"/>
    <w:tmpl w:val="D592D17E"/>
    <w:styleLink w:val="TRA"/>
    <w:lvl w:ilvl="0">
      <w:start w:val="1"/>
      <w:numFmt w:val="decimal"/>
      <w:suff w:val="space"/>
      <w:lvlText w:val="Chapter %1: "/>
      <w:lvlJc w:val="left"/>
      <w:pPr>
        <w:ind w:left="0" w:firstLine="0"/>
      </w:pPr>
      <w:rPr>
        <w:rFonts w:ascii="Arial" w:hAnsi="Arial" w:hint="default"/>
      </w:rPr>
    </w:lvl>
    <w:lvl w:ilvl="1">
      <w:start w:val="1"/>
      <w:numFmt w:val="decimal"/>
      <w:suff w:val="space"/>
      <w:lvlText w:val="%1.%2"/>
      <w:lvlJc w:val="left"/>
      <w:pPr>
        <w:ind w:left="0" w:firstLine="0"/>
      </w:pPr>
      <w:rPr>
        <w:rFonts w:ascii="Arial" w:hAnsi="Arial" w:hint="default"/>
      </w:rPr>
    </w:lvl>
    <w:lvl w:ilvl="2">
      <w:start w:val="1"/>
      <w:numFmt w:val="bullet"/>
      <w:lvlText w:val=""/>
      <w:lvlJc w:val="left"/>
      <w:pPr>
        <w:ind w:left="720" w:hanging="340"/>
      </w:pPr>
      <w:rPr>
        <w:rFonts w:ascii="Symbol" w:hAnsi="Symbol" w:hint="default"/>
        <w:color w:val="auto"/>
      </w:rPr>
    </w:lvl>
    <w:lvl w:ilvl="3">
      <w:start w:val="1"/>
      <w:numFmt w:val="bullet"/>
      <w:lvlText w:val="○"/>
      <w:lvlJc w:val="left"/>
      <w:pPr>
        <w:ind w:left="1474" w:hanging="397"/>
      </w:pPr>
      <w:rPr>
        <w:rFonts w:ascii="Calibri" w:hAnsi="Calibri"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0" w15:restartNumberingAfterBreak="0">
    <w:nsid w:val="135D0D97"/>
    <w:multiLevelType w:val="multilevel"/>
    <w:tmpl w:val="0CEAB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691662"/>
    <w:multiLevelType w:val="hybridMultilevel"/>
    <w:tmpl w:val="8AD0C424"/>
    <w:lvl w:ilvl="0" w:tplc="1460E870">
      <w:start w:val="1"/>
      <w:numFmt w:val="decimal"/>
      <w:lvlText w:val="%1."/>
      <w:lvlJc w:val="left"/>
      <w:pPr>
        <w:ind w:left="360" w:hanging="360"/>
      </w:pPr>
      <w:rPr>
        <w:rFonts w:ascii="Arial" w:hAnsi="Arial" w:cs="Arial" w:hint="default"/>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684011F"/>
    <w:multiLevelType w:val="hybridMultilevel"/>
    <w:tmpl w:val="075C937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69342FB"/>
    <w:multiLevelType w:val="hybridMultilevel"/>
    <w:tmpl w:val="CE58C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0B1A9C"/>
    <w:multiLevelType w:val="hybridMultilevel"/>
    <w:tmpl w:val="E410F9E0"/>
    <w:lvl w:ilvl="0" w:tplc="1CDCABAE">
      <w:start w:val="1"/>
      <w:numFmt w:val="decimal"/>
      <w:lvlText w:val="%1."/>
      <w:lvlJc w:val="left"/>
      <w:pPr>
        <w:ind w:left="720" w:hanging="360"/>
      </w:pPr>
      <w:rPr>
        <w:rFonts w:hint="default"/>
        <w:b w:val="0"/>
        <w:bCs w:val="0"/>
        <w:color w:val="auto"/>
      </w:rPr>
    </w:lvl>
    <w:lvl w:ilvl="1" w:tplc="08090017">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98E1895"/>
    <w:multiLevelType w:val="hybridMultilevel"/>
    <w:tmpl w:val="112620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1AE27A31"/>
    <w:multiLevelType w:val="multilevel"/>
    <w:tmpl w:val="31D883B0"/>
    <w:lvl w:ilvl="0">
      <w:start w:val="2"/>
      <w:numFmt w:val="decimal"/>
      <w:lvlText w:val="%1."/>
      <w:lvlJc w:val="left"/>
      <w:pPr>
        <w:tabs>
          <w:tab w:val="num" w:pos="720"/>
        </w:tabs>
        <w:ind w:left="72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27" w15:restartNumberingAfterBreak="0">
    <w:nsid w:val="1B280CD1"/>
    <w:multiLevelType w:val="multilevel"/>
    <w:tmpl w:val="223CB600"/>
    <w:styleLink w:val="TRID"/>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8" w15:restartNumberingAfterBreak="0">
    <w:nsid w:val="1B9C6FCF"/>
    <w:multiLevelType w:val="hybridMultilevel"/>
    <w:tmpl w:val="015A30AA"/>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F1F0D43"/>
    <w:multiLevelType w:val="hybridMultilevel"/>
    <w:tmpl w:val="F760B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FFE7E5B"/>
    <w:multiLevelType w:val="hybridMultilevel"/>
    <w:tmpl w:val="8626C950"/>
    <w:lvl w:ilvl="0" w:tplc="DDA81698">
      <w:start w:val="13"/>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0D13757"/>
    <w:multiLevelType w:val="hybridMultilevel"/>
    <w:tmpl w:val="69C422EA"/>
    <w:lvl w:ilvl="0" w:tplc="C3B483B6">
      <w:start w:val="1"/>
      <w:numFmt w:val="bullet"/>
      <w:lvlText w:val="•"/>
      <w:lvlJc w:val="left"/>
      <w:pPr>
        <w:tabs>
          <w:tab w:val="num" w:pos="720"/>
        </w:tabs>
        <w:ind w:left="720" w:hanging="360"/>
      </w:pPr>
      <w:rPr>
        <w:rFonts w:ascii="Arial" w:hAnsi="Arial" w:hint="default"/>
      </w:rPr>
    </w:lvl>
    <w:lvl w:ilvl="1" w:tplc="66BCC540" w:tentative="1">
      <w:start w:val="1"/>
      <w:numFmt w:val="bullet"/>
      <w:lvlText w:val="•"/>
      <w:lvlJc w:val="left"/>
      <w:pPr>
        <w:tabs>
          <w:tab w:val="num" w:pos="1440"/>
        </w:tabs>
        <w:ind w:left="1440" w:hanging="360"/>
      </w:pPr>
      <w:rPr>
        <w:rFonts w:ascii="Arial" w:hAnsi="Arial" w:hint="default"/>
      </w:rPr>
    </w:lvl>
    <w:lvl w:ilvl="2" w:tplc="D6563782" w:tentative="1">
      <w:start w:val="1"/>
      <w:numFmt w:val="bullet"/>
      <w:lvlText w:val="•"/>
      <w:lvlJc w:val="left"/>
      <w:pPr>
        <w:tabs>
          <w:tab w:val="num" w:pos="2160"/>
        </w:tabs>
        <w:ind w:left="2160" w:hanging="360"/>
      </w:pPr>
      <w:rPr>
        <w:rFonts w:ascii="Arial" w:hAnsi="Arial" w:hint="default"/>
      </w:rPr>
    </w:lvl>
    <w:lvl w:ilvl="3" w:tplc="01C08250" w:tentative="1">
      <w:start w:val="1"/>
      <w:numFmt w:val="bullet"/>
      <w:lvlText w:val="•"/>
      <w:lvlJc w:val="left"/>
      <w:pPr>
        <w:tabs>
          <w:tab w:val="num" w:pos="2880"/>
        </w:tabs>
        <w:ind w:left="2880" w:hanging="360"/>
      </w:pPr>
      <w:rPr>
        <w:rFonts w:ascii="Arial" w:hAnsi="Arial" w:hint="default"/>
      </w:rPr>
    </w:lvl>
    <w:lvl w:ilvl="4" w:tplc="9ED27554" w:tentative="1">
      <w:start w:val="1"/>
      <w:numFmt w:val="bullet"/>
      <w:lvlText w:val="•"/>
      <w:lvlJc w:val="left"/>
      <w:pPr>
        <w:tabs>
          <w:tab w:val="num" w:pos="3600"/>
        </w:tabs>
        <w:ind w:left="3600" w:hanging="360"/>
      </w:pPr>
      <w:rPr>
        <w:rFonts w:ascii="Arial" w:hAnsi="Arial" w:hint="default"/>
      </w:rPr>
    </w:lvl>
    <w:lvl w:ilvl="5" w:tplc="8B0A9ADA" w:tentative="1">
      <w:start w:val="1"/>
      <w:numFmt w:val="bullet"/>
      <w:lvlText w:val="•"/>
      <w:lvlJc w:val="left"/>
      <w:pPr>
        <w:tabs>
          <w:tab w:val="num" w:pos="4320"/>
        </w:tabs>
        <w:ind w:left="4320" w:hanging="360"/>
      </w:pPr>
      <w:rPr>
        <w:rFonts w:ascii="Arial" w:hAnsi="Arial" w:hint="default"/>
      </w:rPr>
    </w:lvl>
    <w:lvl w:ilvl="6" w:tplc="3FE22BC8" w:tentative="1">
      <w:start w:val="1"/>
      <w:numFmt w:val="bullet"/>
      <w:lvlText w:val="•"/>
      <w:lvlJc w:val="left"/>
      <w:pPr>
        <w:tabs>
          <w:tab w:val="num" w:pos="5040"/>
        </w:tabs>
        <w:ind w:left="5040" w:hanging="360"/>
      </w:pPr>
      <w:rPr>
        <w:rFonts w:ascii="Arial" w:hAnsi="Arial" w:hint="default"/>
      </w:rPr>
    </w:lvl>
    <w:lvl w:ilvl="7" w:tplc="EFFAFE14" w:tentative="1">
      <w:start w:val="1"/>
      <w:numFmt w:val="bullet"/>
      <w:lvlText w:val="•"/>
      <w:lvlJc w:val="left"/>
      <w:pPr>
        <w:tabs>
          <w:tab w:val="num" w:pos="5760"/>
        </w:tabs>
        <w:ind w:left="5760" w:hanging="360"/>
      </w:pPr>
      <w:rPr>
        <w:rFonts w:ascii="Arial" w:hAnsi="Arial" w:hint="default"/>
      </w:rPr>
    </w:lvl>
    <w:lvl w:ilvl="8" w:tplc="DE5ACCF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20F58EC"/>
    <w:multiLevelType w:val="hybridMultilevel"/>
    <w:tmpl w:val="44EA3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22F0F09"/>
    <w:multiLevelType w:val="hybridMultilevel"/>
    <w:tmpl w:val="91DAC55C"/>
    <w:lvl w:ilvl="0" w:tplc="A956FBE4">
      <w:start w:val="1"/>
      <w:numFmt w:val="decimal"/>
      <w:pStyle w:val="Style1"/>
      <w:lvlText w:val="%1."/>
      <w:lvlJc w:val="left"/>
      <w:pPr>
        <w:tabs>
          <w:tab w:val="num" w:pos="644"/>
        </w:tabs>
        <w:ind w:left="644" w:hanging="360"/>
      </w:pPr>
      <w:rPr>
        <w:rFonts w:hint="default"/>
      </w:rPr>
    </w:lvl>
    <w:lvl w:ilvl="1" w:tplc="F47CCD96">
      <w:start w:val="1"/>
      <w:numFmt w:val="lowerLetter"/>
      <w:lvlText w:val="%2."/>
      <w:lvlJc w:val="left"/>
      <w:pPr>
        <w:ind w:left="2138" w:hanging="360"/>
      </w:pPr>
    </w:lvl>
    <w:lvl w:ilvl="2" w:tplc="72B2B730" w:tentative="1">
      <w:start w:val="1"/>
      <w:numFmt w:val="lowerRoman"/>
      <w:lvlText w:val="%3."/>
      <w:lvlJc w:val="right"/>
      <w:pPr>
        <w:ind w:left="2858" w:hanging="180"/>
      </w:pPr>
    </w:lvl>
    <w:lvl w:ilvl="3" w:tplc="2242C456" w:tentative="1">
      <w:start w:val="1"/>
      <w:numFmt w:val="decimal"/>
      <w:lvlText w:val="%4."/>
      <w:lvlJc w:val="left"/>
      <w:pPr>
        <w:ind w:left="3578" w:hanging="360"/>
      </w:pPr>
    </w:lvl>
    <w:lvl w:ilvl="4" w:tplc="A0EE36DA" w:tentative="1">
      <w:start w:val="1"/>
      <w:numFmt w:val="lowerLetter"/>
      <w:lvlText w:val="%5."/>
      <w:lvlJc w:val="left"/>
      <w:pPr>
        <w:ind w:left="4298" w:hanging="360"/>
      </w:pPr>
    </w:lvl>
    <w:lvl w:ilvl="5" w:tplc="8FFE9330" w:tentative="1">
      <w:start w:val="1"/>
      <w:numFmt w:val="lowerRoman"/>
      <w:lvlText w:val="%6."/>
      <w:lvlJc w:val="right"/>
      <w:pPr>
        <w:ind w:left="5018" w:hanging="180"/>
      </w:pPr>
    </w:lvl>
    <w:lvl w:ilvl="6" w:tplc="26084876" w:tentative="1">
      <w:start w:val="1"/>
      <w:numFmt w:val="decimal"/>
      <w:lvlText w:val="%7."/>
      <w:lvlJc w:val="left"/>
      <w:pPr>
        <w:ind w:left="5738" w:hanging="360"/>
      </w:pPr>
    </w:lvl>
    <w:lvl w:ilvl="7" w:tplc="370EA3C0" w:tentative="1">
      <w:start w:val="1"/>
      <w:numFmt w:val="lowerLetter"/>
      <w:lvlText w:val="%8."/>
      <w:lvlJc w:val="left"/>
      <w:pPr>
        <w:ind w:left="6458" w:hanging="360"/>
      </w:pPr>
    </w:lvl>
    <w:lvl w:ilvl="8" w:tplc="8BF0F320" w:tentative="1">
      <w:start w:val="1"/>
      <w:numFmt w:val="lowerRoman"/>
      <w:lvlText w:val="%9."/>
      <w:lvlJc w:val="right"/>
      <w:pPr>
        <w:ind w:left="7178" w:hanging="180"/>
      </w:pPr>
    </w:lvl>
  </w:abstractNum>
  <w:abstractNum w:abstractNumId="34" w15:restartNumberingAfterBreak="0">
    <w:nsid w:val="235B0133"/>
    <w:multiLevelType w:val="multilevel"/>
    <w:tmpl w:val="849AB1EA"/>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3"/>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5" w15:restartNumberingAfterBreak="0">
    <w:nsid w:val="23622E48"/>
    <w:multiLevelType w:val="hybridMultilevel"/>
    <w:tmpl w:val="33DE256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4174968"/>
    <w:multiLevelType w:val="hybridMultilevel"/>
    <w:tmpl w:val="5A863DA6"/>
    <w:lvl w:ilvl="0" w:tplc="9804589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26165DC3"/>
    <w:multiLevelType w:val="hybridMultilevel"/>
    <w:tmpl w:val="B9464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6D91391"/>
    <w:multiLevelType w:val="hybridMultilevel"/>
    <w:tmpl w:val="EF065472"/>
    <w:lvl w:ilvl="0" w:tplc="C80E7186">
      <w:start w:val="1"/>
      <w:numFmt w:val="bullet"/>
      <w:lvlText w:val="•"/>
      <w:lvlJc w:val="left"/>
      <w:pPr>
        <w:tabs>
          <w:tab w:val="num" w:pos="720"/>
        </w:tabs>
        <w:ind w:left="720" w:hanging="360"/>
      </w:pPr>
      <w:rPr>
        <w:rFonts w:ascii="Arial" w:hAnsi="Arial" w:hint="default"/>
      </w:rPr>
    </w:lvl>
    <w:lvl w:ilvl="1" w:tplc="7D9C4E80" w:tentative="1">
      <w:start w:val="1"/>
      <w:numFmt w:val="bullet"/>
      <w:lvlText w:val="•"/>
      <w:lvlJc w:val="left"/>
      <w:pPr>
        <w:tabs>
          <w:tab w:val="num" w:pos="1440"/>
        </w:tabs>
        <w:ind w:left="1440" w:hanging="360"/>
      </w:pPr>
      <w:rPr>
        <w:rFonts w:ascii="Arial" w:hAnsi="Arial" w:hint="default"/>
      </w:rPr>
    </w:lvl>
    <w:lvl w:ilvl="2" w:tplc="D356394A" w:tentative="1">
      <w:start w:val="1"/>
      <w:numFmt w:val="bullet"/>
      <w:lvlText w:val="•"/>
      <w:lvlJc w:val="left"/>
      <w:pPr>
        <w:tabs>
          <w:tab w:val="num" w:pos="2160"/>
        </w:tabs>
        <w:ind w:left="2160" w:hanging="360"/>
      </w:pPr>
      <w:rPr>
        <w:rFonts w:ascii="Arial" w:hAnsi="Arial" w:hint="default"/>
      </w:rPr>
    </w:lvl>
    <w:lvl w:ilvl="3" w:tplc="46548C76" w:tentative="1">
      <w:start w:val="1"/>
      <w:numFmt w:val="bullet"/>
      <w:lvlText w:val="•"/>
      <w:lvlJc w:val="left"/>
      <w:pPr>
        <w:tabs>
          <w:tab w:val="num" w:pos="2880"/>
        </w:tabs>
        <w:ind w:left="2880" w:hanging="360"/>
      </w:pPr>
      <w:rPr>
        <w:rFonts w:ascii="Arial" w:hAnsi="Arial" w:hint="default"/>
      </w:rPr>
    </w:lvl>
    <w:lvl w:ilvl="4" w:tplc="0ED087C0" w:tentative="1">
      <w:start w:val="1"/>
      <w:numFmt w:val="bullet"/>
      <w:lvlText w:val="•"/>
      <w:lvlJc w:val="left"/>
      <w:pPr>
        <w:tabs>
          <w:tab w:val="num" w:pos="3600"/>
        </w:tabs>
        <w:ind w:left="3600" w:hanging="360"/>
      </w:pPr>
      <w:rPr>
        <w:rFonts w:ascii="Arial" w:hAnsi="Arial" w:hint="default"/>
      </w:rPr>
    </w:lvl>
    <w:lvl w:ilvl="5" w:tplc="74D46730" w:tentative="1">
      <w:start w:val="1"/>
      <w:numFmt w:val="bullet"/>
      <w:lvlText w:val="•"/>
      <w:lvlJc w:val="left"/>
      <w:pPr>
        <w:tabs>
          <w:tab w:val="num" w:pos="4320"/>
        </w:tabs>
        <w:ind w:left="4320" w:hanging="360"/>
      </w:pPr>
      <w:rPr>
        <w:rFonts w:ascii="Arial" w:hAnsi="Arial" w:hint="default"/>
      </w:rPr>
    </w:lvl>
    <w:lvl w:ilvl="6" w:tplc="180243E8" w:tentative="1">
      <w:start w:val="1"/>
      <w:numFmt w:val="bullet"/>
      <w:lvlText w:val="•"/>
      <w:lvlJc w:val="left"/>
      <w:pPr>
        <w:tabs>
          <w:tab w:val="num" w:pos="5040"/>
        </w:tabs>
        <w:ind w:left="5040" w:hanging="360"/>
      </w:pPr>
      <w:rPr>
        <w:rFonts w:ascii="Arial" w:hAnsi="Arial" w:hint="default"/>
      </w:rPr>
    </w:lvl>
    <w:lvl w:ilvl="7" w:tplc="6CDEDE1A" w:tentative="1">
      <w:start w:val="1"/>
      <w:numFmt w:val="bullet"/>
      <w:lvlText w:val="•"/>
      <w:lvlJc w:val="left"/>
      <w:pPr>
        <w:tabs>
          <w:tab w:val="num" w:pos="5760"/>
        </w:tabs>
        <w:ind w:left="5760" w:hanging="360"/>
      </w:pPr>
      <w:rPr>
        <w:rFonts w:ascii="Arial" w:hAnsi="Arial" w:hint="default"/>
      </w:rPr>
    </w:lvl>
    <w:lvl w:ilvl="8" w:tplc="0898E93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8323A92"/>
    <w:multiLevelType w:val="hybridMultilevel"/>
    <w:tmpl w:val="43E04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8C96857"/>
    <w:multiLevelType w:val="hybridMultilevel"/>
    <w:tmpl w:val="4B489AE8"/>
    <w:lvl w:ilvl="0" w:tplc="4D6ED5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EE300E9"/>
    <w:multiLevelType w:val="hybridMultilevel"/>
    <w:tmpl w:val="CF322904"/>
    <w:lvl w:ilvl="0" w:tplc="CD561AB4">
      <w:start w:val="3"/>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FDF2ECF"/>
    <w:multiLevelType w:val="hybridMultilevel"/>
    <w:tmpl w:val="EBCEF62E"/>
    <w:lvl w:ilvl="0" w:tplc="D452EC52">
      <w:start w:val="1"/>
      <w:numFmt w:val="bullet"/>
      <w:lvlText w:val="•"/>
      <w:lvlJc w:val="left"/>
      <w:pPr>
        <w:tabs>
          <w:tab w:val="num" w:pos="720"/>
        </w:tabs>
        <w:ind w:left="720" w:hanging="360"/>
      </w:pPr>
      <w:rPr>
        <w:rFonts w:ascii="Arial" w:hAnsi="Arial" w:hint="default"/>
      </w:rPr>
    </w:lvl>
    <w:lvl w:ilvl="1" w:tplc="BCD48702" w:tentative="1">
      <w:start w:val="1"/>
      <w:numFmt w:val="bullet"/>
      <w:lvlText w:val="•"/>
      <w:lvlJc w:val="left"/>
      <w:pPr>
        <w:tabs>
          <w:tab w:val="num" w:pos="1440"/>
        </w:tabs>
        <w:ind w:left="1440" w:hanging="360"/>
      </w:pPr>
      <w:rPr>
        <w:rFonts w:ascii="Arial" w:hAnsi="Arial" w:hint="default"/>
      </w:rPr>
    </w:lvl>
    <w:lvl w:ilvl="2" w:tplc="FEEEB6B2" w:tentative="1">
      <w:start w:val="1"/>
      <w:numFmt w:val="bullet"/>
      <w:lvlText w:val="•"/>
      <w:lvlJc w:val="left"/>
      <w:pPr>
        <w:tabs>
          <w:tab w:val="num" w:pos="2160"/>
        </w:tabs>
        <w:ind w:left="2160" w:hanging="360"/>
      </w:pPr>
      <w:rPr>
        <w:rFonts w:ascii="Arial" w:hAnsi="Arial" w:hint="default"/>
      </w:rPr>
    </w:lvl>
    <w:lvl w:ilvl="3" w:tplc="3B2A497C" w:tentative="1">
      <w:start w:val="1"/>
      <w:numFmt w:val="bullet"/>
      <w:lvlText w:val="•"/>
      <w:lvlJc w:val="left"/>
      <w:pPr>
        <w:tabs>
          <w:tab w:val="num" w:pos="2880"/>
        </w:tabs>
        <w:ind w:left="2880" w:hanging="360"/>
      </w:pPr>
      <w:rPr>
        <w:rFonts w:ascii="Arial" w:hAnsi="Arial" w:hint="default"/>
      </w:rPr>
    </w:lvl>
    <w:lvl w:ilvl="4" w:tplc="A0267D8E" w:tentative="1">
      <w:start w:val="1"/>
      <w:numFmt w:val="bullet"/>
      <w:lvlText w:val="•"/>
      <w:lvlJc w:val="left"/>
      <w:pPr>
        <w:tabs>
          <w:tab w:val="num" w:pos="3600"/>
        </w:tabs>
        <w:ind w:left="3600" w:hanging="360"/>
      </w:pPr>
      <w:rPr>
        <w:rFonts w:ascii="Arial" w:hAnsi="Arial" w:hint="default"/>
      </w:rPr>
    </w:lvl>
    <w:lvl w:ilvl="5" w:tplc="2216E6B0" w:tentative="1">
      <w:start w:val="1"/>
      <w:numFmt w:val="bullet"/>
      <w:lvlText w:val="•"/>
      <w:lvlJc w:val="left"/>
      <w:pPr>
        <w:tabs>
          <w:tab w:val="num" w:pos="4320"/>
        </w:tabs>
        <w:ind w:left="4320" w:hanging="360"/>
      </w:pPr>
      <w:rPr>
        <w:rFonts w:ascii="Arial" w:hAnsi="Arial" w:hint="default"/>
      </w:rPr>
    </w:lvl>
    <w:lvl w:ilvl="6" w:tplc="8E108A60" w:tentative="1">
      <w:start w:val="1"/>
      <w:numFmt w:val="bullet"/>
      <w:lvlText w:val="•"/>
      <w:lvlJc w:val="left"/>
      <w:pPr>
        <w:tabs>
          <w:tab w:val="num" w:pos="5040"/>
        </w:tabs>
        <w:ind w:left="5040" w:hanging="360"/>
      </w:pPr>
      <w:rPr>
        <w:rFonts w:ascii="Arial" w:hAnsi="Arial" w:hint="default"/>
      </w:rPr>
    </w:lvl>
    <w:lvl w:ilvl="7" w:tplc="EC200F38" w:tentative="1">
      <w:start w:val="1"/>
      <w:numFmt w:val="bullet"/>
      <w:lvlText w:val="•"/>
      <w:lvlJc w:val="left"/>
      <w:pPr>
        <w:tabs>
          <w:tab w:val="num" w:pos="5760"/>
        </w:tabs>
        <w:ind w:left="5760" w:hanging="360"/>
      </w:pPr>
      <w:rPr>
        <w:rFonts w:ascii="Arial" w:hAnsi="Arial" w:hint="default"/>
      </w:rPr>
    </w:lvl>
    <w:lvl w:ilvl="8" w:tplc="1A58E89E"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3211708E"/>
    <w:multiLevelType w:val="hybridMultilevel"/>
    <w:tmpl w:val="8D7680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2AA6FCA"/>
    <w:multiLevelType w:val="hybridMultilevel"/>
    <w:tmpl w:val="EBD2896A"/>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32C73270"/>
    <w:multiLevelType w:val="hybridMultilevel"/>
    <w:tmpl w:val="581EF956"/>
    <w:lvl w:ilvl="0" w:tplc="FFFFFFFF">
      <w:start w:val="1"/>
      <w:numFmt w:val="bullet"/>
      <w:lvlText w:val=""/>
      <w:lvlJc w:val="left"/>
      <w:pPr>
        <w:ind w:left="360" w:hanging="360"/>
      </w:pPr>
      <w:rPr>
        <w:rFonts w:ascii="Symbol" w:hAnsi="Symbol" w:hint="default"/>
      </w:rPr>
    </w:lvl>
    <w:lvl w:ilvl="1" w:tplc="B98488C6">
      <w:start w:val="1"/>
      <w:numFmt w:val="bullet"/>
      <w:lvlText w:val="o"/>
      <w:lvlJc w:val="left"/>
      <w:pPr>
        <w:ind w:left="1080" w:hanging="360"/>
      </w:pPr>
      <w:rPr>
        <w:rFonts w:ascii="Courier New" w:hAnsi="Courier New" w:hint="default"/>
      </w:rPr>
    </w:lvl>
    <w:lvl w:ilvl="2" w:tplc="A006A09A">
      <w:start w:val="1"/>
      <w:numFmt w:val="bullet"/>
      <w:lvlText w:val=""/>
      <w:lvlJc w:val="left"/>
      <w:pPr>
        <w:ind w:left="1800" w:hanging="360"/>
      </w:pPr>
      <w:rPr>
        <w:rFonts w:ascii="Wingdings" w:hAnsi="Wingdings" w:hint="default"/>
      </w:rPr>
    </w:lvl>
    <w:lvl w:ilvl="3" w:tplc="C6262550">
      <w:start w:val="1"/>
      <w:numFmt w:val="bullet"/>
      <w:lvlText w:val=""/>
      <w:lvlJc w:val="left"/>
      <w:pPr>
        <w:ind w:left="2520" w:hanging="360"/>
      </w:pPr>
      <w:rPr>
        <w:rFonts w:ascii="Symbol" w:hAnsi="Symbol" w:hint="default"/>
      </w:rPr>
    </w:lvl>
    <w:lvl w:ilvl="4" w:tplc="D94E13BC">
      <w:start w:val="1"/>
      <w:numFmt w:val="bullet"/>
      <w:lvlText w:val="o"/>
      <w:lvlJc w:val="left"/>
      <w:pPr>
        <w:ind w:left="3240" w:hanging="360"/>
      </w:pPr>
      <w:rPr>
        <w:rFonts w:ascii="Courier New" w:hAnsi="Courier New" w:hint="default"/>
      </w:rPr>
    </w:lvl>
    <w:lvl w:ilvl="5" w:tplc="8558E274">
      <w:start w:val="1"/>
      <w:numFmt w:val="bullet"/>
      <w:lvlText w:val=""/>
      <w:lvlJc w:val="left"/>
      <w:pPr>
        <w:ind w:left="3960" w:hanging="360"/>
      </w:pPr>
      <w:rPr>
        <w:rFonts w:ascii="Wingdings" w:hAnsi="Wingdings" w:hint="default"/>
      </w:rPr>
    </w:lvl>
    <w:lvl w:ilvl="6" w:tplc="04B29E2E">
      <w:start w:val="1"/>
      <w:numFmt w:val="bullet"/>
      <w:lvlText w:val=""/>
      <w:lvlJc w:val="left"/>
      <w:pPr>
        <w:ind w:left="4680" w:hanging="360"/>
      </w:pPr>
      <w:rPr>
        <w:rFonts w:ascii="Symbol" w:hAnsi="Symbol" w:hint="default"/>
      </w:rPr>
    </w:lvl>
    <w:lvl w:ilvl="7" w:tplc="FBB4E6AA">
      <w:start w:val="1"/>
      <w:numFmt w:val="bullet"/>
      <w:lvlText w:val="o"/>
      <w:lvlJc w:val="left"/>
      <w:pPr>
        <w:ind w:left="5400" w:hanging="360"/>
      </w:pPr>
      <w:rPr>
        <w:rFonts w:ascii="Courier New" w:hAnsi="Courier New" w:hint="default"/>
      </w:rPr>
    </w:lvl>
    <w:lvl w:ilvl="8" w:tplc="B938382A">
      <w:start w:val="1"/>
      <w:numFmt w:val="bullet"/>
      <w:lvlText w:val=""/>
      <w:lvlJc w:val="left"/>
      <w:pPr>
        <w:ind w:left="6120" w:hanging="360"/>
      </w:pPr>
      <w:rPr>
        <w:rFonts w:ascii="Wingdings" w:hAnsi="Wingdings" w:hint="default"/>
      </w:rPr>
    </w:lvl>
  </w:abstractNum>
  <w:abstractNum w:abstractNumId="46" w15:restartNumberingAfterBreak="0">
    <w:nsid w:val="32E417E1"/>
    <w:multiLevelType w:val="hybridMultilevel"/>
    <w:tmpl w:val="FCE20316"/>
    <w:lvl w:ilvl="0" w:tplc="08090001">
      <w:start w:val="1"/>
      <w:numFmt w:val="bullet"/>
      <w:lvlText w:val=""/>
      <w:lvlJc w:val="left"/>
      <w:pPr>
        <w:ind w:left="720" w:hanging="360"/>
      </w:pPr>
      <w:rPr>
        <w:rFonts w:ascii="Symbol" w:hAnsi="Symbol" w:hint="default"/>
        <w:b/>
        <w:bCs/>
        <w:i/>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48D34AB"/>
    <w:multiLevelType w:val="hybridMultilevel"/>
    <w:tmpl w:val="639A7D2A"/>
    <w:lvl w:ilvl="0" w:tplc="DB24887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49213CA"/>
    <w:multiLevelType w:val="hybridMultilevel"/>
    <w:tmpl w:val="11BCC35C"/>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35843F99"/>
    <w:multiLevelType w:val="hybridMultilevel"/>
    <w:tmpl w:val="112C3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6033E7E"/>
    <w:multiLevelType w:val="hybridMultilevel"/>
    <w:tmpl w:val="65FC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6BA39A5"/>
    <w:multiLevelType w:val="multilevel"/>
    <w:tmpl w:val="BCEA0EDE"/>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3"/>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52" w15:restartNumberingAfterBreak="0">
    <w:nsid w:val="3741771E"/>
    <w:multiLevelType w:val="hybridMultilevel"/>
    <w:tmpl w:val="03B81652"/>
    <w:lvl w:ilvl="0" w:tplc="A3FA237E">
      <w:start w:val="1"/>
      <w:numFmt w:val="bullet"/>
      <w:lvlText w:val="•"/>
      <w:lvlJc w:val="left"/>
      <w:pPr>
        <w:tabs>
          <w:tab w:val="num" w:pos="720"/>
        </w:tabs>
        <w:ind w:left="720" w:hanging="360"/>
      </w:pPr>
      <w:rPr>
        <w:rFonts w:ascii="Arial" w:hAnsi="Arial" w:hint="default"/>
      </w:rPr>
    </w:lvl>
    <w:lvl w:ilvl="1" w:tplc="0250F0CA" w:tentative="1">
      <w:start w:val="1"/>
      <w:numFmt w:val="bullet"/>
      <w:lvlText w:val="•"/>
      <w:lvlJc w:val="left"/>
      <w:pPr>
        <w:tabs>
          <w:tab w:val="num" w:pos="1440"/>
        </w:tabs>
        <w:ind w:left="1440" w:hanging="360"/>
      </w:pPr>
      <w:rPr>
        <w:rFonts w:ascii="Arial" w:hAnsi="Arial" w:hint="default"/>
      </w:rPr>
    </w:lvl>
    <w:lvl w:ilvl="2" w:tplc="248C7706" w:tentative="1">
      <w:start w:val="1"/>
      <w:numFmt w:val="bullet"/>
      <w:lvlText w:val="•"/>
      <w:lvlJc w:val="left"/>
      <w:pPr>
        <w:tabs>
          <w:tab w:val="num" w:pos="2160"/>
        </w:tabs>
        <w:ind w:left="2160" w:hanging="360"/>
      </w:pPr>
      <w:rPr>
        <w:rFonts w:ascii="Arial" w:hAnsi="Arial" w:hint="default"/>
      </w:rPr>
    </w:lvl>
    <w:lvl w:ilvl="3" w:tplc="B7D4D700" w:tentative="1">
      <w:start w:val="1"/>
      <w:numFmt w:val="bullet"/>
      <w:lvlText w:val="•"/>
      <w:lvlJc w:val="left"/>
      <w:pPr>
        <w:tabs>
          <w:tab w:val="num" w:pos="2880"/>
        </w:tabs>
        <w:ind w:left="2880" w:hanging="360"/>
      </w:pPr>
      <w:rPr>
        <w:rFonts w:ascii="Arial" w:hAnsi="Arial" w:hint="default"/>
      </w:rPr>
    </w:lvl>
    <w:lvl w:ilvl="4" w:tplc="ADCAB14A" w:tentative="1">
      <w:start w:val="1"/>
      <w:numFmt w:val="bullet"/>
      <w:lvlText w:val="•"/>
      <w:lvlJc w:val="left"/>
      <w:pPr>
        <w:tabs>
          <w:tab w:val="num" w:pos="3600"/>
        </w:tabs>
        <w:ind w:left="3600" w:hanging="360"/>
      </w:pPr>
      <w:rPr>
        <w:rFonts w:ascii="Arial" w:hAnsi="Arial" w:hint="default"/>
      </w:rPr>
    </w:lvl>
    <w:lvl w:ilvl="5" w:tplc="1BC26B96" w:tentative="1">
      <w:start w:val="1"/>
      <w:numFmt w:val="bullet"/>
      <w:lvlText w:val="•"/>
      <w:lvlJc w:val="left"/>
      <w:pPr>
        <w:tabs>
          <w:tab w:val="num" w:pos="4320"/>
        </w:tabs>
        <w:ind w:left="4320" w:hanging="360"/>
      </w:pPr>
      <w:rPr>
        <w:rFonts w:ascii="Arial" w:hAnsi="Arial" w:hint="default"/>
      </w:rPr>
    </w:lvl>
    <w:lvl w:ilvl="6" w:tplc="F65E3DCA" w:tentative="1">
      <w:start w:val="1"/>
      <w:numFmt w:val="bullet"/>
      <w:lvlText w:val="•"/>
      <w:lvlJc w:val="left"/>
      <w:pPr>
        <w:tabs>
          <w:tab w:val="num" w:pos="5040"/>
        </w:tabs>
        <w:ind w:left="5040" w:hanging="360"/>
      </w:pPr>
      <w:rPr>
        <w:rFonts w:ascii="Arial" w:hAnsi="Arial" w:hint="default"/>
      </w:rPr>
    </w:lvl>
    <w:lvl w:ilvl="7" w:tplc="DA3817D6" w:tentative="1">
      <w:start w:val="1"/>
      <w:numFmt w:val="bullet"/>
      <w:lvlText w:val="•"/>
      <w:lvlJc w:val="left"/>
      <w:pPr>
        <w:tabs>
          <w:tab w:val="num" w:pos="5760"/>
        </w:tabs>
        <w:ind w:left="5760" w:hanging="360"/>
      </w:pPr>
      <w:rPr>
        <w:rFonts w:ascii="Arial" w:hAnsi="Arial" w:hint="default"/>
      </w:rPr>
    </w:lvl>
    <w:lvl w:ilvl="8" w:tplc="F12CB120"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3790447F"/>
    <w:multiLevelType w:val="hybridMultilevel"/>
    <w:tmpl w:val="11E85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37C00408"/>
    <w:multiLevelType w:val="hybridMultilevel"/>
    <w:tmpl w:val="4CA47DB4"/>
    <w:lvl w:ilvl="0" w:tplc="2BC48C8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A6E4A63"/>
    <w:multiLevelType w:val="multilevel"/>
    <w:tmpl w:val="E744B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B090FF2"/>
    <w:multiLevelType w:val="hybridMultilevel"/>
    <w:tmpl w:val="E36402C8"/>
    <w:lvl w:ilvl="0" w:tplc="05AE44CA">
      <w:start w:val="3"/>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BBD73A9"/>
    <w:multiLevelType w:val="hybridMultilevel"/>
    <w:tmpl w:val="C4C4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F0E36B7"/>
    <w:multiLevelType w:val="hybridMultilevel"/>
    <w:tmpl w:val="33DE256C"/>
    <w:lvl w:ilvl="0" w:tplc="8354C3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06535E8"/>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60" w15:restartNumberingAfterBreak="0">
    <w:nsid w:val="412F6DED"/>
    <w:multiLevelType w:val="hybridMultilevel"/>
    <w:tmpl w:val="3AFC3EA8"/>
    <w:lvl w:ilvl="0" w:tplc="CCAA1CB4">
      <w:start w:val="1"/>
      <w:numFmt w:val="decimal"/>
      <w:lvlText w:val="%1."/>
      <w:lvlJc w:val="left"/>
      <w:pPr>
        <w:ind w:left="360" w:hanging="360"/>
      </w:pPr>
      <w:rPr>
        <w:rFonts w:ascii="Arial" w:hAnsi="Arial" w:cs="Arial" w:hint="default"/>
      </w:rPr>
    </w:lvl>
    <w:lvl w:ilvl="1" w:tplc="08090001">
      <w:start w:val="1"/>
      <w:numFmt w:val="bullet"/>
      <w:lvlText w:val=""/>
      <w:lvlJc w:val="left"/>
      <w:pPr>
        <w:ind w:left="644"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414E1286"/>
    <w:multiLevelType w:val="hybridMultilevel"/>
    <w:tmpl w:val="A6CED7AC"/>
    <w:lvl w:ilvl="0" w:tplc="1C7E6DA2">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163318F"/>
    <w:multiLevelType w:val="hybridMultilevel"/>
    <w:tmpl w:val="E7B80706"/>
    <w:lvl w:ilvl="0" w:tplc="DAE05E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423254A"/>
    <w:multiLevelType w:val="multilevel"/>
    <w:tmpl w:val="4042B656"/>
    <w:styleLink w:val="AnnexList"/>
    <w:lvl w:ilvl="0">
      <w:start w:val="1"/>
      <w:numFmt w:val="decimal"/>
      <w:pStyle w:val="Annexes"/>
      <w:suff w:val="space"/>
      <w:lvlText w:val="Annex %1:"/>
      <w:lvlJc w:val="center"/>
      <w:pPr>
        <w:ind w:left="0" w:firstLine="0"/>
      </w:pPr>
      <w:rPr>
        <w:rFonts w:ascii="Arial" w:hAnsi="Arial" w:hint="default"/>
        <w:b/>
        <w:i w:val="0"/>
        <w:sz w:val="36"/>
      </w:rPr>
    </w:lvl>
    <w:lvl w:ilvl="1">
      <w:start w:val="1"/>
      <w:numFmt w:val="decimal"/>
      <w:suff w:val="space"/>
      <w:lvlText w:val="Annex %1.%2:"/>
      <w:lvlJc w:val="left"/>
      <w:pPr>
        <w:ind w:left="567" w:hanging="567"/>
      </w:pPr>
      <w:rPr>
        <w:rFonts w:ascii="Arial" w:hAnsi="Arial" w:hint="default"/>
        <w:b/>
        <w:i w:val="0"/>
        <w:sz w:val="32"/>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4" w15:restartNumberingAfterBreak="0">
    <w:nsid w:val="44715FF0"/>
    <w:multiLevelType w:val="hybridMultilevel"/>
    <w:tmpl w:val="51B03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44BD4C4D"/>
    <w:multiLevelType w:val="hybridMultilevel"/>
    <w:tmpl w:val="A1408F5C"/>
    <w:lvl w:ilvl="0" w:tplc="280EE5E8">
      <w:start w:val="1"/>
      <w:numFmt w:val="bullet"/>
      <w:lvlText w:val=""/>
      <w:lvlJc w:val="left"/>
      <w:pPr>
        <w:ind w:left="360" w:hanging="360"/>
      </w:pPr>
      <w:rPr>
        <w:rFonts w:ascii="Symbol" w:hAnsi="Symbol" w:hint="default"/>
        <w:color w:val="A5A5A5" w:themeColor="accent3"/>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454E7D9A"/>
    <w:multiLevelType w:val="hybridMultilevel"/>
    <w:tmpl w:val="A02C3C4A"/>
    <w:lvl w:ilvl="0" w:tplc="E66A346E">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479A3595"/>
    <w:multiLevelType w:val="multilevel"/>
    <w:tmpl w:val="6AE4041C"/>
    <w:lvl w:ilvl="0">
      <w:start w:val="1"/>
      <w:numFmt w:val="decimal"/>
      <w:lvlText w:val="%1."/>
      <w:lvlJc w:val="left"/>
      <w:pPr>
        <w:tabs>
          <w:tab w:val="num" w:pos="720"/>
        </w:tabs>
        <w:ind w:left="720" w:hanging="360"/>
      </w:pPr>
      <w:rPr>
        <w:rFonts w:hint="default"/>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68" w15:restartNumberingAfterBreak="0">
    <w:nsid w:val="47B412DF"/>
    <w:multiLevelType w:val="hybridMultilevel"/>
    <w:tmpl w:val="7ADA78FA"/>
    <w:lvl w:ilvl="0" w:tplc="70943894">
      <w:start w:val="1"/>
      <w:numFmt w:val="bullet"/>
      <w:lvlText w:val=""/>
      <w:lvlJc w:val="left"/>
      <w:pPr>
        <w:ind w:left="1440" w:hanging="360"/>
      </w:pPr>
      <w:rPr>
        <w:rFonts w:ascii="Symbol" w:hAnsi="Symbol" w:hint="default"/>
        <w:sz w:val="56"/>
        <w:szCs w:val="56"/>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9" w15:restartNumberingAfterBreak="0">
    <w:nsid w:val="48150BF1"/>
    <w:multiLevelType w:val="hybridMultilevel"/>
    <w:tmpl w:val="A4721500"/>
    <w:lvl w:ilvl="0" w:tplc="F68611A6">
      <w:start w:val="1"/>
      <w:numFmt w:val="bullet"/>
      <w:pStyle w:val="BulletLoose"/>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8151FA7"/>
    <w:multiLevelType w:val="hybridMultilevel"/>
    <w:tmpl w:val="07BADC78"/>
    <w:lvl w:ilvl="0" w:tplc="5100EDD2">
      <w:start w:val="10"/>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90577D7"/>
    <w:multiLevelType w:val="hybridMultilevel"/>
    <w:tmpl w:val="06E4A3DC"/>
    <w:lvl w:ilvl="0" w:tplc="473679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91277A2"/>
    <w:multiLevelType w:val="hybridMultilevel"/>
    <w:tmpl w:val="1FD47132"/>
    <w:lvl w:ilvl="0" w:tplc="D54EA604">
      <w:start w:val="2"/>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4B6E11AD"/>
    <w:multiLevelType w:val="hybridMultilevel"/>
    <w:tmpl w:val="050C0512"/>
    <w:lvl w:ilvl="0" w:tplc="CE92528A">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4CE6681A"/>
    <w:multiLevelType w:val="hybridMultilevel"/>
    <w:tmpl w:val="00145E7E"/>
    <w:lvl w:ilvl="0" w:tplc="FFFFFFFF">
      <w:start w:val="1"/>
      <w:numFmt w:val="decimal"/>
      <w:lvlText w:val="(%1)"/>
      <w:lvlJc w:val="left"/>
      <w:pPr>
        <w:ind w:left="360" w:hanging="360"/>
      </w:pPr>
      <w:rPr>
        <w:rFonts w:hint="default"/>
        <w:i/>
        <w:iCs/>
        <w:color w:val="7F7F7F" w:themeColor="text1" w:themeTint="80"/>
      </w:rPr>
    </w:lvl>
    <w:lvl w:ilvl="1" w:tplc="FFFFFFFF">
      <w:start w:val="1"/>
      <w:numFmt w:val="lowerLetter"/>
      <w:lvlText w:val="%2."/>
      <w:lvlJc w:val="left"/>
      <w:pPr>
        <w:ind w:left="630" w:hanging="360"/>
      </w:pPr>
    </w:lvl>
    <w:lvl w:ilvl="2" w:tplc="FFFFFFFF">
      <w:start w:val="886"/>
      <w:numFmt w:val="bullet"/>
      <w:lvlText w:val="-"/>
      <w:lvlJc w:val="left"/>
      <w:pPr>
        <w:ind w:left="1530" w:hanging="360"/>
      </w:pPr>
      <w:rPr>
        <w:rFonts w:ascii="Arial" w:eastAsia="MS Gothic" w:hAnsi="Arial" w:cs="Arial" w:hint="default"/>
      </w:rPr>
    </w:lvl>
    <w:lvl w:ilvl="3" w:tplc="FFFFFFFF" w:tentative="1">
      <w:start w:val="1"/>
      <w:numFmt w:val="decimal"/>
      <w:lvlText w:val="%4."/>
      <w:lvlJc w:val="left"/>
      <w:pPr>
        <w:ind w:left="2070" w:hanging="360"/>
      </w:pPr>
    </w:lvl>
    <w:lvl w:ilvl="4" w:tplc="FFFFFFFF" w:tentative="1">
      <w:start w:val="1"/>
      <w:numFmt w:val="lowerLetter"/>
      <w:lvlText w:val="%5."/>
      <w:lvlJc w:val="left"/>
      <w:pPr>
        <w:ind w:left="2790" w:hanging="360"/>
      </w:pPr>
    </w:lvl>
    <w:lvl w:ilvl="5" w:tplc="FFFFFFFF" w:tentative="1">
      <w:start w:val="1"/>
      <w:numFmt w:val="lowerRoman"/>
      <w:lvlText w:val="%6."/>
      <w:lvlJc w:val="right"/>
      <w:pPr>
        <w:ind w:left="3510" w:hanging="180"/>
      </w:pPr>
    </w:lvl>
    <w:lvl w:ilvl="6" w:tplc="FFFFFFFF" w:tentative="1">
      <w:start w:val="1"/>
      <w:numFmt w:val="decimal"/>
      <w:lvlText w:val="%7."/>
      <w:lvlJc w:val="left"/>
      <w:pPr>
        <w:ind w:left="4230" w:hanging="360"/>
      </w:pPr>
    </w:lvl>
    <w:lvl w:ilvl="7" w:tplc="FFFFFFFF" w:tentative="1">
      <w:start w:val="1"/>
      <w:numFmt w:val="lowerLetter"/>
      <w:lvlText w:val="%8."/>
      <w:lvlJc w:val="left"/>
      <w:pPr>
        <w:ind w:left="4950" w:hanging="360"/>
      </w:pPr>
    </w:lvl>
    <w:lvl w:ilvl="8" w:tplc="FFFFFFFF" w:tentative="1">
      <w:start w:val="1"/>
      <w:numFmt w:val="lowerRoman"/>
      <w:lvlText w:val="%9."/>
      <w:lvlJc w:val="right"/>
      <w:pPr>
        <w:ind w:left="5670" w:hanging="180"/>
      </w:pPr>
    </w:lvl>
  </w:abstractNum>
  <w:abstractNum w:abstractNumId="75" w15:restartNumberingAfterBreak="0">
    <w:nsid w:val="4EFB45A9"/>
    <w:multiLevelType w:val="hybridMultilevel"/>
    <w:tmpl w:val="7150ACDC"/>
    <w:lvl w:ilvl="0" w:tplc="C932072E">
      <w:start w:val="1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1B14B44"/>
    <w:multiLevelType w:val="multilevel"/>
    <w:tmpl w:val="8A1E17FC"/>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77" w15:restartNumberingAfterBreak="0">
    <w:nsid w:val="530C4432"/>
    <w:multiLevelType w:val="hybridMultilevel"/>
    <w:tmpl w:val="466050A4"/>
    <w:lvl w:ilvl="0" w:tplc="5AAA9B0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6F36B42"/>
    <w:multiLevelType w:val="multilevel"/>
    <w:tmpl w:val="120E2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7146F56"/>
    <w:multiLevelType w:val="hybridMultilevel"/>
    <w:tmpl w:val="A3ECFFD4"/>
    <w:lvl w:ilvl="0" w:tplc="D236F55C">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82A1887"/>
    <w:multiLevelType w:val="hybridMultilevel"/>
    <w:tmpl w:val="D2049876"/>
    <w:lvl w:ilvl="0" w:tplc="FD94BB5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58AB59B5"/>
    <w:multiLevelType w:val="hybridMultilevel"/>
    <w:tmpl w:val="6A1E9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8F8746E"/>
    <w:multiLevelType w:val="hybridMultilevel"/>
    <w:tmpl w:val="DAF21012"/>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A0661C1"/>
    <w:multiLevelType w:val="hybridMultilevel"/>
    <w:tmpl w:val="C7B4E0BE"/>
    <w:lvl w:ilvl="0" w:tplc="C04EE396">
      <w:start w:val="1"/>
      <w:numFmt w:val="bullet"/>
      <w:pStyle w:val="Bullets2"/>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4" w15:restartNumberingAfterBreak="0">
    <w:nsid w:val="5B8541A8"/>
    <w:multiLevelType w:val="hybridMultilevel"/>
    <w:tmpl w:val="017C5F40"/>
    <w:lvl w:ilvl="0" w:tplc="2B4A2B5A">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C853440"/>
    <w:multiLevelType w:val="hybridMultilevel"/>
    <w:tmpl w:val="FEDE505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6" w15:restartNumberingAfterBreak="0">
    <w:nsid w:val="5CA14BC7"/>
    <w:multiLevelType w:val="hybridMultilevel"/>
    <w:tmpl w:val="8926E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5CF2065F"/>
    <w:multiLevelType w:val="hybridMultilevel"/>
    <w:tmpl w:val="3DF42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D0B4BC9"/>
    <w:multiLevelType w:val="hybridMultilevel"/>
    <w:tmpl w:val="CA50F334"/>
    <w:lvl w:ilvl="0" w:tplc="A03A3CAA">
      <w:start w:val="1"/>
      <w:numFmt w:val="decimal"/>
      <w:lvlText w:val="(%1)"/>
      <w:lvlJc w:val="left"/>
      <w:pPr>
        <w:ind w:left="360" w:hanging="360"/>
      </w:pPr>
      <w:rPr>
        <w:rFonts w:hint="default"/>
        <w:b/>
        <w:bCs/>
        <w:i/>
        <w:iCs/>
        <w:color w:val="7F7F7F" w:themeColor="text1" w:themeTint="8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5E007000"/>
    <w:multiLevelType w:val="hybridMultilevel"/>
    <w:tmpl w:val="1D50E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5E2C0ED2"/>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1" w15:restartNumberingAfterBreak="0">
    <w:nsid w:val="5E911F46"/>
    <w:multiLevelType w:val="hybridMultilevel"/>
    <w:tmpl w:val="C4688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606963E3"/>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3" w15:restartNumberingAfterBreak="0">
    <w:nsid w:val="62326FC0"/>
    <w:multiLevelType w:val="hybridMultilevel"/>
    <w:tmpl w:val="BA909CDA"/>
    <w:lvl w:ilvl="0" w:tplc="E66A346E">
      <w:start w:val="1"/>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4" w15:restartNumberingAfterBreak="0">
    <w:nsid w:val="6271423C"/>
    <w:multiLevelType w:val="hybridMultilevel"/>
    <w:tmpl w:val="39DAD29E"/>
    <w:lvl w:ilvl="0" w:tplc="8C68DD0A">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62BE570A"/>
    <w:multiLevelType w:val="hybridMultilevel"/>
    <w:tmpl w:val="1438194E"/>
    <w:lvl w:ilvl="0" w:tplc="2B4A2B5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375533A"/>
    <w:multiLevelType w:val="hybridMultilevel"/>
    <w:tmpl w:val="75942CBA"/>
    <w:lvl w:ilvl="0" w:tplc="3962DBC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7" w15:restartNumberingAfterBreak="0">
    <w:nsid w:val="64C40E8A"/>
    <w:multiLevelType w:val="multilevel"/>
    <w:tmpl w:val="223CB600"/>
    <w:numStyleLink w:val="TRID"/>
  </w:abstractNum>
  <w:abstractNum w:abstractNumId="98" w15:restartNumberingAfterBreak="0">
    <w:nsid w:val="65497E6F"/>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99" w15:restartNumberingAfterBreak="0">
    <w:nsid w:val="65664DE5"/>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0" w15:restartNumberingAfterBreak="0">
    <w:nsid w:val="683336CF"/>
    <w:multiLevelType w:val="hybridMultilevel"/>
    <w:tmpl w:val="00145E7E"/>
    <w:lvl w:ilvl="0" w:tplc="FFFFFFFF">
      <w:start w:val="1"/>
      <w:numFmt w:val="decimal"/>
      <w:lvlText w:val="(%1)"/>
      <w:lvlJc w:val="left"/>
      <w:pPr>
        <w:ind w:left="473" w:hanging="360"/>
      </w:pPr>
      <w:rPr>
        <w:rFonts w:hint="default"/>
        <w:i/>
        <w:iCs/>
        <w:color w:val="7F7F7F" w:themeColor="text1" w:themeTint="80"/>
      </w:rPr>
    </w:lvl>
    <w:lvl w:ilvl="1" w:tplc="FFFFFFFF">
      <w:start w:val="1"/>
      <w:numFmt w:val="lowerLetter"/>
      <w:lvlText w:val="%2."/>
      <w:lvlJc w:val="left"/>
      <w:pPr>
        <w:ind w:left="743" w:hanging="360"/>
      </w:pPr>
    </w:lvl>
    <w:lvl w:ilvl="2" w:tplc="FFFFFFFF">
      <w:start w:val="886"/>
      <w:numFmt w:val="bullet"/>
      <w:lvlText w:val="-"/>
      <w:lvlJc w:val="left"/>
      <w:pPr>
        <w:ind w:left="1643" w:hanging="360"/>
      </w:pPr>
      <w:rPr>
        <w:rFonts w:ascii="Arial" w:eastAsia="MS Gothic" w:hAnsi="Arial" w:cs="Arial" w:hint="default"/>
      </w:rPr>
    </w:lvl>
    <w:lvl w:ilvl="3" w:tplc="FFFFFFFF" w:tentative="1">
      <w:start w:val="1"/>
      <w:numFmt w:val="decimal"/>
      <w:lvlText w:val="%4."/>
      <w:lvlJc w:val="left"/>
      <w:pPr>
        <w:ind w:left="2183" w:hanging="360"/>
      </w:pPr>
    </w:lvl>
    <w:lvl w:ilvl="4" w:tplc="FFFFFFFF" w:tentative="1">
      <w:start w:val="1"/>
      <w:numFmt w:val="lowerLetter"/>
      <w:lvlText w:val="%5."/>
      <w:lvlJc w:val="left"/>
      <w:pPr>
        <w:ind w:left="2903" w:hanging="360"/>
      </w:pPr>
    </w:lvl>
    <w:lvl w:ilvl="5" w:tplc="FFFFFFFF" w:tentative="1">
      <w:start w:val="1"/>
      <w:numFmt w:val="lowerRoman"/>
      <w:lvlText w:val="%6."/>
      <w:lvlJc w:val="right"/>
      <w:pPr>
        <w:ind w:left="3623" w:hanging="180"/>
      </w:pPr>
    </w:lvl>
    <w:lvl w:ilvl="6" w:tplc="FFFFFFFF" w:tentative="1">
      <w:start w:val="1"/>
      <w:numFmt w:val="decimal"/>
      <w:lvlText w:val="%7."/>
      <w:lvlJc w:val="left"/>
      <w:pPr>
        <w:ind w:left="4343" w:hanging="360"/>
      </w:pPr>
    </w:lvl>
    <w:lvl w:ilvl="7" w:tplc="FFFFFFFF" w:tentative="1">
      <w:start w:val="1"/>
      <w:numFmt w:val="lowerLetter"/>
      <w:lvlText w:val="%8."/>
      <w:lvlJc w:val="left"/>
      <w:pPr>
        <w:ind w:left="5063" w:hanging="360"/>
      </w:pPr>
    </w:lvl>
    <w:lvl w:ilvl="8" w:tplc="FFFFFFFF" w:tentative="1">
      <w:start w:val="1"/>
      <w:numFmt w:val="lowerRoman"/>
      <w:lvlText w:val="%9."/>
      <w:lvlJc w:val="right"/>
      <w:pPr>
        <w:ind w:left="5783" w:hanging="180"/>
      </w:pPr>
    </w:lvl>
  </w:abstractNum>
  <w:abstractNum w:abstractNumId="101" w15:restartNumberingAfterBreak="0">
    <w:nsid w:val="683D3003"/>
    <w:multiLevelType w:val="hybridMultilevel"/>
    <w:tmpl w:val="229C3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A592D68"/>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3" w15:restartNumberingAfterBreak="0">
    <w:nsid w:val="6A744310"/>
    <w:multiLevelType w:val="hybridMultilevel"/>
    <w:tmpl w:val="09403CF4"/>
    <w:lvl w:ilvl="0" w:tplc="D61EBD32">
      <w:start w:val="6"/>
      <w:numFmt w:val="decimal"/>
      <w:lvlText w:val="%1."/>
      <w:lvlJc w:val="left"/>
      <w:pPr>
        <w:ind w:left="36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6AE17AED"/>
    <w:multiLevelType w:val="hybridMultilevel"/>
    <w:tmpl w:val="16CC035A"/>
    <w:lvl w:ilvl="0" w:tplc="CEF63E6A">
      <w:start w:val="1"/>
      <w:numFmt w:val="bullet"/>
      <w:pStyle w:val="BulletTight"/>
      <w:lvlText w:val=""/>
      <w:lvlJc w:val="left"/>
      <w:pPr>
        <w:ind w:left="785" w:hanging="360"/>
      </w:pPr>
      <w:rPr>
        <w:rFonts w:ascii="Symbol" w:hAnsi="Symbol"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5" w15:restartNumberingAfterBreak="0">
    <w:nsid w:val="6BB300A2"/>
    <w:multiLevelType w:val="hybridMultilevel"/>
    <w:tmpl w:val="6E4E382E"/>
    <w:lvl w:ilvl="0" w:tplc="9886F7E0">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6" w15:restartNumberingAfterBreak="0">
    <w:nsid w:val="6BCC507E"/>
    <w:multiLevelType w:val="hybridMultilevel"/>
    <w:tmpl w:val="BD5CEAEA"/>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7" w15:restartNumberingAfterBreak="0">
    <w:nsid w:val="6D9F3677"/>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08" w15:restartNumberingAfterBreak="0">
    <w:nsid w:val="6E3547D8"/>
    <w:multiLevelType w:val="hybridMultilevel"/>
    <w:tmpl w:val="E9D8C11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09" w15:restartNumberingAfterBreak="0">
    <w:nsid w:val="6E59135C"/>
    <w:multiLevelType w:val="hybridMultilevel"/>
    <w:tmpl w:val="D2049876"/>
    <w:lvl w:ilvl="0" w:tplc="FD94BB5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F8F056A"/>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11" w15:restartNumberingAfterBreak="0">
    <w:nsid w:val="702B6E56"/>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12" w15:restartNumberingAfterBreak="0">
    <w:nsid w:val="71C44F30"/>
    <w:multiLevelType w:val="hybridMultilevel"/>
    <w:tmpl w:val="466050A4"/>
    <w:lvl w:ilvl="0" w:tplc="5AAA9B0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73FA09AC"/>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14" w15:restartNumberingAfterBreak="0">
    <w:nsid w:val="74F117C3"/>
    <w:multiLevelType w:val="multilevel"/>
    <w:tmpl w:val="223CB600"/>
    <w:lvl w:ilvl="0">
      <w:start w:val="1"/>
      <w:numFmt w:val="upperLetter"/>
      <w:suff w:val="space"/>
      <w:lvlText w:val="SECTION %1:"/>
      <w:lvlJc w:val="left"/>
      <w:pPr>
        <w:ind w:left="0" w:firstLine="0"/>
      </w:pPr>
      <w:rPr>
        <w:rFonts w:ascii="Arial" w:hAnsi="Arial" w:hint="default"/>
        <w:b/>
        <w:i w:val="0"/>
        <w:sz w:val="36"/>
      </w:rPr>
    </w:lvl>
    <w:lvl w:ilvl="1">
      <w:start w:val="1"/>
      <w:numFmt w:val="decimal"/>
      <w:suff w:val="space"/>
      <w:lvlText w:val="%1%2."/>
      <w:lvlJc w:val="left"/>
      <w:pPr>
        <w:ind w:left="0" w:firstLine="0"/>
      </w:pPr>
      <w:rPr>
        <w:rFonts w:ascii="Arial" w:hAnsi="Arial" w:hint="default"/>
        <w:b/>
        <w:i w:val="0"/>
        <w:sz w:val="32"/>
      </w:rPr>
    </w:lvl>
    <w:lvl w:ilvl="2">
      <w:start w:val="1"/>
      <w:numFmt w:val="decimal"/>
      <w:suff w:val="space"/>
      <w:lvlText w:val="%1%2.%3 -"/>
      <w:lvlJc w:val="left"/>
      <w:pPr>
        <w:ind w:left="340" w:hanging="340"/>
      </w:pPr>
      <w:rPr>
        <w:rFonts w:ascii="Arial" w:hAnsi="Arial" w:hint="default"/>
        <w:b/>
        <w:i w:val="0"/>
        <w:color w:val="auto"/>
        <w:sz w:val="28"/>
        <w:u w:val="none"/>
      </w:rPr>
    </w:lvl>
    <w:lvl w:ilvl="3">
      <w:start w:val="1"/>
      <w:numFmt w:val="decimal"/>
      <w:lvlText w:val="%4."/>
      <w:lvlJc w:val="left"/>
      <w:pPr>
        <w:tabs>
          <w:tab w:val="num" w:pos="567"/>
        </w:tabs>
        <w:ind w:left="567" w:hanging="567"/>
      </w:pPr>
      <w:rPr>
        <w:rFonts w:ascii="Arial" w:hAnsi="Arial" w:hint="default"/>
        <w:b w:val="0"/>
        <w:i w:val="0"/>
        <w:sz w:val="24"/>
        <w:u w:val="none"/>
      </w:rPr>
    </w:lvl>
    <w:lvl w:ilvl="4">
      <w:start w:val="1"/>
      <w:numFmt w:val="lowerLetter"/>
      <w:lvlText w:val="%5)"/>
      <w:lvlJc w:val="left"/>
      <w:pPr>
        <w:ind w:left="851" w:hanging="567"/>
      </w:pPr>
      <w:rPr>
        <w:rFonts w:hint="default"/>
        <w:b w:val="0"/>
        <w:i w:val="0"/>
        <w:sz w:val="22"/>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15" w15:restartNumberingAfterBreak="0">
    <w:nsid w:val="756F668E"/>
    <w:multiLevelType w:val="hybridMultilevel"/>
    <w:tmpl w:val="17BE35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75C6020D"/>
    <w:multiLevelType w:val="hybridMultilevel"/>
    <w:tmpl w:val="D9540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B733511"/>
    <w:multiLevelType w:val="hybridMultilevel"/>
    <w:tmpl w:val="D850360C"/>
    <w:lvl w:ilvl="0" w:tplc="FFFFFFFF">
      <w:start w:val="1"/>
      <w:numFmt w:val="decimal"/>
      <w:lvlText w:val="%1."/>
      <w:lvlJc w:val="left"/>
      <w:pPr>
        <w:ind w:left="720" w:hanging="360"/>
      </w:pPr>
    </w:lvl>
    <w:lvl w:ilvl="1" w:tplc="DF381060">
      <w:start w:val="1"/>
      <w:numFmt w:val="lowerLetter"/>
      <w:lvlText w:val="%2."/>
      <w:lvlJc w:val="left"/>
      <w:pPr>
        <w:ind w:left="1440" w:hanging="360"/>
      </w:pPr>
    </w:lvl>
    <w:lvl w:ilvl="2" w:tplc="A39ADB5A">
      <w:start w:val="1"/>
      <w:numFmt w:val="lowerRoman"/>
      <w:lvlText w:val="%3."/>
      <w:lvlJc w:val="right"/>
      <w:pPr>
        <w:ind w:left="2160" w:hanging="180"/>
      </w:pPr>
    </w:lvl>
    <w:lvl w:ilvl="3" w:tplc="9ED00A10">
      <w:start w:val="1"/>
      <w:numFmt w:val="decimal"/>
      <w:lvlText w:val="%4."/>
      <w:lvlJc w:val="left"/>
      <w:pPr>
        <w:ind w:left="2880" w:hanging="360"/>
      </w:pPr>
    </w:lvl>
    <w:lvl w:ilvl="4" w:tplc="7140250E">
      <w:start w:val="1"/>
      <w:numFmt w:val="lowerLetter"/>
      <w:lvlText w:val="%5."/>
      <w:lvlJc w:val="left"/>
      <w:pPr>
        <w:ind w:left="3600" w:hanging="360"/>
      </w:pPr>
    </w:lvl>
    <w:lvl w:ilvl="5" w:tplc="FCF28E7A">
      <w:start w:val="1"/>
      <w:numFmt w:val="lowerRoman"/>
      <w:lvlText w:val="%6."/>
      <w:lvlJc w:val="right"/>
      <w:pPr>
        <w:ind w:left="4320" w:hanging="180"/>
      </w:pPr>
    </w:lvl>
    <w:lvl w:ilvl="6" w:tplc="42A405E6">
      <w:start w:val="1"/>
      <w:numFmt w:val="decimal"/>
      <w:lvlText w:val="%7."/>
      <w:lvlJc w:val="left"/>
      <w:pPr>
        <w:ind w:left="5040" w:hanging="360"/>
      </w:pPr>
    </w:lvl>
    <w:lvl w:ilvl="7" w:tplc="C28AA526">
      <w:start w:val="1"/>
      <w:numFmt w:val="lowerLetter"/>
      <w:lvlText w:val="%8."/>
      <w:lvlJc w:val="left"/>
      <w:pPr>
        <w:ind w:left="5760" w:hanging="360"/>
      </w:pPr>
    </w:lvl>
    <w:lvl w:ilvl="8" w:tplc="4008DABE">
      <w:start w:val="1"/>
      <w:numFmt w:val="lowerRoman"/>
      <w:lvlText w:val="%9."/>
      <w:lvlJc w:val="right"/>
      <w:pPr>
        <w:ind w:left="6480" w:hanging="180"/>
      </w:pPr>
    </w:lvl>
  </w:abstractNum>
  <w:abstractNum w:abstractNumId="118" w15:restartNumberingAfterBreak="0">
    <w:nsid w:val="7C050D5F"/>
    <w:multiLevelType w:val="hybridMultilevel"/>
    <w:tmpl w:val="6C4E68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9" w15:restartNumberingAfterBreak="0">
    <w:nsid w:val="7E8D2BC0"/>
    <w:multiLevelType w:val="hybridMultilevel"/>
    <w:tmpl w:val="5AC83F40"/>
    <w:lvl w:ilvl="0" w:tplc="35964BAE">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7EA43472"/>
    <w:multiLevelType w:val="hybridMultilevel"/>
    <w:tmpl w:val="7C52EDDA"/>
    <w:lvl w:ilvl="0" w:tplc="7852607A">
      <w:start w:val="3"/>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4155241">
    <w:abstractNumId w:val="25"/>
  </w:num>
  <w:num w:numId="2" w16cid:durableId="883297603">
    <w:abstractNumId w:val="115"/>
  </w:num>
  <w:num w:numId="3" w16cid:durableId="137964853">
    <w:abstractNumId w:val="43"/>
  </w:num>
  <w:num w:numId="4" w16cid:durableId="1648704791">
    <w:abstractNumId w:val="106"/>
  </w:num>
  <w:num w:numId="5" w16cid:durableId="44302436">
    <w:abstractNumId w:val="85"/>
  </w:num>
  <w:num w:numId="6" w16cid:durableId="2080520757">
    <w:abstractNumId w:val="60"/>
  </w:num>
  <w:num w:numId="7" w16cid:durableId="1206067690">
    <w:abstractNumId w:val="33"/>
  </w:num>
  <w:num w:numId="8" w16cid:durableId="1121150428">
    <w:abstractNumId w:val="1"/>
  </w:num>
  <w:num w:numId="9" w16cid:durableId="157892926">
    <w:abstractNumId w:val="105"/>
  </w:num>
  <w:num w:numId="10" w16cid:durableId="1369142054">
    <w:abstractNumId w:val="5"/>
  </w:num>
  <w:num w:numId="11" w16cid:durableId="688917018">
    <w:abstractNumId w:val="61"/>
  </w:num>
  <w:num w:numId="12" w16cid:durableId="418675778">
    <w:abstractNumId w:val="48"/>
  </w:num>
  <w:num w:numId="13" w16cid:durableId="224223105">
    <w:abstractNumId w:val="93"/>
  </w:num>
  <w:num w:numId="14" w16cid:durableId="2017264099">
    <w:abstractNumId w:val="11"/>
  </w:num>
  <w:num w:numId="15" w16cid:durableId="45494308">
    <w:abstractNumId w:val="77"/>
  </w:num>
  <w:num w:numId="16" w16cid:durableId="1978031397">
    <w:abstractNumId w:val="117"/>
  </w:num>
  <w:num w:numId="17" w16cid:durableId="658119265">
    <w:abstractNumId w:val="44"/>
  </w:num>
  <w:num w:numId="18" w16cid:durableId="1188179351">
    <w:abstractNumId w:val="94"/>
  </w:num>
  <w:num w:numId="19" w16cid:durableId="1179150602">
    <w:abstractNumId w:val="73"/>
  </w:num>
  <w:num w:numId="20" w16cid:durableId="1525510041">
    <w:abstractNumId w:val="109"/>
  </w:num>
  <w:num w:numId="21" w16cid:durableId="2017882274">
    <w:abstractNumId w:val="82"/>
  </w:num>
  <w:num w:numId="22" w16cid:durableId="1258099340">
    <w:abstractNumId w:val="15"/>
  </w:num>
  <w:num w:numId="23" w16cid:durableId="29575373">
    <w:abstractNumId w:val="7"/>
  </w:num>
  <w:num w:numId="24" w16cid:durableId="856115491">
    <w:abstractNumId w:val="21"/>
  </w:num>
  <w:num w:numId="25" w16cid:durableId="1051491372">
    <w:abstractNumId w:val="71"/>
  </w:num>
  <w:num w:numId="26" w16cid:durableId="513610607">
    <w:abstractNumId w:val="89"/>
  </w:num>
  <w:num w:numId="27" w16cid:durableId="1805269404">
    <w:abstractNumId w:val="57"/>
  </w:num>
  <w:num w:numId="28" w16cid:durableId="416369165">
    <w:abstractNumId w:val="116"/>
  </w:num>
  <w:num w:numId="29" w16cid:durableId="507597488">
    <w:abstractNumId w:val="4"/>
  </w:num>
  <w:num w:numId="30" w16cid:durableId="1242835771">
    <w:abstractNumId w:val="80"/>
  </w:num>
  <w:num w:numId="31" w16cid:durableId="1934899845">
    <w:abstractNumId w:val="45"/>
  </w:num>
  <w:num w:numId="32" w16cid:durableId="670791970">
    <w:abstractNumId w:val="23"/>
  </w:num>
  <w:num w:numId="33" w16cid:durableId="342899817">
    <w:abstractNumId w:val="112"/>
  </w:num>
  <w:num w:numId="34" w16cid:durableId="189152667">
    <w:abstractNumId w:val="17"/>
  </w:num>
  <w:num w:numId="35" w16cid:durableId="1322464299">
    <w:abstractNumId w:val="26"/>
  </w:num>
  <w:num w:numId="36" w16cid:durableId="981154762">
    <w:abstractNumId w:val="67"/>
  </w:num>
  <w:num w:numId="37" w16cid:durableId="911620125">
    <w:abstractNumId w:val="10"/>
  </w:num>
  <w:num w:numId="38" w16cid:durableId="1378821031">
    <w:abstractNumId w:val="75"/>
  </w:num>
  <w:num w:numId="39" w16cid:durableId="820923027">
    <w:abstractNumId w:val="118"/>
  </w:num>
  <w:num w:numId="40" w16cid:durableId="1599753748">
    <w:abstractNumId w:val="41"/>
  </w:num>
  <w:num w:numId="41" w16cid:durableId="616645874">
    <w:abstractNumId w:val="87"/>
  </w:num>
  <w:num w:numId="42" w16cid:durableId="751781091">
    <w:abstractNumId w:val="79"/>
  </w:num>
  <w:num w:numId="43" w16cid:durableId="1601139069">
    <w:abstractNumId w:val="30"/>
  </w:num>
  <w:num w:numId="44" w16cid:durableId="1042438260">
    <w:abstractNumId w:val="28"/>
  </w:num>
  <w:num w:numId="45" w16cid:durableId="714700537">
    <w:abstractNumId w:val="18"/>
  </w:num>
  <w:num w:numId="46" w16cid:durableId="1129275955">
    <w:abstractNumId w:val="8"/>
  </w:num>
  <w:num w:numId="47" w16cid:durableId="142278853">
    <w:abstractNumId w:val="58"/>
  </w:num>
  <w:num w:numId="48" w16cid:durableId="1865702489">
    <w:abstractNumId w:val="66"/>
  </w:num>
  <w:num w:numId="49" w16cid:durableId="208079472">
    <w:abstractNumId w:val="72"/>
  </w:num>
  <w:num w:numId="50" w16cid:durableId="1975133497">
    <w:abstractNumId w:val="56"/>
  </w:num>
  <w:num w:numId="51" w16cid:durableId="200677003">
    <w:abstractNumId w:val="103"/>
  </w:num>
  <w:num w:numId="52" w16cid:durableId="1835336710">
    <w:abstractNumId w:val="119"/>
  </w:num>
  <w:num w:numId="53" w16cid:durableId="592856770">
    <w:abstractNumId w:val="70"/>
  </w:num>
  <w:num w:numId="54" w16cid:durableId="1121725670">
    <w:abstractNumId w:val="35"/>
  </w:num>
  <w:num w:numId="55" w16cid:durableId="1218511493">
    <w:abstractNumId w:val="24"/>
  </w:num>
  <w:num w:numId="56" w16cid:durableId="1480264827">
    <w:abstractNumId w:val="46"/>
  </w:num>
  <w:num w:numId="57" w16cid:durableId="1960260104">
    <w:abstractNumId w:val="84"/>
  </w:num>
  <w:num w:numId="58" w16cid:durableId="1553493740">
    <w:abstractNumId w:val="95"/>
  </w:num>
  <w:num w:numId="59" w16cid:durableId="1510023395">
    <w:abstractNumId w:val="47"/>
  </w:num>
  <w:num w:numId="60" w16cid:durableId="538980889">
    <w:abstractNumId w:val="54"/>
  </w:num>
  <w:num w:numId="61" w16cid:durableId="1144809203">
    <w:abstractNumId w:val="104"/>
  </w:num>
  <w:num w:numId="62" w16cid:durableId="429665561">
    <w:abstractNumId w:val="19"/>
  </w:num>
  <w:num w:numId="63" w16cid:durableId="1674530267">
    <w:abstractNumId w:val="68"/>
  </w:num>
  <w:num w:numId="64" w16cid:durableId="1973292594">
    <w:abstractNumId w:val="69"/>
  </w:num>
  <w:num w:numId="65" w16cid:durableId="1667392105">
    <w:abstractNumId w:val="63"/>
  </w:num>
  <w:num w:numId="66" w16cid:durableId="1144814850">
    <w:abstractNumId w:val="0"/>
  </w:num>
  <w:num w:numId="67" w16cid:durableId="807746343">
    <w:abstractNumId w:val="83"/>
  </w:num>
  <w:num w:numId="68" w16cid:durableId="1780224111">
    <w:abstractNumId w:val="27"/>
    <w:lvlOverride w:ilvl="0">
      <w:lvl w:ilvl="0">
        <w:start w:val="1"/>
        <w:numFmt w:val="upperLetter"/>
        <w:suff w:val="space"/>
        <w:lvlText w:val="SECTION %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69" w16cid:durableId="1406493302">
    <w:abstractNumId w:val="97"/>
    <w:lvlOverride w:ilvl="0">
      <w:lvl w:ilvl="0">
        <w:start w:val="1"/>
        <w:numFmt w:val="upperLetter"/>
        <w:suff w:val="space"/>
        <w:lvlText w:val="SECTION %1:"/>
        <w:lvlJc w:val="left"/>
        <w:pPr>
          <w:ind w:left="0" w:firstLine="0"/>
        </w:pPr>
        <w:rPr>
          <w:rFonts w:ascii="Arial" w:hAnsi="Arial" w:hint="default"/>
          <w:b/>
          <w:i w:val="0"/>
          <w:sz w:val="36"/>
        </w:rPr>
      </w:lvl>
    </w:lvlOverride>
    <w:lvlOverride w:ilvl="1">
      <w:lvl w:ilvl="1">
        <w:start w:val="1"/>
        <w:numFmt w:val="decimal"/>
        <w:suff w:val="space"/>
        <w:lvlText w:val="%1%2."/>
        <w:lvlJc w:val="left"/>
        <w:pPr>
          <w:ind w:left="0" w:firstLine="0"/>
        </w:pPr>
        <w:rPr>
          <w:rFonts w:ascii="Arial" w:hAnsi="Arial" w:hint="default"/>
          <w:b/>
          <w:i w:val="0"/>
          <w:sz w:val="32"/>
        </w:rPr>
      </w:lvl>
    </w:lvlOverride>
    <w:lvlOverride w:ilvl="2">
      <w:lvl w:ilvl="2">
        <w:start w:val="1"/>
        <w:numFmt w:val="decimal"/>
        <w:suff w:val="space"/>
        <w:lvlText w:val="%1%2.%3 -"/>
        <w:lvlJc w:val="left"/>
        <w:pPr>
          <w:ind w:left="340" w:hanging="340"/>
        </w:pPr>
        <w:rPr>
          <w:rFonts w:ascii="Arial" w:hAnsi="Arial" w:hint="default"/>
          <w:b/>
          <w:i w:val="0"/>
          <w:color w:val="auto"/>
          <w:sz w:val="28"/>
          <w:u w:val="none"/>
        </w:rPr>
      </w:lvl>
    </w:lvlOverride>
    <w:lvlOverride w:ilvl="3">
      <w:lvl w:ilvl="3">
        <w:start w:val="1"/>
        <w:numFmt w:val="decimal"/>
        <w:lvlText w:val="%4."/>
        <w:lvlJc w:val="left"/>
        <w:pPr>
          <w:tabs>
            <w:tab w:val="num" w:pos="567"/>
          </w:tabs>
          <w:ind w:left="567" w:hanging="567"/>
        </w:pPr>
        <w:rPr>
          <w:rFonts w:ascii="Arial" w:hAnsi="Arial" w:hint="default"/>
          <w:b w:val="0"/>
          <w:i w:val="0"/>
          <w:sz w:val="24"/>
          <w:u w:val="none"/>
        </w:rPr>
      </w:lvl>
    </w:lvlOverride>
    <w:lvlOverride w:ilvl="4">
      <w:lvl w:ilvl="4">
        <w:start w:val="1"/>
        <w:numFmt w:val="lowerLetter"/>
        <w:lvlText w:val="%5)"/>
        <w:lvlJc w:val="left"/>
        <w:pPr>
          <w:ind w:left="851" w:hanging="567"/>
        </w:pPr>
        <w:rPr>
          <w:rFonts w:hint="default"/>
          <w:b w:val="0"/>
          <w:i w:val="0"/>
          <w:sz w:val="22"/>
        </w:rPr>
      </w:lvl>
    </w:lvlOverride>
    <w:lvlOverride w:ilvl="5">
      <w:lvl w:ilvl="5">
        <w:start w:val="1"/>
        <w:numFmt w:val="lowerRoman"/>
        <w:lvlText w:val="%6."/>
        <w:lvlJc w:val="righ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right"/>
        <w:pPr>
          <w:ind w:left="0" w:firstLine="0"/>
        </w:pPr>
        <w:rPr>
          <w:rFonts w:hint="default"/>
        </w:rPr>
      </w:lvl>
    </w:lvlOverride>
  </w:num>
  <w:num w:numId="70" w16cid:durableId="925460922">
    <w:abstractNumId w:val="27"/>
  </w:num>
  <w:num w:numId="71" w16cid:durableId="1120150276">
    <w:abstractNumId w:val="107"/>
  </w:num>
  <w:num w:numId="72" w16cid:durableId="1570459919">
    <w:abstractNumId w:val="90"/>
  </w:num>
  <w:num w:numId="73" w16cid:durableId="315257235">
    <w:abstractNumId w:val="16"/>
  </w:num>
  <w:num w:numId="74" w16cid:durableId="448597248">
    <w:abstractNumId w:val="110"/>
  </w:num>
  <w:num w:numId="75" w16cid:durableId="971666027">
    <w:abstractNumId w:val="76"/>
  </w:num>
  <w:num w:numId="76" w16cid:durableId="605576959">
    <w:abstractNumId w:val="114"/>
  </w:num>
  <w:num w:numId="77" w16cid:durableId="840780999">
    <w:abstractNumId w:val="111"/>
  </w:num>
  <w:num w:numId="78" w16cid:durableId="941184494">
    <w:abstractNumId w:val="92"/>
  </w:num>
  <w:num w:numId="79" w16cid:durableId="261184386">
    <w:abstractNumId w:val="98"/>
  </w:num>
  <w:num w:numId="80" w16cid:durableId="1490243476">
    <w:abstractNumId w:val="113"/>
  </w:num>
  <w:num w:numId="81" w16cid:durableId="202642608">
    <w:abstractNumId w:val="99"/>
  </w:num>
  <w:num w:numId="82" w16cid:durableId="1981301313">
    <w:abstractNumId w:val="102"/>
  </w:num>
  <w:num w:numId="83" w16cid:durableId="799373845">
    <w:abstractNumId w:val="81"/>
  </w:num>
  <w:num w:numId="84" w16cid:durableId="84039956">
    <w:abstractNumId w:val="32"/>
  </w:num>
  <w:num w:numId="85" w16cid:durableId="1802842712">
    <w:abstractNumId w:val="40"/>
  </w:num>
  <w:num w:numId="86" w16cid:durableId="983658137">
    <w:abstractNumId w:val="65"/>
  </w:num>
  <w:num w:numId="87" w16cid:durableId="1206260442">
    <w:abstractNumId w:val="52"/>
  </w:num>
  <w:num w:numId="88" w16cid:durableId="1670020857">
    <w:abstractNumId w:val="31"/>
  </w:num>
  <w:num w:numId="89" w16cid:durableId="1569732016">
    <w:abstractNumId w:val="42"/>
  </w:num>
  <w:num w:numId="90" w16cid:durableId="1167288412">
    <w:abstractNumId w:val="38"/>
  </w:num>
  <w:num w:numId="91" w16cid:durableId="1368677603">
    <w:abstractNumId w:val="36"/>
  </w:num>
  <w:num w:numId="92" w16cid:durableId="554119771">
    <w:abstractNumId w:val="13"/>
  </w:num>
  <w:num w:numId="93" w16cid:durableId="2121601990">
    <w:abstractNumId w:val="88"/>
  </w:num>
  <w:num w:numId="94" w16cid:durableId="778180646">
    <w:abstractNumId w:val="39"/>
  </w:num>
  <w:num w:numId="95" w16cid:durableId="484974419">
    <w:abstractNumId w:val="86"/>
  </w:num>
  <w:num w:numId="96" w16cid:durableId="379087018">
    <w:abstractNumId w:val="9"/>
  </w:num>
  <w:num w:numId="97" w16cid:durableId="1887643729">
    <w:abstractNumId w:val="101"/>
  </w:num>
  <w:num w:numId="98" w16cid:durableId="904611775">
    <w:abstractNumId w:val="37"/>
  </w:num>
  <w:num w:numId="99" w16cid:durableId="720861125">
    <w:abstractNumId w:val="14"/>
  </w:num>
  <w:num w:numId="100" w16cid:durableId="2084132892">
    <w:abstractNumId w:val="2"/>
  </w:num>
  <w:num w:numId="101" w16cid:durableId="539977774">
    <w:abstractNumId w:val="62"/>
  </w:num>
  <w:num w:numId="102" w16cid:durableId="327485365">
    <w:abstractNumId w:val="91"/>
  </w:num>
  <w:num w:numId="103" w16cid:durableId="1654337415">
    <w:abstractNumId w:val="22"/>
  </w:num>
  <w:num w:numId="104" w16cid:durableId="1014458089">
    <w:abstractNumId w:val="59"/>
  </w:num>
  <w:num w:numId="105" w16cid:durableId="1327515496">
    <w:abstractNumId w:val="51"/>
  </w:num>
  <w:num w:numId="106" w16cid:durableId="1734549840">
    <w:abstractNumId w:val="34"/>
  </w:num>
  <w:num w:numId="107" w16cid:durableId="322198710">
    <w:abstractNumId w:val="3"/>
  </w:num>
  <w:num w:numId="108" w16cid:durableId="1534224073">
    <w:abstractNumId w:val="120"/>
  </w:num>
  <w:num w:numId="109" w16cid:durableId="684597147">
    <w:abstractNumId w:val="64"/>
  </w:num>
  <w:num w:numId="110" w16cid:durableId="767458327">
    <w:abstractNumId w:val="78"/>
  </w:num>
  <w:num w:numId="111" w16cid:durableId="1960988877">
    <w:abstractNumId w:val="55"/>
  </w:num>
  <w:num w:numId="112" w16cid:durableId="1614511154">
    <w:abstractNumId w:val="20"/>
  </w:num>
  <w:num w:numId="113" w16cid:durableId="480082646">
    <w:abstractNumId w:val="53"/>
  </w:num>
  <w:num w:numId="114" w16cid:durableId="1810436540">
    <w:abstractNumId w:val="100"/>
  </w:num>
  <w:num w:numId="115" w16cid:durableId="1940211458">
    <w:abstractNumId w:val="74"/>
  </w:num>
  <w:num w:numId="116" w16cid:durableId="161509029">
    <w:abstractNumId w:val="108"/>
  </w:num>
  <w:num w:numId="117" w16cid:durableId="859854988">
    <w:abstractNumId w:val="49"/>
  </w:num>
  <w:num w:numId="118" w16cid:durableId="225266779">
    <w:abstractNumId w:val="96"/>
  </w:num>
  <w:num w:numId="119" w16cid:durableId="1004816595">
    <w:abstractNumId w:val="6"/>
  </w:num>
  <w:num w:numId="120" w16cid:durableId="1113981385">
    <w:abstractNumId w:val="29"/>
  </w:num>
  <w:num w:numId="121" w16cid:durableId="1240597680">
    <w:abstractNumId w:val="12"/>
  </w:num>
  <w:num w:numId="122" w16cid:durableId="1588073657">
    <w:abstractNumId w:val="50"/>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3D"/>
    <w:rsid w:val="000001CC"/>
    <w:rsid w:val="000006A6"/>
    <w:rsid w:val="00000A2A"/>
    <w:rsid w:val="00000CA4"/>
    <w:rsid w:val="0000175F"/>
    <w:rsid w:val="00001EC9"/>
    <w:rsid w:val="0000292B"/>
    <w:rsid w:val="0000349F"/>
    <w:rsid w:val="00003661"/>
    <w:rsid w:val="000036D9"/>
    <w:rsid w:val="000048B8"/>
    <w:rsid w:val="00004EF8"/>
    <w:rsid w:val="00004F9B"/>
    <w:rsid w:val="000056B6"/>
    <w:rsid w:val="00005B7C"/>
    <w:rsid w:val="00005DE1"/>
    <w:rsid w:val="00005E16"/>
    <w:rsid w:val="000066CD"/>
    <w:rsid w:val="00007071"/>
    <w:rsid w:val="0000740B"/>
    <w:rsid w:val="00007E71"/>
    <w:rsid w:val="00010184"/>
    <w:rsid w:val="000101C1"/>
    <w:rsid w:val="00010B31"/>
    <w:rsid w:val="00011916"/>
    <w:rsid w:val="00011998"/>
    <w:rsid w:val="00011B09"/>
    <w:rsid w:val="000122A8"/>
    <w:rsid w:val="00013125"/>
    <w:rsid w:val="00013281"/>
    <w:rsid w:val="00013479"/>
    <w:rsid w:val="00013784"/>
    <w:rsid w:val="00013E50"/>
    <w:rsid w:val="00014141"/>
    <w:rsid w:val="00014164"/>
    <w:rsid w:val="000144B5"/>
    <w:rsid w:val="000144D1"/>
    <w:rsid w:val="00014531"/>
    <w:rsid w:val="000148AA"/>
    <w:rsid w:val="00014E68"/>
    <w:rsid w:val="000156B6"/>
    <w:rsid w:val="00015BEF"/>
    <w:rsid w:val="00016468"/>
    <w:rsid w:val="00016A19"/>
    <w:rsid w:val="00016BAA"/>
    <w:rsid w:val="00016D11"/>
    <w:rsid w:val="00017240"/>
    <w:rsid w:val="00017FD6"/>
    <w:rsid w:val="0002013F"/>
    <w:rsid w:val="0002047E"/>
    <w:rsid w:val="000205BA"/>
    <w:rsid w:val="00021192"/>
    <w:rsid w:val="000214B3"/>
    <w:rsid w:val="00021642"/>
    <w:rsid w:val="000216F8"/>
    <w:rsid w:val="000217E3"/>
    <w:rsid w:val="00021B0A"/>
    <w:rsid w:val="00021B38"/>
    <w:rsid w:val="00022D24"/>
    <w:rsid w:val="000231A2"/>
    <w:rsid w:val="000231BD"/>
    <w:rsid w:val="00023D6E"/>
    <w:rsid w:val="00023EAC"/>
    <w:rsid w:val="00024166"/>
    <w:rsid w:val="000242E8"/>
    <w:rsid w:val="000253DD"/>
    <w:rsid w:val="000255AF"/>
    <w:rsid w:val="00025664"/>
    <w:rsid w:val="00025755"/>
    <w:rsid w:val="00025E77"/>
    <w:rsid w:val="00026FCE"/>
    <w:rsid w:val="000278FE"/>
    <w:rsid w:val="000301AE"/>
    <w:rsid w:val="000303AA"/>
    <w:rsid w:val="00030C39"/>
    <w:rsid w:val="0003111A"/>
    <w:rsid w:val="0003197D"/>
    <w:rsid w:val="00031D5D"/>
    <w:rsid w:val="00031F10"/>
    <w:rsid w:val="00031F8C"/>
    <w:rsid w:val="00032050"/>
    <w:rsid w:val="00032181"/>
    <w:rsid w:val="00032385"/>
    <w:rsid w:val="00032538"/>
    <w:rsid w:val="000327AF"/>
    <w:rsid w:val="00032803"/>
    <w:rsid w:val="00032C9F"/>
    <w:rsid w:val="00032CC5"/>
    <w:rsid w:val="00032CDD"/>
    <w:rsid w:val="00032DC4"/>
    <w:rsid w:val="0003301A"/>
    <w:rsid w:val="00033104"/>
    <w:rsid w:val="00033229"/>
    <w:rsid w:val="00033270"/>
    <w:rsid w:val="00033361"/>
    <w:rsid w:val="0003374D"/>
    <w:rsid w:val="00033D0A"/>
    <w:rsid w:val="00033DD1"/>
    <w:rsid w:val="00033ECE"/>
    <w:rsid w:val="000340AE"/>
    <w:rsid w:val="000341E0"/>
    <w:rsid w:val="00034E82"/>
    <w:rsid w:val="00035954"/>
    <w:rsid w:val="00035B39"/>
    <w:rsid w:val="00035E22"/>
    <w:rsid w:val="00035FBB"/>
    <w:rsid w:val="00036039"/>
    <w:rsid w:val="000365CA"/>
    <w:rsid w:val="0003664D"/>
    <w:rsid w:val="00036A7D"/>
    <w:rsid w:val="00036D18"/>
    <w:rsid w:val="0003714C"/>
    <w:rsid w:val="00037278"/>
    <w:rsid w:val="0003773E"/>
    <w:rsid w:val="00037B32"/>
    <w:rsid w:val="00037BAE"/>
    <w:rsid w:val="00037C5A"/>
    <w:rsid w:val="00037DCA"/>
    <w:rsid w:val="0004037F"/>
    <w:rsid w:val="000409A8"/>
    <w:rsid w:val="00040E15"/>
    <w:rsid w:val="0004117F"/>
    <w:rsid w:val="00041312"/>
    <w:rsid w:val="000416B2"/>
    <w:rsid w:val="000419D4"/>
    <w:rsid w:val="000423CC"/>
    <w:rsid w:val="00042804"/>
    <w:rsid w:val="000430C0"/>
    <w:rsid w:val="0004366D"/>
    <w:rsid w:val="00043963"/>
    <w:rsid w:val="00043B2F"/>
    <w:rsid w:val="00043C90"/>
    <w:rsid w:val="00045781"/>
    <w:rsid w:val="000458A1"/>
    <w:rsid w:val="000462B6"/>
    <w:rsid w:val="0004677C"/>
    <w:rsid w:val="00047EB8"/>
    <w:rsid w:val="00050C6E"/>
    <w:rsid w:val="000512B6"/>
    <w:rsid w:val="00051326"/>
    <w:rsid w:val="000513F8"/>
    <w:rsid w:val="0005171A"/>
    <w:rsid w:val="00051A74"/>
    <w:rsid w:val="000526F7"/>
    <w:rsid w:val="00052856"/>
    <w:rsid w:val="00052878"/>
    <w:rsid w:val="00052910"/>
    <w:rsid w:val="00052AB1"/>
    <w:rsid w:val="00052C41"/>
    <w:rsid w:val="000531A8"/>
    <w:rsid w:val="000531B8"/>
    <w:rsid w:val="00053229"/>
    <w:rsid w:val="00053292"/>
    <w:rsid w:val="00053524"/>
    <w:rsid w:val="00053F2D"/>
    <w:rsid w:val="00053FD1"/>
    <w:rsid w:val="00054175"/>
    <w:rsid w:val="0005635A"/>
    <w:rsid w:val="00056A36"/>
    <w:rsid w:val="00057793"/>
    <w:rsid w:val="000577CB"/>
    <w:rsid w:val="000577E3"/>
    <w:rsid w:val="000579AE"/>
    <w:rsid w:val="00057A71"/>
    <w:rsid w:val="00057C81"/>
    <w:rsid w:val="000602F6"/>
    <w:rsid w:val="000602FA"/>
    <w:rsid w:val="0006062C"/>
    <w:rsid w:val="00060F48"/>
    <w:rsid w:val="00061200"/>
    <w:rsid w:val="00061DCA"/>
    <w:rsid w:val="000621E2"/>
    <w:rsid w:val="000622D1"/>
    <w:rsid w:val="00062B32"/>
    <w:rsid w:val="000633BB"/>
    <w:rsid w:val="0006348C"/>
    <w:rsid w:val="00063AAC"/>
    <w:rsid w:val="00063E48"/>
    <w:rsid w:val="00064CC2"/>
    <w:rsid w:val="00064D42"/>
    <w:rsid w:val="00064D67"/>
    <w:rsid w:val="00064F69"/>
    <w:rsid w:val="0006580D"/>
    <w:rsid w:val="00065A98"/>
    <w:rsid w:val="00065FA0"/>
    <w:rsid w:val="00067027"/>
    <w:rsid w:val="000676C7"/>
    <w:rsid w:val="00067B02"/>
    <w:rsid w:val="000705C1"/>
    <w:rsid w:val="0007079A"/>
    <w:rsid w:val="00071DF7"/>
    <w:rsid w:val="000721F3"/>
    <w:rsid w:val="0007238B"/>
    <w:rsid w:val="00072BEC"/>
    <w:rsid w:val="00072C3F"/>
    <w:rsid w:val="000733AB"/>
    <w:rsid w:val="000733B4"/>
    <w:rsid w:val="00073677"/>
    <w:rsid w:val="00073E42"/>
    <w:rsid w:val="000745A9"/>
    <w:rsid w:val="0007489F"/>
    <w:rsid w:val="00074993"/>
    <w:rsid w:val="000749C6"/>
    <w:rsid w:val="00074F54"/>
    <w:rsid w:val="000751A5"/>
    <w:rsid w:val="000755F1"/>
    <w:rsid w:val="00075628"/>
    <w:rsid w:val="00075700"/>
    <w:rsid w:val="0007574E"/>
    <w:rsid w:val="00075D29"/>
    <w:rsid w:val="00075E9B"/>
    <w:rsid w:val="00076062"/>
    <w:rsid w:val="0007629E"/>
    <w:rsid w:val="00076A8E"/>
    <w:rsid w:val="00076C31"/>
    <w:rsid w:val="00076D09"/>
    <w:rsid w:val="00076DDA"/>
    <w:rsid w:val="00076E12"/>
    <w:rsid w:val="00076F3C"/>
    <w:rsid w:val="000775BF"/>
    <w:rsid w:val="00077A5B"/>
    <w:rsid w:val="00077CF2"/>
    <w:rsid w:val="00080135"/>
    <w:rsid w:val="000809BC"/>
    <w:rsid w:val="0008179E"/>
    <w:rsid w:val="00081AF2"/>
    <w:rsid w:val="00081F10"/>
    <w:rsid w:val="000823ED"/>
    <w:rsid w:val="00082945"/>
    <w:rsid w:val="00082D59"/>
    <w:rsid w:val="00083692"/>
    <w:rsid w:val="000838D3"/>
    <w:rsid w:val="000839DE"/>
    <w:rsid w:val="00083F57"/>
    <w:rsid w:val="00084810"/>
    <w:rsid w:val="00084841"/>
    <w:rsid w:val="00084906"/>
    <w:rsid w:val="00085218"/>
    <w:rsid w:val="00085501"/>
    <w:rsid w:val="000855F2"/>
    <w:rsid w:val="00085830"/>
    <w:rsid w:val="000858B0"/>
    <w:rsid w:val="000859E9"/>
    <w:rsid w:val="00085E1C"/>
    <w:rsid w:val="00085E4A"/>
    <w:rsid w:val="00085E58"/>
    <w:rsid w:val="00085EBD"/>
    <w:rsid w:val="00085FFC"/>
    <w:rsid w:val="00086C7A"/>
    <w:rsid w:val="00086DAE"/>
    <w:rsid w:val="00087171"/>
    <w:rsid w:val="00087651"/>
    <w:rsid w:val="0009012E"/>
    <w:rsid w:val="00090EAB"/>
    <w:rsid w:val="000922D2"/>
    <w:rsid w:val="00092687"/>
    <w:rsid w:val="00092D76"/>
    <w:rsid w:val="00092DA5"/>
    <w:rsid w:val="00093205"/>
    <w:rsid w:val="00093580"/>
    <w:rsid w:val="000939A2"/>
    <w:rsid w:val="0009414D"/>
    <w:rsid w:val="000968B9"/>
    <w:rsid w:val="000A003F"/>
    <w:rsid w:val="000A08C1"/>
    <w:rsid w:val="000A13E3"/>
    <w:rsid w:val="000A18C4"/>
    <w:rsid w:val="000A2713"/>
    <w:rsid w:val="000A2862"/>
    <w:rsid w:val="000A2B6D"/>
    <w:rsid w:val="000A2C2B"/>
    <w:rsid w:val="000A3044"/>
    <w:rsid w:val="000A34C8"/>
    <w:rsid w:val="000A3CB8"/>
    <w:rsid w:val="000A3DE7"/>
    <w:rsid w:val="000A419F"/>
    <w:rsid w:val="000A4629"/>
    <w:rsid w:val="000A4B5A"/>
    <w:rsid w:val="000A4B7D"/>
    <w:rsid w:val="000A52B6"/>
    <w:rsid w:val="000A5592"/>
    <w:rsid w:val="000A5BA2"/>
    <w:rsid w:val="000A605F"/>
    <w:rsid w:val="000A6257"/>
    <w:rsid w:val="000A6CDC"/>
    <w:rsid w:val="000A6F83"/>
    <w:rsid w:val="000A6FA0"/>
    <w:rsid w:val="000A71E0"/>
    <w:rsid w:val="000A7723"/>
    <w:rsid w:val="000A7862"/>
    <w:rsid w:val="000A7AB4"/>
    <w:rsid w:val="000B0DBF"/>
    <w:rsid w:val="000B10ED"/>
    <w:rsid w:val="000B1103"/>
    <w:rsid w:val="000B1183"/>
    <w:rsid w:val="000B18B2"/>
    <w:rsid w:val="000B195C"/>
    <w:rsid w:val="000B1A62"/>
    <w:rsid w:val="000B2AA5"/>
    <w:rsid w:val="000B2B37"/>
    <w:rsid w:val="000B2D3D"/>
    <w:rsid w:val="000B33B9"/>
    <w:rsid w:val="000B37E8"/>
    <w:rsid w:val="000B3859"/>
    <w:rsid w:val="000B443B"/>
    <w:rsid w:val="000B45E2"/>
    <w:rsid w:val="000B4766"/>
    <w:rsid w:val="000B4FCC"/>
    <w:rsid w:val="000B526A"/>
    <w:rsid w:val="000B532D"/>
    <w:rsid w:val="000B54F0"/>
    <w:rsid w:val="000B56B5"/>
    <w:rsid w:val="000B57B7"/>
    <w:rsid w:val="000B5822"/>
    <w:rsid w:val="000B6929"/>
    <w:rsid w:val="000B6EF2"/>
    <w:rsid w:val="000B6FEA"/>
    <w:rsid w:val="000C05AE"/>
    <w:rsid w:val="000C1106"/>
    <w:rsid w:val="000C178D"/>
    <w:rsid w:val="000C1CAC"/>
    <w:rsid w:val="000C20B5"/>
    <w:rsid w:val="000C22A3"/>
    <w:rsid w:val="000C255A"/>
    <w:rsid w:val="000C2C8E"/>
    <w:rsid w:val="000C2D82"/>
    <w:rsid w:val="000C2ECB"/>
    <w:rsid w:val="000C308A"/>
    <w:rsid w:val="000C35A8"/>
    <w:rsid w:val="000C3DDC"/>
    <w:rsid w:val="000C4044"/>
    <w:rsid w:val="000C43A6"/>
    <w:rsid w:val="000C4A6F"/>
    <w:rsid w:val="000C4B4B"/>
    <w:rsid w:val="000C4BA4"/>
    <w:rsid w:val="000C4CE0"/>
    <w:rsid w:val="000C4DF0"/>
    <w:rsid w:val="000C4E9A"/>
    <w:rsid w:val="000C5030"/>
    <w:rsid w:val="000C5BE3"/>
    <w:rsid w:val="000C5EBE"/>
    <w:rsid w:val="000C629B"/>
    <w:rsid w:val="000C63C9"/>
    <w:rsid w:val="000C702C"/>
    <w:rsid w:val="000C767B"/>
    <w:rsid w:val="000C7873"/>
    <w:rsid w:val="000C7C69"/>
    <w:rsid w:val="000C7F5B"/>
    <w:rsid w:val="000D0328"/>
    <w:rsid w:val="000D06DB"/>
    <w:rsid w:val="000D1172"/>
    <w:rsid w:val="000D19AF"/>
    <w:rsid w:val="000D19D0"/>
    <w:rsid w:val="000D1D37"/>
    <w:rsid w:val="000D1E97"/>
    <w:rsid w:val="000D26D3"/>
    <w:rsid w:val="000D27EE"/>
    <w:rsid w:val="000D40AD"/>
    <w:rsid w:val="000D456E"/>
    <w:rsid w:val="000D4A67"/>
    <w:rsid w:val="000D4C45"/>
    <w:rsid w:val="000D4D8F"/>
    <w:rsid w:val="000D55CF"/>
    <w:rsid w:val="000D5931"/>
    <w:rsid w:val="000D595E"/>
    <w:rsid w:val="000D598D"/>
    <w:rsid w:val="000D5B97"/>
    <w:rsid w:val="000D5D04"/>
    <w:rsid w:val="000D6B7B"/>
    <w:rsid w:val="000D6D6F"/>
    <w:rsid w:val="000D6EB7"/>
    <w:rsid w:val="000D75BF"/>
    <w:rsid w:val="000D7986"/>
    <w:rsid w:val="000E06DF"/>
    <w:rsid w:val="000E0B74"/>
    <w:rsid w:val="000E0F67"/>
    <w:rsid w:val="000E0F9E"/>
    <w:rsid w:val="000E1179"/>
    <w:rsid w:val="000E1320"/>
    <w:rsid w:val="000E1341"/>
    <w:rsid w:val="000E1DD3"/>
    <w:rsid w:val="000E20C9"/>
    <w:rsid w:val="000E21E2"/>
    <w:rsid w:val="000E262B"/>
    <w:rsid w:val="000E3BB7"/>
    <w:rsid w:val="000E460C"/>
    <w:rsid w:val="000E47DA"/>
    <w:rsid w:val="000E5587"/>
    <w:rsid w:val="000E5C53"/>
    <w:rsid w:val="000E5EE7"/>
    <w:rsid w:val="000E6B7B"/>
    <w:rsid w:val="000E70FB"/>
    <w:rsid w:val="000E72B1"/>
    <w:rsid w:val="000E73DC"/>
    <w:rsid w:val="000E7542"/>
    <w:rsid w:val="000E79FA"/>
    <w:rsid w:val="000F03C6"/>
    <w:rsid w:val="000F0433"/>
    <w:rsid w:val="000F1394"/>
    <w:rsid w:val="000F1428"/>
    <w:rsid w:val="000F18B0"/>
    <w:rsid w:val="000F1FCB"/>
    <w:rsid w:val="000F22B3"/>
    <w:rsid w:val="000F240B"/>
    <w:rsid w:val="000F24C2"/>
    <w:rsid w:val="000F3755"/>
    <w:rsid w:val="000F4031"/>
    <w:rsid w:val="000F4081"/>
    <w:rsid w:val="000F4A5C"/>
    <w:rsid w:val="000F4FD6"/>
    <w:rsid w:val="000F5175"/>
    <w:rsid w:val="000F5406"/>
    <w:rsid w:val="000F54D0"/>
    <w:rsid w:val="000F6927"/>
    <w:rsid w:val="000F7A99"/>
    <w:rsid w:val="000F7DCE"/>
    <w:rsid w:val="000F7EC3"/>
    <w:rsid w:val="001000FC"/>
    <w:rsid w:val="001007DA"/>
    <w:rsid w:val="001008D6"/>
    <w:rsid w:val="00100B6F"/>
    <w:rsid w:val="001015CD"/>
    <w:rsid w:val="00102068"/>
    <w:rsid w:val="00102203"/>
    <w:rsid w:val="0010267A"/>
    <w:rsid w:val="001026D9"/>
    <w:rsid w:val="001028C3"/>
    <w:rsid w:val="00102D7C"/>
    <w:rsid w:val="0010350B"/>
    <w:rsid w:val="001035E8"/>
    <w:rsid w:val="001036D4"/>
    <w:rsid w:val="00103723"/>
    <w:rsid w:val="00103A3A"/>
    <w:rsid w:val="00103C03"/>
    <w:rsid w:val="00104AFF"/>
    <w:rsid w:val="00104B05"/>
    <w:rsid w:val="00104D9C"/>
    <w:rsid w:val="0010554E"/>
    <w:rsid w:val="00106B11"/>
    <w:rsid w:val="00107306"/>
    <w:rsid w:val="001077AD"/>
    <w:rsid w:val="00107CF6"/>
    <w:rsid w:val="00110BD8"/>
    <w:rsid w:val="00110C38"/>
    <w:rsid w:val="00110EB0"/>
    <w:rsid w:val="00111862"/>
    <w:rsid w:val="00111E37"/>
    <w:rsid w:val="00112143"/>
    <w:rsid w:val="0011249C"/>
    <w:rsid w:val="0011283B"/>
    <w:rsid w:val="00112A5F"/>
    <w:rsid w:val="00112D31"/>
    <w:rsid w:val="00112FCE"/>
    <w:rsid w:val="00113F82"/>
    <w:rsid w:val="00114153"/>
    <w:rsid w:val="00114A10"/>
    <w:rsid w:val="00114F66"/>
    <w:rsid w:val="00114F87"/>
    <w:rsid w:val="001154D2"/>
    <w:rsid w:val="00115506"/>
    <w:rsid w:val="00115D4A"/>
    <w:rsid w:val="00116499"/>
    <w:rsid w:val="00117BE1"/>
    <w:rsid w:val="00117D9A"/>
    <w:rsid w:val="00117DD8"/>
    <w:rsid w:val="00117E43"/>
    <w:rsid w:val="00117FE6"/>
    <w:rsid w:val="00120765"/>
    <w:rsid w:val="001214B4"/>
    <w:rsid w:val="00121D53"/>
    <w:rsid w:val="00121F6F"/>
    <w:rsid w:val="001221FA"/>
    <w:rsid w:val="00122814"/>
    <w:rsid w:val="001228F1"/>
    <w:rsid w:val="00122AF9"/>
    <w:rsid w:val="00122B17"/>
    <w:rsid w:val="00122B31"/>
    <w:rsid w:val="0012348C"/>
    <w:rsid w:val="00123737"/>
    <w:rsid w:val="00124101"/>
    <w:rsid w:val="00124D06"/>
    <w:rsid w:val="0012501D"/>
    <w:rsid w:val="00125C0D"/>
    <w:rsid w:val="001261AA"/>
    <w:rsid w:val="001264C2"/>
    <w:rsid w:val="001264F5"/>
    <w:rsid w:val="00126AA8"/>
    <w:rsid w:val="00126AC2"/>
    <w:rsid w:val="00126FAF"/>
    <w:rsid w:val="0012782D"/>
    <w:rsid w:val="00127BBB"/>
    <w:rsid w:val="00130006"/>
    <w:rsid w:val="001302AE"/>
    <w:rsid w:val="00130AD7"/>
    <w:rsid w:val="001310F6"/>
    <w:rsid w:val="00131AC2"/>
    <w:rsid w:val="00131D68"/>
    <w:rsid w:val="0013233A"/>
    <w:rsid w:val="001323D4"/>
    <w:rsid w:val="001326CD"/>
    <w:rsid w:val="00132815"/>
    <w:rsid w:val="0013294B"/>
    <w:rsid w:val="001344A8"/>
    <w:rsid w:val="00135311"/>
    <w:rsid w:val="00135AE0"/>
    <w:rsid w:val="00135BA6"/>
    <w:rsid w:val="00136097"/>
    <w:rsid w:val="0013680D"/>
    <w:rsid w:val="0013747E"/>
    <w:rsid w:val="00137DBB"/>
    <w:rsid w:val="00137E4A"/>
    <w:rsid w:val="00137ECE"/>
    <w:rsid w:val="00140320"/>
    <w:rsid w:val="0014032D"/>
    <w:rsid w:val="0014074A"/>
    <w:rsid w:val="00140AE6"/>
    <w:rsid w:val="00140DB5"/>
    <w:rsid w:val="001410E2"/>
    <w:rsid w:val="0014115E"/>
    <w:rsid w:val="00141870"/>
    <w:rsid w:val="001419E5"/>
    <w:rsid w:val="00142132"/>
    <w:rsid w:val="00142464"/>
    <w:rsid w:val="00142ABB"/>
    <w:rsid w:val="0014337B"/>
    <w:rsid w:val="00143513"/>
    <w:rsid w:val="00143D6F"/>
    <w:rsid w:val="00144227"/>
    <w:rsid w:val="001442FD"/>
    <w:rsid w:val="00144A3C"/>
    <w:rsid w:val="00144C05"/>
    <w:rsid w:val="00145645"/>
    <w:rsid w:val="00145DC6"/>
    <w:rsid w:val="00146446"/>
    <w:rsid w:val="001464BA"/>
    <w:rsid w:val="00146982"/>
    <w:rsid w:val="00146C36"/>
    <w:rsid w:val="00146CD1"/>
    <w:rsid w:val="00146E29"/>
    <w:rsid w:val="001474FB"/>
    <w:rsid w:val="001478EA"/>
    <w:rsid w:val="001518E6"/>
    <w:rsid w:val="00151993"/>
    <w:rsid w:val="00151B39"/>
    <w:rsid w:val="00151E41"/>
    <w:rsid w:val="00151EAC"/>
    <w:rsid w:val="00152347"/>
    <w:rsid w:val="001524C2"/>
    <w:rsid w:val="0015255E"/>
    <w:rsid w:val="001525DC"/>
    <w:rsid w:val="001527DE"/>
    <w:rsid w:val="001528BA"/>
    <w:rsid w:val="00152FB0"/>
    <w:rsid w:val="0015341A"/>
    <w:rsid w:val="001535DF"/>
    <w:rsid w:val="00153A4F"/>
    <w:rsid w:val="00154E21"/>
    <w:rsid w:val="00155048"/>
    <w:rsid w:val="001556BE"/>
    <w:rsid w:val="00156032"/>
    <w:rsid w:val="001568F4"/>
    <w:rsid w:val="0015727B"/>
    <w:rsid w:val="00157AF2"/>
    <w:rsid w:val="00157D18"/>
    <w:rsid w:val="0016002B"/>
    <w:rsid w:val="00160988"/>
    <w:rsid w:val="00161C36"/>
    <w:rsid w:val="001626F1"/>
    <w:rsid w:val="00162A37"/>
    <w:rsid w:val="00162BD7"/>
    <w:rsid w:val="001631D3"/>
    <w:rsid w:val="0016362E"/>
    <w:rsid w:val="00163636"/>
    <w:rsid w:val="00163680"/>
    <w:rsid w:val="0016370F"/>
    <w:rsid w:val="001638ED"/>
    <w:rsid w:val="00163902"/>
    <w:rsid w:val="00163BB9"/>
    <w:rsid w:val="00163C77"/>
    <w:rsid w:val="00163CE4"/>
    <w:rsid w:val="00164087"/>
    <w:rsid w:val="001645AC"/>
    <w:rsid w:val="001648F5"/>
    <w:rsid w:val="001650F1"/>
    <w:rsid w:val="001654BC"/>
    <w:rsid w:val="0016587E"/>
    <w:rsid w:val="00165938"/>
    <w:rsid w:val="00165FA5"/>
    <w:rsid w:val="001670F4"/>
    <w:rsid w:val="0016715A"/>
    <w:rsid w:val="0016757A"/>
    <w:rsid w:val="0016797D"/>
    <w:rsid w:val="00167D88"/>
    <w:rsid w:val="00170931"/>
    <w:rsid w:val="001712B4"/>
    <w:rsid w:val="00171776"/>
    <w:rsid w:val="00172009"/>
    <w:rsid w:val="0017297F"/>
    <w:rsid w:val="00172A61"/>
    <w:rsid w:val="00172C0C"/>
    <w:rsid w:val="00172D09"/>
    <w:rsid w:val="0017303F"/>
    <w:rsid w:val="00173129"/>
    <w:rsid w:val="001736B2"/>
    <w:rsid w:val="00173DE6"/>
    <w:rsid w:val="001740BC"/>
    <w:rsid w:val="00175B78"/>
    <w:rsid w:val="00175BA4"/>
    <w:rsid w:val="00175D4D"/>
    <w:rsid w:val="00175EFF"/>
    <w:rsid w:val="001765E7"/>
    <w:rsid w:val="00176F1F"/>
    <w:rsid w:val="00177380"/>
    <w:rsid w:val="00177B5A"/>
    <w:rsid w:val="001800FC"/>
    <w:rsid w:val="00180499"/>
    <w:rsid w:val="00180519"/>
    <w:rsid w:val="00180614"/>
    <w:rsid w:val="001806DA"/>
    <w:rsid w:val="001807C3"/>
    <w:rsid w:val="00180A5C"/>
    <w:rsid w:val="00180EBC"/>
    <w:rsid w:val="00181146"/>
    <w:rsid w:val="00181FCC"/>
    <w:rsid w:val="0018267D"/>
    <w:rsid w:val="00182854"/>
    <w:rsid w:val="00182B31"/>
    <w:rsid w:val="00182BFD"/>
    <w:rsid w:val="00182C0F"/>
    <w:rsid w:val="00183021"/>
    <w:rsid w:val="0018338D"/>
    <w:rsid w:val="00183704"/>
    <w:rsid w:val="0018371C"/>
    <w:rsid w:val="001837C8"/>
    <w:rsid w:val="00184066"/>
    <w:rsid w:val="001843BE"/>
    <w:rsid w:val="0018517E"/>
    <w:rsid w:val="0018577E"/>
    <w:rsid w:val="0018580B"/>
    <w:rsid w:val="001869A4"/>
    <w:rsid w:val="00187A50"/>
    <w:rsid w:val="00187EEF"/>
    <w:rsid w:val="00190B6F"/>
    <w:rsid w:val="00191297"/>
    <w:rsid w:val="00191424"/>
    <w:rsid w:val="001914DA"/>
    <w:rsid w:val="0019166E"/>
    <w:rsid w:val="00191AA4"/>
    <w:rsid w:val="00191AFE"/>
    <w:rsid w:val="00192970"/>
    <w:rsid w:val="00192D64"/>
    <w:rsid w:val="00192DE8"/>
    <w:rsid w:val="001934FC"/>
    <w:rsid w:val="00193A07"/>
    <w:rsid w:val="00193CAC"/>
    <w:rsid w:val="00193D26"/>
    <w:rsid w:val="00193FB3"/>
    <w:rsid w:val="001946BB"/>
    <w:rsid w:val="00194B1D"/>
    <w:rsid w:val="00194D6A"/>
    <w:rsid w:val="0019503C"/>
    <w:rsid w:val="001950D1"/>
    <w:rsid w:val="001951E4"/>
    <w:rsid w:val="00195449"/>
    <w:rsid w:val="0019576D"/>
    <w:rsid w:val="00195812"/>
    <w:rsid w:val="00196925"/>
    <w:rsid w:val="00196DDE"/>
    <w:rsid w:val="001973D9"/>
    <w:rsid w:val="00197ACA"/>
    <w:rsid w:val="00197CC5"/>
    <w:rsid w:val="00197CD2"/>
    <w:rsid w:val="001A01E1"/>
    <w:rsid w:val="001A1175"/>
    <w:rsid w:val="001A12AE"/>
    <w:rsid w:val="001A175D"/>
    <w:rsid w:val="001A1854"/>
    <w:rsid w:val="001A194F"/>
    <w:rsid w:val="001A20DE"/>
    <w:rsid w:val="001A25B7"/>
    <w:rsid w:val="001A2803"/>
    <w:rsid w:val="001A36AB"/>
    <w:rsid w:val="001A45A2"/>
    <w:rsid w:val="001A4987"/>
    <w:rsid w:val="001A5BAD"/>
    <w:rsid w:val="001A5F85"/>
    <w:rsid w:val="001A651D"/>
    <w:rsid w:val="001A6AFE"/>
    <w:rsid w:val="001A6BE7"/>
    <w:rsid w:val="001A6DC6"/>
    <w:rsid w:val="001A710D"/>
    <w:rsid w:val="001A72DC"/>
    <w:rsid w:val="001A7309"/>
    <w:rsid w:val="001A79AF"/>
    <w:rsid w:val="001A7C23"/>
    <w:rsid w:val="001B0068"/>
    <w:rsid w:val="001B013E"/>
    <w:rsid w:val="001B05CE"/>
    <w:rsid w:val="001B0A36"/>
    <w:rsid w:val="001B0A94"/>
    <w:rsid w:val="001B0D8B"/>
    <w:rsid w:val="001B11A3"/>
    <w:rsid w:val="001B183B"/>
    <w:rsid w:val="001B1A37"/>
    <w:rsid w:val="001B1DB2"/>
    <w:rsid w:val="001B23D0"/>
    <w:rsid w:val="001B2519"/>
    <w:rsid w:val="001B2CF2"/>
    <w:rsid w:val="001B2ED8"/>
    <w:rsid w:val="001B3B70"/>
    <w:rsid w:val="001B3D66"/>
    <w:rsid w:val="001B4382"/>
    <w:rsid w:val="001B4E56"/>
    <w:rsid w:val="001B5256"/>
    <w:rsid w:val="001B5A25"/>
    <w:rsid w:val="001B5B84"/>
    <w:rsid w:val="001B5D47"/>
    <w:rsid w:val="001B5DDB"/>
    <w:rsid w:val="001B6436"/>
    <w:rsid w:val="001B6661"/>
    <w:rsid w:val="001B681E"/>
    <w:rsid w:val="001B7DD7"/>
    <w:rsid w:val="001B7E6F"/>
    <w:rsid w:val="001C075F"/>
    <w:rsid w:val="001C0A1A"/>
    <w:rsid w:val="001C0B1C"/>
    <w:rsid w:val="001C115F"/>
    <w:rsid w:val="001C13A6"/>
    <w:rsid w:val="001C1694"/>
    <w:rsid w:val="001C1BFB"/>
    <w:rsid w:val="001C1FF6"/>
    <w:rsid w:val="001C2275"/>
    <w:rsid w:val="001C234C"/>
    <w:rsid w:val="001C25A6"/>
    <w:rsid w:val="001C30F4"/>
    <w:rsid w:val="001C3764"/>
    <w:rsid w:val="001C3A2E"/>
    <w:rsid w:val="001C47B5"/>
    <w:rsid w:val="001C4C0F"/>
    <w:rsid w:val="001C4CC1"/>
    <w:rsid w:val="001C5028"/>
    <w:rsid w:val="001C514E"/>
    <w:rsid w:val="001C5203"/>
    <w:rsid w:val="001C5A73"/>
    <w:rsid w:val="001C5B99"/>
    <w:rsid w:val="001C5CA2"/>
    <w:rsid w:val="001C619A"/>
    <w:rsid w:val="001C66C2"/>
    <w:rsid w:val="001C68A6"/>
    <w:rsid w:val="001C738F"/>
    <w:rsid w:val="001C74F1"/>
    <w:rsid w:val="001C7BC3"/>
    <w:rsid w:val="001C7F05"/>
    <w:rsid w:val="001C7F8B"/>
    <w:rsid w:val="001D00AC"/>
    <w:rsid w:val="001D07D3"/>
    <w:rsid w:val="001D0932"/>
    <w:rsid w:val="001D0A3F"/>
    <w:rsid w:val="001D0EE1"/>
    <w:rsid w:val="001D0F5F"/>
    <w:rsid w:val="001D10D3"/>
    <w:rsid w:val="001D113E"/>
    <w:rsid w:val="001D1493"/>
    <w:rsid w:val="001D161E"/>
    <w:rsid w:val="001D1845"/>
    <w:rsid w:val="001D18C3"/>
    <w:rsid w:val="001D1C25"/>
    <w:rsid w:val="001D2066"/>
    <w:rsid w:val="001D2ECD"/>
    <w:rsid w:val="001D3982"/>
    <w:rsid w:val="001D3A32"/>
    <w:rsid w:val="001D403F"/>
    <w:rsid w:val="001D4069"/>
    <w:rsid w:val="001D425D"/>
    <w:rsid w:val="001D440B"/>
    <w:rsid w:val="001D4499"/>
    <w:rsid w:val="001D4574"/>
    <w:rsid w:val="001D47D5"/>
    <w:rsid w:val="001D499F"/>
    <w:rsid w:val="001D4DC4"/>
    <w:rsid w:val="001D6377"/>
    <w:rsid w:val="001D63B1"/>
    <w:rsid w:val="001D658C"/>
    <w:rsid w:val="001D6D98"/>
    <w:rsid w:val="001D7F0D"/>
    <w:rsid w:val="001D7F18"/>
    <w:rsid w:val="001E02D3"/>
    <w:rsid w:val="001E0896"/>
    <w:rsid w:val="001E1C74"/>
    <w:rsid w:val="001E1FE6"/>
    <w:rsid w:val="001E22E1"/>
    <w:rsid w:val="001E3054"/>
    <w:rsid w:val="001E429A"/>
    <w:rsid w:val="001E4469"/>
    <w:rsid w:val="001E465C"/>
    <w:rsid w:val="001E536C"/>
    <w:rsid w:val="001E545E"/>
    <w:rsid w:val="001E5C69"/>
    <w:rsid w:val="001E600C"/>
    <w:rsid w:val="001E6068"/>
    <w:rsid w:val="001E60E5"/>
    <w:rsid w:val="001E672E"/>
    <w:rsid w:val="001E6E56"/>
    <w:rsid w:val="001E7013"/>
    <w:rsid w:val="001E7802"/>
    <w:rsid w:val="001E7D16"/>
    <w:rsid w:val="001E7E98"/>
    <w:rsid w:val="001F0006"/>
    <w:rsid w:val="001F0288"/>
    <w:rsid w:val="001F0FAF"/>
    <w:rsid w:val="001F1149"/>
    <w:rsid w:val="001F17E1"/>
    <w:rsid w:val="001F1CC1"/>
    <w:rsid w:val="001F1F9D"/>
    <w:rsid w:val="001F2960"/>
    <w:rsid w:val="001F2CF1"/>
    <w:rsid w:val="001F2E89"/>
    <w:rsid w:val="001F2F70"/>
    <w:rsid w:val="001F360A"/>
    <w:rsid w:val="001F3645"/>
    <w:rsid w:val="001F3B10"/>
    <w:rsid w:val="001F4740"/>
    <w:rsid w:val="001F4B32"/>
    <w:rsid w:val="001F4B98"/>
    <w:rsid w:val="001F4C37"/>
    <w:rsid w:val="001F4D57"/>
    <w:rsid w:val="001F61A5"/>
    <w:rsid w:val="001F626F"/>
    <w:rsid w:val="001F6C89"/>
    <w:rsid w:val="001F7E63"/>
    <w:rsid w:val="002000F2"/>
    <w:rsid w:val="002002A0"/>
    <w:rsid w:val="002004CD"/>
    <w:rsid w:val="00200812"/>
    <w:rsid w:val="00200A0F"/>
    <w:rsid w:val="00200CD6"/>
    <w:rsid w:val="00200D8C"/>
    <w:rsid w:val="00200DEB"/>
    <w:rsid w:val="00200FCE"/>
    <w:rsid w:val="00201267"/>
    <w:rsid w:val="00201572"/>
    <w:rsid w:val="00201634"/>
    <w:rsid w:val="00201872"/>
    <w:rsid w:val="00201A3C"/>
    <w:rsid w:val="002022FD"/>
    <w:rsid w:val="002026B1"/>
    <w:rsid w:val="0020407C"/>
    <w:rsid w:val="002041F6"/>
    <w:rsid w:val="0020499E"/>
    <w:rsid w:val="00204BF0"/>
    <w:rsid w:val="00204D27"/>
    <w:rsid w:val="00205362"/>
    <w:rsid w:val="002059C4"/>
    <w:rsid w:val="00205CFD"/>
    <w:rsid w:val="00205F0B"/>
    <w:rsid w:val="002066BB"/>
    <w:rsid w:val="00206D36"/>
    <w:rsid w:val="00206DEE"/>
    <w:rsid w:val="002070B3"/>
    <w:rsid w:val="00207106"/>
    <w:rsid w:val="0020774E"/>
    <w:rsid w:val="00207A3C"/>
    <w:rsid w:val="00207E77"/>
    <w:rsid w:val="002104A3"/>
    <w:rsid w:val="00210AF8"/>
    <w:rsid w:val="002112DF"/>
    <w:rsid w:val="00211A08"/>
    <w:rsid w:val="002120B9"/>
    <w:rsid w:val="002122E8"/>
    <w:rsid w:val="0021293E"/>
    <w:rsid w:val="00213359"/>
    <w:rsid w:val="00213C7D"/>
    <w:rsid w:val="00214004"/>
    <w:rsid w:val="00214B40"/>
    <w:rsid w:val="00215279"/>
    <w:rsid w:val="00215911"/>
    <w:rsid w:val="0021611E"/>
    <w:rsid w:val="002162C6"/>
    <w:rsid w:val="0021632F"/>
    <w:rsid w:val="002164D5"/>
    <w:rsid w:val="00216A80"/>
    <w:rsid w:val="00217AAB"/>
    <w:rsid w:val="002200AC"/>
    <w:rsid w:val="00220424"/>
    <w:rsid w:val="00220426"/>
    <w:rsid w:val="00220566"/>
    <w:rsid w:val="00220B41"/>
    <w:rsid w:val="00221670"/>
    <w:rsid w:val="002219DD"/>
    <w:rsid w:val="00221A48"/>
    <w:rsid w:val="00221B77"/>
    <w:rsid w:val="00221BF7"/>
    <w:rsid w:val="00221FDF"/>
    <w:rsid w:val="0022268C"/>
    <w:rsid w:val="002227C4"/>
    <w:rsid w:val="002227DE"/>
    <w:rsid w:val="00222902"/>
    <w:rsid w:val="00222A63"/>
    <w:rsid w:val="00222DD7"/>
    <w:rsid w:val="00223847"/>
    <w:rsid w:val="002243BC"/>
    <w:rsid w:val="00224A57"/>
    <w:rsid w:val="002255F1"/>
    <w:rsid w:val="00225811"/>
    <w:rsid w:val="0022598C"/>
    <w:rsid w:val="0022679B"/>
    <w:rsid w:val="00226C9D"/>
    <w:rsid w:val="00226D22"/>
    <w:rsid w:val="00226F5F"/>
    <w:rsid w:val="002273DD"/>
    <w:rsid w:val="00227420"/>
    <w:rsid w:val="0022757E"/>
    <w:rsid w:val="00227C41"/>
    <w:rsid w:val="00230B17"/>
    <w:rsid w:val="00231497"/>
    <w:rsid w:val="00231A8D"/>
    <w:rsid w:val="002327DF"/>
    <w:rsid w:val="0023294C"/>
    <w:rsid w:val="002330D3"/>
    <w:rsid w:val="00233550"/>
    <w:rsid w:val="00233BEA"/>
    <w:rsid w:val="00233E49"/>
    <w:rsid w:val="002340DF"/>
    <w:rsid w:val="002341FC"/>
    <w:rsid w:val="002343FC"/>
    <w:rsid w:val="002347D8"/>
    <w:rsid w:val="00234D4D"/>
    <w:rsid w:val="0023518B"/>
    <w:rsid w:val="00235644"/>
    <w:rsid w:val="00235F95"/>
    <w:rsid w:val="002365C8"/>
    <w:rsid w:val="002365D1"/>
    <w:rsid w:val="00236C61"/>
    <w:rsid w:val="00237165"/>
    <w:rsid w:val="0023794E"/>
    <w:rsid w:val="00237AEF"/>
    <w:rsid w:val="00237D6F"/>
    <w:rsid w:val="00240931"/>
    <w:rsid w:val="00240D6D"/>
    <w:rsid w:val="002412DB"/>
    <w:rsid w:val="00241349"/>
    <w:rsid w:val="002414E5"/>
    <w:rsid w:val="00241E56"/>
    <w:rsid w:val="00242912"/>
    <w:rsid w:val="00242AC3"/>
    <w:rsid w:val="00242CF4"/>
    <w:rsid w:val="00242F2E"/>
    <w:rsid w:val="00243414"/>
    <w:rsid w:val="00243496"/>
    <w:rsid w:val="00243922"/>
    <w:rsid w:val="00243E9C"/>
    <w:rsid w:val="00243F2A"/>
    <w:rsid w:val="00243F76"/>
    <w:rsid w:val="0024415F"/>
    <w:rsid w:val="002445B7"/>
    <w:rsid w:val="002453C2"/>
    <w:rsid w:val="00245771"/>
    <w:rsid w:val="00245C2F"/>
    <w:rsid w:val="00245FE9"/>
    <w:rsid w:val="00246125"/>
    <w:rsid w:val="00246183"/>
    <w:rsid w:val="002461B5"/>
    <w:rsid w:val="00246330"/>
    <w:rsid w:val="0024698C"/>
    <w:rsid w:val="00246F9A"/>
    <w:rsid w:val="002472F6"/>
    <w:rsid w:val="0025022B"/>
    <w:rsid w:val="002504AB"/>
    <w:rsid w:val="00250834"/>
    <w:rsid w:val="0025092B"/>
    <w:rsid w:val="002514BB"/>
    <w:rsid w:val="002516DE"/>
    <w:rsid w:val="002519E1"/>
    <w:rsid w:val="002519F6"/>
    <w:rsid w:val="00251E86"/>
    <w:rsid w:val="00251F35"/>
    <w:rsid w:val="00252237"/>
    <w:rsid w:val="0025272D"/>
    <w:rsid w:val="00252859"/>
    <w:rsid w:val="00252A8E"/>
    <w:rsid w:val="00252CF5"/>
    <w:rsid w:val="00253911"/>
    <w:rsid w:val="00253ADA"/>
    <w:rsid w:val="00254398"/>
    <w:rsid w:val="00254D83"/>
    <w:rsid w:val="0025501C"/>
    <w:rsid w:val="00255023"/>
    <w:rsid w:val="002552C8"/>
    <w:rsid w:val="0025554A"/>
    <w:rsid w:val="0025587F"/>
    <w:rsid w:val="00256AA8"/>
    <w:rsid w:val="00256B14"/>
    <w:rsid w:val="00256D01"/>
    <w:rsid w:val="002574EC"/>
    <w:rsid w:val="00257DE3"/>
    <w:rsid w:val="00260428"/>
    <w:rsid w:val="002609BC"/>
    <w:rsid w:val="00260D4D"/>
    <w:rsid w:val="00260F8F"/>
    <w:rsid w:val="0026105D"/>
    <w:rsid w:val="0026163D"/>
    <w:rsid w:val="00261ADF"/>
    <w:rsid w:val="00261B5D"/>
    <w:rsid w:val="002624B2"/>
    <w:rsid w:val="0026293D"/>
    <w:rsid w:val="002632E2"/>
    <w:rsid w:val="00264169"/>
    <w:rsid w:val="002649E1"/>
    <w:rsid w:val="00264D88"/>
    <w:rsid w:val="00265EB0"/>
    <w:rsid w:val="00266040"/>
    <w:rsid w:val="00266A3A"/>
    <w:rsid w:val="00266F55"/>
    <w:rsid w:val="002677A2"/>
    <w:rsid w:val="00267C58"/>
    <w:rsid w:val="00267DFD"/>
    <w:rsid w:val="00267FA6"/>
    <w:rsid w:val="00270E55"/>
    <w:rsid w:val="00270E79"/>
    <w:rsid w:val="00270FFA"/>
    <w:rsid w:val="002711AE"/>
    <w:rsid w:val="002714B1"/>
    <w:rsid w:val="002724D8"/>
    <w:rsid w:val="002727A5"/>
    <w:rsid w:val="00272917"/>
    <w:rsid w:val="00272B75"/>
    <w:rsid w:val="00272BD9"/>
    <w:rsid w:val="00273200"/>
    <w:rsid w:val="00273749"/>
    <w:rsid w:val="00274297"/>
    <w:rsid w:val="002748AF"/>
    <w:rsid w:val="00275385"/>
    <w:rsid w:val="002756C0"/>
    <w:rsid w:val="002757B4"/>
    <w:rsid w:val="00275BF7"/>
    <w:rsid w:val="00276791"/>
    <w:rsid w:val="00277910"/>
    <w:rsid w:val="00280149"/>
    <w:rsid w:val="00280709"/>
    <w:rsid w:val="0028137D"/>
    <w:rsid w:val="0028157D"/>
    <w:rsid w:val="002815B1"/>
    <w:rsid w:val="00281ADC"/>
    <w:rsid w:val="00281CDD"/>
    <w:rsid w:val="00282324"/>
    <w:rsid w:val="002823C8"/>
    <w:rsid w:val="002828F4"/>
    <w:rsid w:val="0028322B"/>
    <w:rsid w:val="0028354A"/>
    <w:rsid w:val="00283851"/>
    <w:rsid w:val="00283A46"/>
    <w:rsid w:val="00283B5B"/>
    <w:rsid w:val="00283F6A"/>
    <w:rsid w:val="00283F9F"/>
    <w:rsid w:val="00284099"/>
    <w:rsid w:val="00284D93"/>
    <w:rsid w:val="002857E2"/>
    <w:rsid w:val="0028580E"/>
    <w:rsid w:val="00285B71"/>
    <w:rsid w:val="00285CDB"/>
    <w:rsid w:val="00285F22"/>
    <w:rsid w:val="00285F86"/>
    <w:rsid w:val="002861A8"/>
    <w:rsid w:val="0028654B"/>
    <w:rsid w:val="00286685"/>
    <w:rsid w:val="002868AA"/>
    <w:rsid w:val="00286BA8"/>
    <w:rsid w:val="00287134"/>
    <w:rsid w:val="002874E4"/>
    <w:rsid w:val="0028786A"/>
    <w:rsid w:val="00287DFB"/>
    <w:rsid w:val="00287ED7"/>
    <w:rsid w:val="00290180"/>
    <w:rsid w:val="002902D9"/>
    <w:rsid w:val="0029035C"/>
    <w:rsid w:val="002907D2"/>
    <w:rsid w:val="00290D84"/>
    <w:rsid w:val="00290E8E"/>
    <w:rsid w:val="00290EA7"/>
    <w:rsid w:val="00291158"/>
    <w:rsid w:val="00291216"/>
    <w:rsid w:val="00291AD2"/>
    <w:rsid w:val="00291DC5"/>
    <w:rsid w:val="00291F35"/>
    <w:rsid w:val="00293250"/>
    <w:rsid w:val="00293599"/>
    <w:rsid w:val="00293791"/>
    <w:rsid w:val="00294437"/>
    <w:rsid w:val="0029460D"/>
    <w:rsid w:val="00294793"/>
    <w:rsid w:val="0029494D"/>
    <w:rsid w:val="00294B82"/>
    <w:rsid w:val="00294DA3"/>
    <w:rsid w:val="00294E2E"/>
    <w:rsid w:val="00294F52"/>
    <w:rsid w:val="00295695"/>
    <w:rsid w:val="00295E54"/>
    <w:rsid w:val="0029626B"/>
    <w:rsid w:val="00296A09"/>
    <w:rsid w:val="00297346"/>
    <w:rsid w:val="002978CF"/>
    <w:rsid w:val="002978F2"/>
    <w:rsid w:val="00297C09"/>
    <w:rsid w:val="0029BAE2"/>
    <w:rsid w:val="002A000A"/>
    <w:rsid w:val="002A0514"/>
    <w:rsid w:val="002A076E"/>
    <w:rsid w:val="002A0C24"/>
    <w:rsid w:val="002A138F"/>
    <w:rsid w:val="002A139A"/>
    <w:rsid w:val="002A13AA"/>
    <w:rsid w:val="002A16AC"/>
    <w:rsid w:val="002A1AA8"/>
    <w:rsid w:val="002A1DC2"/>
    <w:rsid w:val="002A1E91"/>
    <w:rsid w:val="002A2230"/>
    <w:rsid w:val="002A238A"/>
    <w:rsid w:val="002A2770"/>
    <w:rsid w:val="002A2D98"/>
    <w:rsid w:val="002A3182"/>
    <w:rsid w:val="002A31F1"/>
    <w:rsid w:val="002A35F8"/>
    <w:rsid w:val="002A36A7"/>
    <w:rsid w:val="002A39F0"/>
    <w:rsid w:val="002A3A6C"/>
    <w:rsid w:val="002A3B60"/>
    <w:rsid w:val="002A4717"/>
    <w:rsid w:val="002A471E"/>
    <w:rsid w:val="002A4DC9"/>
    <w:rsid w:val="002A4E91"/>
    <w:rsid w:val="002A4ECC"/>
    <w:rsid w:val="002A5232"/>
    <w:rsid w:val="002A5E2E"/>
    <w:rsid w:val="002A619A"/>
    <w:rsid w:val="002A762A"/>
    <w:rsid w:val="002A7734"/>
    <w:rsid w:val="002A77ED"/>
    <w:rsid w:val="002B0901"/>
    <w:rsid w:val="002B0FB9"/>
    <w:rsid w:val="002B19B0"/>
    <w:rsid w:val="002B21C4"/>
    <w:rsid w:val="002B23E7"/>
    <w:rsid w:val="002B2530"/>
    <w:rsid w:val="002B26CA"/>
    <w:rsid w:val="002B2812"/>
    <w:rsid w:val="002B291A"/>
    <w:rsid w:val="002B2B6B"/>
    <w:rsid w:val="002B31D0"/>
    <w:rsid w:val="002B3706"/>
    <w:rsid w:val="002B3718"/>
    <w:rsid w:val="002B3BBF"/>
    <w:rsid w:val="002B4362"/>
    <w:rsid w:val="002B4599"/>
    <w:rsid w:val="002B4665"/>
    <w:rsid w:val="002B4A77"/>
    <w:rsid w:val="002B5061"/>
    <w:rsid w:val="002B544B"/>
    <w:rsid w:val="002B545D"/>
    <w:rsid w:val="002B5571"/>
    <w:rsid w:val="002B5A47"/>
    <w:rsid w:val="002B5D6A"/>
    <w:rsid w:val="002B5D8F"/>
    <w:rsid w:val="002B5DE5"/>
    <w:rsid w:val="002B5E50"/>
    <w:rsid w:val="002B5FBA"/>
    <w:rsid w:val="002B6483"/>
    <w:rsid w:val="002B6AAC"/>
    <w:rsid w:val="002B6B7E"/>
    <w:rsid w:val="002B6DBC"/>
    <w:rsid w:val="002B72A5"/>
    <w:rsid w:val="002B73DE"/>
    <w:rsid w:val="002B7BFE"/>
    <w:rsid w:val="002B7E0C"/>
    <w:rsid w:val="002C05B9"/>
    <w:rsid w:val="002C094B"/>
    <w:rsid w:val="002C0A1C"/>
    <w:rsid w:val="002C0CF5"/>
    <w:rsid w:val="002C1912"/>
    <w:rsid w:val="002C1E5E"/>
    <w:rsid w:val="002C22D9"/>
    <w:rsid w:val="002C2315"/>
    <w:rsid w:val="002C27AE"/>
    <w:rsid w:val="002C2A19"/>
    <w:rsid w:val="002C32BD"/>
    <w:rsid w:val="002C36C1"/>
    <w:rsid w:val="002C3D93"/>
    <w:rsid w:val="002C44C4"/>
    <w:rsid w:val="002C4D30"/>
    <w:rsid w:val="002C4E7B"/>
    <w:rsid w:val="002C5036"/>
    <w:rsid w:val="002C5B86"/>
    <w:rsid w:val="002C6172"/>
    <w:rsid w:val="002C628F"/>
    <w:rsid w:val="002C691E"/>
    <w:rsid w:val="002C6B18"/>
    <w:rsid w:val="002C6D13"/>
    <w:rsid w:val="002C6D47"/>
    <w:rsid w:val="002C6ED0"/>
    <w:rsid w:val="002C7156"/>
    <w:rsid w:val="002C7648"/>
    <w:rsid w:val="002C7C3A"/>
    <w:rsid w:val="002C7DBD"/>
    <w:rsid w:val="002D006E"/>
    <w:rsid w:val="002D0351"/>
    <w:rsid w:val="002D0377"/>
    <w:rsid w:val="002D0AC2"/>
    <w:rsid w:val="002D0DD5"/>
    <w:rsid w:val="002D0E07"/>
    <w:rsid w:val="002D1403"/>
    <w:rsid w:val="002D171B"/>
    <w:rsid w:val="002D1856"/>
    <w:rsid w:val="002D1C28"/>
    <w:rsid w:val="002D1DC7"/>
    <w:rsid w:val="002D1E20"/>
    <w:rsid w:val="002D245E"/>
    <w:rsid w:val="002D2596"/>
    <w:rsid w:val="002D2D0D"/>
    <w:rsid w:val="002D3072"/>
    <w:rsid w:val="002D4451"/>
    <w:rsid w:val="002D564B"/>
    <w:rsid w:val="002D58A5"/>
    <w:rsid w:val="002D5A20"/>
    <w:rsid w:val="002D5C61"/>
    <w:rsid w:val="002D5C83"/>
    <w:rsid w:val="002D615B"/>
    <w:rsid w:val="002D618F"/>
    <w:rsid w:val="002D6BC1"/>
    <w:rsid w:val="002D746E"/>
    <w:rsid w:val="002D7998"/>
    <w:rsid w:val="002D7E3E"/>
    <w:rsid w:val="002D7F31"/>
    <w:rsid w:val="002E049F"/>
    <w:rsid w:val="002E0503"/>
    <w:rsid w:val="002E15F1"/>
    <w:rsid w:val="002E1771"/>
    <w:rsid w:val="002E19E0"/>
    <w:rsid w:val="002E1F6C"/>
    <w:rsid w:val="002E2426"/>
    <w:rsid w:val="002E272D"/>
    <w:rsid w:val="002E318B"/>
    <w:rsid w:val="002E341A"/>
    <w:rsid w:val="002E3484"/>
    <w:rsid w:val="002E349F"/>
    <w:rsid w:val="002E3686"/>
    <w:rsid w:val="002E414C"/>
    <w:rsid w:val="002E4D30"/>
    <w:rsid w:val="002E4E0B"/>
    <w:rsid w:val="002E52AC"/>
    <w:rsid w:val="002E5512"/>
    <w:rsid w:val="002E556A"/>
    <w:rsid w:val="002E611C"/>
    <w:rsid w:val="002E694F"/>
    <w:rsid w:val="002E6C80"/>
    <w:rsid w:val="002E73CD"/>
    <w:rsid w:val="002E75EF"/>
    <w:rsid w:val="002F0122"/>
    <w:rsid w:val="002F01DC"/>
    <w:rsid w:val="002F0873"/>
    <w:rsid w:val="002F0FA3"/>
    <w:rsid w:val="002F1196"/>
    <w:rsid w:val="002F11B2"/>
    <w:rsid w:val="002F11D7"/>
    <w:rsid w:val="002F1CA3"/>
    <w:rsid w:val="002F21C5"/>
    <w:rsid w:val="002F24CE"/>
    <w:rsid w:val="002F2899"/>
    <w:rsid w:val="002F35A4"/>
    <w:rsid w:val="002F3AB3"/>
    <w:rsid w:val="002F48CE"/>
    <w:rsid w:val="002F492A"/>
    <w:rsid w:val="002F4F23"/>
    <w:rsid w:val="002F561E"/>
    <w:rsid w:val="002F6147"/>
    <w:rsid w:val="002F6270"/>
    <w:rsid w:val="002F66AC"/>
    <w:rsid w:val="002F694A"/>
    <w:rsid w:val="002F6C12"/>
    <w:rsid w:val="002F70A2"/>
    <w:rsid w:val="002F7595"/>
    <w:rsid w:val="002F760B"/>
    <w:rsid w:val="002F76E6"/>
    <w:rsid w:val="0030003D"/>
    <w:rsid w:val="0030040D"/>
    <w:rsid w:val="00300592"/>
    <w:rsid w:val="00300F14"/>
    <w:rsid w:val="00301CBA"/>
    <w:rsid w:val="00302CCC"/>
    <w:rsid w:val="00302F84"/>
    <w:rsid w:val="0030326F"/>
    <w:rsid w:val="003034E1"/>
    <w:rsid w:val="00303A03"/>
    <w:rsid w:val="00304096"/>
    <w:rsid w:val="00304777"/>
    <w:rsid w:val="0030486C"/>
    <w:rsid w:val="00306451"/>
    <w:rsid w:val="003067BA"/>
    <w:rsid w:val="00306DC2"/>
    <w:rsid w:val="00307025"/>
    <w:rsid w:val="003076BA"/>
    <w:rsid w:val="00307980"/>
    <w:rsid w:val="00310E1F"/>
    <w:rsid w:val="00311079"/>
    <w:rsid w:val="00311202"/>
    <w:rsid w:val="0031176D"/>
    <w:rsid w:val="003121A3"/>
    <w:rsid w:val="003128E1"/>
    <w:rsid w:val="00312BA1"/>
    <w:rsid w:val="00313026"/>
    <w:rsid w:val="00313DC9"/>
    <w:rsid w:val="00313E12"/>
    <w:rsid w:val="0031424B"/>
    <w:rsid w:val="003142D8"/>
    <w:rsid w:val="0031509C"/>
    <w:rsid w:val="003162D1"/>
    <w:rsid w:val="003162FC"/>
    <w:rsid w:val="00316312"/>
    <w:rsid w:val="0031652E"/>
    <w:rsid w:val="00316590"/>
    <w:rsid w:val="003166AB"/>
    <w:rsid w:val="003166EA"/>
    <w:rsid w:val="0031679F"/>
    <w:rsid w:val="00317040"/>
    <w:rsid w:val="00317D38"/>
    <w:rsid w:val="00317ED3"/>
    <w:rsid w:val="00320110"/>
    <w:rsid w:val="00320564"/>
    <w:rsid w:val="00320EA9"/>
    <w:rsid w:val="003212A4"/>
    <w:rsid w:val="003212DD"/>
    <w:rsid w:val="00321603"/>
    <w:rsid w:val="00321C7D"/>
    <w:rsid w:val="00322B7B"/>
    <w:rsid w:val="00322E12"/>
    <w:rsid w:val="00323E5E"/>
    <w:rsid w:val="00324490"/>
    <w:rsid w:val="00324797"/>
    <w:rsid w:val="00324A79"/>
    <w:rsid w:val="003258BD"/>
    <w:rsid w:val="00326259"/>
    <w:rsid w:val="00326361"/>
    <w:rsid w:val="003268C7"/>
    <w:rsid w:val="00326E65"/>
    <w:rsid w:val="003277B5"/>
    <w:rsid w:val="003300AF"/>
    <w:rsid w:val="0033049F"/>
    <w:rsid w:val="00330807"/>
    <w:rsid w:val="00330945"/>
    <w:rsid w:val="00330B33"/>
    <w:rsid w:val="00331326"/>
    <w:rsid w:val="00331824"/>
    <w:rsid w:val="00331A0D"/>
    <w:rsid w:val="00331C13"/>
    <w:rsid w:val="003320BE"/>
    <w:rsid w:val="00332B21"/>
    <w:rsid w:val="00332B3F"/>
    <w:rsid w:val="00332B61"/>
    <w:rsid w:val="00332DF4"/>
    <w:rsid w:val="003333C3"/>
    <w:rsid w:val="00333B76"/>
    <w:rsid w:val="003349B2"/>
    <w:rsid w:val="003350EB"/>
    <w:rsid w:val="00335501"/>
    <w:rsid w:val="0033565C"/>
    <w:rsid w:val="0033573F"/>
    <w:rsid w:val="00335C1D"/>
    <w:rsid w:val="00336035"/>
    <w:rsid w:val="003365E4"/>
    <w:rsid w:val="003366A0"/>
    <w:rsid w:val="00336F42"/>
    <w:rsid w:val="00336FE3"/>
    <w:rsid w:val="003370AF"/>
    <w:rsid w:val="00337171"/>
    <w:rsid w:val="00337729"/>
    <w:rsid w:val="00337DF8"/>
    <w:rsid w:val="00337E97"/>
    <w:rsid w:val="00337FDC"/>
    <w:rsid w:val="00340F0E"/>
    <w:rsid w:val="003413C9"/>
    <w:rsid w:val="003415AF"/>
    <w:rsid w:val="0034182C"/>
    <w:rsid w:val="00341962"/>
    <w:rsid w:val="00341CE2"/>
    <w:rsid w:val="0034200C"/>
    <w:rsid w:val="0034208F"/>
    <w:rsid w:val="003422A0"/>
    <w:rsid w:val="00342384"/>
    <w:rsid w:val="0034259F"/>
    <w:rsid w:val="00343A3F"/>
    <w:rsid w:val="00343AAC"/>
    <w:rsid w:val="00343B78"/>
    <w:rsid w:val="00343DB7"/>
    <w:rsid w:val="0034432B"/>
    <w:rsid w:val="00345730"/>
    <w:rsid w:val="003467E7"/>
    <w:rsid w:val="00347173"/>
    <w:rsid w:val="0034734D"/>
    <w:rsid w:val="0034744E"/>
    <w:rsid w:val="00347C62"/>
    <w:rsid w:val="00347D85"/>
    <w:rsid w:val="003501CE"/>
    <w:rsid w:val="0035021A"/>
    <w:rsid w:val="0035021D"/>
    <w:rsid w:val="0035097A"/>
    <w:rsid w:val="00350B6B"/>
    <w:rsid w:val="00351878"/>
    <w:rsid w:val="00351F92"/>
    <w:rsid w:val="003521FF"/>
    <w:rsid w:val="00352902"/>
    <w:rsid w:val="00353A8A"/>
    <w:rsid w:val="00354002"/>
    <w:rsid w:val="00354131"/>
    <w:rsid w:val="00354263"/>
    <w:rsid w:val="00354854"/>
    <w:rsid w:val="00354A4B"/>
    <w:rsid w:val="003550D6"/>
    <w:rsid w:val="0035564F"/>
    <w:rsid w:val="003568EF"/>
    <w:rsid w:val="00356C98"/>
    <w:rsid w:val="00356D57"/>
    <w:rsid w:val="00357806"/>
    <w:rsid w:val="003578DC"/>
    <w:rsid w:val="00357A13"/>
    <w:rsid w:val="00360406"/>
    <w:rsid w:val="003606A7"/>
    <w:rsid w:val="00360793"/>
    <w:rsid w:val="00361424"/>
    <w:rsid w:val="0036185F"/>
    <w:rsid w:val="003626D5"/>
    <w:rsid w:val="00362F8E"/>
    <w:rsid w:val="00363346"/>
    <w:rsid w:val="00363FA2"/>
    <w:rsid w:val="0036458D"/>
    <w:rsid w:val="00364751"/>
    <w:rsid w:val="003647C4"/>
    <w:rsid w:val="003653F8"/>
    <w:rsid w:val="00365753"/>
    <w:rsid w:val="003658B9"/>
    <w:rsid w:val="00365A2E"/>
    <w:rsid w:val="00366848"/>
    <w:rsid w:val="0036685B"/>
    <w:rsid w:val="003669CC"/>
    <w:rsid w:val="00366D4A"/>
    <w:rsid w:val="00366F00"/>
    <w:rsid w:val="0036710C"/>
    <w:rsid w:val="003672BB"/>
    <w:rsid w:val="00367411"/>
    <w:rsid w:val="003701CC"/>
    <w:rsid w:val="00370468"/>
    <w:rsid w:val="003706BB"/>
    <w:rsid w:val="00370B84"/>
    <w:rsid w:val="00371672"/>
    <w:rsid w:val="00371888"/>
    <w:rsid w:val="00372008"/>
    <w:rsid w:val="0037229D"/>
    <w:rsid w:val="00372469"/>
    <w:rsid w:val="003729F5"/>
    <w:rsid w:val="00372C19"/>
    <w:rsid w:val="00372ECE"/>
    <w:rsid w:val="00372F86"/>
    <w:rsid w:val="003732C6"/>
    <w:rsid w:val="003735D7"/>
    <w:rsid w:val="00373BD9"/>
    <w:rsid w:val="00374136"/>
    <w:rsid w:val="00374B17"/>
    <w:rsid w:val="003750EC"/>
    <w:rsid w:val="00375FC6"/>
    <w:rsid w:val="0037728B"/>
    <w:rsid w:val="00377BFB"/>
    <w:rsid w:val="00380A86"/>
    <w:rsid w:val="00381EBB"/>
    <w:rsid w:val="00382D1F"/>
    <w:rsid w:val="0038325A"/>
    <w:rsid w:val="0038334D"/>
    <w:rsid w:val="00383634"/>
    <w:rsid w:val="00383649"/>
    <w:rsid w:val="0038387D"/>
    <w:rsid w:val="00383C35"/>
    <w:rsid w:val="00384C37"/>
    <w:rsid w:val="00385FF9"/>
    <w:rsid w:val="003860B5"/>
    <w:rsid w:val="0038637E"/>
    <w:rsid w:val="00386BDB"/>
    <w:rsid w:val="003873EB"/>
    <w:rsid w:val="003878E2"/>
    <w:rsid w:val="0038797A"/>
    <w:rsid w:val="00387A61"/>
    <w:rsid w:val="00387E93"/>
    <w:rsid w:val="00387EE9"/>
    <w:rsid w:val="00390603"/>
    <w:rsid w:val="0039060C"/>
    <w:rsid w:val="003906BF"/>
    <w:rsid w:val="00390724"/>
    <w:rsid w:val="003918B6"/>
    <w:rsid w:val="003927B7"/>
    <w:rsid w:val="00392814"/>
    <w:rsid w:val="00392B23"/>
    <w:rsid w:val="003930FF"/>
    <w:rsid w:val="00393AB9"/>
    <w:rsid w:val="003944AD"/>
    <w:rsid w:val="00394582"/>
    <w:rsid w:val="00394AF5"/>
    <w:rsid w:val="00394CCE"/>
    <w:rsid w:val="00394D59"/>
    <w:rsid w:val="00394EFB"/>
    <w:rsid w:val="003950D6"/>
    <w:rsid w:val="003957C1"/>
    <w:rsid w:val="0039608F"/>
    <w:rsid w:val="003963DA"/>
    <w:rsid w:val="0039680D"/>
    <w:rsid w:val="00396B22"/>
    <w:rsid w:val="0039719F"/>
    <w:rsid w:val="00397600"/>
    <w:rsid w:val="003A096D"/>
    <w:rsid w:val="003A0DD5"/>
    <w:rsid w:val="003A1492"/>
    <w:rsid w:val="003A1854"/>
    <w:rsid w:val="003A1E07"/>
    <w:rsid w:val="003A1F4C"/>
    <w:rsid w:val="003A1F9D"/>
    <w:rsid w:val="003A2462"/>
    <w:rsid w:val="003A2608"/>
    <w:rsid w:val="003A26C3"/>
    <w:rsid w:val="003A2CBE"/>
    <w:rsid w:val="003A2E81"/>
    <w:rsid w:val="003A37DE"/>
    <w:rsid w:val="003A47D4"/>
    <w:rsid w:val="003A565C"/>
    <w:rsid w:val="003A5B28"/>
    <w:rsid w:val="003A5D67"/>
    <w:rsid w:val="003A63D9"/>
    <w:rsid w:val="003A64B2"/>
    <w:rsid w:val="003A66E6"/>
    <w:rsid w:val="003A7271"/>
    <w:rsid w:val="003A785C"/>
    <w:rsid w:val="003A796B"/>
    <w:rsid w:val="003A7DD0"/>
    <w:rsid w:val="003B0557"/>
    <w:rsid w:val="003B0C8D"/>
    <w:rsid w:val="003B0ED6"/>
    <w:rsid w:val="003B1171"/>
    <w:rsid w:val="003B142C"/>
    <w:rsid w:val="003B1E48"/>
    <w:rsid w:val="003B1F07"/>
    <w:rsid w:val="003B218F"/>
    <w:rsid w:val="003B22DE"/>
    <w:rsid w:val="003B276C"/>
    <w:rsid w:val="003B2817"/>
    <w:rsid w:val="003B2A3B"/>
    <w:rsid w:val="003B2AD9"/>
    <w:rsid w:val="003B2FF2"/>
    <w:rsid w:val="003B3241"/>
    <w:rsid w:val="003B3A7D"/>
    <w:rsid w:val="003B3BA7"/>
    <w:rsid w:val="003B3F9C"/>
    <w:rsid w:val="003B4A24"/>
    <w:rsid w:val="003B4EEE"/>
    <w:rsid w:val="003B4F43"/>
    <w:rsid w:val="003B5181"/>
    <w:rsid w:val="003B561B"/>
    <w:rsid w:val="003B5961"/>
    <w:rsid w:val="003B5D54"/>
    <w:rsid w:val="003B6345"/>
    <w:rsid w:val="003B667E"/>
    <w:rsid w:val="003B6C1C"/>
    <w:rsid w:val="003B7131"/>
    <w:rsid w:val="003B72CA"/>
    <w:rsid w:val="003B7635"/>
    <w:rsid w:val="003B77B0"/>
    <w:rsid w:val="003B7890"/>
    <w:rsid w:val="003B7F46"/>
    <w:rsid w:val="003C0FD9"/>
    <w:rsid w:val="003C1487"/>
    <w:rsid w:val="003C14A1"/>
    <w:rsid w:val="003C15C0"/>
    <w:rsid w:val="003C1C55"/>
    <w:rsid w:val="003C2AD7"/>
    <w:rsid w:val="003C3336"/>
    <w:rsid w:val="003C3345"/>
    <w:rsid w:val="003C397E"/>
    <w:rsid w:val="003C458C"/>
    <w:rsid w:val="003C464C"/>
    <w:rsid w:val="003C46C5"/>
    <w:rsid w:val="003C587E"/>
    <w:rsid w:val="003C5948"/>
    <w:rsid w:val="003C5C29"/>
    <w:rsid w:val="003C5EEF"/>
    <w:rsid w:val="003C65CF"/>
    <w:rsid w:val="003C69D6"/>
    <w:rsid w:val="003C6E0E"/>
    <w:rsid w:val="003C780C"/>
    <w:rsid w:val="003C7820"/>
    <w:rsid w:val="003C7C6B"/>
    <w:rsid w:val="003C7F5F"/>
    <w:rsid w:val="003D0115"/>
    <w:rsid w:val="003D097E"/>
    <w:rsid w:val="003D0995"/>
    <w:rsid w:val="003D18C9"/>
    <w:rsid w:val="003D1C82"/>
    <w:rsid w:val="003D1FA0"/>
    <w:rsid w:val="003D25CB"/>
    <w:rsid w:val="003D2702"/>
    <w:rsid w:val="003D2979"/>
    <w:rsid w:val="003D31EA"/>
    <w:rsid w:val="003D3505"/>
    <w:rsid w:val="003D399D"/>
    <w:rsid w:val="003D3DBC"/>
    <w:rsid w:val="003D42BA"/>
    <w:rsid w:val="003D4767"/>
    <w:rsid w:val="003D4AD7"/>
    <w:rsid w:val="003D4DFE"/>
    <w:rsid w:val="003D539F"/>
    <w:rsid w:val="003D64A4"/>
    <w:rsid w:val="003D66CE"/>
    <w:rsid w:val="003D6A40"/>
    <w:rsid w:val="003D6FB3"/>
    <w:rsid w:val="003D7324"/>
    <w:rsid w:val="003D7590"/>
    <w:rsid w:val="003D7643"/>
    <w:rsid w:val="003D7689"/>
    <w:rsid w:val="003D7AC6"/>
    <w:rsid w:val="003D7CC9"/>
    <w:rsid w:val="003E0762"/>
    <w:rsid w:val="003E096B"/>
    <w:rsid w:val="003E09B4"/>
    <w:rsid w:val="003E11CE"/>
    <w:rsid w:val="003E11E1"/>
    <w:rsid w:val="003E14A5"/>
    <w:rsid w:val="003E14C4"/>
    <w:rsid w:val="003E17AD"/>
    <w:rsid w:val="003E1AF2"/>
    <w:rsid w:val="003E1C4D"/>
    <w:rsid w:val="003E23FB"/>
    <w:rsid w:val="003E2844"/>
    <w:rsid w:val="003E2935"/>
    <w:rsid w:val="003E38A1"/>
    <w:rsid w:val="003E3B0E"/>
    <w:rsid w:val="003E3D49"/>
    <w:rsid w:val="003E3EEA"/>
    <w:rsid w:val="003E449A"/>
    <w:rsid w:val="003E48B0"/>
    <w:rsid w:val="003E4BEB"/>
    <w:rsid w:val="003E5C30"/>
    <w:rsid w:val="003E6F06"/>
    <w:rsid w:val="003E726B"/>
    <w:rsid w:val="003E73D6"/>
    <w:rsid w:val="003F07C2"/>
    <w:rsid w:val="003F09C9"/>
    <w:rsid w:val="003F0A7F"/>
    <w:rsid w:val="003F1062"/>
    <w:rsid w:val="003F151E"/>
    <w:rsid w:val="003F1A18"/>
    <w:rsid w:val="003F1D88"/>
    <w:rsid w:val="003F26FE"/>
    <w:rsid w:val="003F28C0"/>
    <w:rsid w:val="003F327D"/>
    <w:rsid w:val="003F337E"/>
    <w:rsid w:val="003F34DA"/>
    <w:rsid w:val="003F3610"/>
    <w:rsid w:val="003F42C1"/>
    <w:rsid w:val="003F4441"/>
    <w:rsid w:val="003F4517"/>
    <w:rsid w:val="003F5778"/>
    <w:rsid w:val="003F6B4A"/>
    <w:rsid w:val="003F6BEA"/>
    <w:rsid w:val="003F6C09"/>
    <w:rsid w:val="00400562"/>
    <w:rsid w:val="004007E3"/>
    <w:rsid w:val="00400F8C"/>
    <w:rsid w:val="0040115B"/>
    <w:rsid w:val="0040120C"/>
    <w:rsid w:val="0040145A"/>
    <w:rsid w:val="0040204C"/>
    <w:rsid w:val="00402665"/>
    <w:rsid w:val="00402F12"/>
    <w:rsid w:val="00404441"/>
    <w:rsid w:val="0040445B"/>
    <w:rsid w:val="004048F2"/>
    <w:rsid w:val="00404A49"/>
    <w:rsid w:val="00404C01"/>
    <w:rsid w:val="00404F12"/>
    <w:rsid w:val="00405114"/>
    <w:rsid w:val="00405221"/>
    <w:rsid w:val="00405301"/>
    <w:rsid w:val="00405A56"/>
    <w:rsid w:val="0040644F"/>
    <w:rsid w:val="004069C3"/>
    <w:rsid w:val="00406C60"/>
    <w:rsid w:val="004072B6"/>
    <w:rsid w:val="0041006D"/>
    <w:rsid w:val="00410126"/>
    <w:rsid w:val="00410295"/>
    <w:rsid w:val="00410540"/>
    <w:rsid w:val="00411768"/>
    <w:rsid w:val="004119C8"/>
    <w:rsid w:val="004120EE"/>
    <w:rsid w:val="004139B1"/>
    <w:rsid w:val="00413BD1"/>
    <w:rsid w:val="00413D9C"/>
    <w:rsid w:val="00414CDD"/>
    <w:rsid w:val="0041536E"/>
    <w:rsid w:val="00415758"/>
    <w:rsid w:val="00415DEB"/>
    <w:rsid w:val="00415E9D"/>
    <w:rsid w:val="00415F39"/>
    <w:rsid w:val="00416059"/>
    <w:rsid w:val="004162D2"/>
    <w:rsid w:val="0041638B"/>
    <w:rsid w:val="004163DC"/>
    <w:rsid w:val="004169D7"/>
    <w:rsid w:val="00416E9F"/>
    <w:rsid w:val="00416F9E"/>
    <w:rsid w:val="00417396"/>
    <w:rsid w:val="00417752"/>
    <w:rsid w:val="004177AB"/>
    <w:rsid w:val="00417887"/>
    <w:rsid w:val="00417C37"/>
    <w:rsid w:val="00420042"/>
    <w:rsid w:val="00420107"/>
    <w:rsid w:val="004201AC"/>
    <w:rsid w:val="004201CA"/>
    <w:rsid w:val="0042067D"/>
    <w:rsid w:val="0042083A"/>
    <w:rsid w:val="00421470"/>
    <w:rsid w:val="004216BE"/>
    <w:rsid w:val="00421F45"/>
    <w:rsid w:val="0042235D"/>
    <w:rsid w:val="004223AC"/>
    <w:rsid w:val="00422C7A"/>
    <w:rsid w:val="00423FDF"/>
    <w:rsid w:val="00424578"/>
    <w:rsid w:val="004251AB"/>
    <w:rsid w:val="00425FAB"/>
    <w:rsid w:val="0042643E"/>
    <w:rsid w:val="00426450"/>
    <w:rsid w:val="004269C0"/>
    <w:rsid w:val="00426AF0"/>
    <w:rsid w:val="004270A7"/>
    <w:rsid w:val="00427260"/>
    <w:rsid w:val="00427B88"/>
    <w:rsid w:val="00427DCF"/>
    <w:rsid w:val="00430030"/>
    <w:rsid w:val="004300A8"/>
    <w:rsid w:val="00430975"/>
    <w:rsid w:val="00430AAE"/>
    <w:rsid w:val="0043112B"/>
    <w:rsid w:val="004312D8"/>
    <w:rsid w:val="004318A2"/>
    <w:rsid w:val="00431C0C"/>
    <w:rsid w:val="00431D63"/>
    <w:rsid w:val="00431EB6"/>
    <w:rsid w:val="00431FF5"/>
    <w:rsid w:val="00432D62"/>
    <w:rsid w:val="004334E3"/>
    <w:rsid w:val="004338B5"/>
    <w:rsid w:val="00433FA2"/>
    <w:rsid w:val="00434135"/>
    <w:rsid w:val="004349A7"/>
    <w:rsid w:val="00434DF9"/>
    <w:rsid w:val="00434EA3"/>
    <w:rsid w:val="00435901"/>
    <w:rsid w:val="00435A70"/>
    <w:rsid w:val="00435E58"/>
    <w:rsid w:val="0043645B"/>
    <w:rsid w:val="004369B8"/>
    <w:rsid w:val="00436E2A"/>
    <w:rsid w:val="00437A6D"/>
    <w:rsid w:val="00437AC4"/>
    <w:rsid w:val="00437EAA"/>
    <w:rsid w:val="00440273"/>
    <w:rsid w:val="00440536"/>
    <w:rsid w:val="00441341"/>
    <w:rsid w:val="004419E8"/>
    <w:rsid w:val="00441AF6"/>
    <w:rsid w:val="00441D45"/>
    <w:rsid w:val="0044276E"/>
    <w:rsid w:val="00443513"/>
    <w:rsid w:val="00443E17"/>
    <w:rsid w:val="00443EAC"/>
    <w:rsid w:val="00443F62"/>
    <w:rsid w:val="004448FC"/>
    <w:rsid w:val="0044569E"/>
    <w:rsid w:val="00445A09"/>
    <w:rsid w:val="00445A5A"/>
    <w:rsid w:val="004461EE"/>
    <w:rsid w:val="004472B3"/>
    <w:rsid w:val="004472D6"/>
    <w:rsid w:val="00447B24"/>
    <w:rsid w:val="00447F3D"/>
    <w:rsid w:val="00450180"/>
    <w:rsid w:val="0045034B"/>
    <w:rsid w:val="00450831"/>
    <w:rsid w:val="00450CFE"/>
    <w:rsid w:val="004510F6"/>
    <w:rsid w:val="00452060"/>
    <w:rsid w:val="00452460"/>
    <w:rsid w:val="0045305E"/>
    <w:rsid w:val="00453536"/>
    <w:rsid w:val="004538B8"/>
    <w:rsid w:val="0045390E"/>
    <w:rsid w:val="00453A79"/>
    <w:rsid w:val="00453B93"/>
    <w:rsid w:val="00454234"/>
    <w:rsid w:val="00455BA1"/>
    <w:rsid w:val="00455DA6"/>
    <w:rsid w:val="004562FD"/>
    <w:rsid w:val="0045640C"/>
    <w:rsid w:val="004564C5"/>
    <w:rsid w:val="00456949"/>
    <w:rsid w:val="00456B3E"/>
    <w:rsid w:val="00456E05"/>
    <w:rsid w:val="004600D2"/>
    <w:rsid w:val="004602A8"/>
    <w:rsid w:val="004608D4"/>
    <w:rsid w:val="0046160D"/>
    <w:rsid w:val="00461936"/>
    <w:rsid w:val="00461BC8"/>
    <w:rsid w:val="00461D77"/>
    <w:rsid w:val="00462224"/>
    <w:rsid w:val="0046237C"/>
    <w:rsid w:val="004623E3"/>
    <w:rsid w:val="004627F6"/>
    <w:rsid w:val="00462BD6"/>
    <w:rsid w:val="004631C1"/>
    <w:rsid w:val="00463EC8"/>
    <w:rsid w:val="004646DE"/>
    <w:rsid w:val="004657C9"/>
    <w:rsid w:val="00465E40"/>
    <w:rsid w:val="00466260"/>
    <w:rsid w:val="00466508"/>
    <w:rsid w:val="0046658A"/>
    <w:rsid w:val="0046695A"/>
    <w:rsid w:val="00467321"/>
    <w:rsid w:val="0046746B"/>
    <w:rsid w:val="00467804"/>
    <w:rsid w:val="00467805"/>
    <w:rsid w:val="0047021A"/>
    <w:rsid w:val="00470974"/>
    <w:rsid w:val="004715B0"/>
    <w:rsid w:val="0047175D"/>
    <w:rsid w:val="00471791"/>
    <w:rsid w:val="004719E2"/>
    <w:rsid w:val="00471BC0"/>
    <w:rsid w:val="00471F4E"/>
    <w:rsid w:val="00472069"/>
    <w:rsid w:val="0047218B"/>
    <w:rsid w:val="00472270"/>
    <w:rsid w:val="0047237B"/>
    <w:rsid w:val="004727B7"/>
    <w:rsid w:val="00472A6B"/>
    <w:rsid w:val="00472BB6"/>
    <w:rsid w:val="00472CFB"/>
    <w:rsid w:val="00472DFE"/>
    <w:rsid w:val="004733BE"/>
    <w:rsid w:val="00473A3D"/>
    <w:rsid w:val="00473EC1"/>
    <w:rsid w:val="00473F4C"/>
    <w:rsid w:val="00474A5B"/>
    <w:rsid w:val="00474AA0"/>
    <w:rsid w:val="00474BAB"/>
    <w:rsid w:val="00474C8E"/>
    <w:rsid w:val="00474FE9"/>
    <w:rsid w:val="004754FC"/>
    <w:rsid w:val="00475744"/>
    <w:rsid w:val="00475872"/>
    <w:rsid w:val="00476633"/>
    <w:rsid w:val="004767B6"/>
    <w:rsid w:val="0047710F"/>
    <w:rsid w:val="00477393"/>
    <w:rsid w:val="004775FB"/>
    <w:rsid w:val="00477B05"/>
    <w:rsid w:val="0048006A"/>
    <w:rsid w:val="004804A1"/>
    <w:rsid w:val="0048053B"/>
    <w:rsid w:val="00480B8A"/>
    <w:rsid w:val="004815F3"/>
    <w:rsid w:val="00481640"/>
    <w:rsid w:val="004818C8"/>
    <w:rsid w:val="00481EFE"/>
    <w:rsid w:val="00481FE2"/>
    <w:rsid w:val="00482230"/>
    <w:rsid w:val="00482659"/>
    <w:rsid w:val="00482D09"/>
    <w:rsid w:val="00483309"/>
    <w:rsid w:val="00483410"/>
    <w:rsid w:val="004837BC"/>
    <w:rsid w:val="00483FFD"/>
    <w:rsid w:val="004845E4"/>
    <w:rsid w:val="004850F2"/>
    <w:rsid w:val="004854B8"/>
    <w:rsid w:val="004856F1"/>
    <w:rsid w:val="0048594A"/>
    <w:rsid w:val="00486865"/>
    <w:rsid w:val="00486BB5"/>
    <w:rsid w:val="00486CBC"/>
    <w:rsid w:val="00486EC0"/>
    <w:rsid w:val="004870AA"/>
    <w:rsid w:val="00487CE8"/>
    <w:rsid w:val="00487EC1"/>
    <w:rsid w:val="004901A5"/>
    <w:rsid w:val="00490573"/>
    <w:rsid w:val="004912C4"/>
    <w:rsid w:val="004913D4"/>
    <w:rsid w:val="0049148A"/>
    <w:rsid w:val="004914CA"/>
    <w:rsid w:val="004917F8"/>
    <w:rsid w:val="00491B3C"/>
    <w:rsid w:val="004925D9"/>
    <w:rsid w:val="00492A3F"/>
    <w:rsid w:val="00492B4E"/>
    <w:rsid w:val="00492ECB"/>
    <w:rsid w:val="00492F30"/>
    <w:rsid w:val="00494E6D"/>
    <w:rsid w:val="004951D1"/>
    <w:rsid w:val="004952E4"/>
    <w:rsid w:val="004954AF"/>
    <w:rsid w:val="004956AC"/>
    <w:rsid w:val="00495A96"/>
    <w:rsid w:val="00495DA4"/>
    <w:rsid w:val="00495E06"/>
    <w:rsid w:val="00495EA1"/>
    <w:rsid w:val="00496216"/>
    <w:rsid w:val="0049634F"/>
    <w:rsid w:val="0049654E"/>
    <w:rsid w:val="004966D8"/>
    <w:rsid w:val="004968F7"/>
    <w:rsid w:val="004969A1"/>
    <w:rsid w:val="00496F53"/>
    <w:rsid w:val="004A0E59"/>
    <w:rsid w:val="004A0E6F"/>
    <w:rsid w:val="004A1321"/>
    <w:rsid w:val="004A16C2"/>
    <w:rsid w:val="004A1D60"/>
    <w:rsid w:val="004A1F3F"/>
    <w:rsid w:val="004A286D"/>
    <w:rsid w:val="004A28C6"/>
    <w:rsid w:val="004A59BF"/>
    <w:rsid w:val="004A5A3E"/>
    <w:rsid w:val="004A617B"/>
    <w:rsid w:val="004A7218"/>
    <w:rsid w:val="004A7249"/>
    <w:rsid w:val="004A7750"/>
    <w:rsid w:val="004A7999"/>
    <w:rsid w:val="004A7A91"/>
    <w:rsid w:val="004A7DF1"/>
    <w:rsid w:val="004A7F02"/>
    <w:rsid w:val="004B0036"/>
    <w:rsid w:val="004B01A8"/>
    <w:rsid w:val="004B055C"/>
    <w:rsid w:val="004B0573"/>
    <w:rsid w:val="004B086B"/>
    <w:rsid w:val="004B092B"/>
    <w:rsid w:val="004B0AD8"/>
    <w:rsid w:val="004B2BE9"/>
    <w:rsid w:val="004B2C87"/>
    <w:rsid w:val="004B2D36"/>
    <w:rsid w:val="004B2DBD"/>
    <w:rsid w:val="004B2FE5"/>
    <w:rsid w:val="004B302E"/>
    <w:rsid w:val="004B308E"/>
    <w:rsid w:val="004B311A"/>
    <w:rsid w:val="004B37E7"/>
    <w:rsid w:val="004B380A"/>
    <w:rsid w:val="004B385F"/>
    <w:rsid w:val="004B43BC"/>
    <w:rsid w:val="004B566E"/>
    <w:rsid w:val="004B5A4D"/>
    <w:rsid w:val="004B5ACB"/>
    <w:rsid w:val="004B6478"/>
    <w:rsid w:val="004B654B"/>
    <w:rsid w:val="004B7428"/>
    <w:rsid w:val="004B7BF7"/>
    <w:rsid w:val="004C0055"/>
    <w:rsid w:val="004C092D"/>
    <w:rsid w:val="004C09C2"/>
    <w:rsid w:val="004C0F54"/>
    <w:rsid w:val="004C10AB"/>
    <w:rsid w:val="004C225C"/>
    <w:rsid w:val="004C228B"/>
    <w:rsid w:val="004C28C9"/>
    <w:rsid w:val="004C2D64"/>
    <w:rsid w:val="004C3302"/>
    <w:rsid w:val="004C3583"/>
    <w:rsid w:val="004C3842"/>
    <w:rsid w:val="004C4722"/>
    <w:rsid w:val="004C4967"/>
    <w:rsid w:val="004C4EF7"/>
    <w:rsid w:val="004C57A7"/>
    <w:rsid w:val="004C5E59"/>
    <w:rsid w:val="004C6205"/>
    <w:rsid w:val="004C67AE"/>
    <w:rsid w:val="004C6823"/>
    <w:rsid w:val="004C6B10"/>
    <w:rsid w:val="004C6DDB"/>
    <w:rsid w:val="004C6F17"/>
    <w:rsid w:val="004C6FD1"/>
    <w:rsid w:val="004C76FE"/>
    <w:rsid w:val="004D0A47"/>
    <w:rsid w:val="004D1390"/>
    <w:rsid w:val="004D1831"/>
    <w:rsid w:val="004D1E3D"/>
    <w:rsid w:val="004D2974"/>
    <w:rsid w:val="004D2DE0"/>
    <w:rsid w:val="004D2ECB"/>
    <w:rsid w:val="004D2F56"/>
    <w:rsid w:val="004D2F92"/>
    <w:rsid w:val="004D397F"/>
    <w:rsid w:val="004D39BA"/>
    <w:rsid w:val="004D3DF8"/>
    <w:rsid w:val="004D4003"/>
    <w:rsid w:val="004D42D8"/>
    <w:rsid w:val="004D4325"/>
    <w:rsid w:val="004D479A"/>
    <w:rsid w:val="004D4A8A"/>
    <w:rsid w:val="004D4E6B"/>
    <w:rsid w:val="004D56D1"/>
    <w:rsid w:val="004D5AA3"/>
    <w:rsid w:val="004D5D86"/>
    <w:rsid w:val="004D641D"/>
    <w:rsid w:val="004D684C"/>
    <w:rsid w:val="004D746D"/>
    <w:rsid w:val="004D761C"/>
    <w:rsid w:val="004D7C24"/>
    <w:rsid w:val="004D7ED5"/>
    <w:rsid w:val="004E01A1"/>
    <w:rsid w:val="004E02D2"/>
    <w:rsid w:val="004E1FC7"/>
    <w:rsid w:val="004E20B0"/>
    <w:rsid w:val="004E241D"/>
    <w:rsid w:val="004E2537"/>
    <w:rsid w:val="004E2666"/>
    <w:rsid w:val="004E2837"/>
    <w:rsid w:val="004E29DA"/>
    <w:rsid w:val="004E3350"/>
    <w:rsid w:val="004E3576"/>
    <w:rsid w:val="004E3A01"/>
    <w:rsid w:val="004E3AA9"/>
    <w:rsid w:val="004E3B34"/>
    <w:rsid w:val="004E44A5"/>
    <w:rsid w:val="004E467F"/>
    <w:rsid w:val="004E4BAE"/>
    <w:rsid w:val="004E4E59"/>
    <w:rsid w:val="004E53B3"/>
    <w:rsid w:val="004E5CEF"/>
    <w:rsid w:val="004E5E1E"/>
    <w:rsid w:val="004E630A"/>
    <w:rsid w:val="004E65F7"/>
    <w:rsid w:val="004E666B"/>
    <w:rsid w:val="004E67EF"/>
    <w:rsid w:val="004E7806"/>
    <w:rsid w:val="004E7A11"/>
    <w:rsid w:val="004E7A1C"/>
    <w:rsid w:val="004E7AEE"/>
    <w:rsid w:val="004E7DB8"/>
    <w:rsid w:val="004E7F3F"/>
    <w:rsid w:val="004F015D"/>
    <w:rsid w:val="004F03C7"/>
    <w:rsid w:val="004F07D1"/>
    <w:rsid w:val="004F0C03"/>
    <w:rsid w:val="004F0D19"/>
    <w:rsid w:val="004F12D0"/>
    <w:rsid w:val="004F1CD8"/>
    <w:rsid w:val="004F1E5F"/>
    <w:rsid w:val="004F1EE3"/>
    <w:rsid w:val="004F21AC"/>
    <w:rsid w:val="004F2CB9"/>
    <w:rsid w:val="004F2CC6"/>
    <w:rsid w:val="004F2E79"/>
    <w:rsid w:val="004F30DC"/>
    <w:rsid w:val="004F315A"/>
    <w:rsid w:val="004F3457"/>
    <w:rsid w:val="004F3D91"/>
    <w:rsid w:val="004F4143"/>
    <w:rsid w:val="004F4152"/>
    <w:rsid w:val="004F446F"/>
    <w:rsid w:val="004F4E0A"/>
    <w:rsid w:val="004F4FD2"/>
    <w:rsid w:val="004F52E3"/>
    <w:rsid w:val="004F5D01"/>
    <w:rsid w:val="004F5FF3"/>
    <w:rsid w:val="004F60DC"/>
    <w:rsid w:val="004F635E"/>
    <w:rsid w:val="004F6522"/>
    <w:rsid w:val="004F65B1"/>
    <w:rsid w:val="004F65E5"/>
    <w:rsid w:val="004F67EF"/>
    <w:rsid w:val="004F6971"/>
    <w:rsid w:val="004F6D34"/>
    <w:rsid w:val="004F73D9"/>
    <w:rsid w:val="004F787F"/>
    <w:rsid w:val="004F7C7B"/>
    <w:rsid w:val="00500783"/>
    <w:rsid w:val="00500C2D"/>
    <w:rsid w:val="00501009"/>
    <w:rsid w:val="00501447"/>
    <w:rsid w:val="0050173B"/>
    <w:rsid w:val="00501BDE"/>
    <w:rsid w:val="005024DB"/>
    <w:rsid w:val="005029A1"/>
    <w:rsid w:val="005029B8"/>
    <w:rsid w:val="00502E34"/>
    <w:rsid w:val="005030DA"/>
    <w:rsid w:val="00503219"/>
    <w:rsid w:val="00503650"/>
    <w:rsid w:val="00503B16"/>
    <w:rsid w:val="00503B6D"/>
    <w:rsid w:val="00503E83"/>
    <w:rsid w:val="00503E98"/>
    <w:rsid w:val="005056F0"/>
    <w:rsid w:val="0050580C"/>
    <w:rsid w:val="005059D2"/>
    <w:rsid w:val="00505B2F"/>
    <w:rsid w:val="00505BD2"/>
    <w:rsid w:val="00505CC1"/>
    <w:rsid w:val="00506299"/>
    <w:rsid w:val="00506814"/>
    <w:rsid w:val="00506A2E"/>
    <w:rsid w:val="00506C00"/>
    <w:rsid w:val="00507310"/>
    <w:rsid w:val="0050794A"/>
    <w:rsid w:val="00507D15"/>
    <w:rsid w:val="005104A9"/>
    <w:rsid w:val="0051096E"/>
    <w:rsid w:val="00510CFD"/>
    <w:rsid w:val="00511519"/>
    <w:rsid w:val="005115B5"/>
    <w:rsid w:val="00512042"/>
    <w:rsid w:val="005127A6"/>
    <w:rsid w:val="00513449"/>
    <w:rsid w:val="00513A69"/>
    <w:rsid w:val="005143B4"/>
    <w:rsid w:val="00514CB3"/>
    <w:rsid w:val="00514D41"/>
    <w:rsid w:val="0051552B"/>
    <w:rsid w:val="00515720"/>
    <w:rsid w:val="0051595A"/>
    <w:rsid w:val="00515DC0"/>
    <w:rsid w:val="00515F4D"/>
    <w:rsid w:val="0051630C"/>
    <w:rsid w:val="00516B6C"/>
    <w:rsid w:val="00517149"/>
    <w:rsid w:val="0051724B"/>
    <w:rsid w:val="0052027C"/>
    <w:rsid w:val="005202AB"/>
    <w:rsid w:val="005202D1"/>
    <w:rsid w:val="005204E1"/>
    <w:rsid w:val="005207D7"/>
    <w:rsid w:val="005207F3"/>
    <w:rsid w:val="005208B3"/>
    <w:rsid w:val="00520B43"/>
    <w:rsid w:val="00520D0F"/>
    <w:rsid w:val="00521028"/>
    <w:rsid w:val="00521039"/>
    <w:rsid w:val="00521DD5"/>
    <w:rsid w:val="00522A52"/>
    <w:rsid w:val="00522E30"/>
    <w:rsid w:val="00523429"/>
    <w:rsid w:val="0052348B"/>
    <w:rsid w:val="00523EBC"/>
    <w:rsid w:val="00523F47"/>
    <w:rsid w:val="005242DE"/>
    <w:rsid w:val="00524544"/>
    <w:rsid w:val="005247F5"/>
    <w:rsid w:val="0052491A"/>
    <w:rsid w:val="00524DA0"/>
    <w:rsid w:val="005250DF"/>
    <w:rsid w:val="005251B8"/>
    <w:rsid w:val="00525263"/>
    <w:rsid w:val="00525586"/>
    <w:rsid w:val="0052596B"/>
    <w:rsid w:val="00525B3D"/>
    <w:rsid w:val="005265B5"/>
    <w:rsid w:val="00526921"/>
    <w:rsid w:val="00526E9B"/>
    <w:rsid w:val="00526FB4"/>
    <w:rsid w:val="0052750B"/>
    <w:rsid w:val="00527524"/>
    <w:rsid w:val="00527E70"/>
    <w:rsid w:val="00530384"/>
    <w:rsid w:val="005305E8"/>
    <w:rsid w:val="00530C62"/>
    <w:rsid w:val="005314D4"/>
    <w:rsid w:val="005316ED"/>
    <w:rsid w:val="00531753"/>
    <w:rsid w:val="00531A49"/>
    <w:rsid w:val="00531E76"/>
    <w:rsid w:val="0053214F"/>
    <w:rsid w:val="005329F8"/>
    <w:rsid w:val="00532A97"/>
    <w:rsid w:val="00532BD1"/>
    <w:rsid w:val="00532F72"/>
    <w:rsid w:val="005336FF"/>
    <w:rsid w:val="00533752"/>
    <w:rsid w:val="00533994"/>
    <w:rsid w:val="00533C15"/>
    <w:rsid w:val="00533E75"/>
    <w:rsid w:val="00534503"/>
    <w:rsid w:val="00534783"/>
    <w:rsid w:val="00534D41"/>
    <w:rsid w:val="00534EE1"/>
    <w:rsid w:val="005358F1"/>
    <w:rsid w:val="00535DDD"/>
    <w:rsid w:val="00536019"/>
    <w:rsid w:val="00536B1A"/>
    <w:rsid w:val="005371D8"/>
    <w:rsid w:val="005375C3"/>
    <w:rsid w:val="005378D7"/>
    <w:rsid w:val="00537C28"/>
    <w:rsid w:val="00537DA9"/>
    <w:rsid w:val="005405A1"/>
    <w:rsid w:val="00540E72"/>
    <w:rsid w:val="0054145D"/>
    <w:rsid w:val="005414CE"/>
    <w:rsid w:val="0054269D"/>
    <w:rsid w:val="005428B6"/>
    <w:rsid w:val="0054291B"/>
    <w:rsid w:val="00542B70"/>
    <w:rsid w:val="0054301F"/>
    <w:rsid w:val="005431D6"/>
    <w:rsid w:val="00543B91"/>
    <w:rsid w:val="00543C53"/>
    <w:rsid w:val="00543ECF"/>
    <w:rsid w:val="00543ED6"/>
    <w:rsid w:val="00544297"/>
    <w:rsid w:val="00544677"/>
    <w:rsid w:val="00544698"/>
    <w:rsid w:val="00544A40"/>
    <w:rsid w:val="00544D77"/>
    <w:rsid w:val="00545109"/>
    <w:rsid w:val="00545152"/>
    <w:rsid w:val="00545494"/>
    <w:rsid w:val="00545C8D"/>
    <w:rsid w:val="0054632E"/>
    <w:rsid w:val="005467D2"/>
    <w:rsid w:val="00546966"/>
    <w:rsid w:val="00547A32"/>
    <w:rsid w:val="00547AB9"/>
    <w:rsid w:val="00547C75"/>
    <w:rsid w:val="00547CCD"/>
    <w:rsid w:val="00550626"/>
    <w:rsid w:val="00550830"/>
    <w:rsid w:val="00550E8E"/>
    <w:rsid w:val="00551B38"/>
    <w:rsid w:val="00551F3C"/>
    <w:rsid w:val="00551FA6"/>
    <w:rsid w:val="00552218"/>
    <w:rsid w:val="0055260D"/>
    <w:rsid w:val="00552BF8"/>
    <w:rsid w:val="00552D1E"/>
    <w:rsid w:val="00552E05"/>
    <w:rsid w:val="00552F57"/>
    <w:rsid w:val="00552FCC"/>
    <w:rsid w:val="00552FED"/>
    <w:rsid w:val="005530E1"/>
    <w:rsid w:val="0055378D"/>
    <w:rsid w:val="00553B36"/>
    <w:rsid w:val="00553C4E"/>
    <w:rsid w:val="0055427A"/>
    <w:rsid w:val="005549F5"/>
    <w:rsid w:val="00555379"/>
    <w:rsid w:val="005553DC"/>
    <w:rsid w:val="005556A1"/>
    <w:rsid w:val="00555B89"/>
    <w:rsid w:val="00555FBF"/>
    <w:rsid w:val="005562B8"/>
    <w:rsid w:val="00556E2C"/>
    <w:rsid w:val="00556FEE"/>
    <w:rsid w:val="0055706C"/>
    <w:rsid w:val="00557255"/>
    <w:rsid w:val="00557355"/>
    <w:rsid w:val="005573FA"/>
    <w:rsid w:val="0055745F"/>
    <w:rsid w:val="005575BB"/>
    <w:rsid w:val="0055764A"/>
    <w:rsid w:val="005579AB"/>
    <w:rsid w:val="00557D2F"/>
    <w:rsid w:val="005606DE"/>
    <w:rsid w:val="00561449"/>
    <w:rsid w:val="00561C92"/>
    <w:rsid w:val="0056242D"/>
    <w:rsid w:val="00562631"/>
    <w:rsid w:val="0056268B"/>
    <w:rsid w:val="00562B0C"/>
    <w:rsid w:val="00562F33"/>
    <w:rsid w:val="005632E6"/>
    <w:rsid w:val="00563430"/>
    <w:rsid w:val="00563991"/>
    <w:rsid w:val="00563B4E"/>
    <w:rsid w:val="00563CAF"/>
    <w:rsid w:val="00564034"/>
    <w:rsid w:val="00564AF8"/>
    <w:rsid w:val="00565D9D"/>
    <w:rsid w:val="00566034"/>
    <w:rsid w:val="005663EC"/>
    <w:rsid w:val="0056651D"/>
    <w:rsid w:val="00566633"/>
    <w:rsid w:val="005669D1"/>
    <w:rsid w:val="00566B55"/>
    <w:rsid w:val="00566BD6"/>
    <w:rsid w:val="005672B5"/>
    <w:rsid w:val="0056765B"/>
    <w:rsid w:val="00567C83"/>
    <w:rsid w:val="00570381"/>
    <w:rsid w:val="00570862"/>
    <w:rsid w:val="0057098E"/>
    <w:rsid w:val="0057107C"/>
    <w:rsid w:val="00571224"/>
    <w:rsid w:val="005713AA"/>
    <w:rsid w:val="0057150C"/>
    <w:rsid w:val="00572396"/>
    <w:rsid w:val="00572E47"/>
    <w:rsid w:val="00573069"/>
    <w:rsid w:val="00573A88"/>
    <w:rsid w:val="0057408A"/>
    <w:rsid w:val="005742E6"/>
    <w:rsid w:val="00574BA4"/>
    <w:rsid w:val="00574F98"/>
    <w:rsid w:val="0057513B"/>
    <w:rsid w:val="00575AA1"/>
    <w:rsid w:val="00575F11"/>
    <w:rsid w:val="00576494"/>
    <w:rsid w:val="00576750"/>
    <w:rsid w:val="00576D1E"/>
    <w:rsid w:val="00576E15"/>
    <w:rsid w:val="005779A8"/>
    <w:rsid w:val="00577BAF"/>
    <w:rsid w:val="00577DFD"/>
    <w:rsid w:val="0058063C"/>
    <w:rsid w:val="00580A8A"/>
    <w:rsid w:val="00580CDF"/>
    <w:rsid w:val="0058238C"/>
    <w:rsid w:val="00582D36"/>
    <w:rsid w:val="005834B2"/>
    <w:rsid w:val="005835A7"/>
    <w:rsid w:val="00583747"/>
    <w:rsid w:val="005841D6"/>
    <w:rsid w:val="005844FB"/>
    <w:rsid w:val="00585469"/>
    <w:rsid w:val="00585A0F"/>
    <w:rsid w:val="0058623E"/>
    <w:rsid w:val="005867E3"/>
    <w:rsid w:val="00586AC5"/>
    <w:rsid w:val="00587541"/>
    <w:rsid w:val="00587764"/>
    <w:rsid w:val="00587818"/>
    <w:rsid w:val="00587FDE"/>
    <w:rsid w:val="005900E7"/>
    <w:rsid w:val="005908C6"/>
    <w:rsid w:val="00590A48"/>
    <w:rsid w:val="00591C68"/>
    <w:rsid w:val="00591DA7"/>
    <w:rsid w:val="00592121"/>
    <w:rsid w:val="00592496"/>
    <w:rsid w:val="005928D8"/>
    <w:rsid w:val="00592DC2"/>
    <w:rsid w:val="00593068"/>
    <w:rsid w:val="0059334D"/>
    <w:rsid w:val="005946D5"/>
    <w:rsid w:val="0059563F"/>
    <w:rsid w:val="00595AD5"/>
    <w:rsid w:val="00595AD6"/>
    <w:rsid w:val="00595F71"/>
    <w:rsid w:val="00596080"/>
    <w:rsid w:val="005961E1"/>
    <w:rsid w:val="005964A8"/>
    <w:rsid w:val="00596794"/>
    <w:rsid w:val="0059698B"/>
    <w:rsid w:val="00596C2E"/>
    <w:rsid w:val="00596CFE"/>
    <w:rsid w:val="00597060"/>
    <w:rsid w:val="00597D2E"/>
    <w:rsid w:val="00597E02"/>
    <w:rsid w:val="00597E58"/>
    <w:rsid w:val="005A174C"/>
    <w:rsid w:val="005A17C0"/>
    <w:rsid w:val="005A1B4A"/>
    <w:rsid w:val="005A2B23"/>
    <w:rsid w:val="005A2DF0"/>
    <w:rsid w:val="005A3273"/>
    <w:rsid w:val="005A34D4"/>
    <w:rsid w:val="005A3570"/>
    <w:rsid w:val="005A3D12"/>
    <w:rsid w:val="005A4174"/>
    <w:rsid w:val="005A41E8"/>
    <w:rsid w:val="005A4456"/>
    <w:rsid w:val="005A4C05"/>
    <w:rsid w:val="005A5101"/>
    <w:rsid w:val="005A5430"/>
    <w:rsid w:val="005A5953"/>
    <w:rsid w:val="005A5ED5"/>
    <w:rsid w:val="005A6227"/>
    <w:rsid w:val="005A70C0"/>
    <w:rsid w:val="005A7521"/>
    <w:rsid w:val="005A7A5F"/>
    <w:rsid w:val="005A7CB7"/>
    <w:rsid w:val="005B0A11"/>
    <w:rsid w:val="005B161A"/>
    <w:rsid w:val="005B1631"/>
    <w:rsid w:val="005B19E6"/>
    <w:rsid w:val="005B266E"/>
    <w:rsid w:val="005B2D3C"/>
    <w:rsid w:val="005B332D"/>
    <w:rsid w:val="005B3AA3"/>
    <w:rsid w:val="005B3DC8"/>
    <w:rsid w:val="005B3E34"/>
    <w:rsid w:val="005B4210"/>
    <w:rsid w:val="005B4572"/>
    <w:rsid w:val="005B48D6"/>
    <w:rsid w:val="005B4F5D"/>
    <w:rsid w:val="005B5F12"/>
    <w:rsid w:val="005B67CA"/>
    <w:rsid w:val="005B69FD"/>
    <w:rsid w:val="005B6A62"/>
    <w:rsid w:val="005B6A9E"/>
    <w:rsid w:val="005B6E1E"/>
    <w:rsid w:val="005B6FB4"/>
    <w:rsid w:val="005B746C"/>
    <w:rsid w:val="005C0DB0"/>
    <w:rsid w:val="005C1622"/>
    <w:rsid w:val="005C1674"/>
    <w:rsid w:val="005C1699"/>
    <w:rsid w:val="005C1BC4"/>
    <w:rsid w:val="005C1D02"/>
    <w:rsid w:val="005C1E22"/>
    <w:rsid w:val="005C290A"/>
    <w:rsid w:val="005C475A"/>
    <w:rsid w:val="005C522B"/>
    <w:rsid w:val="005C532F"/>
    <w:rsid w:val="005C554D"/>
    <w:rsid w:val="005C5926"/>
    <w:rsid w:val="005C5E54"/>
    <w:rsid w:val="005C60AA"/>
    <w:rsid w:val="005C668B"/>
    <w:rsid w:val="005C73C5"/>
    <w:rsid w:val="005C7579"/>
    <w:rsid w:val="005C76BE"/>
    <w:rsid w:val="005C7813"/>
    <w:rsid w:val="005C7A66"/>
    <w:rsid w:val="005C7C26"/>
    <w:rsid w:val="005D0255"/>
    <w:rsid w:val="005D092F"/>
    <w:rsid w:val="005D0B01"/>
    <w:rsid w:val="005D0CD6"/>
    <w:rsid w:val="005D0F16"/>
    <w:rsid w:val="005D14D7"/>
    <w:rsid w:val="005D181A"/>
    <w:rsid w:val="005D1C5E"/>
    <w:rsid w:val="005D1E15"/>
    <w:rsid w:val="005D2177"/>
    <w:rsid w:val="005D23CA"/>
    <w:rsid w:val="005D29D4"/>
    <w:rsid w:val="005D318E"/>
    <w:rsid w:val="005D32EC"/>
    <w:rsid w:val="005D348D"/>
    <w:rsid w:val="005D4381"/>
    <w:rsid w:val="005D4F63"/>
    <w:rsid w:val="005D4F8C"/>
    <w:rsid w:val="005D55C9"/>
    <w:rsid w:val="005D6247"/>
    <w:rsid w:val="005D6612"/>
    <w:rsid w:val="005D6745"/>
    <w:rsid w:val="005D6A59"/>
    <w:rsid w:val="005D6E9F"/>
    <w:rsid w:val="005D7800"/>
    <w:rsid w:val="005D7B55"/>
    <w:rsid w:val="005E0006"/>
    <w:rsid w:val="005E04DC"/>
    <w:rsid w:val="005E0AB4"/>
    <w:rsid w:val="005E0B15"/>
    <w:rsid w:val="005E0B9D"/>
    <w:rsid w:val="005E1137"/>
    <w:rsid w:val="005E143A"/>
    <w:rsid w:val="005E18C0"/>
    <w:rsid w:val="005E1AEE"/>
    <w:rsid w:val="005E28B8"/>
    <w:rsid w:val="005E2B9F"/>
    <w:rsid w:val="005E2C93"/>
    <w:rsid w:val="005E3135"/>
    <w:rsid w:val="005E3335"/>
    <w:rsid w:val="005E34C1"/>
    <w:rsid w:val="005E35A4"/>
    <w:rsid w:val="005E35C3"/>
    <w:rsid w:val="005E3A4D"/>
    <w:rsid w:val="005E4007"/>
    <w:rsid w:val="005E4398"/>
    <w:rsid w:val="005E4463"/>
    <w:rsid w:val="005E4D84"/>
    <w:rsid w:val="005E57C9"/>
    <w:rsid w:val="005E6007"/>
    <w:rsid w:val="005E637C"/>
    <w:rsid w:val="005E64AE"/>
    <w:rsid w:val="005E6C88"/>
    <w:rsid w:val="005E6E19"/>
    <w:rsid w:val="005E6E7F"/>
    <w:rsid w:val="005F0077"/>
    <w:rsid w:val="005F069E"/>
    <w:rsid w:val="005F0C05"/>
    <w:rsid w:val="005F0F2F"/>
    <w:rsid w:val="005F1687"/>
    <w:rsid w:val="005F19F3"/>
    <w:rsid w:val="005F2052"/>
    <w:rsid w:val="005F2880"/>
    <w:rsid w:val="005F2E45"/>
    <w:rsid w:val="005F2FB2"/>
    <w:rsid w:val="005F33CF"/>
    <w:rsid w:val="005F33E9"/>
    <w:rsid w:val="005F34AD"/>
    <w:rsid w:val="005F3617"/>
    <w:rsid w:val="005F3DC8"/>
    <w:rsid w:val="005F45B2"/>
    <w:rsid w:val="005F4D48"/>
    <w:rsid w:val="005F4ECF"/>
    <w:rsid w:val="005F5430"/>
    <w:rsid w:val="005F559F"/>
    <w:rsid w:val="005F56E5"/>
    <w:rsid w:val="005F58CE"/>
    <w:rsid w:val="005F657F"/>
    <w:rsid w:val="005F66CF"/>
    <w:rsid w:val="005F69F0"/>
    <w:rsid w:val="005F7073"/>
    <w:rsid w:val="005F71A7"/>
    <w:rsid w:val="005F7610"/>
    <w:rsid w:val="005F787C"/>
    <w:rsid w:val="005F79EA"/>
    <w:rsid w:val="005F7E61"/>
    <w:rsid w:val="005F7F1B"/>
    <w:rsid w:val="00600A68"/>
    <w:rsid w:val="00600EB2"/>
    <w:rsid w:val="00601643"/>
    <w:rsid w:val="00601781"/>
    <w:rsid w:val="00601DFD"/>
    <w:rsid w:val="0060236F"/>
    <w:rsid w:val="006033DA"/>
    <w:rsid w:val="006035CE"/>
    <w:rsid w:val="006036DB"/>
    <w:rsid w:val="00603F35"/>
    <w:rsid w:val="00604437"/>
    <w:rsid w:val="00604C76"/>
    <w:rsid w:val="00605109"/>
    <w:rsid w:val="00605F36"/>
    <w:rsid w:val="00606268"/>
    <w:rsid w:val="00606774"/>
    <w:rsid w:val="00606924"/>
    <w:rsid w:val="00606E69"/>
    <w:rsid w:val="0060729E"/>
    <w:rsid w:val="0060759F"/>
    <w:rsid w:val="006079E8"/>
    <w:rsid w:val="00607DAD"/>
    <w:rsid w:val="00607F04"/>
    <w:rsid w:val="00610488"/>
    <w:rsid w:val="0061050C"/>
    <w:rsid w:val="0061094D"/>
    <w:rsid w:val="00610D58"/>
    <w:rsid w:val="00611616"/>
    <w:rsid w:val="006119B2"/>
    <w:rsid w:val="00611A85"/>
    <w:rsid w:val="00611DF7"/>
    <w:rsid w:val="00611F1C"/>
    <w:rsid w:val="00611F2D"/>
    <w:rsid w:val="0061278A"/>
    <w:rsid w:val="00612866"/>
    <w:rsid w:val="00612F11"/>
    <w:rsid w:val="0061302A"/>
    <w:rsid w:val="006137C3"/>
    <w:rsid w:val="00613BD8"/>
    <w:rsid w:val="0061413E"/>
    <w:rsid w:val="00614750"/>
    <w:rsid w:val="0061486E"/>
    <w:rsid w:val="00614A10"/>
    <w:rsid w:val="00614A13"/>
    <w:rsid w:val="00614AA6"/>
    <w:rsid w:val="00614E9B"/>
    <w:rsid w:val="00615D49"/>
    <w:rsid w:val="006162BA"/>
    <w:rsid w:val="006168E6"/>
    <w:rsid w:val="00616D9E"/>
    <w:rsid w:val="00617995"/>
    <w:rsid w:val="006203AE"/>
    <w:rsid w:val="006205AB"/>
    <w:rsid w:val="00620BEB"/>
    <w:rsid w:val="00620CAC"/>
    <w:rsid w:val="00620D48"/>
    <w:rsid w:val="00620D4A"/>
    <w:rsid w:val="00620E74"/>
    <w:rsid w:val="006211C8"/>
    <w:rsid w:val="00622758"/>
    <w:rsid w:val="00622860"/>
    <w:rsid w:val="00622A5E"/>
    <w:rsid w:val="00622B54"/>
    <w:rsid w:val="00623021"/>
    <w:rsid w:val="00623248"/>
    <w:rsid w:val="006237EA"/>
    <w:rsid w:val="00623AD0"/>
    <w:rsid w:val="00623D69"/>
    <w:rsid w:val="00623E16"/>
    <w:rsid w:val="00623FC8"/>
    <w:rsid w:val="0062448C"/>
    <w:rsid w:val="00624910"/>
    <w:rsid w:val="00624DF2"/>
    <w:rsid w:val="00625BC5"/>
    <w:rsid w:val="00625D2B"/>
    <w:rsid w:val="00626365"/>
    <w:rsid w:val="0062641D"/>
    <w:rsid w:val="00626DC3"/>
    <w:rsid w:val="006278A2"/>
    <w:rsid w:val="00627BD0"/>
    <w:rsid w:val="00630238"/>
    <w:rsid w:val="006303F9"/>
    <w:rsid w:val="00630B7A"/>
    <w:rsid w:val="00630FA7"/>
    <w:rsid w:val="006312CB"/>
    <w:rsid w:val="006329CA"/>
    <w:rsid w:val="00632CD3"/>
    <w:rsid w:val="00632EE7"/>
    <w:rsid w:val="00634357"/>
    <w:rsid w:val="00634798"/>
    <w:rsid w:val="00634BBB"/>
    <w:rsid w:val="00634C29"/>
    <w:rsid w:val="00635036"/>
    <w:rsid w:val="0063554E"/>
    <w:rsid w:val="00635C86"/>
    <w:rsid w:val="00635D04"/>
    <w:rsid w:val="00635FA5"/>
    <w:rsid w:val="0063621A"/>
    <w:rsid w:val="0063623C"/>
    <w:rsid w:val="0063674B"/>
    <w:rsid w:val="0063789C"/>
    <w:rsid w:val="0063796C"/>
    <w:rsid w:val="0064074A"/>
    <w:rsid w:val="006407FD"/>
    <w:rsid w:val="006408B1"/>
    <w:rsid w:val="00640AC5"/>
    <w:rsid w:val="00640BAB"/>
    <w:rsid w:val="00641E07"/>
    <w:rsid w:val="00641F9A"/>
    <w:rsid w:val="006427D1"/>
    <w:rsid w:val="0064308F"/>
    <w:rsid w:val="0064339D"/>
    <w:rsid w:val="006434FC"/>
    <w:rsid w:val="006437F8"/>
    <w:rsid w:val="00643EEB"/>
    <w:rsid w:val="00643FE2"/>
    <w:rsid w:val="00644D77"/>
    <w:rsid w:val="00644F09"/>
    <w:rsid w:val="006452FE"/>
    <w:rsid w:val="00645466"/>
    <w:rsid w:val="0064550E"/>
    <w:rsid w:val="006462D5"/>
    <w:rsid w:val="0064683C"/>
    <w:rsid w:val="0064690F"/>
    <w:rsid w:val="00646CA7"/>
    <w:rsid w:val="006514B2"/>
    <w:rsid w:val="00652535"/>
    <w:rsid w:val="00652898"/>
    <w:rsid w:val="00652C12"/>
    <w:rsid w:val="00652F16"/>
    <w:rsid w:val="0065359E"/>
    <w:rsid w:val="006537E3"/>
    <w:rsid w:val="00653D26"/>
    <w:rsid w:val="00653F64"/>
    <w:rsid w:val="00653F84"/>
    <w:rsid w:val="0065406F"/>
    <w:rsid w:val="006541AE"/>
    <w:rsid w:val="006544A9"/>
    <w:rsid w:val="006547EE"/>
    <w:rsid w:val="00654AAF"/>
    <w:rsid w:val="00654D79"/>
    <w:rsid w:val="00654E2B"/>
    <w:rsid w:val="00655012"/>
    <w:rsid w:val="0065505E"/>
    <w:rsid w:val="00655148"/>
    <w:rsid w:val="00655E00"/>
    <w:rsid w:val="0065673E"/>
    <w:rsid w:val="00656AFD"/>
    <w:rsid w:val="00656E16"/>
    <w:rsid w:val="00656EA3"/>
    <w:rsid w:val="00657B23"/>
    <w:rsid w:val="00660252"/>
    <w:rsid w:val="00660744"/>
    <w:rsid w:val="0066102C"/>
    <w:rsid w:val="00661719"/>
    <w:rsid w:val="00661A88"/>
    <w:rsid w:val="0066256C"/>
    <w:rsid w:val="006627DC"/>
    <w:rsid w:val="00662B82"/>
    <w:rsid w:val="00662C0B"/>
    <w:rsid w:val="00662E2C"/>
    <w:rsid w:val="00662E8D"/>
    <w:rsid w:val="006637F2"/>
    <w:rsid w:val="006637F8"/>
    <w:rsid w:val="00663896"/>
    <w:rsid w:val="006638F6"/>
    <w:rsid w:val="00663D0B"/>
    <w:rsid w:val="00664240"/>
    <w:rsid w:val="0066444C"/>
    <w:rsid w:val="00664DE2"/>
    <w:rsid w:val="00664E49"/>
    <w:rsid w:val="0066512E"/>
    <w:rsid w:val="00665149"/>
    <w:rsid w:val="00665C13"/>
    <w:rsid w:val="006660D5"/>
    <w:rsid w:val="00666393"/>
    <w:rsid w:val="006666E4"/>
    <w:rsid w:val="0066691B"/>
    <w:rsid w:val="00667769"/>
    <w:rsid w:val="00667BB5"/>
    <w:rsid w:val="00670A49"/>
    <w:rsid w:val="00670BCB"/>
    <w:rsid w:val="00670EC2"/>
    <w:rsid w:val="00670F1C"/>
    <w:rsid w:val="0067122C"/>
    <w:rsid w:val="00671412"/>
    <w:rsid w:val="00671751"/>
    <w:rsid w:val="00671758"/>
    <w:rsid w:val="00671C97"/>
    <w:rsid w:val="00671CA9"/>
    <w:rsid w:val="00672016"/>
    <w:rsid w:val="00672136"/>
    <w:rsid w:val="006724BF"/>
    <w:rsid w:val="0067267C"/>
    <w:rsid w:val="0067352B"/>
    <w:rsid w:val="00673D5F"/>
    <w:rsid w:val="0067401C"/>
    <w:rsid w:val="00674B48"/>
    <w:rsid w:val="00674C1C"/>
    <w:rsid w:val="00675B3C"/>
    <w:rsid w:val="00675D77"/>
    <w:rsid w:val="00676306"/>
    <w:rsid w:val="0067650D"/>
    <w:rsid w:val="00676537"/>
    <w:rsid w:val="006771E9"/>
    <w:rsid w:val="0067786C"/>
    <w:rsid w:val="006778C0"/>
    <w:rsid w:val="006802DE"/>
    <w:rsid w:val="00680673"/>
    <w:rsid w:val="0068075C"/>
    <w:rsid w:val="00680BB4"/>
    <w:rsid w:val="00680F3D"/>
    <w:rsid w:val="006812DE"/>
    <w:rsid w:val="00681E52"/>
    <w:rsid w:val="00682331"/>
    <w:rsid w:val="0068278B"/>
    <w:rsid w:val="006827FA"/>
    <w:rsid w:val="006828B1"/>
    <w:rsid w:val="00682BCB"/>
    <w:rsid w:val="00682C9F"/>
    <w:rsid w:val="00682DB8"/>
    <w:rsid w:val="0068350D"/>
    <w:rsid w:val="00683672"/>
    <w:rsid w:val="00683836"/>
    <w:rsid w:val="00683BC2"/>
    <w:rsid w:val="00684108"/>
    <w:rsid w:val="0068467B"/>
    <w:rsid w:val="006856D1"/>
    <w:rsid w:val="006858A6"/>
    <w:rsid w:val="0068595E"/>
    <w:rsid w:val="006866FD"/>
    <w:rsid w:val="00686D6F"/>
    <w:rsid w:val="00686E04"/>
    <w:rsid w:val="00686EF6"/>
    <w:rsid w:val="00686EF7"/>
    <w:rsid w:val="0068731D"/>
    <w:rsid w:val="00687BB3"/>
    <w:rsid w:val="006902F3"/>
    <w:rsid w:val="00690768"/>
    <w:rsid w:val="00690A05"/>
    <w:rsid w:val="00690F54"/>
    <w:rsid w:val="0069138F"/>
    <w:rsid w:val="0069167C"/>
    <w:rsid w:val="0069168C"/>
    <w:rsid w:val="00691CE3"/>
    <w:rsid w:val="00692C23"/>
    <w:rsid w:val="00692CCF"/>
    <w:rsid w:val="00692EEA"/>
    <w:rsid w:val="006930A7"/>
    <w:rsid w:val="00693549"/>
    <w:rsid w:val="00693D73"/>
    <w:rsid w:val="00694AB5"/>
    <w:rsid w:val="00694CF1"/>
    <w:rsid w:val="0069530F"/>
    <w:rsid w:val="00695882"/>
    <w:rsid w:val="00695C7D"/>
    <w:rsid w:val="00696ADF"/>
    <w:rsid w:val="00696AFB"/>
    <w:rsid w:val="00696F50"/>
    <w:rsid w:val="0069751D"/>
    <w:rsid w:val="00697854"/>
    <w:rsid w:val="00697C64"/>
    <w:rsid w:val="006A009F"/>
    <w:rsid w:val="006A0210"/>
    <w:rsid w:val="006A050F"/>
    <w:rsid w:val="006A0965"/>
    <w:rsid w:val="006A0B48"/>
    <w:rsid w:val="006A0CA4"/>
    <w:rsid w:val="006A1942"/>
    <w:rsid w:val="006A1D9C"/>
    <w:rsid w:val="006A2397"/>
    <w:rsid w:val="006A2F46"/>
    <w:rsid w:val="006A306C"/>
    <w:rsid w:val="006A334F"/>
    <w:rsid w:val="006A33B0"/>
    <w:rsid w:val="006A41A4"/>
    <w:rsid w:val="006A449D"/>
    <w:rsid w:val="006A4522"/>
    <w:rsid w:val="006A454E"/>
    <w:rsid w:val="006A45AD"/>
    <w:rsid w:val="006A47A4"/>
    <w:rsid w:val="006A492A"/>
    <w:rsid w:val="006A572A"/>
    <w:rsid w:val="006A5756"/>
    <w:rsid w:val="006A5A60"/>
    <w:rsid w:val="006A5A99"/>
    <w:rsid w:val="006A605A"/>
    <w:rsid w:val="006A6112"/>
    <w:rsid w:val="006A6579"/>
    <w:rsid w:val="006A67B6"/>
    <w:rsid w:val="006A681C"/>
    <w:rsid w:val="006A6B3D"/>
    <w:rsid w:val="006A7267"/>
    <w:rsid w:val="006A7383"/>
    <w:rsid w:val="006A7994"/>
    <w:rsid w:val="006A7DC3"/>
    <w:rsid w:val="006A7E60"/>
    <w:rsid w:val="006B0151"/>
    <w:rsid w:val="006B01DE"/>
    <w:rsid w:val="006B041B"/>
    <w:rsid w:val="006B086E"/>
    <w:rsid w:val="006B09F3"/>
    <w:rsid w:val="006B1636"/>
    <w:rsid w:val="006B167C"/>
    <w:rsid w:val="006B210A"/>
    <w:rsid w:val="006B220D"/>
    <w:rsid w:val="006B25FA"/>
    <w:rsid w:val="006B29B6"/>
    <w:rsid w:val="006B2EE7"/>
    <w:rsid w:val="006B309D"/>
    <w:rsid w:val="006B3605"/>
    <w:rsid w:val="006B3E3A"/>
    <w:rsid w:val="006B3F9B"/>
    <w:rsid w:val="006B4165"/>
    <w:rsid w:val="006B4215"/>
    <w:rsid w:val="006B4485"/>
    <w:rsid w:val="006B46FF"/>
    <w:rsid w:val="006B471E"/>
    <w:rsid w:val="006B4AE4"/>
    <w:rsid w:val="006B5118"/>
    <w:rsid w:val="006B545F"/>
    <w:rsid w:val="006B56BA"/>
    <w:rsid w:val="006B5FF4"/>
    <w:rsid w:val="006B60EA"/>
    <w:rsid w:val="006B693C"/>
    <w:rsid w:val="006B6A02"/>
    <w:rsid w:val="006B6A0C"/>
    <w:rsid w:val="006B79F8"/>
    <w:rsid w:val="006B7D5F"/>
    <w:rsid w:val="006C08B8"/>
    <w:rsid w:val="006C0B42"/>
    <w:rsid w:val="006C0B58"/>
    <w:rsid w:val="006C1030"/>
    <w:rsid w:val="006C1182"/>
    <w:rsid w:val="006C1584"/>
    <w:rsid w:val="006C1689"/>
    <w:rsid w:val="006C19F5"/>
    <w:rsid w:val="006C1C84"/>
    <w:rsid w:val="006C1ED0"/>
    <w:rsid w:val="006C2714"/>
    <w:rsid w:val="006C2C7E"/>
    <w:rsid w:val="006C2EC2"/>
    <w:rsid w:val="006C31F8"/>
    <w:rsid w:val="006C375D"/>
    <w:rsid w:val="006C38D8"/>
    <w:rsid w:val="006C4BD2"/>
    <w:rsid w:val="006C4D73"/>
    <w:rsid w:val="006C4EC7"/>
    <w:rsid w:val="006C5715"/>
    <w:rsid w:val="006C5936"/>
    <w:rsid w:val="006C5E0A"/>
    <w:rsid w:val="006C6105"/>
    <w:rsid w:val="006C62A6"/>
    <w:rsid w:val="006C6572"/>
    <w:rsid w:val="006C6E36"/>
    <w:rsid w:val="006C709D"/>
    <w:rsid w:val="006C7E3C"/>
    <w:rsid w:val="006D0346"/>
    <w:rsid w:val="006D0392"/>
    <w:rsid w:val="006D059F"/>
    <w:rsid w:val="006D05E9"/>
    <w:rsid w:val="006D06E6"/>
    <w:rsid w:val="006D0CB5"/>
    <w:rsid w:val="006D0D65"/>
    <w:rsid w:val="006D0EA2"/>
    <w:rsid w:val="006D1441"/>
    <w:rsid w:val="006D1950"/>
    <w:rsid w:val="006D1B88"/>
    <w:rsid w:val="006D2949"/>
    <w:rsid w:val="006D29BD"/>
    <w:rsid w:val="006D3B6D"/>
    <w:rsid w:val="006D3BC2"/>
    <w:rsid w:val="006D3D7D"/>
    <w:rsid w:val="006D3F7F"/>
    <w:rsid w:val="006D41C5"/>
    <w:rsid w:val="006D487C"/>
    <w:rsid w:val="006D5C16"/>
    <w:rsid w:val="006D6514"/>
    <w:rsid w:val="006D675A"/>
    <w:rsid w:val="006D6B3A"/>
    <w:rsid w:val="006D783B"/>
    <w:rsid w:val="006D79A0"/>
    <w:rsid w:val="006D7ADD"/>
    <w:rsid w:val="006E0161"/>
    <w:rsid w:val="006E090E"/>
    <w:rsid w:val="006E0A31"/>
    <w:rsid w:val="006E1074"/>
    <w:rsid w:val="006E107B"/>
    <w:rsid w:val="006E1865"/>
    <w:rsid w:val="006E233B"/>
    <w:rsid w:val="006E241D"/>
    <w:rsid w:val="006E259D"/>
    <w:rsid w:val="006E265E"/>
    <w:rsid w:val="006E324D"/>
    <w:rsid w:val="006E37DF"/>
    <w:rsid w:val="006E3D83"/>
    <w:rsid w:val="006E3F63"/>
    <w:rsid w:val="006E3F91"/>
    <w:rsid w:val="006E4046"/>
    <w:rsid w:val="006E49A5"/>
    <w:rsid w:val="006E4AFC"/>
    <w:rsid w:val="006E516F"/>
    <w:rsid w:val="006E54A1"/>
    <w:rsid w:val="006E6029"/>
    <w:rsid w:val="006E613A"/>
    <w:rsid w:val="006E6302"/>
    <w:rsid w:val="006E7134"/>
    <w:rsid w:val="006E75B8"/>
    <w:rsid w:val="006E7855"/>
    <w:rsid w:val="006E79BC"/>
    <w:rsid w:val="006F00EB"/>
    <w:rsid w:val="006F0257"/>
    <w:rsid w:val="006F15A7"/>
    <w:rsid w:val="006F19B5"/>
    <w:rsid w:val="006F1C35"/>
    <w:rsid w:val="006F1E28"/>
    <w:rsid w:val="006F218C"/>
    <w:rsid w:val="006F36A3"/>
    <w:rsid w:val="006F3997"/>
    <w:rsid w:val="006F3E27"/>
    <w:rsid w:val="006F42D6"/>
    <w:rsid w:val="006F44D6"/>
    <w:rsid w:val="006F4B76"/>
    <w:rsid w:val="006F4CAE"/>
    <w:rsid w:val="006F4EF9"/>
    <w:rsid w:val="006F4FF7"/>
    <w:rsid w:val="006F5B13"/>
    <w:rsid w:val="006F61FA"/>
    <w:rsid w:val="006F676A"/>
    <w:rsid w:val="006F6A0F"/>
    <w:rsid w:val="006F6A83"/>
    <w:rsid w:val="006F6C16"/>
    <w:rsid w:val="006F6DF2"/>
    <w:rsid w:val="006F7321"/>
    <w:rsid w:val="006F75E2"/>
    <w:rsid w:val="006F7922"/>
    <w:rsid w:val="006F7B8F"/>
    <w:rsid w:val="006F7E89"/>
    <w:rsid w:val="007008B8"/>
    <w:rsid w:val="0070111E"/>
    <w:rsid w:val="00701472"/>
    <w:rsid w:val="00701586"/>
    <w:rsid w:val="00701876"/>
    <w:rsid w:val="00701ADD"/>
    <w:rsid w:val="0070268F"/>
    <w:rsid w:val="00702A3C"/>
    <w:rsid w:val="00702A40"/>
    <w:rsid w:val="00702DAB"/>
    <w:rsid w:val="00702EE6"/>
    <w:rsid w:val="0070301F"/>
    <w:rsid w:val="0070349A"/>
    <w:rsid w:val="007038E5"/>
    <w:rsid w:val="00703E77"/>
    <w:rsid w:val="007045CA"/>
    <w:rsid w:val="007047C2"/>
    <w:rsid w:val="00704C8F"/>
    <w:rsid w:val="00704D53"/>
    <w:rsid w:val="0070552C"/>
    <w:rsid w:val="0070576F"/>
    <w:rsid w:val="0070580A"/>
    <w:rsid w:val="00705869"/>
    <w:rsid w:val="00705A5B"/>
    <w:rsid w:val="00705B84"/>
    <w:rsid w:val="00706D25"/>
    <w:rsid w:val="00706DFC"/>
    <w:rsid w:val="007074B9"/>
    <w:rsid w:val="00707624"/>
    <w:rsid w:val="00707D22"/>
    <w:rsid w:val="00707E91"/>
    <w:rsid w:val="00707EE8"/>
    <w:rsid w:val="0071004A"/>
    <w:rsid w:val="007101D3"/>
    <w:rsid w:val="007103A7"/>
    <w:rsid w:val="00710417"/>
    <w:rsid w:val="00710459"/>
    <w:rsid w:val="00710853"/>
    <w:rsid w:val="0071179E"/>
    <w:rsid w:val="00711AC7"/>
    <w:rsid w:val="0071202C"/>
    <w:rsid w:val="00712776"/>
    <w:rsid w:val="0071296F"/>
    <w:rsid w:val="007136F5"/>
    <w:rsid w:val="00713902"/>
    <w:rsid w:val="00713A4E"/>
    <w:rsid w:val="00713CFC"/>
    <w:rsid w:val="00713D35"/>
    <w:rsid w:val="0071426D"/>
    <w:rsid w:val="00714558"/>
    <w:rsid w:val="00714576"/>
    <w:rsid w:val="007145A6"/>
    <w:rsid w:val="0071479A"/>
    <w:rsid w:val="00714E1D"/>
    <w:rsid w:val="00715481"/>
    <w:rsid w:val="00715890"/>
    <w:rsid w:val="00716B6B"/>
    <w:rsid w:val="00716EFF"/>
    <w:rsid w:val="00717231"/>
    <w:rsid w:val="00717358"/>
    <w:rsid w:val="0071739D"/>
    <w:rsid w:val="007178AE"/>
    <w:rsid w:val="00717D0F"/>
    <w:rsid w:val="0072095F"/>
    <w:rsid w:val="00720CEF"/>
    <w:rsid w:val="00720F3C"/>
    <w:rsid w:val="007214DF"/>
    <w:rsid w:val="007219FF"/>
    <w:rsid w:val="00721BBD"/>
    <w:rsid w:val="00722158"/>
    <w:rsid w:val="007236EB"/>
    <w:rsid w:val="00723A50"/>
    <w:rsid w:val="00723BF7"/>
    <w:rsid w:val="00723D1A"/>
    <w:rsid w:val="0072413B"/>
    <w:rsid w:val="00725030"/>
    <w:rsid w:val="0072539F"/>
    <w:rsid w:val="0072562C"/>
    <w:rsid w:val="00725F61"/>
    <w:rsid w:val="00726B2B"/>
    <w:rsid w:val="00726DAD"/>
    <w:rsid w:val="00727259"/>
    <w:rsid w:val="00727D0C"/>
    <w:rsid w:val="007301AB"/>
    <w:rsid w:val="007301D0"/>
    <w:rsid w:val="007307CE"/>
    <w:rsid w:val="00730F71"/>
    <w:rsid w:val="00730F7A"/>
    <w:rsid w:val="00731158"/>
    <w:rsid w:val="00731761"/>
    <w:rsid w:val="0073176A"/>
    <w:rsid w:val="00731851"/>
    <w:rsid w:val="00732A89"/>
    <w:rsid w:val="007337D9"/>
    <w:rsid w:val="00733D08"/>
    <w:rsid w:val="00734036"/>
    <w:rsid w:val="00734652"/>
    <w:rsid w:val="007346CA"/>
    <w:rsid w:val="00734C29"/>
    <w:rsid w:val="00735AE8"/>
    <w:rsid w:val="00735B5A"/>
    <w:rsid w:val="007366C6"/>
    <w:rsid w:val="00737432"/>
    <w:rsid w:val="00737781"/>
    <w:rsid w:val="007379FF"/>
    <w:rsid w:val="00737D14"/>
    <w:rsid w:val="007401A0"/>
    <w:rsid w:val="007404F7"/>
    <w:rsid w:val="007406F1"/>
    <w:rsid w:val="00740EFA"/>
    <w:rsid w:val="0074101B"/>
    <w:rsid w:val="0074103C"/>
    <w:rsid w:val="0074112C"/>
    <w:rsid w:val="00741323"/>
    <w:rsid w:val="00741535"/>
    <w:rsid w:val="00741793"/>
    <w:rsid w:val="00741F1A"/>
    <w:rsid w:val="0074209F"/>
    <w:rsid w:val="0074238B"/>
    <w:rsid w:val="007426EE"/>
    <w:rsid w:val="00742A86"/>
    <w:rsid w:val="00742E03"/>
    <w:rsid w:val="00742E14"/>
    <w:rsid w:val="00743435"/>
    <w:rsid w:val="00744272"/>
    <w:rsid w:val="0074472D"/>
    <w:rsid w:val="007456FC"/>
    <w:rsid w:val="0074656E"/>
    <w:rsid w:val="0074670D"/>
    <w:rsid w:val="00746C16"/>
    <w:rsid w:val="00746D3A"/>
    <w:rsid w:val="007474E8"/>
    <w:rsid w:val="00747759"/>
    <w:rsid w:val="00747A0D"/>
    <w:rsid w:val="00747CE4"/>
    <w:rsid w:val="0075030C"/>
    <w:rsid w:val="00750BFE"/>
    <w:rsid w:val="00751124"/>
    <w:rsid w:val="00751D9E"/>
    <w:rsid w:val="007522A5"/>
    <w:rsid w:val="00752645"/>
    <w:rsid w:val="0075297E"/>
    <w:rsid w:val="00752FF9"/>
    <w:rsid w:val="007537AC"/>
    <w:rsid w:val="007542DF"/>
    <w:rsid w:val="00754661"/>
    <w:rsid w:val="00754BC3"/>
    <w:rsid w:val="00755134"/>
    <w:rsid w:val="007558F3"/>
    <w:rsid w:val="00756422"/>
    <w:rsid w:val="00756609"/>
    <w:rsid w:val="00756909"/>
    <w:rsid w:val="00756F80"/>
    <w:rsid w:val="0075730B"/>
    <w:rsid w:val="007574FB"/>
    <w:rsid w:val="00757FA5"/>
    <w:rsid w:val="0076052F"/>
    <w:rsid w:val="00760EDC"/>
    <w:rsid w:val="00760F17"/>
    <w:rsid w:val="0076174F"/>
    <w:rsid w:val="00761ACA"/>
    <w:rsid w:val="00761F19"/>
    <w:rsid w:val="0076245A"/>
    <w:rsid w:val="0076257F"/>
    <w:rsid w:val="00762D50"/>
    <w:rsid w:val="00763467"/>
    <w:rsid w:val="007637EF"/>
    <w:rsid w:val="0076401F"/>
    <w:rsid w:val="0076446F"/>
    <w:rsid w:val="00764EBE"/>
    <w:rsid w:val="0076529B"/>
    <w:rsid w:val="007655FC"/>
    <w:rsid w:val="00765A76"/>
    <w:rsid w:val="00766B62"/>
    <w:rsid w:val="00766F1C"/>
    <w:rsid w:val="007670C3"/>
    <w:rsid w:val="0076720F"/>
    <w:rsid w:val="00767D43"/>
    <w:rsid w:val="00767FB4"/>
    <w:rsid w:val="00770014"/>
    <w:rsid w:val="0077002F"/>
    <w:rsid w:val="0077016F"/>
    <w:rsid w:val="00771561"/>
    <w:rsid w:val="00771FCB"/>
    <w:rsid w:val="00772164"/>
    <w:rsid w:val="00772578"/>
    <w:rsid w:val="007727F8"/>
    <w:rsid w:val="0077289E"/>
    <w:rsid w:val="007728EA"/>
    <w:rsid w:val="00772A8F"/>
    <w:rsid w:val="00772C26"/>
    <w:rsid w:val="0077357E"/>
    <w:rsid w:val="00773859"/>
    <w:rsid w:val="00773C7D"/>
    <w:rsid w:val="00773F5F"/>
    <w:rsid w:val="00774681"/>
    <w:rsid w:val="0077473C"/>
    <w:rsid w:val="007751C7"/>
    <w:rsid w:val="00775875"/>
    <w:rsid w:val="00775D0B"/>
    <w:rsid w:val="00776703"/>
    <w:rsid w:val="00776B00"/>
    <w:rsid w:val="00776E0E"/>
    <w:rsid w:val="00777347"/>
    <w:rsid w:val="007778CE"/>
    <w:rsid w:val="00777D96"/>
    <w:rsid w:val="00777EDD"/>
    <w:rsid w:val="00780048"/>
    <w:rsid w:val="0078010D"/>
    <w:rsid w:val="00780558"/>
    <w:rsid w:val="00780A30"/>
    <w:rsid w:val="00780D55"/>
    <w:rsid w:val="00781424"/>
    <w:rsid w:val="007818FF"/>
    <w:rsid w:val="00781B3D"/>
    <w:rsid w:val="0078204E"/>
    <w:rsid w:val="00782599"/>
    <w:rsid w:val="00782788"/>
    <w:rsid w:val="00782BA9"/>
    <w:rsid w:val="00782FD3"/>
    <w:rsid w:val="007830C5"/>
    <w:rsid w:val="0078358A"/>
    <w:rsid w:val="007845D2"/>
    <w:rsid w:val="00784AC9"/>
    <w:rsid w:val="00784C46"/>
    <w:rsid w:val="00784D3C"/>
    <w:rsid w:val="007852F8"/>
    <w:rsid w:val="007857C0"/>
    <w:rsid w:val="00785CAD"/>
    <w:rsid w:val="00785EFC"/>
    <w:rsid w:val="00785F2B"/>
    <w:rsid w:val="0078656C"/>
    <w:rsid w:val="00786C45"/>
    <w:rsid w:val="00786FEF"/>
    <w:rsid w:val="007872A5"/>
    <w:rsid w:val="007875DB"/>
    <w:rsid w:val="0079086A"/>
    <w:rsid w:val="007908FE"/>
    <w:rsid w:val="00790CB5"/>
    <w:rsid w:val="00790E97"/>
    <w:rsid w:val="00793263"/>
    <w:rsid w:val="0079358D"/>
    <w:rsid w:val="00793CA5"/>
    <w:rsid w:val="00793D07"/>
    <w:rsid w:val="00793F7F"/>
    <w:rsid w:val="0079404A"/>
    <w:rsid w:val="00794D22"/>
    <w:rsid w:val="00794D39"/>
    <w:rsid w:val="00794F4D"/>
    <w:rsid w:val="0079566F"/>
    <w:rsid w:val="00796075"/>
    <w:rsid w:val="0079693F"/>
    <w:rsid w:val="00796C21"/>
    <w:rsid w:val="007976FB"/>
    <w:rsid w:val="00797C47"/>
    <w:rsid w:val="007A056D"/>
    <w:rsid w:val="007A0777"/>
    <w:rsid w:val="007A084C"/>
    <w:rsid w:val="007A0AA3"/>
    <w:rsid w:val="007A0F2C"/>
    <w:rsid w:val="007A2A16"/>
    <w:rsid w:val="007A2C20"/>
    <w:rsid w:val="007A2F42"/>
    <w:rsid w:val="007A38AE"/>
    <w:rsid w:val="007A3A7E"/>
    <w:rsid w:val="007A3AAA"/>
    <w:rsid w:val="007A3DC5"/>
    <w:rsid w:val="007A41F8"/>
    <w:rsid w:val="007A43E6"/>
    <w:rsid w:val="007A4729"/>
    <w:rsid w:val="007A498D"/>
    <w:rsid w:val="007A4A0D"/>
    <w:rsid w:val="007A4C16"/>
    <w:rsid w:val="007A51A0"/>
    <w:rsid w:val="007A5F7C"/>
    <w:rsid w:val="007A6860"/>
    <w:rsid w:val="007A689C"/>
    <w:rsid w:val="007A7557"/>
    <w:rsid w:val="007A7F80"/>
    <w:rsid w:val="007B0040"/>
    <w:rsid w:val="007B01A5"/>
    <w:rsid w:val="007B062E"/>
    <w:rsid w:val="007B0B02"/>
    <w:rsid w:val="007B0B71"/>
    <w:rsid w:val="007B13C3"/>
    <w:rsid w:val="007B1998"/>
    <w:rsid w:val="007B28A6"/>
    <w:rsid w:val="007B2A3D"/>
    <w:rsid w:val="007B2AD7"/>
    <w:rsid w:val="007B2F36"/>
    <w:rsid w:val="007B39CC"/>
    <w:rsid w:val="007B3B30"/>
    <w:rsid w:val="007B3B91"/>
    <w:rsid w:val="007B4013"/>
    <w:rsid w:val="007B4160"/>
    <w:rsid w:val="007B4288"/>
    <w:rsid w:val="007B443D"/>
    <w:rsid w:val="007B47BD"/>
    <w:rsid w:val="007B484D"/>
    <w:rsid w:val="007B50C6"/>
    <w:rsid w:val="007B586E"/>
    <w:rsid w:val="007B5CB2"/>
    <w:rsid w:val="007B5E55"/>
    <w:rsid w:val="007B65AB"/>
    <w:rsid w:val="007B6F7C"/>
    <w:rsid w:val="007B7381"/>
    <w:rsid w:val="007B7746"/>
    <w:rsid w:val="007B7D9B"/>
    <w:rsid w:val="007B7F23"/>
    <w:rsid w:val="007B7F68"/>
    <w:rsid w:val="007C08E1"/>
    <w:rsid w:val="007C0906"/>
    <w:rsid w:val="007C0A74"/>
    <w:rsid w:val="007C0E87"/>
    <w:rsid w:val="007C14A4"/>
    <w:rsid w:val="007C1808"/>
    <w:rsid w:val="007C26DA"/>
    <w:rsid w:val="007C2AF7"/>
    <w:rsid w:val="007C3726"/>
    <w:rsid w:val="007C3AE1"/>
    <w:rsid w:val="007C3BBA"/>
    <w:rsid w:val="007C3BCA"/>
    <w:rsid w:val="007C4643"/>
    <w:rsid w:val="007C4814"/>
    <w:rsid w:val="007C59E5"/>
    <w:rsid w:val="007C5A06"/>
    <w:rsid w:val="007C6128"/>
    <w:rsid w:val="007C6321"/>
    <w:rsid w:val="007C63B6"/>
    <w:rsid w:val="007C6561"/>
    <w:rsid w:val="007C67BF"/>
    <w:rsid w:val="007C6923"/>
    <w:rsid w:val="007C6A1C"/>
    <w:rsid w:val="007C799B"/>
    <w:rsid w:val="007D01B8"/>
    <w:rsid w:val="007D06C1"/>
    <w:rsid w:val="007D079E"/>
    <w:rsid w:val="007D0A42"/>
    <w:rsid w:val="007D0CE4"/>
    <w:rsid w:val="007D1096"/>
    <w:rsid w:val="007D1203"/>
    <w:rsid w:val="007D19B4"/>
    <w:rsid w:val="007D1C65"/>
    <w:rsid w:val="007D1F39"/>
    <w:rsid w:val="007D289F"/>
    <w:rsid w:val="007D2FBE"/>
    <w:rsid w:val="007D3A5D"/>
    <w:rsid w:val="007D3E61"/>
    <w:rsid w:val="007D4464"/>
    <w:rsid w:val="007D4754"/>
    <w:rsid w:val="007D5A9E"/>
    <w:rsid w:val="007D6167"/>
    <w:rsid w:val="007D6468"/>
    <w:rsid w:val="007D6945"/>
    <w:rsid w:val="007D6FF6"/>
    <w:rsid w:val="007D71C4"/>
    <w:rsid w:val="007D7329"/>
    <w:rsid w:val="007D748A"/>
    <w:rsid w:val="007D790A"/>
    <w:rsid w:val="007D7A8A"/>
    <w:rsid w:val="007E00B9"/>
    <w:rsid w:val="007E04B3"/>
    <w:rsid w:val="007E07A0"/>
    <w:rsid w:val="007E12B4"/>
    <w:rsid w:val="007E1311"/>
    <w:rsid w:val="007E16EA"/>
    <w:rsid w:val="007E1A44"/>
    <w:rsid w:val="007E1C81"/>
    <w:rsid w:val="007E1D79"/>
    <w:rsid w:val="007E1DCD"/>
    <w:rsid w:val="007E219D"/>
    <w:rsid w:val="007E2D4F"/>
    <w:rsid w:val="007E30AF"/>
    <w:rsid w:val="007E37FD"/>
    <w:rsid w:val="007E3AF9"/>
    <w:rsid w:val="007E41E8"/>
    <w:rsid w:val="007E4631"/>
    <w:rsid w:val="007E48BB"/>
    <w:rsid w:val="007E4A6D"/>
    <w:rsid w:val="007E4DC6"/>
    <w:rsid w:val="007E6119"/>
    <w:rsid w:val="007E6BA1"/>
    <w:rsid w:val="007E6CC3"/>
    <w:rsid w:val="007E736F"/>
    <w:rsid w:val="007E75AC"/>
    <w:rsid w:val="007E7DF3"/>
    <w:rsid w:val="007E7E25"/>
    <w:rsid w:val="007E7FAB"/>
    <w:rsid w:val="007F0291"/>
    <w:rsid w:val="007F02E1"/>
    <w:rsid w:val="007F0E4C"/>
    <w:rsid w:val="007F1353"/>
    <w:rsid w:val="007F1632"/>
    <w:rsid w:val="007F1644"/>
    <w:rsid w:val="007F1953"/>
    <w:rsid w:val="007F28FA"/>
    <w:rsid w:val="007F296A"/>
    <w:rsid w:val="007F2F95"/>
    <w:rsid w:val="007F2FF7"/>
    <w:rsid w:val="007F3559"/>
    <w:rsid w:val="007F3DB2"/>
    <w:rsid w:val="007F4086"/>
    <w:rsid w:val="007F4261"/>
    <w:rsid w:val="007F4735"/>
    <w:rsid w:val="007F5DC9"/>
    <w:rsid w:val="007F6012"/>
    <w:rsid w:val="007F6053"/>
    <w:rsid w:val="007F60A5"/>
    <w:rsid w:val="007F6163"/>
    <w:rsid w:val="007F6908"/>
    <w:rsid w:val="007F6B50"/>
    <w:rsid w:val="007F6EF1"/>
    <w:rsid w:val="007F798C"/>
    <w:rsid w:val="007F7F30"/>
    <w:rsid w:val="00801277"/>
    <w:rsid w:val="008014FD"/>
    <w:rsid w:val="00801729"/>
    <w:rsid w:val="0080193F"/>
    <w:rsid w:val="00801B04"/>
    <w:rsid w:val="0080215D"/>
    <w:rsid w:val="00802203"/>
    <w:rsid w:val="008022C7"/>
    <w:rsid w:val="008027DA"/>
    <w:rsid w:val="00802CDB"/>
    <w:rsid w:val="00802E32"/>
    <w:rsid w:val="00803259"/>
    <w:rsid w:val="00803BDB"/>
    <w:rsid w:val="00803E6B"/>
    <w:rsid w:val="00803E89"/>
    <w:rsid w:val="00804CFF"/>
    <w:rsid w:val="00804D3E"/>
    <w:rsid w:val="00804EDF"/>
    <w:rsid w:val="00804F14"/>
    <w:rsid w:val="008051AF"/>
    <w:rsid w:val="00805352"/>
    <w:rsid w:val="00805BBE"/>
    <w:rsid w:val="00805D1D"/>
    <w:rsid w:val="008063F5"/>
    <w:rsid w:val="00806466"/>
    <w:rsid w:val="008067AD"/>
    <w:rsid w:val="00806903"/>
    <w:rsid w:val="00806918"/>
    <w:rsid w:val="0080731D"/>
    <w:rsid w:val="008075B0"/>
    <w:rsid w:val="00807607"/>
    <w:rsid w:val="008079E5"/>
    <w:rsid w:val="00810985"/>
    <w:rsid w:val="00810A8C"/>
    <w:rsid w:val="00811729"/>
    <w:rsid w:val="00811F86"/>
    <w:rsid w:val="00812BB8"/>
    <w:rsid w:val="00812D72"/>
    <w:rsid w:val="00813085"/>
    <w:rsid w:val="0081308A"/>
    <w:rsid w:val="0081371A"/>
    <w:rsid w:val="00813743"/>
    <w:rsid w:val="00813863"/>
    <w:rsid w:val="00814397"/>
    <w:rsid w:val="0081491E"/>
    <w:rsid w:val="00814A34"/>
    <w:rsid w:val="00814A63"/>
    <w:rsid w:val="00814A7A"/>
    <w:rsid w:val="00814C57"/>
    <w:rsid w:val="00814FEC"/>
    <w:rsid w:val="0081512F"/>
    <w:rsid w:val="00815687"/>
    <w:rsid w:val="0081573E"/>
    <w:rsid w:val="0081625A"/>
    <w:rsid w:val="008169E6"/>
    <w:rsid w:val="00816B30"/>
    <w:rsid w:val="00817913"/>
    <w:rsid w:val="008179F1"/>
    <w:rsid w:val="00817C86"/>
    <w:rsid w:val="00817DC0"/>
    <w:rsid w:val="0082050C"/>
    <w:rsid w:val="008210F1"/>
    <w:rsid w:val="0082154D"/>
    <w:rsid w:val="008217B8"/>
    <w:rsid w:val="00822483"/>
    <w:rsid w:val="00822667"/>
    <w:rsid w:val="00823BCA"/>
    <w:rsid w:val="00823C1F"/>
    <w:rsid w:val="00823CC3"/>
    <w:rsid w:val="00824098"/>
    <w:rsid w:val="008248A4"/>
    <w:rsid w:val="00824FB8"/>
    <w:rsid w:val="0082504F"/>
    <w:rsid w:val="00825335"/>
    <w:rsid w:val="0082566E"/>
    <w:rsid w:val="00825A09"/>
    <w:rsid w:val="00825A10"/>
    <w:rsid w:val="00825B13"/>
    <w:rsid w:val="00825BEA"/>
    <w:rsid w:val="008263DC"/>
    <w:rsid w:val="008264FA"/>
    <w:rsid w:val="008268DB"/>
    <w:rsid w:val="00826F4C"/>
    <w:rsid w:val="00827083"/>
    <w:rsid w:val="008274A6"/>
    <w:rsid w:val="008303C8"/>
    <w:rsid w:val="00830A8A"/>
    <w:rsid w:val="00830ED2"/>
    <w:rsid w:val="00830EDE"/>
    <w:rsid w:val="00831047"/>
    <w:rsid w:val="0083117D"/>
    <w:rsid w:val="00831C92"/>
    <w:rsid w:val="00832714"/>
    <w:rsid w:val="00832A4B"/>
    <w:rsid w:val="00832AEC"/>
    <w:rsid w:val="00833589"/>
    <w:rsid w:val="008335DE"/>
    <w:rsid w:val="00834352"/>
    <w:rsid w:val="00834ACD"/>
    <w:rsid w:val="00834B70"/>
    <w:rsid w:val="008352E1"/>
    <w:rsid w:val="0083569A"/>
    <w:rsid w:val="00835D00"/>
    <w:rsid w:val="0083646A"/>
    <w:rsid w:val="008368E0"/>
    <w:rsid w:val="00836A8F"/>
    <w:rsid w:val="00836C8A"/>
    <w:rsid w:val="008376A6"/>
    <w:rsid w:val="00837D6B"/>
    <w:rsid w:val="00837EB5"/>
    <w:rsid w:val="00837EB7"/>
    <w:rsid w:val="00840773"/>
    <w:rsid w:val="008413C4"/>
    <w:rsid w:val="00841765"/>
    <w:rsid w:val="008417C7"/>
    <w:rsid w:val="008417D4"/>
    <w:rsid w:val="008420F6"/>
    <w:rsid w:val="00842243"/>
    <w:rsid w:val="00842249"/>
    <w:rsid w:val="0084252F"/>
    <w:rsid w:val="008429FB"/>
    <w:rsid w:val="00842A29"/>
    <w:rsid w:val="00842EDF"/>
    <w:rsid w:val="0084349C"/>
    <w:rsid w:val="00843C89"/>
    <w:rsid w:val="00843FF5"/>
    <w:rsid w:val="008441F8"/>
    <w:rsid w:val="00844477"/>
    <w:rsid w:val="008448CE"/>
    <w:rsid w:val="0084502D"/>
    <w:rsid w:val="00845607"/>
    <w:rsid w:val="00845709"/>
    <w:rsid w:val="008466F5"/>
    <w:rsid w:val="00846D7B"/>
    <w:rsid w:val="00847137"/>
    <w:rsid w:val="0084742C"/>
    <w:rsid w:val="00847513"/>
    <w:rsid w:val="00847F2E"/>
    <w:rsid w:val="0085034F"/>
    <w:rsid w:val="0085077F"/>
    <w:rsid w:val="00850FA1"/>
    <w:rsid w:val="00851396"/>
    <w:rsid w:val="00851588"/>
    <w:rsid w:val="0085209B"/>
    <w:rsid w:val="008526D3"/>
    <w:rsid w:val="00852A99"/>
    <w:rsid w:val="00852F03"/>
    <w:rsid w:val="00852F55"/>
    <w:rsid w:val="00852FBF"/>
    <w:rsid w:val="00853505"/>
    <w:rsid w:val="00853F68"/>
    <w:rsid w:val="00854196"/>
    <w:rsid w:val="008543B6"/>
    <w:rsid w:val="00854C7C"/>
    <w:rsid w:val="00854CC0"/>
    <w:rsid w:val="00854FF3"/>
    <w:rsid w:val="008551C7"/>
    <w:rsid w:val="008559AD"/>
    <w:rsid w:val="00855B0A"/>
    <w:rsid w:val="00855F02"/>
    <w:rsid w:val="00855F1C"/>
    <w:rsid w:val="008566EB"/>
    <w:rsid w:val="008600F2"/>
    <w:rsid w:val="0086041A"/>
    <w:rsid w:val="00860D6A"/>
    <w:rsid w:val="00860EA3"/>
    <w:rsid w:val="00860EFD"/>
    <w:rsid w:val="00860F03"/>
    <w:rsid w:val="00861243"/>
    <w:rsid w:val="008617A6"/>
    <w:rsid w:val="00861899"/>
    <w:rsid w:val="00861C04"/>
    <w:rsid w:val="00861E57"/>
    <w:rsid w:val="008624D4"/>
    <w:rsid w:val="00862AB8"/>
    <w:rsid w:val="00862F1B"/>
    <w:rsid w:val="0086306F"/>
    <w:rsid w:val="008633ED"/>
    <w:rsid w:val="0086364D"/>
    <w:rsid w:val="00863D88"/>
    <w:rsid w:val="008648D4"/>
    <w:rsid w:val="0086552E"/>
    <w:rsid w:val="008655B3"/>
    <w:rsid w:val="00865937"/>
    <w:rsid w:val="0086612A"/>
    <w:rsid w:val="00866150"/>
    <w:rsid w:val="0086634D"/>
    <w:rsid w:val="0086668C"/>
    <w:rsid w:val="00866BEA"/>
    <w:rsid w:val="00866EE8"/>
    <w:rsid w:val="00866F45"/>
    <w:rsid w:val="008670E3"/>
    <w:rsid w:val="00867223"/>
    <w:rsid w:val="0086736B"/>
    <w:rsid w:val="008675B6"/>
    <w:rsid w:val="008675F7"/>
    <w:rsid w:val="00867997"/>
    <w:rsid w:val="008704B0"/>
    <w:rsid w:val="00870A0B"/>
    <w:rsid w:val="00870E88"/>
    <w:rsid w:val="0087194A"/>
    <w:rsid w:val="00871F4C"/>
    <w:rsid w:val="00872228"/>
    <w:rsid w:val="00872BB3"/>
    <w:rsid w:val="00873207"/>
    <w:rsid w:val="0087367E"/>
    <w:rsid w:val="00873994"/>
    <w:rsid w:val="00873EA0"/>
    <w:rsid w:val="008744A2"/>
    <w:rsid w:val="00874591"/>
    <w:rsid w:val="0087465B"/>
    <w:rsid w:val="00874969"/>
    <w:rsid w:val="00874D7D"/>
    <w:rsid w:val="00875032"/>
    <w:rsid w:val="00875056"/>
    <w:rsid w:val="008750C2"/>
    <w:rsid w:val="00875575"/>
    <w:rsid w:val="0087560E"/>
    <w:rsid w:val="00875692"/>
    <w:rsid w:val="0087582A"/>
    <w:rsid w:val="00875848"/>
    <w:rsid w:val="008758EC"/>
    <w:rsid w:val="00875C3B"/>
    <w:rsid w:val="00875F90"/>
    <w:rsid w:val="008762DF"/>
    <w:rsid w:val="008764AF"/>
    <w:rsid w:val="008764E9"/>
    <w:rsid w:val="00876684"/>
    <w:rsid w:val="00876DDF"/>
    <w:rsid w:val="008779BC"/>
    <w:rsid w:val="00877D5A"/>
    <w:rsid w:val="00880783"/>
    <w:rsid w:val="00880BA6"/>
    <w:rsid w:val="00880D62"/>
    <w:rsid w:val="00881384"/>
    <w:rsid w:val="00881672"/>
    <w:rsid w:val="00882A1B"/>
    <w:rsid w:val="00882CD0"/>
    <w:rsid w:val="00883438"/>
    <w:rsid w:val="008834DE"/>
    <w:rsid w:val="008837D0"/>
    <w:rsid w:val="00883C67"/>
    <w:rsid w:val="00883F4C"/>
    <w:rsid w:val="008849C0"/>
    <w:rsid w:val="008852D0"/>
    <w:rsid w:val="008856AE"/>
    <w:rsid w:val="008866C4"/>
    <w:rsid w:val="00887094"/>
    <w:rsid w:val="008874C2"/>
    <w:rsid w:val="00887A2D"/>
    <w:rsid w:val="008904F2"/>
    <w:rsid w:val="00890760"/>
    <w:rsid w:val="0089078D"/>
    <w:rsid w:val="008909B7"/>
    <w:rsid w:val="00891626"/>
    <w:rsid w:val="00891656"/>
    <w:rsid w:val="00891833"/>
    <w:rsid w:val="0089273A"/>
    <w:rsid w:val="00892FD1"/>
    <w:rsid w:val="00894063"/>
    <w:rsid w:val="0089421C"/>
    <w:rsid w:val="00894329"/>
    <w:rsid w:val="00895BB4"/>
    <w:rsid w:val="00896F12"/>
    <w:rsid w:val="00897221"/>
    <w:rsid w:val="00897E4C"/>
    <w:rsid w:val="008A0240"/>
    <w:rsid w:val="008A0312"/>
    <w:rsid w:val="008A0487"/>
    <w:rsid w:val="008A06A1"/>
    <w:rsid w:val="008A0733"/>
    <w:rsid w:val="008A078C"/>
    <w:rsid w:val="008A0CC9"/>
    <w:rsid w:val="008A0EAE"/>
    <w:rsid w:val="008A1BAF"/>
    <w:rsid w:val="008A1E07"/>
    <w:rsid w:val="008A2207"/>
    <w:rsid w:val="008A24B6"/>
    <w:rsid w:val="008A28EE"/>
    <w:rsid w:val="008A297E"/>
    <w:rsid w:val="008A29ED"/>
    <w:rsid w:val="008A29F8"/>
    <w:rsid w:val="008A350C"/>
    <w:rsid w:val="008A37EA"/>
    <w:rsid w:val="008A3B3C"/>
    <w:rsid w:val="008A428D"/>
    <w:rsid w:val="008A4558"/>
    <w:rsid w:val="008A4568"/>
    <w:rsid w:val="008A4A95"/>
    <w:rsid w:val="008A4F63"/>
    <w:rsid w:val="008A52F2"/>
    <w:rsid w:val="008A569E"/>
    <w:rsid w:val="008A5706"/>
    <w:rsid w:val="008A58B4"/>
    <w:rsid w:val="008A5C16"/>
    <w:rsid w:val="008A611D"/>
    <w:rsid w:val="008A6131"/>
    <w:rsid w:val="008A64FB"/>
    <w:rsid w:val="008A67C5"/>
    <w:rsid w:val="008A71E8"/>
    <w:rsid w:val="008A784E"/>
    <w:rsid w:val="008A7FC1"/>
    <w:rsid w:val="008B0B44"/>
    <w:rsid w:val="008B1189"/>
    <w:rsid w:val="008B1C8C"/>
    <w:rsid w:val="008B1D81"/>
    <w:rsid w:val="008B2674"/>
    <w:rsid w:val="008B27EB"/>
    <w:rsid w:val="008B29BD"/>
    <w:rsid w:val="008B2FBB"/>
    <w:rsid w:val="008B3319"/>
    <w:rsid w:val="008B3347"/>
    <w:rsid w:val="008B34C0"/>
    <w:rsid w:val="008B34D8"/>
    <w:rsid w:val="008B35C6"/>
    <w:rsid w:val="008B36AC"/>
    <w:rsid w:val="008B3773"/>
    <w:rsid w:val="008B3B25"/>
    <w:rsid w:val="008B3BA6"/>
    <w:rsid w:val="008B3D23"/>
    <w:rsid w:val="008B4020"/>
    <w:rsid w:val="008B4605"/>
    <w:rsid w:val="008B494B"/>
    <w:rsid w:val="008B4EB2"/>
    <w:rsid w:val="008B5377"/>
    <w:rsid w:val="008B5379"/>
    <w:rsid w:val="008B579C"/>
    <w:rsid w:val="008B57C0"/>
    <w:rsid w:val="008B5CB6"/>
    <w:rsid w:val="008B6154"/>
    <w:rsid w:val="008B6526"/>
    <w:rsid w:val="008B6E05"/>
    <w:rsid w:val="008B73F4"/>
    <w:rsid w:val="008B75F9"/>
    <w:rsid w:val="008B7C83"/>
    <w:rsid w:val="008C071E"/>
    <w:rsid w:val="008C084D"/>
    <w:rsid w:val="008C08C2"/>
    <w:rsid w:val="008C0C7C"/>
    <w:rsid w:val="008C0CB0"/>
    <w:rsid w:val="008C1B0F"/>
    <w:rsid w:val="008C1DFD"/>
    <w:rsid w:val="008C1FDC"/>
    <w:rsid w:val="008C2436"/>
    <w:rsid w:val="008C24AD"/>
    <w:rsid w:val="008C2511"/>
    <w:rsid w:val="008C274C"/>
    <w:rsid w:val="008C2BCE"/>
    <w:rsid w:val="008C3815"/>
    <w:rsid w:val="008C3A9B"/>
    <w:rsid w:val="008C3C74"/>
    <w:rsid w:val="008C3DFC"/>
    <w:rsid w:val="008C4317"/>
    <w:rsid w:val="008C46DE"/>
    <w:rsid w:val="008C496D"/>
    <w:rsid w:val="008C5B8A"/>
    <w:rsid w:val="008C5C09"/>
    <w:rsid w:val="008C5F5C"/>
    <w:rsid w:val="008D057B"/>
    <w:rsid w:val="008D08C9"/>
    <w:rsid w:val="008D0A6A"/>
    <w:rsid w:val="008D0A9A"/>
    <w:rsid w:val="008D125C"/>
    <w:rsid w:val="008D135C"/>
    <w:rsid w:val="008D1514"/>
    <w:rsid w:val="008D1692"/>
    <w:rsid w:val="008D1ECF"/>
    <w:rsid w:val="008D1F7C"/>
    <w:rsid w:val="008D20D2"/>
    <w:rsid w:val="008D21C7"/>
    <w:rsid w:val="008D2711"/>
    <w:rsid w:val="008D2D36"/>
    <w:rsid w:val="008D2FDD"/>
    <w:rsid w:val="008D336C"/>
    <w:rsid w:val="008D36E8"/>
    <w:rsid w:val="008D39F1"/>
    <w:rsid w:val="008D3EFE"/>
    <w:rsid w:val="008D43AD"/>
    <w:rsid w:val="008D5233"/>
    <w:rsid w:val="008D526B"/>
    <w:rsid w:val="008D52B5"/>
    <w:rsid w:val="008D538F"/>
    <w:rsid w:val="008D5449"/>
    <w:rsid w:val="008D57E0"/>
    <w:rsid w:val="008D589A"/>
    <w:rsid w:val="008D5A88"/>
    <w:rsid w:val="008D5BF9"/>
    <w:rsid w:val="008D5E16"/>
    <w:rsid w:val="008D636B"/>
    <w:rsid w:val="008D65D1"/>
    <w:rsid w:val="008D6FCF"/>
    <w:rsid w:val="008D757F"/>
    <w:rsid w:val="008D7AA9"/>
    <w:rsid w:val="008D7F57"/>
    <w:rsid w:val="008E04C3"/>
    <w:rsid w:val="008E0813"/>
    <w:rsid w:val="008E09C5"/>
    <w:rsid w:val="008E0D55"/>
    <w:rsid w:val="008E0ECC"/>
    <w:rsid w:val="008E1375"/>
    <w:rsid w:val="008E15B7"/>
    <w:rsid w:val="008E2309"/>
    <w:rsid w:val="008E2858"/>
    <w:rsid w:val="008E2A4B"/>
    <w:rsid w:val="008E2C49"/>
    <w:rsid w:val="008E2D47"/>
    <w:rsid w:val="008E2FDE"/>
    <w:rsid w:val="008E335D"/>
    <w:rsid w:val="008E34DC"/>
    <w:rsid w:val="008E370E"/>
    <w:rsid w:val="008E393B"/>
    <w:rsid w:val="008E39BD"/>
    <w:rsid w:val="008E496F"/>
    <w:rsid w:val="008E4C76"/>
    <w:rsid w:val="008E4D3B"/>
    <w:rsid w:val="008E4F1E"/>
    <w:rsid w:val="008E4FE3"/>
    <w:rsid w:val="008E5949"/>
    <w:rsid w:val="008E5AE1"/>
    <w:rsid w:val="008E5FE1"/>
    <w:rsid w:val="008E6003"/>
    <w:rsid w:val="008E6F4C"/>
    <w:rsid w:val="008E73AD"/>
    <w:rsid w:val="008E7B6C"/>
    <w:rsid w:val="008E7E7A"/>
    <w:rsid w:val="008F00A5"/>
    <w:rsid w:val="008F074D"/>
    <w:rsid w:val="008F1604"/>
    <w:rsid w:val="008F1954"/>
    <w:rsid w:val="008F201D"/>
    <w:rsid w:val="008F20A8"/>
    <w:rsid w:val="008F213D"/>
    <w:rsid w:val="008F2342"/>
    <w:rsid w:val="008F27F5"/>
    <w:rsid w:val="008F2924"/>
    <w:rsid w:val="008F2D7F"/>
    <w:rsid w:val="008F2D89"/>
    <w:rsid w:val="008F3125"/>
    <w:rsid w:val="008F313C"/>
    <w:rsid w:val="008F37D6"/>
    <w:rsid w:val="008F387E"/>
    <w:rsid w:val="008F3895"/>
    <w:rsid w:val="008F43E0"/>
    <w:rsid w:val="008F45AE"/>
    <w:rsid w:val="008F487B"/>
    <w:rsid w:val="008F4B21"/>
    <w:rsid w:val="008F54F6"/>
    <w:rsid w:val="008F55A1"/>
    <w:rsid w:val="008F57F5"/>
    <w:rsid w:val="008F5AA6"/>
    <w:rsid w:val="008F5E95"/>
    <w:rsid w:val="008F6773"/>
    <w:rsid w:val="008F6B92"/>
    <w:rsid w:val="008F6EE7"/>
    <w:rsid w:val="008F6FF8"/>
    <w:rsid w:val="008F7097"/>
    <w:rsid w:val="008F7D12"/>
    <w:rsid w:val="009009FB"/>
    <w:rsid w:val="009010DD"/>
    <w:rsid w:val="0090128C"/>
    <w:rsid w:val="00901301"/>
    <w:rsid w:val="00901401"/>
    <w:rsid w:val="00902F40"/>
    <w:rsid w:val="00903083"/>
    <w:rsid w:val="00903114"/>
    <w:rsid w:val="0090395F"/>
    <w:rsid w:val="00903EB8"/>
    <w:rsid w:val="00903FD9"/>
    <w:rsid w:val="00904527"/>
    <w:rsid w:val="00904AB8"/>
    <w:rsid w:val="00904DF8"/>
    <w:rsid w:val="009050B2"/>
    <w:rsid w:val="00905D34"/>
    <w:rsid w:val="0090605F"/>
    <w:rsid w:val="0090696E"/>
    <w:rsid w:val="00906AAD"/>
    <w:rsid w:val="00906E5D"/>
    <w:rsid w:val="00907157"/>
    <w:rsid w:val="0090767F"/>
    <w:rsid w:val="00907798"/>
    <w:rsid w:val="009103D3"/>
    <w:rsid w:val="009106DC"/>
    <w:rsid w:val="00911007"/>
    <w:rsid w:val="00911189"/>
    <w:rsid w:val="00911744"/>
    <w:rsid w:val="00911BC2"/>
    <w:rsid w:val="00912B10"/>
    <w:rsid w:val="00912FE5"/>
    <w:rsid w:val="009132EC"/>
    <w:rsid w:val="0091334F"/>
    <w:rsid w:val="00913664"/>
    <w:rsid w:val="009138C0"/>
    <w:rsid w:val="00913B25"/>
    <w:rsid w:val="00913B78"/>
    <w:rsid w:val="00914319"/>
    <w:rsid w:val="00914862"/>
    <w:rsid w:val="00914BD6"/>
    <w:rsid w:val="0091512D"/>
    <w:rsid w:val="0091532D"/>
    <w:rsid w:val="009154EA"/>
    <w:rsid w:val="00915AA1"/>
    <w:rsid w:val="00915D9F"/>
    <w:rsid w:val="00916036"/>
    <w:rsid w:val="009165FC"/>
    <w:rsid w:val="009167FF"/>
    <w:rsid w:val="00916BEB"/>
    <w:rsid w:val="00916FAA"/>
    <w:rsid w:val="00917598"/>
    <w:rsid w:val="009175BB"/>
    <w:rsid w:val="00917DDB"/>
    <w:rsid w:val="00920088"/>
    <w:rsid w:val="0092038C"/>
    <w:rsid w:val="009211AB"/>
    <w:rsid w:val="0092155D"/>
    <w:rsid w:val="009217EA"/>
    <w:rsid w:val="00921A71"/>
    <w:rsid w:val="00922248"/>
    <w:rsid w:val="00922860"/>
    <w:rsid w:val="00922C78"/>
    <w:rsid w:val="00923BEE"/>
    <w:rsid w:val="00923CDA"/>
    <w:rsid w:val="00924504"/>
    <w:rsid w:val="00924A75"/>
    <w:rsid w:val="00924ED4"/>
    <w:rsid w:val="009253CB"/>
    <w:rsid w:val="00925516"/>
    <w:rsid w:val="00925AB2"/>
    <w:rsid w:val="00925BE2"/>
    <w:rsid w:val="00926245"/>
    <w:rsid w:val="0092638B"/>
    <w:rsid w:val="00926B46"/>
    <w:rsid w:val="00927679"/>
    <w:rsid w:val="009302D9"/>
    <w:rsid w:val="0093083F"/>
    <w:rsid w:val="00930FBB"/>
    <w:rsid w:val="00930FD5"/>
    <w:rsid w:val="00930FD7"/>
    <w:rsid w:val="00930FE6"/>
    <w:rsid w:val="0093117F"/>
    <w:rsid w:val="009316F0"/>
    <w:rsid w:val="00931E53"/>
    <w:rsid w:val="0093212A"/>
    <w:rsid w:val="009331DB"/>
    <w:rsid w:val="0093327C"/>
    <w:rsid w:val="009332A9"/>
    <w:rsid w:val="009355D7"/>
    <w:rsid w:val="009356E6"/>
    <w:rsid w:val="00935809"/>
    <w:rsid w:val="00935D3E"/>
    <w:rsid w:val="00936696"/>
    <w:rsid w:val="00937321"/>
    <w:rsid w:val="00937391"/>
    <w:rsid w:val="00937634"/>
    <w:rsid w:val="00940676"/>
    <w:rsid w:val="0094104B"/>
    <w:rsid w:val="009412FD"/>
    <w:rsid w:val="009415BD"/>
    <w:rsid w:val="00941C28"/>
    <w:rsid w:val="009424DE"/>
    <w:rsid w:val="00942880"/>
    <w:rsid w:val="00942BB6"/>
    <w:rsid w:val="0094358D"/>
    <w:rsid w:val="00943667"/>
    <w:rsid w:val="00943C2D"/>
    <w:rsid w:val="00943C4A"/>
    <w:rsid w:val="00944139"/>
    <w:rsid w:val="00944737"/>
    <w:rsid w:val="00944896"/>
    <w:rsid w:val="00944A54"/>
    <w:rsid w:val="00944ADA"/>
    <w:rsid w:val="00944CA6"/>
    <w:rsid w:val="00945B0C"/>
    <w:rsid w:val="00945FEC"/>
    <w:rsid w:val="009462D8"/>
    <w:rsid w:val="0094643A"/>
    <w:rsid w:val="0094650F"/>
    <w:rsid w:val="00946F58"/>
    <w:rsid w:val="00947572"/>
    <w:rsid w:val="009479F1"/>
    <w:rsid w:val="00950A46"/>
    <w:rsid w:val="00951374"/>
    <w:rsid w:val="009516B8"/>
    <w:rsid w:val="00951798"/>
    <w:rsid w:val="00951CD5"/>
    <w:rsid w:val="00952009"/>
    <w:rsid w:val="009522BA"/>
    <w:rsid w:val="00952437"/>
    <w:rsid w:val="009526B7"/>
    <w:rsid w:val="00952935"/>
    <w:rsid w:val="009532AB"/>
    <w:rsid w:val="0095376E"/>
    <w:rsid w:val="00954169"/>
    <w:rsid w:val="009543B0"/>
    <w:rsid w:val="00954565"/>
    <w:rsid w:val="0095668F"/>
    <w:rsid w:val="009569CE"/>
    <w:rsid w:val="00956F8B"/>
    <w:rsid w:val="0095721C"/>
    <w:rsid w:val="009573D5"/>
    <w:rsid w:val="009608BF"/>
    <w:rsid w:val="009608E9"/>
    <w:rsid w:val="00960C08"/>
    <w:rsid w:val="00960C84"/>
    <w:rsid w:val="0096103A"/>
    <w:rsid w:val="00961116"/>
    <w:rsid w:val="0096119C"/>
    <w:rsid w:val="00961833"/>
    <w:rsid w:val="00961C04"/>
    <w:rsid w:val="00962C4E"/>
    <w:rsid w:val="00962DBC"/>
    <w:rsid w:val="00962EF4"/>
    <w:rsid w:val="00963956"/>
    <w:rsid w:val="0096491D"/>
    <w:rsid w:val="009649BF"/>
    <w:rsid w:val="00964E40"/>
    <w:rsid w:val="00964E76"/>
    <w:rsid w:val="0096526D"/>
    <w:rsid w:val="00965B0E"/>
    <w:rsid w:val="00965BA0"/>
    <w:rsid w:val="00966B8D"/>
    <w:rsid w:val="00966CAB"/>
    <w:rsid w:val="00966F8A"/>
    <w:rsid w:val="00967A08"/>
    <w:rsid w:val="00967B07"/>
    <w:rsid w:val="00967EE9"/>
    <w:rsid w:val="0097030B"/>
    <w:rsid w:val="0097071D"/>
    <w:rsid w:val="0097082C"/>
    <w:rsid w:val="00970B61"/>
    <w:rsid w:val="00970D29"/>
    <w:rsid w:val="00970D39"/>
    <w:rsid w:val="00970E96"/>
    <w:rsid w:val="00971021"/>
    <w:rsid w:val="00971644"/>
    <w:rsid w:val="009717D6"/>
    <w:rsid w:val="00971898"/>
    <w:rsid w:val="00972995"/>
    <w:rsid w:val="009729B1"/>
    <w:rsid w:val="00972A87"/>
    <w:rsid w:val="00972BBA"/>
    <w:rsid w:val="00972F26"/>
    <w:rsid w:val="0097307B"/>
    <w:rsid w:val="00973B11"/>
    <w:rsid w:val="009744F3"/>
    <w:rsid w:val="00974952"/>
    <w:rsid w:val="00974B71"/>
    <w:rsid w:val="00974C2F"/>
    <w:rsid w:val="009753BB"/>
    <w:rsid w:val="009758DC"/>
    <w:rsid w:val="0097599A"/>
    <w:rsid w:val="00975F4C"/>
    <w:rsid w:val="00976359"/>
    <w:rsid w:val="0097648D"/>
    <w:rsid w:val="00976683"/>
    <w:rsid w:val="009767EA"/>
    <w:rsid w:val="00976E98"/>
    <w:rsid w:val="00980450"/>
    <w:rsid w:val="009809CB"/>
    <w:rsid w:val="00980A58"/>
    <w:rsid w:val="00980CE7"/>
    <w:rsid w:val="009810C5"/>
    <w:rsid w:val="00981DBA"/>
    <w:rsid w:val="0098208F"/>
    <w:rsid w:val="009820AD"/>
    <w:rsid w:val="00982228"/>
    <w:rsid w:val="00982512"/>
    <w:rsid w:val="00982B1A"/>
    <w:rsid w:val="00982E48"/>
    <w:rsid w:val="009833B4"/>
    <w:rsid w:val="00983548"/>
    <w:rsid w:val="00983978"/>
    <w:rsid w:val="00983C34"/>
    <w:rsid w:val="0098427D"/>
    <w:rsid w:val="00984645"/>
    <w:rsid w:val="00984B11"/>
    <w:rsid w:val="009850C8"/>
    <w:rsid w:val="00985813"/>
    <w:rsid w:val="00985945"/>
    <w:rsid w:val="00985A61"/>
    <w:rsid w:val="00986A70"/>
    <w:rsid w:val="00986C33"/>
    <w:rsid w:val="00986FE0"/>
    <w:rsid w:val="0098775C"/>
    <w:rsid w:val="0098795B"/>
    <w:rsid w:val="00987C4A"/>
    <w:rsid w:val="00987EED"/>
    <w:rsid w:val="009903FE"/>
    <w:rsid w:val="0099073E"/>
    <w:rsid w:val="00990A9B"/>
    <w:rsid w:val="00990BD7"/>
    <w:rsid w:val="00991236"/>
    <w:rsid w:val="0099177B"/>
    <w:rsid w:val="00991DDD"/>
    <w:rsid w:val="0099212D"/>
    <w:rsid w:val="00992268"/>
    <w:rsid w:val="00992341"/>
    <w:rsid w:val="0099237F"/>
    <w:rsid w:val="00992BC6"/>
    <w:rsid w:val="009930B7"/>
    <w:rsid w:val="00993A75"/>
    <w:rsid w:val="00993DBC"/>
    <w:rsid w:val="0099467D"/>
    <w:rsid w:val="0099494E"/>
    <w:rsid w:val="00994CA1"/>
    <w:rsid w:val="00994F46"/>
    <w:rsid w:val="009955E9"/>
    <w:rsid w:val="00995CB2"/>
    <w:rsid w:val="00996193"/>
    <w:rsid w:val="009969BF"/>
    <w:rsid w:val="00996A2B"/>
    <w:rsid w:val="00997666"/>
    <w:rsid w:val="009978FE"/>
    <w:rsid w:val="00997B59"/>
    <w:rsid w:val="00997DA5"/>
    <w:rsid w:val="009A0682"/>
    <w:rsid w:val="009A0796"/>
    <w:rsid w:val="009A079F"/>
    <w:rsid w:val="009A0A02"/>
    <w:rsid w:val="009A0A8B"/>
    <w:rsid w:val="009A0C6A"/>
    <w:rsid w:val="009A10C2"/>
    <w:rsid w:val="009A11B8"/>
    <w:rsid w:val="009A19B4"/>
    <w:rsid w:val="009A1CED"/>
    <w:rsid w:val="009A200E"/>
    <w:rsid w:val="009A248B"/>
    <w:rsid w:val="009A2E82"/>
    <w:rsid w:val="009A3218"/>
    <w:rsid w:val="009A3417"/>
    <w:rsid w:val="009A37EC"/>
    <w:rsid w:val="009A3ABF"/>
    <w:rsid w:val="009A3C62"/>
    <w:rsid w:val="009A41D9"/>
    <w:rsid w:val="009A471A"/>
    <w:rsid w:val="009A4788"/>
    <w:rsid w:val="009A4B2E"/>
    <w:rsid w:val="009A4E3A"/>
    <w:rsid w:val="009A4E9B"/>
    <w:rsid w:val="009A4F77"/>
    <w:rsid w:val="009A5248"/>
    <w:rsid w:val="009A54A3"/>
    <w:rsid w:val="009A5727"/>
    <w:rsid w:val="009A5B0F"/>
    <w:rsid w:val="009A5DFB"/>
    <w:rsid w:val="009A5E60"/>
    <w:rsid w:val="009A60D5"/>
    <w:rsid w:val="009A6200"/>
    <w:rsid w:val="009A64D5"/>
    <w:rsid w:val="009A6534"/>
    <w:rsid w:val="009A6643"/>
    <w:rsid w:val="009A67BF"/>
    <w:rsid w:val="009A69DB"/>
    <w:rsid w:val="009A7089"/>
    <w:rsid w:val="009A73D4"/>
    <w:rsid w:val="009A774C"/>
    <w:rsid w:val="009A7A90"/>
    <w:rsid w:val="009B0312"/>
    <w:rsid w:val="009B08B5"/>
    <w:rsid w:val="009B0E33"/>
    <w:rsid w:val="009B177E"/>
    <w:rsid w:val="009B18B4"/>
    <w:rsid w:val="009B2313"/>
    <w:rsid w:val="009B2986"/>
    <w:rsid w:val="009B29E0"/>
    <w:rsid w:val="009B2D57"/>
    <w:rsid w:val="009B2F45"/>
    <w:rsid w:val="009B2FA4"/>
    <w:rsid w:val="009B3066"/>
    <w:rsid w:val="009B3219"/>
    <w:rsid w:val="009B3767"/>
    <w:rsid w:val="009B438D"/>
    <w:rsid w:val="009B47DB"/>
    <w:rsid w:val="009B4D98"/>
    <w:rsid w:val="009B4DA0"/>
    <w:rsid w:val="009B50E6"/>
    <w:rsid w:val="009B517D"/>
    <w:rsid w:val="009B60F2"/>
    <w:rsid w:val="009B68C0"/>
    <w:rsid w:val="009B702B"/>
    <w:rsid w:val="009B73F9"/>
    <w:rsid w:val="009B7906"/>
    <w:rsid w:val="009C03F7"/>
    <w:rsid w:val="009C057D"/>
    <w:rsid w:val="009C0C7C"/>
    <w:rsid w:val="009C0DB9"/>
    <w:rsid w:val="009C0E0A"/>
    <w:rsid w:val="009C0EEB"/>
    <w:rsid w:val="009C166F"/>
    <w:rsid w:val="009C1BCA"/>
    <w:rsid w:val="009C1BCD"/>
    <w:rsid w:val="009C1E46"/>
    <w:rsid w:val="009C1F4D"/>
    <w:rsid w:val="009C1F8A"/>
    <w:rsid w:val="009C23FB"/>
    <w:rsid w:val="009C2430"/>
    <w:rsid w:val="009C274B"/>
    <w:rsid w:val="009C2C7B"/>
    <w:rsid w:val="009C2DBB"/>
    <w:rsid w:val="009C317C"/>
    <w:rsid w:val="009C39B5"/>
    <w:rsid w:val="009C39CA"/>
    <w:rsid w:val="009C3A3A"/>
    <w:rsid w:val="009C3AA4"/>
    <w:rsid w:val="009C3B66"/>
    <w:rsid w:val="009C3F58"/>
    <w:rsid w:val="009C4454"/>
    <w:rsid w:val="009C48B0"/>
    <w:rsid w:val="009C4BF3"/>
    <w:rsid w:val="009C4CED"/>
    <w:rsid w:val="009C4DED"/>
    <w:rsid w:val="009C4F2E"/>
    <w:rsid w:val="009C570E"/>
    <w:rsid w:val="009C5EF4"/>
    <w:rsid w:val="009C6655"/>
    <w:rsid w:val="009C6D12"/>
    <w:rsid w:val="009C7899"/>
    <w:rsid w:val="009C7D0E"/>
    <w:rsid w:val="009D012F"/>
    <w:rsid w:val="009D0176"/>
    <w:rsid w:val="009D036E"/>
    <w:rsid w:val="009D05C6"/>
    <w:rsid w:val="009D0D4A"/>
    <w:rsid w:val="009D112D"/>
    <w:rsid w:val="009D174E"/>
    <w:rsid w:val="009D1B08"/>
    <w:rsid w:val="009D2AAB"/>
    <w:rsid w:val="009D2AB1"/>
    <w:rsid w:val="009D31C4"/>
    <w:rsid w:val="009D31D1"/>
    <w:rsid w:val="009D3308"/>
    <w:rsid w:val="009D49CF"/>
    <w:rsid w:val="009D4AAD"/>
    <w:rsid w:val="009D53C5"/>
    <w:rsid w:val="009D5585"/>
    <w:rsid w:val="009D5CA8"/>
    <w:rsid w:val="009D5F6A"/>
    <w:rsid w:val="009D680D"/>
    <w:rsid w:val="009D6FFB"/>
    <w:rsid w:val="009D76AF"/>
    <w:rsid w:val="009D781A"/>
    <w:rsid w:val="009E0664"/>
    <w:rsid w:val="009E0A9A"/>
    <w:rsid w:val="009E0B63"/>
    <w:rsid w:val="009E0F75"/>
    <w:rsid w:val="009E0FF5"/>
    <w:rsid w:val="009E1040"/>
    <w:rsid w:val="009E115A"/>
    <w:rsid w:val="009E13BC"/>
    <w:rsid w:val="009E1F5A"/>
    <w:rsid w:val="009E2213"/>
    <w:rsid w:val="009E2245"/>
    <w:rsid w:val="009E374F"/>
    <w:rsid w:val="009E3938"/>
    <w:rsid w:val="009E3D53"/>
    <w:rsid w:val="009E42A4"/>
    <w:rsid w:val="009E450F"/>
    <w:rsid w:val="009E4ADB"/>
    <w:rsid w:val="009E51FF"/>
    <w:rsid w:val="009E52F1"/>
    <w:rsid w:val="009E5E10"/>
    <w:rsid w:val="009E5EEC"/>
    <w:rsid w:val="009E609B"/>
    <w:rsid w:val="009E6C4A"/>
    <w:rsid w:val="009E7167"/>
    <w:rsid w:val="009E7398"/>
    <w:rsid w:val="009E74EC"/>
    <w:rsid w:val="009E7862"/>
    <w:rsid w:val="009E7E4D"/>
    <w:rsid w:val="009F00A3"/>
    <w:rsid w:val="009F018C"/>
    <w:rsid w:val="009F02CC"/>
    <w:rsid w:val="009F034A"/>
    <w:rsid w:val="009F0C02"/>
    <w:rsid w:val="009F177F"/>
    <w:rsid w:val="009F181C"/>
    <w:rsid w:val="009F1C11"/>
    <w:rsid w:val="009F2172"/>
    <w:rsid w:val="009F2E26"/>
    <w:rsid w:val="009F30E6"/>
    <w:rsid w:val="009F3B07"/>
    <w:rsid w:val="009F3BEF"/>
    <w:rsid w:val="009F4096"/>
    <w:rsid w:val="009F4267"/>
    <w:rsid w:val="009F44A8"/>
    <w:rsid w:val="009F457E"/>
    <w:rsid w:val="009F4D21"/>
    <w:rsid w:val="009F4EE4"/>
    <w:rsid w:val="009F54AD"/>
    <w:rsid w:val="009F54C9"/>
    <w:rsid w:val="009F5853"/>
    <w:rsid w:val="009F58AE"/>
    <w:rsid w:val="009F6BE8"/>
    <w:rsid w:val="009F7257"/>
    <w:rsid w:val="009F7C09"/>
    <w:rsid w:val="009F7C72"/>
    <w:rsid w:val="00A0005A"/>
    <w:rsid w:val="00A00943"/>
    <w:rsid w:val="00A0119D"/>
    <w:rsid w:val="00A01219"/>
    <w:rsid w:val="00A0264C"/>
    <w:rsid w:val="00A0283C"/>
    <w:rsid w:val="00A02B1D"/>
    <w:rsid w:val="00A02F28"/>
    <w:rsid w:val="00A03588"/>
    <w:rsid w:val="00A0372F"/>
    <w:rsid w:val="00A03B72"/>
    <w:rsid w:val="00A03CC1"/>
    <w:rsid w:val="00A03D15"/>
    <w:rsid w:val="00A03D8A"/>
    <w:rsid w:val="00A03E02"/>
    <w:rsid w:val="00A03E78"/>
    <w:rsid w:val="00A03F05"/>
    <w:rsid w:val="00A03F72"/>
    <w:rsid w:val="00A04007"/>
    <w:rsid w:val="00A04517"/>
    <w:rsid w:val="00A047AA"/>
    <w:rsid w:val="00A04A79"/>
    <w:rsid w:val="00A04F2C"/>
    <w:rsid w:val="00A04F3F"/>
    <w:rsid w:val="00A05045"/>
    <w:rsid w:val="00A0517A"/>
    <w:rsid w:val="00A0528F"/>
    <w:rsid w:val="00A0529F"/>
    <w:rsid w:val="00A052EB"/>
    <w:rsid w:val="00A05384"/>
    <w:rsid w:val="00A05D07"/>
    <w:rsid w:val="00A05E24"/>
    <w:rsid w:val="00A0635F"/>
    <w:rsid w:val="00A06857"/>
    <w:rsid w:val="00A068F0"/>
    <w:rsid w:val="00A06ADE"/>
    <w:rsid w:val="00A06E96"/>
    <w:rsid w:val="00A07C02"/>
    <w:rsid w:val="00A07D60"/>
    <w:rsid w:val="00A07EEA"/>
    <w:rsid w:val="00A07FB7"/>
    <w:rsid w:val="00A11066"/>
    <w:rsid w:val="00A116FD"/>
    <w:rsid w:val="00A118D1"/>
    <w:rsid w:val="00A11E9C"/>
    <w:rsid w:val="00A11F09"/>
    <w:rsid w:val="00A1203D"/>
    <w:rsid w:val="00A121BA"/>
    <w:rsid w:val="00A126E5"/>
    <w:rsid w:val="00A13143"/>
    <w:rsid w:val="00A13309"/>
    <w:rsid w:val="00A13621"/>
    <w:rsid w:val="00A136F2"/>
    <w:rsid w:val="00A13D96"/>
    <w:rsid w:val="00A1431F"/>
    <w:rsid w:val="00A145DA"/>
    <w:rsid w:val="00A14D5B"/>
    <w:rsid w:val="00A152EE"/>
    <w:rsid w:val="00A153F0"/>
    <w:rsid w:val="00A155E6"/>
    <w:rsid w:val="00A1581B"/>
    <w:rsid w:val="00A159AA"/>
    <w:rsid w:val="00A15B70"/>
    <w:rsid w:val="00A15D6D"/>
    <w:rsid w:val="00A1634D"/>
    <w:rsid w:val="00A16E02"/>
    <w:rsid w:val="00A1728B"/>
    <w:rsid w:val="00A175CD"/>
    <w:rsid w:val="00A2003D"/>
    <w:rsid w:val="00A20224"/>
    <w:rsid w:val="00A209B5"/>
    <w:rsid w:val="00A20CAC"/>
    <w:rsid w:val="00A20CF7"/>
    <w:rsid w:val="00A210A2"/>
    <w:rsid w:val="00A212AF"/>
    <w:rsid w:val="00A21419"/>
    <w:rsid w:val="00A21E9F"/>
    <w:rsid w:val="00A226A0"/>
    <w:rsid w:val="00A22B59"/>
    <w:rsid w:val="00A22E6D"/>
    <w:rsid w:val="00A23954"/>
    <w:rsid w:val="00A23D0F"/>
    <w:rsid w:val="00A23DFD"/>
    <w:rsid w:val="00A240E4"/>
    <w:rsid w:val="00A241B1"/>
    <w:rsid w:val="00A243DE"/>
    <w:rsid w:val="00A246CE"/>
    <w:rsid w:val="00A24812"/>
    <w:rsid w:val="00A24906"/>
    <w:rsid w:val="00A24A91"/>
    <w:rsid w:val="00A24CDF"/>
    <w:rsid w:val="00A24D11"/>
    <w:rsid w:val="00A24FE4"/>
    <w:rsid w:val="00A2524B"/>
    <w:rsid w:val="00A252E6"/>
    <w:rsid w:val="00A25427"/>
    <w:rsid w:val="00A254A4"/>
    <w:rsid w:val="00A25864"/>
    <w:rsid w:val="00A25A8D"/>
    <w:rsid w:val="00A25EB4"/>
    <w:rsid w:val="00A25EF5"/>
    <w:rsid w:val="00A26AF9"/>
    <w:rsid w:val="00A26F97"/>
    <w:rsid w:val="00A2712D"/>
    <w:rsid w:val="00A271A5"/>
    <w:rsid w:val="00A273E3"/>
    <w:rsid w:val="00A27599"/>
    <w:rsid w:val="00A275C5"/>
    <w:rsid w:val="00A27602"/>
    <w:rsid w:val="00A27A10"/>
    <w:rsid w:val="00A27A22"/>
    <w:rsid w:val="00A27D1A"/>
    <w:rsid w:val="00A301B0"/>
    <w:rsid w:val="00A30328"/>
    <w:rsid w:val="00A309E1"/>
    <w:rsid w:val="00A30BE1"/>
    <w:rsid w:val="00A31949"/>
    <w:rsid w:val="00A32125"/>
    <w:rsid w:val="00A326DF"/>
    <w:rsid w:val="00A326EF"/>
    <w:rsid w:val="00A3283F"/>
    <w:rsid w:val="00A3348C"/>
    <w:rsid w:val="00A335A3"/>
    <w:rsid w:val="00A34BE6"/>
    <w:rsid w:val="00A34D37"/>
    <w:rsid w:val="00A34DB2"/>
    <w:rsid w:val="00A34F44"/>
    <w:rsid w:val="00A34F95"/>
    <w:rsid w:val="00A352EA"/>
    <w:rsid w:val="00A35FB1"/>
    <w:rsid w:val="00A36748"/>
    <w:rsid w:val="00A36849"/>
    <w:rsid w:val="00A369AE"/>
    <w:rsid w:val="00A36E12"/>
    <w:rsid w:val="00A37637"/>
    <w:rsid w:val="00A378CF"/>
    <w:rsid w:val="00A4018A"/>
    <w:rsid w:val="00A404A5"/>
    <w:rsid w:val="00A4081E"/>
    <w:rsid w:val="00A411D4"/>
    <w:rsid w:val="00A41500"/>
    <w:rsid w:val="00A41731"/>
    <w:rsid w:val="00A41780"/>
    <w:rsid w:val="00A417E2"/>
    <w:rsid w:val="00A4243F"/>
    <w:rsid w:val="00A426E6"/>
    <w:rsid w:val="00A4298B"/>
    <w:rsid w:val="00A4309B"/>
    <w:rsid w:val="00A43214"/>
    <w:rsid w:val="00A43654"/>
    <w:rsid w:val="00A43836"/>
    <w:rsid w:val="00A43E97"/>
    <w:rsid w:val="00A43F96"/>
    <w:rsid w:val="00A43FDC"/>
    <w:rsid w:val="00A448D6"/>
    <w:rsid w:val="00A4515C"/>
    <w:rsid w:val="00A4520C"/>
    <w:rsid w:val="00A45476"/>
    <w:rsid w:val="00A462CD"/>
    <w:rsid w:val="00A465D8"/>
    <w:rsid w:val="00A46B6C"/>
    <w:rsid w:val="00A471AB"/>
    <w:rsid w:val="00A47712"/>
    <w:rsid w:val="00A4795A"/>
    <w:rsid w:val="00A504CB"/>
    <w:rsid w:val="00A506C8"/>
    <w:rsid w:val="00A50941"/>
    <w:rsid w:val="00A50E30"/>
    <w:rsid w:val="00A50F52"/>
    <w:rsid w:val="00A50FAD"/>
    <w:rsid w:val="00A513A9"/>
    <w:rsid w:val="00A51D52"/>
    <w:rsid w:val="00A51DFF"/>
    <w:rsid w:val="00A51FA8"/>
    <w:rsid w:val="00A52163"/>
    <w:rsid w:val="00A52AB2"/>
    <w:rsid w:val="00A534C0"/>
    <w:rsid w:val="00A53684"/>
    <w:rsid w:val="00A53691"/>
    <w:rsid w:val="00A5399C"/>
    <w:rsid w:val="00A53C7A"/>
    <w:rsid w:val="00A54F20"/>
    <w:rsid w:val="00A55BBD"/>
    <w:rsid w:val="00A568BF"/>
    <w:rsid w:val="00A56CAD"/>
    <w:rsid w:val="00A572F6"/>
    <w:rsid w:val="00A57FCC"/>
    <w:rsid w:val="00A60969"/>
    <w:rsid w:val="00A60F23"/>
    <w:rsid w:val="00A60F30"/>
    <w:rsid w:val="00A612AA"/>
    <w:rsid w:val="00A61750"/>
    <w:rsid w:val="00A619EF"/>
    <w:rsid w:val="00A61DF9"/>
    <w:rsid w:val="00A61FCC"/>
    <w:rsid w:val="00A626E0"/>
    <w:rsid w:val="00A62856"/>
    <w:rsid w:val="00A62A14"/>
    <w:rsid w:val="00A6405C"/>
    <w:rsid w:val="00A64433"/>
    <w:rsid w:val="00A6467E"/>
    <w:rsid w:val="00A653D4"/>
    <w:rsid w:val="00A65572"/>
    <w:rsid w:val="00A659C7"/>
    <w:rsid w:val="00A65B3E"/>
    <w:rsid w:val="00A65E39"/>
    <w:rsid w:val="00A66300"/>
    <w:rsid w:val="00A66450"/>
    <w:rsid w:val="00A66773"/>
    <w:rsid w:val="00A6684C"/>
    <w:rsid w:val="00A66F7C"/>
    <w:rsid w:val="00A67024"/>
    <w:rsid w:val="00A67177"/>
    <w:rsid w:val="00A67532"/>
    <w:rsid w:val="00A676D8"/>
    <w:rsid w:val="00A67766"/>
    <w:rsid w:val="00A7044D"/>
    <w:rsid w:val="00A70471"/>
    <w:rsid w:val="00A705A3"/>
    <w:rsid w:val="00A70774"/>
    <w:rsid w:val="00A70E45"/>
    <w:rsid w:val="00A71615"/>
    <w:rsid w:val="00A71DF4"/>
    <w:rsid w:val="00A722D0"/>
    <w:rsid w:val="00A72ACD"/>
    <w:rsid w:val="00A73653"/>
    <w:rsid w:val="00A7464B"/>
    <w:rsid w:val="00A748CC"/>
    <w:rsid w:val="00A74A63"/>
    <w:rsid w:val="00A74C89"/>
    <w:rsid w:val="00A74CDB"/>
    <w:rsid w:val="00A7509A"/>
    <w:rsid w:val="00A751BF"/>
    <w:rsid w:val="00A75235"/>
    <w:rsid w:val="00A753A5"/>
    <w:rsid w:val="00A755C7"/>
    <w:rsid w:val="00A75862"/>
    <w:rsid w:val="00A75892"/>
    <w:rsid w:val="00A75B51"/>
    <w:rsid w:val="00A75B92"/>
    <w:rsid w:val="00A75D71"/>
    <w:rsid w:val="00A75E50"/>
    <w:rsid w:val="00A76B0A"/>
    <w:rsid w:val="00A76F29"/>
    <w:rsid w:val="00A77752"/>
    <w:rsid w:val="00A77CE7"/>
    <w:rsid w:val="00A80400"/>
    <w:rsid w:val="00A8051F"/>
    <w:rsid w:val="00A80A37"/>
    <w:rsid w:val="00A81706"/>
    <w:rsid w:val="00A818A8"/>
    <w:rsid w:val="00A81B7E"/>
    <w:rsid w:val="00A81FA4"/>
    <w:rsid w:val="00A82062"/>
    <w:rsid w:val="00A8269B"/>
    <w:rsid w:val="00A82BE1"/>
    <w:rsid w:val="00A82C86"/>
    <w:rsid w:val="00A83294"/>
    <w:rsid w:val="00A833C1"/>
    <w:rsid w:val="00A83427"/>
    <w:rsid w:val="00A839C5"/>
    <w:rsid w:val="00A8406D"/>
    <w:rsid w:val="00A84158"/>
    <w:rsid w:val="00A84D30"/>
    <w:rsid w:val="00A85067"/>
    <w:rsid w:val="00A8589B"/>
    <w:rsid w:val="00A85BEB"/>
    <w:rsid w:val="00A862D4"/>
    <w:rsid w:val="00A86366"/>
    <w:rsid w:val="00A86459"/>
    <w:rsid w:val="00A864D8"/>
    <w:rsid w:val="00A866EA"/>
    <w:rsid w:val="00A86E28"/>
    <w:rsid w:val="00A86EDB"/>
    <w:rsid w:val="00A87079"/>
    <w:rsid w:val="00A875A2"/>
    <w:rsid w:val="00A90152"/>
    <w:rsid w:val="00A90A32"/>
    <w:rsid w:val="00A90A4A"/>
    <w:rsid w:val="00A911F8"/>
    <w:rsid w:val="00A91281"/>
    <w:rsid w:val="00A91BDD"/>
    <w:rsid w:val="00A91C04"/>
    <w:rsid w:val="00A922F1"/>
    <w:rsid w:val="00A92691"/>
    <w:rsid w:val="00A928D1"/>
    <w:rsid w:val="00A93225"/>
    <w:rsid w:val="00A9374E"/>
    <w:rsid w:val="00A93DFA"/>
    <w:rsid w:val="00A940FE"/>
    <w:rsid w:val="00A9424D"/>
    <w:rsid w:val="00A94733"/>
    <w:rsid w:val="00A94EAD"/>
    <w:rsid w:val="00A94ECC"/>
    <w:rsid w:val="00A94EFB"/>
    <w:rsid w:val="00A954F2"/>
    <w:rsid w:val="00A95837"/>
    <w:rsid w:val="00A95995"/>
    <w:rsid w:val="00A963C2"/>
    <w:rsid w:val="00A966B6"/>
    <w:rsid w:val="00A96E8E"/>
    <w:rsid w:val="00A970D4"/>
    <w:rsid w:val="00A97534"/>
    <w:rsid w:val="00A97969"/>
    <w:rsid w:val="00A97C5D"/>
    <w:rsid w:val="00AA015E"/>
    <w:rsid w:val="00AA0AEB"/>
    <w:rsid w:val="00AA16E6"/>
    <w:rsid w:val="00AA17E8"/>
    <w:rsid w:val="00AA1AD4"/>
    <w:rsid w:val="00AA1F3B"/>
    <w:rsid w:val="00AA207D"/>
    <w:rsid w:val="00AA34C2"/>
    <w:rsid w:val="00AA3640"/>
    <w:rsid w:val="00AA3AEA"/>
    <w:rsid w:val="00AA3BAD"/>
    <w:rsid w:val="00AA437B"/>
    <w:rsid w:val="00AA5119"/>
    <w:rsid w:val="00AA549C"/>
    <w:rsid w:val="00AA559D"/>
    <w:rsid w:val="00AA5601"/>
    <w:rsid w:val="00AA57C0"/>
    <w:rsid w:val="00AA5A5A"/>
    <w:rsid w:val="00AA5A6E"/>
    <w:rsid w:val="00AA5AAA"/>
    <w:rsid w:val="00AA5D96"/>
    <w:rsid w:val="00AA6338"/>
    <w:rsid w:val="00AA6339"/>
    <w:rsid w:val="00AA6E3A"/>
    <w:rsid w:val="00AA6FCE"/>
    <w:rsid w:val="00AA6FE3"/>
    <w:rsid w:val="00AA7141"/>
    <w:rsid w:val="00AA74FF"/>
    <w:rsid w:val="00AA79BC"/>
    <w:rsid w:val="00AB0B5B"/>
    <w:rsid w:val="00AB1DBC"/>
    <w:rsid w:val="00AB2230"/>
    <w:rsid w:val="00AB2240"/>
    <w:rsid w:val="00AB272A"/>
    <w:rsid w:val="00AB310F"/>
    <w:rsid w:val="00AB3183"/>
    <w:rsid w:val="00AB4440"/>
    <w:rsid w:val="00AB444E"/>
    <w:rsid w:val="00AB4BB5"/>
    <w:rsid w:val="00AB4C16"/>
    <w:rsid w:val="00AB5329"/>
    <w:rsid w:val="00AB5B58"/>
    <w:rsid w:val="00AB5CC4"/>
    <w:rsid w:val="00AB5FBE"/>
    <w:rsid w:val="00AB6D49"/>
    <w:rsid w:val="00AB72C1"/>
    <w:rsid w:val="00AB747E"/>
    <w:rsid w:val="00AC0B3F"/>
    <w:rsid w:val="00AC0DA1"/>
    <w:rsid w:val="00AC0F91"/>
    <w:rsid w:val="00AC13BC"/>
    <w:rsid w:val="00AC18E8"/>
    <w:rsid w:val="00AC1C62"/>
    <w:rsid w:val="00AC2113"/>
    <w:rsid w:val="00AC280A"/>
    <w:rsid w:val="00AC3996"/>
    <w:rsid w:val="00AC3C12"/>
    <w:rsid w:val="00AC4069"/>
    <w:rsid w:val="00AC433B"/>
    <w:rsid w:val="00AC44DD"/>
    <w:rsid w:val="00AC4715"/>
    <w:rsid w:val="00AC5919"/>
    <w:rsid w:val="00AC5996"/>
    <w:rsid w:val="00AC5E30"/>
    <w:rsid w:val="00AC6029"/>
    <w:rsid w:val="00AC66E9"/>
    <w:rsid w:val="00AC71A4"/>
    <w:rsid w:val="00AC7737"/>
    <w:rsid w:val="00AD0B0F"/>
    <w:rsid w:val="00AD0D2F"/>
    <w:rsid w:val="00AD0DD7"/>
    <w:rsid w:val="00AD124F"/>
    <w:rsid w:val="00AD1393"/>
    <w:rsid w:val="00AD13AA"/>
    <w:rsid w:val="00AD1858"/>
    <w:rsid w:val="00AD234F"/>
    <w:rsid w:val="00AD26BE"/>
    <w:rsid w:val="00AD27D8"/>
    <w:rsid w:val="00AD343D"/>
    <w:rsid w:val="00AD35EA"/>
    <w:rsid w:val="00AD3914"/>
    <w:rsid w:val="00AD3A1C"/>
    <w:rsid w:val="00AD3D44"/>
    <w:rsid w:val="00AD3F97"/>
    <w:rsid w:val="00AD426F"/>
    <w:rsid w:val="00AD4939"/>
    <w:rsid w:val="00AD4A9A"/>
    <w:rsid w:val="00AD538F"/>
    <w:rsid w:val="00AD5713"/>
    <w:rsid w:val="00AD597F"/>
    <w:rsid w:val="00AD5EFC"/>
    <w:rsid w:val="00AD6E1F"/>
    <w:rsid w:val="00AD71B8"/>
    <w:rsid w:val="00AD71ED"/>
    <w:rsid w:val="00AD74E0"/>
    <w:rsid w:val="00AD769F"/>
    <w:rsid w:val="00AE0330"/>
    <w:rsid w:val="00AE0BC3"/>
    <w:rsid w:val="00AE14AA"/>
    <w:rsid w:val="00AE1868"/>
    <w:rsid w:val="00AE194B"/>
    <w:rsid w:val="00AE1C30"/>
    <w:rsid w:val="00AE1F0B"/>
    <w:rsid w:val="00AE216C"/>
    <w:rsid w:val="00AE26AF"/>
    <w:rsid w:val="00AE29C3"/>
    <w:rsid w:val="00AE35FC"/>
    <w:rsid w:val="00AE36F1"/>
    <w:rsid w:val="00AE3FF8"/>
    <w:rsid w:val="00AE41F3"/>
    <w:rsid w:val="00AE45D5"/>
    <w:rsid w:val="00AE4A76"/>
    <w:rsid w:val="00AE4D03"/>
    <w:rsid w:val="00AE567F"/>
    <w:rsid w:val="00AE5AF0"/>
    <w:rsid w:val="00AE5EBA"/>
    <w:rsid w:val="00AE62DF"/>
    <w:rsid w:val="00AE7152"/>
    <w:rsid w:val="00AE79FA"/>
    <w:rsid w:val="00AF0BEC"/>
    <w:rsid w:val="00AF0F72"/>
    <w:rsid w:val="00AF1102"/>
    <w:rsid w:val="00AF12E2"/>
    <w:rsid w:val="00AF13A8"/>
    <w:rsid w:val="00AF13A9"/>
    <w:rsid w:val="00AF23C1"/>
    <w:rsid w:val="00AF23DD"/>
    <w:rsid w:val="00AF2BCC"/>
    <w:rsid w:val="00AF39CA"/>
    <w:rsid w:val="00AF3C49"/>
    <w:rsid w:val="00AF41B7"/>
    <w:rsid w:val="00AF48EA"/>
    <w:rsid w:val="00AF5380"/>
    <w:rsid w:val="00AF56F3"/>
    <w:rsid w:val="00AF58F2"/>
    <w:rsid w:val="00AF5B53"/>
    <w:rsid w:val="00AF5D05"/>
    <w:rsid w:val="00AF5FE5"/>
    <w:rsid w:val="00AF60C5"/>
    <w:rsid w:val="00AF6160"/>
    <w:rsid w:val="00AF66E8"/>
    <w:rsid w:val="00AF6958"/>
    <w:rsid w:val="00AF71E2"/>
    <w:rsid w:val="00AF731A"/>
    <w:rsid w:val="00AF7375"/>
    <w:rsid w:val="00AF7668"/>
    <w:rsid w:val="00AF7B0F"/>
    <w:rsid w:val="00AF7CE6"/>
    <w:rsid w:val="00B002C2"/>
    <w:rsid w:val="00B00AA2"/>
    <w:rsid w:val="00B00B68"/>
    <w:rsid w:val="00B00E10"/>
    <w:rsid w:val="00B00F21"/>
    <w:rsid w:val="00B00F29"/>
    <w:rsid w:val="00B01DE7"/>
    <w:rsid w:val="00B022A3"/>
    <w:rsid w:val="00B02B2F"/>
    <w:rsid w:val="00B02D5F"/>
    <w:rsid w:val="00B03358"/>
    <w:rsid w:val="00B03C55"/>
    <w:rsid w:val="00B04194"/>
    <w:rsid w:val="00B056C1"/>
    <w:rsid w:val="00B06311"/>
    <w:rsid w:val="00B06BF3"/>
    <w:rsid w:val="00B06C1D"/>
    <w:rsid w:val="00B06D36"/>
    <w:rsid w:val="00B06F7A"/>
    <w:rsid w:val="00B07758"/>
    <w:rsid w:val="00B101B1"/>
    <w:rsid w:val="00B107F4"/>
    <w:rsid w:val="00B11014"/>
    <w:rsid w:val="00B116CE"/>
    <w:rsid w:val="00B119AD"/>
    <w:rsid w:val="00B11B12"/>
    <w:rsid w:val="00B11D83"/>
    <w:rsid w:val="00B1203D"/>
    <w:rsid w:val="00B12500"/>
    <w:rsid w:val="00B1284C"/>
    <w:rsid w:val="00B13328"/>
    <w:rsid w:val="00B13C91"/>
    <w:rsid w:val="00B13EB9"/>
    <w:rsid w:val="00B1494C"/>
    <w:rsid w:val="00B14E6E"/>
    <w:rsid w:val="00B14F23"/>
    <w:rsid w:val="00B153F2"/>
    <w:rsid w:val="00B15922"/>
    <w:rsid w:val="00B162C4"/>
    <w:rsid w:val="00B175F7"/>
    <w:rsid w:val="00B176DE"/>
    <w:rsid w:val="00B178B9"/>
    <w:rsid w:val="00B17A2D"/>
    <w:rsid w:val="00B17D07"/>
    <w:rsid w:val="00B17FA0"/>
    <w:rsid w:val="00B2008D"/>
    <w:rsid w:val="00B20BFD"/>
    <w:rsid w:val="00B21209"/>
    <w:rsid w:val="00B213D5"/>
    <w:rsid w:val="00B21A80"/>
    <w:rsid w:val="00B21CCA"/>
    <w:rsid w:val="00B220D9"/>
    <w:rsid w:val="00B22252"/>
    <w:rsid w:val="00B22B2B"/>
    <w:rsid w:val="00B230B1"/>
    <w:rsid w:val="00B233DA"/>
    <w:rsid w:val="00B23C56"/>
    <w:rsid w:val="00B23EB5"/>
    <w:rsid w:val="00B2465D"/>
    <w:rsid w:val="00B24E87"/>
    <w:rsid w:val="00B25539"/>
    <w:rsid w:val="00B25866"/>
    <w:rsid w:val="00B25CCE"/>
    <w:rsid w:val="00B25F2E"/>
    <w:rsid w:val="00B26783"/>
    <w:rsid w:val="00B27007"/>
    <w:rsid w:val="00B27053"/>
    <w:rsid w:val="00B27A66"/>
    <w:rsid w:val="00B27ACA"/>
    <w:rsid w:val="00B27E7B"/>
    <w:rsid w:val="00B27FCE"/>
    <w:rsid w:val="00B3172C"/>
    <w:rsid w:val="00B31E80"/>
    <w:rsid w:val="00B32220"/>
    <w:rsid w:val="00B326B2"/>
    <w:rsid w:val="00B326B6"/>
    <w:rsid w:val="00B32C61"/>
    <w:rsid w:val="00B32F76"/>
    <w:rsid w:val="00B32F9A"/>
    <w:rsid w:val="00B331E9"/>
    <w:rsid w:val="00B33424"/>
    <w:rsid w:val="00B33560"/>
    <w:rsid w:val="00B33706"/>
    <w:rsid w:val="00B338AB"/>
    <w:rsid w:val="00B33ABD"/>
    <w:rsid w:val="00B33EF2"/>
    <w:rsid w:val="00B34FF6"/>
    <w:rsid w:val="00B35635"/>
    <w:rsid w:val="00B3580A"/>
    <w:rsid w:val="00B35A5F"/>
    <w:rsid w:val="00B35BE0"/>
    <w:rsid w:val="00B35DA1"/>
    <w:rsid w:val="00B366B2"/>
    <w:rsid w:val="00B368A2"/>
    <w:rsid w:val="00B37C82"/>
    <w:rsid w:val="00B401A7"/>
    <w:rsid w:val="00B4035A"/>
    <w:rsid w:val="00B41725"/>
    <w:rsid w:val="00B41D0C"/>
    <w:rsid w:val="00B425FC"/>
    <w:rsid w:val="00B426AF"/>
    <w:rsid w:val="00B429B6"/>
    <w:rsid w:val="00B43117"/>
    <w:rsid w:val="00B432C0"/>
    <w:rsid w:val="00B433A7"/>
    <w:rsid w:val="00B44328"/>
    <w:rsid w:val="00B4488C"/>
    <w:rsid w:val="00B44B40"/>
    <w:rsid w:val="00B44BFC"/>
    <w:rsid w:val="00B452F3"/>
    <w:rsid w:val="00B454BB"/>
    <w:rsid w:val="00B457DB"/>
    <w:rsid w:val="00B458D1"/>
    <w:rsid w:val="00B459A0"/>
    <w:rsid w:val="00B45CBA"/>
    <w:rsid w:val="00B45D15"/>
    <w:rsid w:val="00B4626D"/>
    <w:rsid w:val="00B46803"/>
    <w:rsid w:val="00B469C5"/>
    <w:rsid w:val="00B46EBF"/>
    <w:rsid w:val="00B475A7"/>
    <w:rsid w:val="00B478FD"/>
    <w:rsid w:val="00B47E97"/>
    <w:rsid w:val="00B501AC"/>
    <w:rsid w:val="00B50479"/>
    <w:rsid w:val="00B50629"/>
    <w:rsid w:val="00B507F0"/>
    <w:rsid w:val="00B50B86"/>
    <w:rsid w:val="00B51A85"/>
    <w:rsid w:val="00B51D09"/>
    <w:rsid w:val="00B52271"/>
    <w:rsid w:val="00B522D0"/>
    <w:rsid w:val="00B523BF"/>
    <w:rsid w:val="00B525EC"/>
    <w:rsid w:val="00B52C40"/>
    <w:rsid w:val="00B531C4"/>
    <w:rsid w:val="00B53921"/>
    <w:rsid w:val="00B53D99"/>
    <w:rsid w:val="00B53EE8"/>
    <w:rsid w:val="00B540AE"/>
    <w:rsid w:val="00B54324"/>
    <w:rsid w:val="00B5449A"/>
    <w:rsid w:val="00B54874"/>
    <w:rsid w:val="00B54D3B"/>
    <w:rsid w:val="00B5522A"/>
    <w:rsid w:val="00B55390"/>
    <w:rsid w:val="00B554BF"/>
    <w:rsid w:val="00B556C7"/>
    <w:rsid w:val="00B55B03"/>
    <w:rsid w:val="00B55BBE"/>
    <w:rsid w:val="00B55FBD"/>
    <w:rsid w:val="00B56468"/>
    <w:rsid w:val="00B56848"/>
    <w:rsid w:val="00B5775F"/>
    <w:rsid w:val="00B5789E"/>
    <w:rsid w:val="00B57954"/>
    <w:rsid w:val="00B60E30"/>
    <w:rsid w:val="00B610E5"/>
    <w:rsid w:val="00B61199"/>
    <w:rsid w:val="00B61C4D"/>
    <w:rsid w:val="00B62318"/>
    <w:rsid w:val="00B6245E"/>
    <w:rsid w:val="00B62BC2"/>
    <w:rsid w:val="00B63167"/>
    <w:rsid w:val="00B63742"/>
    <w:rsid w:val="00B63B88"/>
    <w:rsid w:val="00B64589"/>
    <w:rsid w:val="00B64B1D"/>
    <w:rsid w:val="00B65197"/>
    <w:rsid w:val="00B656D8"/>
    <w:rsid w:val="00B65972"/>
    <w:rsid w:val="00B66997"/>
    <w:rsid w:val="00B66A60"/>
    <w:rsid w:val="00B66B98"/>
    <w:rsid w:val="00B66DAD"/>
    <w:rsid w:val="00B67CA2"/>
    <w:rsid w:val="00B70035"/>
    <w:rsid w:val="00B70A0A"/>
    <w:rsid w:val="00B70B54"/>
    <w:rsid w:val="00B70B75"/>
    <w:rsid w:val="00B711EE"/>
    <w:rsid w:val="00B7128A"/>
    <w:rsid w:val="00B71F1C"/>
    <w:rsid w:val="00B71F87"/>
    <w:rsid w:val="00B72DC6"/>
    <w:rsid w:val="00B72ED1"/>
    <w:rsid w:val="00B73610"/>
    <w:rsid w:val="00B749BD"/>
    <w:rsid w:val="00B74D78"/>
    <w:rsid w:val="00B752AF"/>
    <w:rsid w:val="00B755D2"/>
    <w:rsid w:val="00B758C3"/>
    <w:rsid w:val="00B762EE"/>
    <w:rsid w:val="00B76A3E"/>
    <w:rsid w:val="00B77371"/>
    <w:rsid w:val="00B775FB"/>
    <w:rsid w:val="00B779DB"/>
    <w:rsid w:val="00B77E36"/>
    <w:rsid w:val="00B80058"/>
    <w:rsid w:val="00B80310"/>
    <w:rsid w:val="00B80993"/>
    <w:rsid w:val="00B80BCA"/>
    <w:rsid w:val="00B80D77"/>
    <w:rsid w:val="00B814D6"/>
    <w:rsid w:val="00B81BCD"/>
    <w:rsid w:val="00B81D76"/>
    <w:rsid w:val="00B81F5A"/>
    <w:rsid w:val="00B827E5"/>
    <w:rsid w:val="00B82955"/>
    <w:rsid w:val="00B8316D"/>
    <w:rsid w:val="00B83322"/>
    <w:rsid w:val="00B837D9"/>
    <w:rsid w:val="00B838CB"/>
    <w:rsid w:val="00B83D1D"/>
    <w:rsid w:val="00B84705"/>
    <w:rsid w:val="00B84D25"/>
    <w:rsid w:val="00B8534E"/>
    <w:rsid w:val="00B861B1"/>
    <w:rsid w:val="00B86B00"/>
    <w:rsid w:val="00B87669"/>
    <w:rsid w:val="00B879C8"/>
    <w:rsid w:val="00B87E40"/>
    <w:rsid w:val="00B90205"/>
    <w:rsid w:val="00B909F2"/>
    <w:rsid w:val="00B90C65"/>
    <w:rsid w:val="00B90C9C"/>
    <w:rsid w:val="00B90E59"/>
    <w:rsid w:val="00B911F6"/>
    <w:rsid w:val="00B91BD2"/>
    <w:rsid w:val="00B91D45"/>
    <w:rsid w:val="00B923EA"/>
    <w:rsid w:val="00B926E3"/>
    <w:rsid w:val="00B92AE6"/>
    <w:rsid w:val="00B92BF4"/>
    <w:rsid w:val="00B92C2A"/>
    <w:rsid w:val="00B93130"/>
    <w:rsid w:val="00B934DF"/>
    <w:rsid w:val="00B93849"/>
    <w:rsid w:val="00B94503"/>
    <w:rsid w:val="00B94852"/>
    <w:rsid w:val="00B949AE"/>
    <w:rsid w:val="00B951C8"/>
    <w:rsid w:val="00B9562B"/>
    <w:rsid w:val="00B960FB"/>
    <w:rsid w:val="00B96FDD"/>
    <w:rsid w:val="00B971F0"/>
    <w:rsid w:val="00B97E24"/>
    <w:rsid w:val="00BA003C"/>
    <w:rsid w:val="00BA00DC"/>
    <w:rsid w:val="00BA01F2"/>
    <w:rsid w:val="00BA0DF6"/>
    <w:rsid w:val="00BA12F1"/>
    <w:rsid w:val="00BA13C3"/>
    <w:rsid w:val="00BA1E6D"/>
    <w:rsid w:val="00BA2212"/>
    <w:rsid w:val="00BA2615"/>
    <w:rsid w:val="00BA3320"/>
    <w:rsid w:val="00BA4723"/>
    <w:rsid w:val="00BA53C4"/>
    <w:rsid w:val="00BA5646"/>
    <w:rsid w:val="00BA59AC"/>
    <w:rsid w:val="00BA64FC"/>
    <w:rsid w:val="00BA650B"/>
    <w:rsid w:val="00BA70D2"/>
    <w:rsid w:val="00BB073F"/>
    <w:rsid w:val="00BB0A0B"/>
    <w:rsid w:val="00BB1494"/>
    <w:rsid w:val="00BB14AA"/>
    <w:rsid w:val="00BB1AFC"/>
    <w:rsid w:val="00BB1BE3"/>
    <w:rsid w:val="00BB296B"/>
    <w:rsid w:val="00BB2AF6"/>
    <w:rsid w:val="00BB2D7A"/>
    <w:rsid w:val="00BB309A"/>
    <w:rsid w:val="00BB322B"/>
    <w:rsid w:val="00BB389C"/>
    <w:rsid w:val="00BB3A61"/>
    <w:rsid w:val="00BB411D"/>
    <w:rsid w:val="00BB421B"/>
    <w:rsid w:val="00BB47B7"/>
    <w:rsid w:val="00BB4AF6"/>
    <w:rsid w:val="00BB4D0E"/>
    <w:rsid w:val="00BB500F"/>
    <w:rsid w:val="00BB50B2"/>
    <w:rsid w:val="00BB571A"/>
    <w:rsid w:val="00BB5930"/>
    <w:rsid w:val="00BB59A7"/>
    <w:rsid w:val="00BB5CB4"/>
    <w:rsid w:val="00BB650A"/>
    <w:rsid w:val="00BB748B"/>
    <w:rsid w:val="00BB76C8"/>
    <w:rsid w:val="00BB7CD6"/>
    <w:rsid w:val="00BC0299"/>
    <w:rsid w:val="00BC0BDB"/>
    <w:rsid w:val="00BC0EFC"/>
    <w:rsid w:val="00BC0FC9"/>
    <w:rsid w:val="00BC1390"/>
    <w:rsid w:val="00BC15AB"/>
    <w:rsid w:val="00BC1F70"/>
    <w:rsid w:val="00BC2AB8"/>
    <w:rsid w:val="00BC2CB1"/>
    <w:rsid w:val="00BC331F"/>
    <w:rsid w:val="00BC3AFC"/>
    <w:rsid w:val="00BC3CBA"/>
    <w:rsid w:val="00BC3DBF"/>
    <w:rsid w:val="00BC4042"/>
    <w:rsid w:val="00BC458F"/>
    <w:rsid w:val="00BC4D79"/>
    <w:rsid w:val="00BC5401"/>
    <w:rsid w:val="00BC5626"/>
    <w:rsid w:val="00BC5668"/>
    <w:rsid w:val="00BC588E"/>
    <w:rsid w:val="00BC646E"/>
    <w:rsid w:val="00BC65D6"/>
    <w:rsid w:val="00BC6A3E"/>
    <w:rsid w:val="00BC6C28"/>
    <w:rsid w:val="00BC6CCB"/>
    <w:rsid w:val="00BC6D02"/>
    <w:rsid w:val="00BC6FEA"/>
    <w:rsid w:val="00BD0162"/>
    <w:rsid w:val="00BD0563"/>
    <w:rsid w:val="00BD092F"/>
    <w:rsid w:val="00BD0B9F"/>
    <w:rsid w:val="00BD1DD5"/>
    <w:rsid w:val="00BD1F39"/>
    <w:rsid w:val="00BD24BA"/>
    <w:rsid w:val="00BD2F9F"/>
    <w:rsid w:val="00BD3136"/>
    <w:rsid w:val="00BD3422"/>
    <w:rsid w:val="00BD3551"/>
    <w:rsid w:val="00BD3C9D"/>
    <w:rsid w:val="00BD3F6C"/>
    <w:rsid w:val="00BD3FDD"/>
    <w:rsid w:val="00BD4A95"/>
    <w:rsid w:val="00BD4D0B"/>
    <w:rsid w:val="00BD5230"/>
    <w:rsid w:val="00BD655E"/>
    <w:rsid w:val="00BD66B9"/>
    <w:rsid w:val="00BD6E12"/>
    <w:rsid w:val="00BD6FC0"/>
    <w:rsid w:val="00BD776A"/>
    <w:rsid w:val="00BD7801"/>
    <w:rsid w:val="00BD793A"/>
    <w:rsid w:val="00BD7BA8"/>
    <w:rsid w:val="00BD7CDF"/>
    <w:rsid w:val="00BD7CF3"/>
    <w:rsid w:val="00BE06F6"/>
    <w:rsid w:val="00BE071D"/>
    <w:rsid w:val="00BE08BE"/>
    <w:rsid w:val="00BE0BE4"/>
    <w:rsid w:val="00BE1643"/>
    <w:rsid w:val="00BE16F3"/>
    <w:rsid w:val="00BE1C25"/>
    <w:rsid w:val="00BE1E8E"/>
    <w:rsid w:val="00BE2689"/>
    <w:rsid w:val="00BE2697"/>
    <w:rsid w:val="00BE355B"/>
    <w:rsid w:val="00BE3568"/>
    <w:rsid w:val="00BE3CC8"/>
    <w:rsid w:val="00BE3CD7"/>
    <w:rsid w:val="00BE3E85"/>
    <w:rsid w:val="00BE3EDA"/>
    <w:rsid w:val="00BE4AE0"/>
    <w:rsid w:val="00BE5154"/>
    <w:rsid w:val="00BE5733"/>
    <w:rsid w:val="00BE57EB"/>
    <w:rsid w:val="00BE59AB"/>
    <w:rsid w:val="00BE5C55"/>
    <w:rsid w:val="00BE5C69"/>
    <w:rsid w:val="00BE5D3B"/>
    <w:rsid w:val="00BE5DE5"/>
    <w:rsid w:val="00BE5F1A"/>
    <w:rsid w:val="00BE5FB8"/>
    <w:rsid w:val="00BE711A"/>
    <w:rsid w:val="00BE74C6"/>
    <w:rsid w:val="00BE7A77"/>
    <w:rsid w:val="00BF06D3"/>
    <w:rsid w:val="00BF075D"/>
    <w:rsid w:val="00BF1699"/>
    <w:rsid w:val="00BF1DD2"/>
    <w:rsid w:val="00BF1E8E"/>
    <w:rsid w:val="00BF24DF"/>
    <w:rsid w:val="00BF27AE"/>
    <w:rsid w:val="00BF27F9"/>
    <w:rsid w:val="00BF46BA"/>
    <w:rsid w:val="00BF4F47"/>
    <w:rsid w:val="00BF578C"/>
    <w:rsid w:val="00BF5A45"/>
    <w:rsid w:val="00BF5D1F"/>
    <w:rsid w:val="00BF5F76"/>
    <w:rsid w:val="00BF6C5D"/>
    <w:rsid w:val="00BF6F68"/>
    <w:rsid w:val="00BF6F7C"/>
    <w:rsid w:val="00BF7336"/>
    <w:rsid w:val="00BF75FA"/>
    <w:rsid w:val="00BF7985"/>
    <w:rsid w:val="00BF7A17"/>
    <w:rsid w:val="00BF7A9B"/>
    <w:rsid w:val="00C001D9"/>
    <w:rsid w:val="00C0033E"/>
    <w:rsid w:val="00C00524"/>
    <w:rsid w:val="00C00788"/>
    <w:rsid w:val="00C00855"/>
    <w:rsid w:val="00C0119A"/>
    <w:rsid w:val="00C01C53"/>
    <w:rsid w:val="00C029EE"/>
    <w:rsid w:val="00C02C54"/>
    <w:rsid w:val="00C03155"/>
    <w:rsid w:val="00C03333"/>
    <w:rsid w:val="00C033A8"/>
    <w:rsid w:val="00C03F54"/>
    <w:rsid w:val="00C0404A"/>
    <w:rsid w:val="00C05001"/>
    <w:rsid w:val="00C050FF"/>
    <w:rsid w:val="00C057D4"/>
    <w:rsid w:val="00C05C9E"/>
    <w:rsid w:val="00C05D9B"/>
    <w:rsid w:val="00C05EFB"/>
    <w:rsid w:val="00C065C5"/>
    <w:rsid w:val="00C06ADA"/>
    <w:rsid w:val="00C06C19"/>
    <w:rsid w:val="00C06E12"/>
    <w:rsid w:val="00C074DE"/>
    <w:rsid w:val="00C07E47"/>
    <w:rsid w:val="00C100E8"/>
    <w:rsid w:val="00C100EA"/>
    <w:rsid w:val="00C108DC"/>
    <w:rsid w:val="00C10902"/>
    <w:rsid w:val="00C10B67"/>
    <w:rsid w:val="00C11255"/>
    <w:rsid w:val="00C1182D"/>
    <w:rsid w:val="00C1185C"/>
    <w:rsid w:val="00C11A1A"/>
    <w:rsid w:val="00C1210B"/>
    <w:rsid w:val="00C121A6"/>
    <w:rsid w:val="00C123B8"/>
    <w:rsid w:val="00C12569"/>
    <w:rsid w:val="00C12628"/>
    <w:rsid w:val="00C126F5"/>
    <w:rsid w:val="00C12AC3"/>
    <w:rsid w:val="00C12EB1"/>
    <w:rsid w:val="00C12F3C"/>
    <w:rsid w:val="00C12FCF"/>
    <w:rsid w:val="00C135D8"/>
    <w:rsid w:val="00C13A38"/>
    <w:rsid w:val="00C13DB7"/>
    <w:rsid w:val="00C1443A"/>
    <w:rsid w:val="00C148EE"/>
    <w:rsid w:val="00C14B52"/>
    <w:rsid w:val="00C14F6E"/>
    <w:rsid w:val="00C151B3"/>
    <w:rsid w:val="00C151BC"/>
    <w:rsid w:val="00C152CD"/>
    <w:rsid w:val="00C1608A"/>
    <w:rsid w:val="00C1611C"/>
    <w:rsid w:val="00C1708C"/>
    <w:rsid w:val="00C17653"/>
    <w:rsid w:val="00C176FE"/>
    <w:rsid w:val="00C2033A"/>
    <w:rsid w:val="00C204EE"/>
    <w:rsid w:val="00C208C2"/>
    <w:rsid w:val="00C20CA4"/>
    <w:rsid w:val="00C227E5"/>
    <w:rsid w:val="00C22888"/>
    <w:rsid w:val="00C2292A"/>
    <w:rsid w:val="00C22AE1"/>
    <w:rsid w:val="00C22EFF"/>
    <w:rsid w:val="00C23557"/>
    <w:rsid w:val="00C23A30"/>
    <w:rsid w:val="00C23A75"/>
    <w:rsid w:val="00C23B4B"/>
    <w:rsid w:val="00C23E88"/>
    <w:rsid w:val="00C23EB3"/>
    <w:rsid w:val="00C2454A"/>
    <w:rsid w:val="00C24F1C"/>
    <w:rsid w:val="00C25287"/>
    <w:rsid w:val="00C25B4E"/>
    <w:rsid w:val="00C26BFA"/>
    <w:rsid w:val="00C27145"/>
    <w:rsid w:val="00C274F9"/>
    <w:rsid w:val="00C2769F"/>
    <w:rsid w:val="00C278EE"/>
    <w:rsid w:val="00C27BE4"/>
    <w:rsid w:val="00C30405"/>
    <w:rsid w:val="00C30BE1"/>
    <w:rsid w:val="00C30D8C"/>
    <w:rsid w:val="00C319D2"/>
    <w:rsid w:val="00C31D15"/>
    <w:rsid w:val="00C327E0"/>
    <w:rsid w:val="00C32A8A"/>
    <w:rsid w:val="00C33577"/>
    <w:rsid w:val="00C33A41"/>
    <w:rsid w:val="00C342A0"/>
    <w:rsid w:val="00C3479C"/>
    <w:rsid w:val="00C34D62"/>
    <w:rsid w:val="00C34FB1"/>
    <w:rsid w:val="00C3528D"/>
    <w:rsid w:val="00C35AC4"/>
    <w:rsid w:val="00C35B95"/>
    <w:rsid w:val="00C35C1F"/>
    <w:rsid w:val="00C35C22"/>
    <w:rsid w:val="00C36338"/>
    <w:rsid w:val="00C36E8C"/>
    <w:rsid w:val="00C37358"/>
    <w:rsid w:val="00C37659"/>
    <w:rsid w:val="00C377CD"/>
    <w:rsid w:val="00C400D0"/>
    <w:rsid w:val="00C40433"/>
    <w:rsid w:val="00C41134"/>
    <w:rsid w:val="00C41396"/>
    <w:rsid w:val="00C41965"/>
    <w:rsid w:val="00C41AC9"/>
    <w:rsid w:val="00C426EE"/>
    <w:rsid w:val="00C4345D"/>
    <w:rsid w:val="00C4375E"/>
    <w:rsid w:val="00C4393C"/>
    <w:rsid w:val="00C43A05"/>
    <w:rsid w:val="00C4401A"/>
    <w:rsid w:val="00C44225"/>
    <w:rsid w:val="00C4442E"/>
    <w:rsid w:val="00C452A3"/>
    <w:rsid w:val="00C45643"/>
    <w:rsid w:val="00C45D1A"/>
    <w:rsid w:val="00C45DBB"/>
    <w:rsid w:val="00C45F9B"/>
    <w:rsid w:val="00C46874"/>
    <w:rsid w:val="00C46A14"/>
    <w:rsid w:val="00C47021"/>
    <w:rsid w:val="00C47648"/>
    <w:rsid w:val="00C4786C"/>
    <w:rsid w:val="00C47D4C"/>
    <w:rsid w:val="00C50000"/>
    <w:rsid w:val="00C5093F"/>
    <w:rsid w:val="00C50F7C"/>
    <w:rsid w:val="00C51152"/>
    <w:rsid w:val="00C514B1"/>
    <w:rsid w:val="00C514E8"/>
    <w:rsid w:val="00C51540"/>
    <w:rsid w:val="00C51B74"/>
    <w:rsid w:val="00C51D31"/>
    <w:rsid w:val="00C51E19"/>
    <w:rsid w:val="00C52087"/>
    <w:rsid w:val="00C526BC"/>
    <w:rsid w:val="00C5274E"/>
    <w:rsid w:val="00C52A0C"/>
    <w:rsid w:val="00C52C24"/>
    <w:rsid w:val="00C53CEB"/>
    <w:rsid w:val="00C541E5"/>
    <w:rsid w:val="00C542D3"/>
    <w:rsid w:val="00C5447F"/>
    <w:rsid w:val="00C545DA"/>
    <w:rsid w:val="00C548B7"/>
    <w:rsid w:val="00C54C90"/>
    <w:rsid w:val="00C54CCF"/>
    <w:rsid w:val="00C54D47"/>
    <w:rsid w:val="00C54FC0"/>
    <w:rsid w:val="00C5514B"/>
    <w:rsid w:val="00C55351"/>
    <w:rsid w:val="00C55810"/>
    <w:rsid w:val="00C5581D"/>
    <w:rsid w:val="00C558E6"/>
    <w:rsid w:val="00C5590B"/>
    <w:rsid w:val="00C559CD"/>
    <w:rsid w:val="00C56157"/>
    <w:rsid w:val="00C56437"/>
    <w:rsid w:val="00C60176"/>
    <w:rsid w:val="00C60299"/>
    <w:rsid w:val="00C6050C"/>
    <w:rsid w:val="00C60EA2"/>
    <w:rsid w:val="00C60EE9"/>
    <w:rsid w:val="00C614E3"/>
    <w:rsid w:val="00C61ADD"/>
    <w:rsid w:val="00C62567"/>
    <w:rsid w:val="00C62CCD"/>
    <w:rsid w:val="00C62CD1"/>
    <w:rsid w:val="00C62F89"/>
    <w:rsid w:val="00C632CC"/>
    <w:rsid w:val="00C6339F"/>
    <w:rsid w:val="00C637D6"/>
    <w:rsid w:val="00C63822"/>
    <w:rsid w:val="00C63E51"/>
    <w:rsid w:val="00C63E75"/>
    <w:rsid w:val="00C63FC7"/>
    <w:rsid w:val="00C647A3"/>
    <w:rsid w:val="00C64950"/>
    <w:rsid w:val="00C65799"/>
    <w:rsid w:val="00C6601A"/>
    <w:rsid w:val="00C6641A"/>
    <w:rsid w:val="00C66714"/>
    <w:rsid w:val="00C66B00"/>
    <w:rsid w:val="00C66D56"/>
    <w:rsid w:val="00C671F9"/>
    <w:rsid w:val="00C67292"/>
    <w:rsid w:val="00C673D8"/>
    <w:rsid w:val="00C67684"/>
    <w:rsid w:val="00C67CC4"/>
    <w:rsid w:val="00C7005F"/>
    <w:rsid w:val="00C7021A"/>
    <w:rsid w:val="00C70595"/>
    <w:rsid w:val="00C70818"/>
    <w:rsid w:val="00C712D4"/>
    <w:rsid w:val="00C71EA7"/>
    <w:rsid w:val="00C72207"/>
    <w:rsid w:val="00C723C5"/>
    <w:rsid w:val="00C7285E"/>
    <w:rsid w:val="00C7360E"/>
    <w:rsid w:val="00C73CFD"/>
    <w:rsid w:val="00C7443F"/>
    <w:rsid w:val="00C74F62"/>
    <w:rsid w:val="00C75488"/>
    <w:rsid w:val="00C7558F"/>
    <w:rsid w:val="00C75884"/>
    <w:rsid w:val="00C7598E"/>
    <w:rsid w:val="00C75A3A"/>
    <w:rsid w:val="00C75AA2"/>
    <w:rsid w:val="00C75ADB"/>
    <w:rsid w:val="00C75D08"/>
    <w:rsid w:val="00C75F86"/>
    <w:rsid w:val="00C75F89"/>
    <w:rsid w:val="00C76019"/>
    <w:rsid w:val="00C76085"/>
    <w:rsid w:val="00C7620E"/>
    <w:rsid w:val="00C764EE"/>
    <w:rsid w:val="00C77208"/>
    <w:rsid w:val="00C7794B"/>
    <w:rsid w:val="00C802EF"/>
    <w:rsid w:val="00C80D7E"/>
    <w:rsid w:val="00C81126"/>
    <w:rsid w:val="00C81890"/>
    <w:rsid w:val="00C81E5B"/>
    <w:rsid w:val="00C82554"/>
    <w:rsid w:val="00C82796"/>
    <w:rsid w:val="00C8300B"/>
    <w:rsid w:val="00C83291"/>
    <w:rsid w:val="00C83312"/>
    <w:rsid w:val="00C835CD"/>
    <w:rsid w:val="00C83844"/>
    <w:rsid w:val="00C84353"/>
    <w:rsid w:val="00C84714"/>
    <w:rsid w:val="00C84993"/>
    <w:rsid w:val="00C84A1A"/>
    <w:rsid w:val="00C8535E"/>
    <w:rsid w:val="00C86019"/>
    <w:rsid w:val="00C864A4"/>
    <w:rsid w:val="00C87327"/>
    <w:rsid w:val="00C875E4"/>
    <w:rsid w:val="00C8769E"/>
    <w:rsid w:val="00C907D6"/>
    <w:rsid w:val="00C90903"/>
    <w:rsid w:val="00C90EA6"/>
    <w:rsid w:val="00C91195"/>
    <w:rsid w:val="00C91576"/>
    <w:rsid w:val="00C915A7"/>
    <w:rsid w:val="00C915EA"/>
    <w:rsid w:val="00C91682"/>
    <w:rsid w:val="00C91929"/>
    <w:rsid w:val="00C919E6"/>
    <w:rsid w:val="00C91F27"/>
    <w:rsid w:val="00C92288"/>
    <w:rsid w:val="00C9257E"/>
    <w:rsid w:val="00C925BC"/>
    <w:rsid w:val="00C9277F"/>
    <w:rsid w:val="00C92E41"/>
    <w:rsid w:val="00C92EFF"/>
    <w:rsid w:val="00C93394"/>
    <w:rsid w:val="00C93610"/>
    <w:rsid w:val="00C9401A"/>
    <w:rsid w:val="00C942AA"/>
    <w:rsid w:val="00C943FA"/>
    <w:rsid w:val="00C9442A"/>
    <w:rsid w:val="00C94696"/>
    <w:rsid w:val="00C94A46"/>
    <w:rsid w:val="00C94D7C"/>
    <w:rsid w:val="00C9528E"/>
    <w:rsid w:val="00C95515"/>
    <w:rsid w:val="00C955BD"/>
    <w:rsid w:val="00C95D71"/>
    <w:rsid w:val="00C95DFF"/>
    <w:rsid w:val="00C9611B"/>
    <w:rsid w:val="00C9637A"/>
    <w:rsid w:val="00C964E4"/>
    <w:rsid w:val="00C96B88"/>
    <w:rsid w:val="00C96C94"/>
    <w:rsid w:val="00C96E47"/>
    <w:rsid w:val="00C973C4"/>
    <w:rsid w:val="00CA01B0"/>
    <w:rsid w:val="00CA06B6"/>
    <w:rsid w:val="00CA0891"/>
    <w:rsid w:val="00CA0F06"/>
    <w:rsid w:val="00CA0FC0"/>
    <w:rsid w:val="00CA10A2"/>
    <w:rsid w:val="00CA11C2"/>
    <w:rsid w:val="00CA1CA5"/>
    <w:rsid w:val="00CA2759"/>
    <w:rsid w:val="00CA28E2"/>
    <w:rsid w:val="00CA33B9"/>
    <w:rsid w:val="00CA348C"/>
    <w:rsid w:val="00CA4013"/>
    <w:rsid w:val="00CA42EB"/>
    <w:rsid w:val="00CA4B23"/>
    <w:rsid w:val="00CA5564"/>
    <w:rsid w:val="00CA5D3D"/>
    <w:rsid w:val="00CA5EB7"/>
    <w:rsid w:val="00CA635F"/>
    <w:rsid w:val="00CA67CD"/>
    <w:rsid w:val="00CA7DF9"/>
    <w:rsid w:val="00CB007B"/>
    <w:rsid w:val="00CB00D6"/>
    <w:rsid w:val="00CB08F3"/>
    <w:rsid w:val="00CB09CC"/>
    <w:rsid w:val="00CB1516"/>
    <w:rsid w:val="00CB1B83"/>
    <w:rsid w:val="00CB1F4D"/>
    <w:rsid w:val="00CB2119"/>
    <w:rsid w:val="00CB21D8"/>
    <w:rsid w:val="00CB22C8"/>
    <w:rsid w:val="00CB2B9D"/>
    <w:rsid w:val="00CB2F99"/>
    <w:rsid w:val="00CB352C"/>
    <w:rsid w:val="00CB35F3"/>
    <w:rsid w:val="00CB3949"/>
    <w:rsid w:val="00CB4C4C"/>
    <w:rsid w:val="00CB510E"/>
    <w:rsid w:val="00CB5809"/>
    <w:rsid w:val="00CB62B0"/>
    <w:rsid w:val="00CB6600"/>
    <w:rsid w:val="00CB6A73"/>
    <w:rsid w:val="00CB6AAD"/>
    <w:rsid w:val="00CB72C2"/>
    <w:rsid w:val="00CB7B9B"/>
    <w:rsid w:val="00CB7C30"/>
    <w:rsid w:val="00CB7F8A"/>
    <w:rsid w:val="00CC0757"/>
    <w:rsid w:val="00CC0D8E"/>
    <w:rsid w:val="00CC1410"/>
    <w:rsid w:val="00CC2305"/>
    <w:rsid w:val="00CC26EE"/>
    <w:rsid w:val="00CC285E"/>
    <w:rsid w:val="00CC2D7D"/>
    <w:rsid w:val="00CC2DD6"/>
    <w:rsid w:val="00CC3011"/>
    <w:rsid w:val="00CC319D"/>
    <w:rsid w:val="00CC32B1"/>
    <w:rsid w:val="00CC351B"/>
    <w:rsid w:val="00CC364E"/>
    <w:rsid w:val="00CC3C7B"/>
    <w:rsid w:val="00CC3DBD"/>
    <w:rsid w:val="00CC3E35"/>
    <w:rsid w:val="00CC41BD"/>
    <w:rsid w:val="00CC48B9"/>
    <w:rsid w:val="00CC4A8F"/>
    <w:rsid w:val="00CC4CCA"/>
    <w:rsid w:val="00CC4D1A"/>
    <w:rsid w:val="00CC4E93"/>
    <w:rsid w:val="00CC4FC7"/>
    <w:rsid w:val="00CC541A"/>
    <w:rsid w:val="00CC57A8"/>
    <w:rsid w:val="00CC57C6"/>
    <w:rsid w:val="00CC5992"/>
    <w:rsid w:val="00CC6DC9"/>
    <w:rsid w:val="00CC6E61"/>
    <w:rsid w:val="00CC7118"/>
    <w:rsid w:val="00CC78AC"/>
    <w:rsid w:val="00CC7960"/>
    <w:rsid w:val="00CC7BB3"/>
    <w:rsid w:val="00CC7D99"/>
    <w:rsid w:val="00CD05E8"/>
    <w:rsid w:val="00CD0640"/>
    <w:rsid w:val="00CD090D"/>
    <w:rsid w:val="00CD0AE4"/>
    <w:rsid w:val="00CD0CA8"/>
    <w:rsid w:val="00CD18F2"/>
    <w:rsid w:val="00CD1BEA"/>
    <w:rsid w:val="00CD21A0"/>
    <w:rsid w:val="00CD2414"/>
    <w:rsid w:val="00CD3899"/>
    <w:rsid w:val="00CD3BF9"/>
    <w:rsid w:val="00CD3D36"/>
    <w:rsid w:val="00CD3F41"/>
    <w:rsid w:val="00CD460F"/>
    <w:rsid w:val="00CD4818"/>
    <w:rsid w:val="00CD4E64"/>
    <w:rsid w:val="00CD4F71"/>
    <w:rsid w:val="00CD5971"/>
    <w:rsid w:val="00CD5E64"/>
    <w:rsid w:val="00CD615F"/>
    <w:rsid w:val="00CD6FA4"/>
    <w:rsid w:val="00CD7951"/>
    <w:rsid w:val="00CD7B19"/>
    <w:rsid w:val="00CD7E79"/>
    <w:rsid w:val="00CE0485"/>
    <w:rsid w:val="00CE0888"/>
    <w:rsid w:val="00CE1280"/>
    <w:rsid w:val="00CE1501"/>
    <w:rsid w:val="00CE1850"/>
    <w:rsid w:val="00CE1E9B"/>
    <w:rsid w:val="00CE203F"/>
    <w:rsid w:val="00CE2D55"/>
    <w:rsid w:val="00CE31AC"/>
    <w:rsid w:val="00CE393F"/>
    <w:rsid w:val="00CE3CE4"/>
    <w:rsid w:val="00CE3EF7"/>
    <w:rsid w:val="00CE3F74"/>
    <w:rsid w:val="00CE41E2"/>
    <w:rsid w:val="00CE4B61"/>
    <w:rsid w:val="00CE4D0B"/>
    <w:rsid w:val="00CE5B66"/>
    <w:rsid w:val="00CE5CEE"/>
    <w:rsid w:val="00CE5DAE"/>
    <w:rsid w:val="00CE63DB"/>
    <w:rsid w:val="00CE6472"/>
    <w:rsid w:val="00CE70C8"/>
    <w:rsid w:val="00CE72B5"/>
    <w:rsid w:val="00CE7494"/>
    <w:rsid w:val="00CE7A7F"/>
    <w:rsid w:val="00CE7E6C"/>
    <w:rsid w:val="00CF049F"/>
    <w:rsid w:val="00CF07D3"/>
    <w:rsid w:val="00CF07FF"/>
    <w:rsid w:val="00CF0BE9"/>
    <w:rsid w:val="00CF268D"/>
    <w:rsid w:val="00CF29D5"/>
    <w:rsid w:val="00CF33F8"/>
    <w:rsid w:val="00CF3588"/>
    <w:rsid w:val="00CF3608"/>
    <w:rsid w:val="00CF3A15"/>
    <w:rsid w:val="00CF3A46"/>
    <w:rsid w:val="00CF3E28"/>
    <w:rsid w:val="00CF3E34"/>
    <w:rsid w:val="00CF4A05"/>
    <w:rsid w:val="00CF4BC5"/>
    <w:rsid w:val="00CF532A"/>
    <w:rsid w:val="00CF53A1"/>
    <w:rsid w:val="00CF544A"/>
    <w:rsid w:val="00CF5B25"/>
    <w:rsid w:val="00CF5B6E"/>
    <w:rsid w:val="00CF5C18"/>
    <w:rsid w:val="00CF62A3"/>
    <w:rsid w:val="00CF659B"/>
    <w:rsid w:val="00CF696B"/>
    <w:rsid w:val="00CF6972"/>
    <w:rsid w:val="00CF6D79"/>
    <w:rsid w:val="00CF73C6"/>
    <w:rsid w:val="00CF76F7"/>
    <w:rsid w:val="00CF7849"/>
    <w:rsid w:val="00D00601"/>
    <w:rsid w:val="00D007FA"/>
    <w:rsid w:val="00D0144C"/>
    <w:rsid w:val="00D0301E"/>
    <w:rsid w:val="00D0321F"/>
    <w:rsid w:val="00D03515"/>
    <w:rsid w:val="00D03B68"/>
    <w:rsid w:val="00D03D50"/>
    <w:rsid w:val="00D04003"/>
    <w:rsid w:val="00D0432C"/>
    <w:rsid w:val="00D0471C"/>
    <w:rsid w:val="00D047CC"/>
    <w:rsid w:val="00D04DC8"/>
    <w:rsid w:val="00D05089"/>
    <w:rsid w:val="00D0524A"/>
    <w:rsid w:val="00D059FC"/>
    <w:rsid w:val="00D05B66"/>
    <w:rsid w:val="00D05C7A"/>
    <w:rsid w:val="00D065FC"/>
    <w:rsid w:val="00D06BB9"/>
    <w:rsid w:val="00D06FFA"/>
    <w:rsid w:val="00D07D78"/>
    <w:rsid w:val="00D07F2A"/>
    <w:rsid w:val="00D10066"/>
    <w:rsid w:val="00D1020B"/>
    <w:rsid w:val="00D1030A"/>
    <w:rsid w:val="00D10795"/>
    <w:rsid w:val="00D11548"/>
    <w:rsid w:val="00D118A4"/>
    <w:rsid w:val="00D121CB"/>
    <w:rsid w:val="00D12577"/>
    <w:rsid w:val="00D13A03"/>
    <w:rsid w:val="00D13E21"/>
    <w:rsid w:val="00D13E8D"/>
    <w:rsid w:val="00D146AC"/>
    <w:rsid w:val="00D14D83"/>
    <w:rsid w:val="00D150C2"/>
    <w:rsid w:val="00D15651"/>
    <w:rsid w:val="00D156AE"/>
    <w:rsid w:val="00D15B2B"/>
    <w:rsid w:val="00D15E0E"/>
    <w:rsid w:val="00D1622A"/>
    <w:rsid w:val="00D1625F"/>
    <w:rsid w:val="00D1725B"/>
    <w:rsid w:val="00D175AA"/>
    <w:rsid w:val="00D1765C"/>
    <w:rsid w:val="00D17D0A"/>
    <w:rsid w:val="00D20A56"/>
    <w:rsid w:val="00D212E7"/>
    <w:rsid w:val="00D212FF"/>
    <w:rsid w:val="00D2148B"/>
    <w:rsid w:val="00D21768"/>
    <w:rsid w:val="00D21854"/>
    <w:rsid w:val="00D21983"/>
    <w:rsid w:val="00D21B26"/>
    <w:rsid w:val="00D21E1F"/>
    <w:rsid w:val="00D2264B"/>
    <w:rsid w:val="00D22DFC"/>
    <w:rsid w:val="00D231D2"/>
    <w:rsid w:val="00D23B06"/>
    <w:rsid w:val="00D2544D"/>
    <w:rsid w:val="00D25F3D"/>
    <w:rsid w:val="00D263D0"/>
    <w:rsid w:val="00D2667A"/>
    <w:rsid w:val="00D26857"/>
    <w:rsid w:val="00D2693B"/>
    <w:rsid w:val="00D27017"/>
    <w:rsid w:val="00D27205"/>
    <w:rsid w:val="00D27723"/>
    <w:rsid w:val="00D27B6C"/>
    <w:rsid w:val="00D3067B"/>
    <w:rsid w:val="00D31172"/>
    <w:rsid w:val="00D31330"/>
    <w:rsid w:val="00D317F1"/>
    <w:rsid w:val="00D31D81"/>
    <w:rsid w:val="00D32B61"/>
    <w:rsid w:val="00D3329D"/>
    <w:rsid w:val="00D336B7"/>
    <w:rsid w:val="00D336E2"/>
    <w:rsid w:val="00D339CC"/>
    <w:rsid w:val="00D33B84"/>
    <w:rsid w:val="00D33D4F"/>
    <w:rsid w:val="00D3435B"/>
    <w:rsid w:val="00D352C7"/>
    <w:rsid w:val="00D354FC"/>
    <w:rsid w:val="00D360A7"/>
    <w:rsid w:val="00D3656D"/>
    <w:rsid w:val="00D36E08"/>
    <w:rsid w:val="00D3783E"/>
    <w:rsid w:val="00D37DB4"/>
    <w:rsid w:val="00D37F9A"/>
    <w:rsid w:val="00D40234"/>
    <w:rsid w:val="00D402B4"/>
    <w:rsid w:val="00D4063C"/>
    <w:rsid w:val="00D407D6"/>
    <w:rsid w:val="00D40C4A"/>
    <w:rsid w:val="00D40E17"/>
    <w:rsid w:val="00D4104D"/>
    <w:rsid w:val="00D41F72"/>
    <w:rsid w:val="00D42D71"/>
    <w:rsid w:val="00D4328D"/>
    <w:rsid w:val="00D437CE"/>
    <w:rsid w:val="00D44320"/>
    <w:rsid w:val="00D44C52"/>
    <w:rsid w:val="00D44FD0"/>
    <w:rsid w:val="00D45373"/>
    <w:rsid w:val="00D45833"/>
    <w:rsid w:val="00D45F62"/>
    <w:rsid w:val="00D4628F"/>
    <w:rsid w:val="00D467F5"/>
    <w:rsid w:val="00D46AE1"/>
    <w:rsid w:val="00D47255"/>
    <w:rsid w:val="00D4736B"/>
    <w:rsid w:val="00D4798C"/>
    <w:rsid w:val="00D47E72"/>
    <w:rsid w:val="00D47F3D"/>
    <w:rsid w:val="00D5037C"/>
    <w:rsid w:val="00D505EE"/>
    <w:rsid w:val="00D50882"/>
    <w:rsid w:val="00D5088F"/>
    <w:rsid w:val="00D50E66"/>
    <w:rsid w:val="00D50EF9"/>
    <w:rsid w:val="00D5104C"/>
    <w:rsid w:val="00D51601"/>
    <w:rsid w:val="00D51C98"/>
    <w:rsid w:val="00D52138"/>
    <w:rsid w:val="00D536FA"/>
    <w:rsid w:val="00D53780"/>
    <w:rsid w:val="00D537FA"/>
    <w:rsid w:val="00D53EAA"/>
    <w:rsid w:val="00D5405E"/>
    <w:rsid w:val="00D54375"/>
    <w:rsid w:val="00D5438F"/>
    <w:rsid w:val="00D543C9"/>
    <w:rsid w:val="00D5495F"/>
    <w:rsid w:val="00D54CB9"/>
    <w:rsid w:val="00D54F33"/>
    <w:rsid w:val="00D55F49"/>
    <w:rsid w:val="00D55FDC"/>
    <w:rsid w:val="00D56697"/>
    <w:rsid w:val="00D56DDD"/>
    <w:rsid w:val="00D572AB"/>
    <w:rsid w:val="00D57F8E"/>
    <w:rsid w:val="00D60985"/>
    <w:rsid w:val="00D61733"/>
    <w:rsid w:val="00D6197D"/>
    <w:rsid w:val="00D61A71"/>
    <w:rsid w:val="00D622E7"/>
    <w:rsid w:val="00D624A7"/>
    <w:rsid w:val="00D62964"/>
    <w:rsid w:val="00D6361B"/>
    <w:rsid w:val="00D63865"/>
    <w:rsid w:val="00D63CC6"/>
    <w:rsid w:val="00D63DB1"/>
    <w:rsid w:val="00D63F74"/>
    <w:rsid w:val="00D64191"/>
    <w:rsid w:val="00D64246"/>
    <w:rsid w:val="00D64C58"/>
    <w:rsid w:val="00D64E5E"/>
    <w:rsid w:val="00D655EC"/>
    <w:rsid w:val="00D6573A"/>
    <w:rsid w:val="00D65966"/>
    <w:rsid w:val="00D65E16"/>
    <w:rsid w:val="00D672BE"/>
    <w:rsid w:val="00D6750D"/>
    <w:rsid w:val="00D678DE"/>
    <w:rsid w:val="00D7002C"/>
    <w:rsid w:val="00D700F0"/>
    <w:rsid w:val="00D7028D"/>
    <w:rsid w:val="00D703B5"/>
    <w:rsid w:val="00D706D0"/>
    <w:rsid w:val="00D70B8F"/>
    <w:rsid w:val="00D70BC2"/>
    <w:rsid w:val="00D70FD4"/>
    <w:rsid w:val="00D711B7"/>
    <w:rsid w:val="00D71350"/>
    <w:rsid w:val="00D713E1"/>
    <w:rsid w:val="00D7146F"/>
    <w:rsid w:val="00D71A9B"/>
    <w:rsid w:val="00D71E20"/>
    <w:rsid w:val="00D72119"/>
    <w:rsid w:val="00D72429"/>
    <w:rsid w:val="00D73E0C"/>
    <w:rsid w:val="00D73EEA"/>
    <w:rsid w:val="00D7486F"/>
    <w:rsid w:val="00D74B3F"/>
    <w:rsid w:val="00D75B99"/>
    <w:rsid w:val="00D75F50"/>
    <w:rsid w:val="00D76243"/>
    <w:rsid w:val="00D763A4"/>
    <w:rsid w:val="00D7667C"/>
    <w:rsid w:val="00D771EC"/>
    <w:rsid w:val="00D77658"/>
    <w:rsid w:val="00D80175"/>
    <w:rsid w:val="00D808EB"/>
    <w:rsid w:val="00D80C6E"/>
    <w:rsid w:val="00D80D2D"/>
    <w:rsid w:val="00D811BB"/>
    <w:rsid w:val="00D81353"/>
    <w:rsid w:val="00D81606"/>
    <w:rsid w:val="00D81844"/>
    <w:rsid w:val="00D81E97"/>
    <w:rsid w:val="00D824D8"/>
    <w:rsid w:val="00D82C99"/>
    <w:rsid w:val="00D82CCC"/>
    <w:rsid w:val="00D8337D"/>
    <w:rsid w:val="00D835E5"/>
    <w:rsid w:val="00D84226"/>
    <w:rsid w:val="00D842F8"/>
    <w:rsid w:val="00D84A28"/>
    <w:rsid w:val="00D84DC1"/>
    <w:rsid w:val="00D84DD7"/>
    <w:rsid w:val="00D85295"/>
    <w:rsid w:val="00D85418"/>
    <w:rsid w:val="00D85B30"/>
    <w:rsid w:val="00D85C45"/>
    <w:rsid w:val="00D85CCF"/>
    <w:rsid w:val="00D860A8"/>
    <w:rsid w:val="00D86354"/>
    <w:rsid w:val="00D86641"/>
    <w:rsid w:val="00D86887"/>
    <w:rsid w:val="00D86B06"/>
    <w:rsid w:val="00D86D56"/>
    <w:rsid w:val="00D87443"/>
    <w:rsid w:val="00D87574"/>
    <w:rsid w:val="00D875B2"/>
    <w:rsid w:val="00D87BED"/>
    <w:rsid w:val="00D87C50"/>
    <w:rsid w:val="00D87E04"/>
    <w:rsid w:val="00D910B8"/>
    <w:rsid w:val="00D91106"/>
    <w:rsid w:val="00D91345"/>
    <w:rsid w:val="00D91354"/>
    <w:rsid w:val="00D9151E"/>
    <w:rsid w:val="00D91913"/>
    <w:rsid w:val="00D91A91"/>
    <w:rsid w:val="00D921EB"/>
    <w:rsid w:val="00D9239B"/>
    <w:rsid w:val="00D924D2"/>
    <w:rsid w:val="00D930A7"/>
    <w:rsid w:val="00D934E7"/>
    <w:rsid w:val="00D938B8"/>
    <w:rsid w:val="00D93C34"/>
    <w:rsid w:val="00D942DD"/>
    <w:rsid w:val="00D94AE5"/>
    <w:rsid w:val="00D94B50"/>
    <w:rsid w:val="00D94E25"/>
    <w:rsid w:val="00D94E62"/>
    <w:rsid w:val="00D94FFD"/>
    <w:rsid w:val="00D9561F"/>
    <w:rsid w:val="00D95622"/>
    <w:rsid w:val="00D9565A"/>
    <w:rsid w:val="00D95FE0"/>
    <w:rsid w:val="00D96058"/>
    <w:rsid w:val="00D9611F"/>
    <w:rsid w:val="00D9711F"/>
    <w:rsid w:val="00D971E7"/>
    <w:rsid w:val="00D9758B"/>
    <w:rsid w:val="00D9775F"/>
    <w:rsid w:val="00D97C44"/>
    <w:rsid w:val="00D97CBA"/>
    <w:rsid w:val="00D97EDC"/>
    <w:rsid w:val="00DA0178"/>
    <w:rsid w:val="00DA0312"/>
    <w:rsid w:val="00DA0812"/>
    <w:rsid w:val="00DA11A5"/>
    <w:rsid w:val="00DA131E"/>
    <w:rsid w:val="00DA16A9"/>
    <w:rsid w:val="00DA1B8B"/>
    <w:rsid w:val="00DA1C4D"/>
    <w:rsid w:val="00DA1C7C"/>
    <w:rsid w:val="00DA1EFE"/>
    <w:rsid w:val="00DA1F51"/>
    <w:rsid w:val="00DA1FCE"/>
    <w:rsid w:val="00DA21DE"/>
    <w:rsid w:val="00DA2307"/>
    <w:rsid w:val="00DA259C"/>
    <w:rsid w:val="00DA27F8"/>
    <w:rsid w:val="00DA2A6D"/>
    <w:rsid w:val="00DA2E21"/>
    <w:rsid w:val="00DA2EF7"/>
    <w:rsid w:val="00DA3323"/>
    <w:rsid w:val="00DA34A4"/>
    <w:rsid w:val="00DA3A68"/>
    <w:rsid w:val="00DA3F15"/>
    <w:rsid w:val="00DA43A5"/>
    <w:rsid w:val="00DA4799"/>
    <w:rsid w:val="00DA4A44"/>
    <w:rsid w:val="00DA4A8D"/>
    <w:rsid w:val="00DA4E11"/>
    <w:rsid w:val="00DA4E95"/>
    <w:rsid w:val="00DA5717"/>
    <w:rsid w:val="00DA6E2C"/>
    <w:rsid w:val="00DA6F54"/>
    <w:rsid w:val="00DA7D0C"/>
    <w:rsid w:val="00DB017A"/>
    <w:rsid w:val="00DB021B"/>
    <w:rsid w:val="00DB04A6"/>
    <w:rsid w:val="00DB0637"/>
    <w:rsid w:val="00DB0863"/>
    <w:rsid w:val="00DB12E9"/>
    <w:rsid w:val="00DB1384"/>
    <w:rsid w:val="00DB178C"/>
    <w:rsid w:val="00DB1A91"/>
    <w:rsid w:val="00DB2887"/>
    <w:rsid w:val="00DB337C"/>
    <w:rsid w:val="00DB438C"/>
    <w:rsid w:val="00DB516C"/>
    <w:rsid w:val="00DB5F50"/>
    <w:rsid w:val="00DB654C"/>
    <w:rsid w:val="00DB6573"/>
    <w:rsid w:val="00DB68A8"/>
    <w:rsid w:val="00DB6A58"/>
    <w:rsid w:val="00DB6CAB"/>
    <w:rsid w:val="00DB6F0A"/>
    <w:rsid w:val="00DB772F"/>
    <w:rsid w:val="00DB781D"/>
    <w:rsid w:val="00DB7EC3"/>
    <w:rsid w:val="00DB7F1D"/>
    <w:rsid w:val="00DC013E"/>
    <w:rsid w:val="00DC02D2"/>
    <w:rsid w:val="00DC0435"/>
    <w:rsid w:val="00DC0581"/>
    <w:rsid w:val="00DC119C"/>
    <w:rsid w:val="00DC17C6"/>
    <w:rsid w:val="00DC18DA"/>
    <w:rsid w:val="00DC1CBF"/>
    <w:rsid w:val="00DC25E9"/>
    <w:rsid w:val="00DC2E7E"/>
    <w:rsid w:val="00DC3CEC"/>
    <w:rsid w:val="00DC3FEA"/>
    <w:rsid w:val="00DC439F"/>
    <w:rsid w:val="00DC47D3"/>
    <w:rsid w:val="00DC4C84"/>
    <w:rsid w:val="00DC5324"/>
    <w:rsid w:val="00DC5862"/>
    <w:rsid w:val="00DC6039"/>
    <w:rsid w:val="00DC61EC"/>
    <w:rsid w:val="00DC6390"/>
    <w:rsid w:val="00DC6A89"/>
    <w:rsid w:val="00DC6AE2"/>
    <w:rsid w:val="00DC750D"/>
    <w:rsid w:val="00DC7645"/>
    <w:rsid w:val="00DC7DE7"/>
    <w:rsid w:val="00DD00EE"/>
    <w:rsid w:val="00DD0210"/>
    <w:rsid w:val="00DD0C85"/>
    <w:rsid w:val="00DD0DE5"/>
    <w:rsid w:val="00DD1873"/>
    <w:rsid w:val="00DD18DF"/>
    <w:rsid w:val="00DD205B"/>
    <w:rsid w:val="00DD28A6"/>
    <w:rsid w:val="00DD29B6"/>
    <w:rsid w:val="00DD2AA8"/>
    <w:rsid w:val="00DD3180"/>
    <w:rsid w:val="00DD357F"/>
    <w:rsid w:val="00DD38C3"/>
    <w:rsid w:val="00DD42AC"/>
    <w:rsid w:val="00DD42F2"/>
    <w:rsid w:val="00DD43EC"/>
    <w:rsid w:val="00DD475C"/>
    <w:rsid w:val="00DD6367"/>
    <w:rsid w:val="00DD7692"/>
    <w:rsid w:val="00DD777A"/>
    <w:rsid w:val="00DD7AE0"/>
    <w:rsid w:val="00DD7BEF"/>
    <w:rsid w:val="00DD7C2D"/>
    <w:rsid w:val="00DE02AF"/>
    <w:rsid w:val="00DE03F8"/>
    <w:rsid w:val="00DE04CA"/>
    <w:rsid w:val="00DE0653"/>
    <w:rsid w:val="00DE06E8"/>
    <w:rsid w:val="00DE099E"/>
    <w:rsid w:val="00DE0D9B"/>
    <w:rsid w:val="00DE0DA3"/>
    <w:rsid w:val="00DE1607"/>
    <w:rsid w:val="00DE1BF6"/>
    <w:rsid w:val="00DE1E7D"/>
    <w:rsid w:val="00DE2B1F"/>
    <w:rsid w:val="00DE2B89"/>
    <w:rsid w:val="00DE2C8E"/>
    <w:rsid w:val="00DE38F9"/>
    <w:rsid w:val="00DE3B45"/>
    <w:rsid w:val="00DE3FC5"/>
    <w:rsid w:val="00DE515B"/>
    <w:rsid w:val="00DE515D"/>
    <w:rsid w:val="00DE5308"/>
    <w:rsid w:val="00DE54C6"/>
    <w:rsid w:val="00DE5547"/>
    <w:rsid w:val="00DE55FB"/>
    <w:rsid w:val="00DE6141"/>
    <w:rsid w:val="00DE6388"/>
    <w:rsid w:val="00DE67C3"/>
    <w:rsid w:val="00DE68C3"/>
    <w:rsid w:val="00DE6E7D"/>
    <w:rsid w:val="00DE74DF"/>
    <w:rsid w:val="00DE792B"/>
    <w:rsid w:val="00DE7F62"/>
    <w:rsid w:val="00DF00C7"/>
    <w:rsid w:val="00DF0C2A"/>
    <w:rsid w:val="00DF122C"/>
    <w:rsid w:val="00DF178A"/>
    <w:rsid w:val="00DF1CDB"/>
    <w:rsid w:val="00DF1E0B"/>
    <w:rsid w:val="00DF2322"/>
    <w:rsid w:val="00DF2AE9"/>
    <w:rsid w:val="00DF312F"/>
    <w:rsid w:val="00DF3384"/>
    <w:rsid w:val="00DF3604"/>
    <w:rsid w:val="00DF386B"/>
    <w:rsid w:val="00DF4092"/>
    <w:rsid w:val="00DF59FB"/>
    <w:rsid w:val="00DF5F08"/>
    <w:rsid w:val="00DF62F5"/>
    <w:rsid w:val="00DF6783"/>
    <w:rsid w:val="00DF6B43"/>
    <w:rsid w:val="00DF6C56"/>
    <w:rsid w:val="00DF7F6D"/>
    <w:rsid w:val="00DF7F80"/>
    <w:rsid w:val="00E00BB5"/>
    <w:rsid w:val="00E01319"/>
    <w:rsid w:val="00E01BA0"/>
    <w:rsid w:val="00E01E6F"/>
    <w:rsid w:val="00E02101"/>
    <w:rsid w:val="00E02104"/>
    <w:rsid w:val="00E023AC"/>
    <w:rsid w:val="00E02488"/>
    <w:rsid w:val="00E02DA9"/>
    <w:rsid w:val="00E02F72"/>
    <w:rsid w:val="00E0308C"/>
    <w:rsid w:val="00E03809"/>
    <w:rsid w:val="00E04197"/>
    <w:rsid w:val="00E0426A"/>
    <w:rsid w:val="00E046FA"/>
    <w:rsid w:val="00E04A05"/>
    <w:rsid w:val="00E04CC2"/>
    <w:rsid w:val="00E05242"/>
    <w:rsid w:val="00E0646D"/>
    <w:rsid w:val="00E064EA"/>
    <w:rsid w:val="00E07099"/>
    <w:rsid w:val="00E070D4"/>
    <w:rsid w:val="00E07545"/>
    <w:rsid w:val="00E10166"/>
    <w:rsid w:val="00E10A5C"/>
    <w:rsid w:val="00E10C5F"/>
    <w:rsid w:val="00E11670"/>
    <w:rsid w:val="00E11959"/>
    <w:rsid w:val="00E11DB0"/>
    <w:rsid w:val="00E11DFC"/>
    <w:rsid w:val="00E12955"/>
    <w:rsid w:val="00E12F76"/>
    <w:rsid w:val="00E13B3A"/>
    <w:rsid w:val="00E13BD7"/>
    <w:rsid w:val="00E141E5"/>
    <w:rsid w:val="00E14207"/>
    <w:rsid w:val="00E1476C"/>
    <w:rsid w:val="00E1499D"/>
    <w:rsid w:val="00E14D17"/>
    <w:rsid w:val="00E152F0"/>
    <w:rsid w:val="00E159CE"/>
    <w:rsid w:val="00E166B9"/>
    <w:rsid w:val="00E167F8"/>
    <w:rsid w:val="00E17861"/>
    <w:rsid w:val="00E17AE5"/>
    <w:rsid w:val="00E20A21"/>
    <w:rsid w:val="00E20AC4"/>
    <w:rsid w:val="00E21357"/>
    <w:rsid w:val="00E21890"/>
    <w:rsid w:val="00E21F19"/>
    <w:rsid w:val="00E22798"/>
    <w:rsid w:val="00E22ADC"/>
    <w:rsid w:val="00E233C8"/>
    <w:rsid w:val="00E23517"/>
    <w:rsid w:val="00E236CE"/>
    <w:rsid w:val="00E237C8"/>
    <w:rsid w:val="00E23F4D"/>
    <w:rsid w:val="00E23FDA"/>
    <w:rsid w:val="00E240A9"/>
    <w:rsid w:val="00E25035"/>
    <w:rsid w:val="00E25555"/>
    <w:rsid w:val="00E25831"/>
    <w:rsid w:val="00E25A80"/>
    <w:rsid w:val="00E25F6E"/>
    <w:rsid w:val="00E26365"/>
    <w:rsid w:val="00E26561"/>
    <w:rsid w:val="00E2658E"/>
    <w:rsid w:val="00E26634"/>
    <w:rsid w:val="00E266D8"/>
    <w:rsid w:val="00E26C9F"/>
    <w:rsid w:val="00E27ECE"/>
    <w:rsid w:val="00E3045B"/>
    <w:rsid w:val="00E307E6"/>
    <w:rsid w:val="00E31129"/>
    <w:rsid w:val="00E31860"/>
    <w:rsid w:val="00E31CDB"/>
    <w:rsid w:val="00E31D99"/>
    <w:rsid w:val="00E32345"/>
    <w:rsid w:val="00E32A5C"/>
    <w:rsid w:val="00E32F99"/>
    <w:rsid w:val="00E32FB7"/>
    <w:rsid w:val="00E33783"/>
    <w:rsid w:val="00E33B71"/>
    <w:rsid w:val="00E346C3"/>
    <w:rsid w:val="00E34A79"/>
    <w:rsid w:val="00E3536E"/>
    <w:rsid w:val="00E35735"/>
    <w:rsid w:val="00E3598E"/>
    <w:rsid w:val="00E360BA"/>
    <w:rsid w:val="00E3661F"/>
    <w:rsid w:val="00E370E9"/>
    <w:rsid w:val="00E37C31"/>
    <w:rsid w:val="00E37E74"/>
    <w:rsid w:val="00E409C8"/>
    <w:rsid w:val="00E40A31"/>
    <w:rsid w:val="00E40B36"/>
    <w:rsid w:val="00E4159B"/>
    <w:rsid w:val="00E41753"/>
    <w:rsid w:val="00E41CF9"/>
    <w:rsid w:val="00E42070"/>
    <w:rsid w:val="00E420ED"/>
    <w:rsid w:val="00E4263C"/>
    <w:rsid w:val="00E42B8C"/>
    <w:rsid w:val="00E43DEA"/>
    <w:rsid w:val="00E441FE"/>
    <w:rsid w:val="00E4425E"/>
    <w:rsid w:val="00E4470E"/>
    <w:rsid w:val="00E45289"/>
    <w:rsid w:val="00E453ED"/>
    <w:rsid w:val="00E4591D"/>
    <w:rsid w:val="00E4597A"/>
    <w:rsid w:val="00E4629A"/>
    <w:rsid w:val="00E462ED"/>
    <w:rsid w:val="00E466A0"/>
    <w:rsid w:val="00E46ACA"/>
    <w:rsid w:val="00E46B9E"/>
    <w:rsid w:val="00E46F23"/>
    <w:rsid w:val="00E46F87"/>
    <w:rsid w:val="00E47029"/>
    <w:rsid w:val="00E500DE"/>
    <w:rsid w:val="00E50100"/>
    <w:rsid w:val="00E50379"/>
    <w:rsid w:val="00E505B0"/>
    <w:rsid w:val="00E50B5F"/>
    <w:rsid w:val="00E50B88"/>
    <w:rsid w:val="00E511BC"/>
    <w:rsid w:val="00E52075"/>
    <w:rsid w:val="00E52213"/>
    <w:rsid w:val="00E54707"/>
    <w:rsid w:val="00E54ACB"/>
    <w:rsid w:val="00E54E1F"/>
    <w:rsid w:val="00E552A6"/>
    <w:rsid w:val="00E553BF"/>
    <w:rsid w:val="00E554F4"/>
    <w:rsid w:val="00E555DA"/>
    <w:rsid w:val="00E56BF7"/>
    <w:rsid w:val="00E57F60"/>
    <w:rsid w:val="00E6030B"/>
    <w:rsid w:val="00E608E1"/>
    <w:rsid w:val="00E60ADA"/>
    <w:rsid w:val="00E60DFF"/>
    <w:rsid w:val="00E61075"/>
    <w:rsid w:val="00E6137A"/>
    <w:rsid w:val="00E6174B"/>
    <w:rsid w:val="00E618FB"/>
    <w:rsid w:val="00E625D3"/>
    <w:rsid w:val="00E629F1"/>
    <w:rsid w:val="00E62B83"/>
    <w:rsid w:val="00E62BA7"/>
    <w:rsid w:val="00E62C4D"/>
    <w:rsid w:val="00E62C5E"/>
    <w:rsid w:val="00E632A4"/>
    <w:rsid w:val="00E63F72"/>
    <w:rsid w:val="00E640FD"/>
    <w:rsid w:val="00E64106"/>
    <w:rsid w:val="00E650DD"/>
    <w:rsid w:val="00E65173"/>
    <w:rsid w:val="00E6567A"/>
    <w:rsid w:val="00E65B58"/>
    <w:rsid w:val="00E661F4"/>
    <w:rsid w:val="00E664B5"/>
    <w:rsid w:val="00E66992"/>
    <w:rsid w:val="00E669AA"/>
    <w:rsid w:val="00E66E54"/>
    <w:rsid w:val="00E706C6"/>
    <w:rsid w:val="00E70CC1"/>
    <w:rsid w:val="00E70F45"/>
    <w:rsid w:val="00E70F9D"/>
    <w:rsid w:val="00E71ADF"/>
    <w:rsid w:val="00E724ED"/>
    <w:rsid w:val="00E72659"/>
    <w:rsid w:val="00E72AC1"/>
    <w:rsid w:val="00E73392"/>
    <w:rsid w:val="00E73B5B"/>
    <w:rsid w:val="00E742D7"/>
    <w:rsid w:val="00E746E0"/>
    <w:rsid w:val="00E74EE4"/>
    <w:rsid w:val="00E7515C"/>
    <w:rsid w:val="00E753C0"/>
    <w:rsid w:val="00E75916"/>
    <w:rsid w:val="00E759DE"/>
    <w:rsid w:val="00E75CC8"/>
    <w:rsid w:val="00E76047"/>
    <w:rsid w:val="00E7646D"/>
    <w:rsid w:val="00E7650E"/>
    <w:rsid w:val="00E7689C"/>
    <w:rsid w:val="00E768E2"/>
    <w:rsid w:val="00E77996"/>
    <w:rsid w:val="00E804B3"/>
    <w:rsid w:val="00E806F7"/>
    <w:rsid w:val="00E80895"/>
    <w:rsid w:val="00E80A40"/>
    <w:rsid w:val="00E80C0F"/>
    <w:rsid w:val="00E8107B"/>
    <w:rsid w:val="00E81436"/>
    <w:rsid w:val="00E81481"/>
    <w:rsid w:val="00E814D8"/>
    <w:rsid w:val="00E815BE"/>
    <w:rsid w:val="00E81CBC"/>
    <w:rsid w:val="00E81E7B"/>
    <w:rsid w:val="00E82781"/>
    <w:rsid w:val="00E82DFA"/>
    <w:rsid w:val="00E82E34"/>
    <w:rsid w:val="00E82EA4"/>
    <w:rsid w:val="00E8307D"/>
    <w:rsid w:val="00E833E7"/>
    <w:rsid w:val="00E83A86"/>
    <w:rsid w:val="00E83E89"/>
    <w:rsid w:val="00E840F5"/>
    <w:rsid w:val="00E846E8"/>
    <w:rsid w:val="00E8487B"/>
    <w:rsid w:val="00E849BB"/>
    <w:rsid w:val="00E84FC3"/>
    <w:rsid w:val="00E84FDB"/>
    <w:rsid w:val="00E852A8"/>
    <w:rsid w:val="00E85582"/>
    <w:rsid w:val="00E85D94"/>
    <w:rsid w:val="00E8630B"/>
    <w:rsid w:val="00E86685"/>
    <w:rsid w:val="00E8686C"/>
    <w:rsid w:val="00E86F84"/>
    <w:rsid w:val="00E87913"/>
    <w:rsid w:val="00E87F96"/>
    <w:rsid w:val="00E90857"/>
    <w:rsid w:val="00E909F1"/>
    <w:rsid w:val="00E90A84"/>
    <w:rsid w:val="00E90E14"/>
    <w:rsid w:val="00E90F46"/>
    <w:rsid w:val="00E9165C"/>
    <w:rsid w:val="00E916ED"/>
    <w:rsid w:val="00E91A30"/>
    <w:rsid w:val="00E9246F"/>
    <w:rsid w:val="00E929AE"/>
    <w:rsid w:val="00E93A29"/>
    <w:rsid w:val="00E93B05"/>
    <w:rsid w:val="00E93F64"/>
    <w:rsid w:val="00E942F1"/>
    <w:rsid w:val="00E9467A"/>
    <w:rsid w:val="00E94753"/>
    <w:rsid w:val="00E94A7E"/>
    <w:rsid w:val="00E94B70"/>
    <w:rsid w:val="00E95921"/>
    <w:rsid w:val="00E95D85"/>
    <w:rsid w:val="00E9618A"/>
    <w:rsid w:val="00E96E7F"/>
    <w:rsid w:val="00E9717E"/>
    <w:rsid w:val="00E9748A"/>
    <w:rsid w:val="00EA021E"/>
    <w:rsid w:val="00EA0860"/>
    <w:rsid w:val="00EA09DF"/>
    <w:rsid w:val="00EA0F7B"/>
    <w:rsid w:val="00EA1321"/>
    <w:rsid w:val="00EA13C3"/>
    <w:rsid w:val="00EA179B"/>
    <w:rsid w:val="00EA1C12"/>
    <w:rsid w:val="00EA1CBA"/>
    <w:rsid w:val="00EA2297"/>
    <w:rsid w:val="00EA26C1"/>
    <w:rsid w:val="00EA275F"/>
    <w:rsid w:val="00EA303E"/>
    <w:rsid w:val="00EA33DB"/>
    <w:rsid w:val="00EA3466"/>
    <w:rsid w:val="00EA3553"/>
    <w:rsid w:val="00EA36BE"/>
    <w:rsid w:val="00EA3B87"/>
    <w:rsid w:val="00EA3C3F"/>
    <w:rsid w:val="00EA4067"/>
    <w:rsid w:val="00EA46E3"/>
    <w:rsid w:val="00EA5173"/>
    <w:rsid w:val="00EA5F21"/>
    <w:rsid w:val="00EA6033"/>
    <w:rsid w:val="00EA68C2"/>
    <w:rsid w:val="00EA69B3"/>
    <w:rsid w:val="00EA6B34"/>
    <w:rsid w:val="00EA7130"/>
    <w:rsid w:val="00EA73A1"/>
    <w:rsid w:val="00EA74A6"/>
    <w:rsid w:val="00EA790A"/>
    <w:rsid w:val="00EA7D0B"/>
    <w:rsid w:val="00EB0466"/>
    <w:rsid w:val="00EB167C"/>
    <w:rsid w:val="00EB23A0"/>
    <w:rsid w:val="00EB24B6"/>
    <w:rsid w:val="00EB29E6"/>
    <w:rsid w:val="00EB2B16"/>
    <w:rsid w:val="00EB31A9"/>
    <w:rsid w:val="00EB3358"/>
    <w:rsid w:val="00EB3935"/>
    <w:rsid w:val="00EB3AF3"/>
    <w:rsid w:val="00EB4087"/>
    <w:rsid w:val="00EB4688"/>
    <w:rsid w:val="00EB4C7F"/>
    <w:rsid w:val="00EB4E6C"/>
    <w:rsid w:val="00EB538F"/>
    <w:rsid w:val="00EB57A8"/>
    <w:rsid w:val="00EB6AA6"/>
    <w:rsid w:val="00EB7163"/>
    <w:rsid w:val="00EB79E3"/>
    <w:rsid w:val="00EB7B10"/>
    <w:rsid w:val="00EB7CA0"/>
    <w:rsid w:val="00EC007B"/>
    <w:rsid w:val="00EC0409"/>
    <w:rsid w:val="00EC0F99"/>
    <w:rsid w:val="00EC35FC"/>
    <w:rsid w:val="00EC3A38"/>
    <w:rsid w:val="00EC3A73"/>
    <w:rsid w:val="00EC3B83"/>
    <w:rsid w:val="00EC4678"/>
    <w:rsid w:val="00EC49E1"/>
    <w:rsid w:val="00EC4DE0"/>
    <w:rsid w:val="00EC4F0E"/>
    <w:rsid w:val="00EC4FC8"/>
    <w:rsid w:val="00EC599B"/>
    <w:rsid w:val="00EC6A27"/>
    <w:rsid w:val="00EC6C97"/>
    <w:rsid w:val="00EC6FF4"/>
    <w:rsid w:val="00ED02D5"/>
    <w:rsid w:val="00ED066A"/>
    <w:rsid w:val="00ED06D7"/>
    <w:rsid w:val="00ED10CE"/>
    <w:rsid w:val="00ED1645"/>
    <w:rsid w:val="00ED1844"/>
    <w:rsid w:val="00ED224E"/>
    <w:rsid w:val="00ED278F"/>
    <w:rsid w:val="00ED2AC1"/>
    <w:rsid w:val="00ED2C15"/>
    <w:rsid w:val="00ED2D03"/>
    <w:rsid w:val="00ED3D19"/>
    <w:rsid w:val="00ED400C"/>
    <w:rsid w:val="00ED40EF"/>
    <w:rsid w:val="00ED4ABA"/>
    <w:rsid w:val="00ED4DA5"/>
    <w:rsid w:val="00ED5CD2"/>
    <w:rsid w:val="00ED5CD6"/>
    <w:rsid w:val="00ED5DB3"/>
    <w:rsid w:val="00ED6013"/>
    <w:rsid w:val="00ED6182"/>
    <w:rsid w:val="00ED67D6"/>
    <w:rsid w:val="00ED69BE"/>
    <w:rsid w:val="00ED7432"/>
    <w:rsid w:val="00ED7550"/>
    <w:rsid w:val="00ED7B7F"/>
    <w:rsid w:val="00EE12C1"/>
    <w:rsid w:val="00EE14A7"/>
    <w:rsid w:val="00EE171B"/>
    <w:rsid w:val="00EE1A50"/>
    <w:rsid w:val="00EE1D74"/>
    <w:rsid w:val="00EE23F9"/>
    <w:rsid w:val="00EE2429"/>
    <w:rsid w:val="00EE2D5C"/>
    <w:rsid w:val="00EE2F71"/>
    <w:rsid w:val="00EE2FDD"/>
    <w:rsid w:val="00EE3051"/>
    <w:rsid w:val="00EE3498"/>
    <w:rsid w:val="00EE3DD6"/>
    <w:rsid w:val="00EE3DEC"/>
    <w:rsid w:val="00EE5131"/>
    <w:rsid w:val="00EE684A"/>
    <w:rsid w:val="00EE695C"/>
    <w:rsid w:val="00EE6B68"/>
    <w:rsid w:val="00EE7457"/>
    <w:rsid w:val="00EE7566"/>
    <w:rsid w:val="00EE7F6C"/>
    <w:rsid w:val="00EF0639"/>
    <w:rsid w:val="00EF07D6"/>
    <w:rsid w:val="00EF0818"/>
    <w:rsid w:val="00EF0912"/>
    <w:rsid w:val="00EF0B0B"/>
    <w:rsid w:val="00EF1286"/>
    <w:rsid w:val="00EF169A"/>
    <w:rsid w:val="00EF17CD"/>
    <w:rsid w:val="00EF20FF"/>
    <w:rsid w:val="00EF21E3"/>
    <w:rsid w:val="00EF2F83"/>
    <w:rsid w:val="00EF36AD"/>
    <w:rsid w:val="00EF36F5"/>
    <w:rsid w:val="00EF3C48"/>
    <w:rsid w:val="00EF4BA1"/>
    <w:rsid w:val="00EF51DE"/>
    <w:rsid w:val="00EF5225"/>
    <w:rsid w:val="00EF596E"/>
    <w:rsid w:val="00EF67B0"/>
    <w:rsid w:val="00EF6F8C"/>
    <w:rsid w:val="00EF70F0"/>
    <w:rsid w:val="00EF7392"/>
    <w:rsid w:val="00F0109D"/>
    <w:rsid w:val="00F0141A"/>
    <w:rsid w:val="00F0146F"/>
    <w:rsid w:val="00F0147C"/>
    <w:rsid w:val="00F01B90"/>
    <w:rsid w:val="00F02425"/>
    <w:rsid w:val="00F0290D"/>
    <w:rsid w:val="00F029F5"/>
    <w:rsid w:val="00F02E98"/>
    <w:rsid w:val="00F031FC"/>
    <w:rsid w:val="00F0397F"/>
    <w:rsid w:val="00F04818"/>
    <w:rsid w:val="00F049ED"/>
    <w:rsid w:val="00F04A61"/>
    <w:rsid w:val="00F0523E"/>
    <w:rsid w:val="00F065A4"/>
    <w:rsid w:val="00F06B4E"/>
    <w:rsid w:val="00F06C6A"/>
    <w:rsid w:val="00F07F51"/>
    <w:rsid w:val="00F10074"/>
    <w:rsid w:val="00F10464"/>
    <w:rsid w:val="00F108B7"/>
    <w:rsid w:val="00F10C43"/>
    <w:rsid w:val="00F10DC1"/>
    <w:rsid w:val="00F111C0"/>
    <w:rsid w:val="00F111C3"/>
    <w:rsid w:val="00F1121D"/>
    <w:rsid w:val="00F114A8"/>
    <w:rsid w:val="00F115AB"/>
    <w:rsid w:val="00F11BB3"/>
    <w:rsid w:val="00F12459"/>
    <w:rsid w:val="00F12861"/>
    <w:rsid w:val="00F12B0D"/>
    <w:rsid w:val="00F12BFE"/>
    <w:rsid w:val="00F12E19"/>
    <w:rsid w:val="00F13794"/>
    <w:rsid w:val="00F13CC0"/>
    <w:rsid w:val="00F13E02"/>
    <w:rsid w:val="00F13F52"/>
    <w:rsid w:val="00F14AE5"/>
    <w:rsid w:val="00F14C35"/>
    <w:rsid w:val="00F14FC1"/>
    <w:rsid w:val="00F15506"/>
    <w:rsid w:val="00F156BD"/>
    <w:rsid w:val="00F15B16"/>
    <w:rsid w:val="00F16126"/>
    <w:rsid w:val="00F161A3"/>
    <w:rsid w:val="00F16432"/>
    <w:rsid w:val="00F168F9"/>
    <w:rsid w:val="00F1690F"/>
    <w:rsid w:val="00F17A22"/>
    <w:rsid w:val="00F17D9E"/>
    <w:rsid w:val="00F17FFE"/>
    <w:rsid w:val="00F201C7"/>
    <w:rsid w:val="00F20AB7"/>
    <w:rsid w:val="00F20AEF"/>
    <w:rsid w:val="00F20FA9"/>
    <w:rsid w:val="00F21B59"/>
    <w:rsid w:val="00F220FB"/>
    <w:rsid w:val="00F224A4"/>
    <w:rsid w:val="00F2283C"/>
    <w:rsid w:val="00F22B24"/>
    <w:rsid w:val="00F23745"/>
    <w:rsid w:val="00F23E3B"/>
    <w:rsid w:val="00F24CD9"/>
    <w:rsid w:val="00F24E92"/>
    <w:rsid w:val="00F24F06"/>
    <w:rsid w:val="00F252BD"/>
    <w:rsid w:val="00F25404"/>
    <w:rsid w:val="00F2564D"/>
    <w:rsid w:val="00F26057"/>
    <w:rsid w:val="00F261FA"/>
    <w:rsid w:val="00F262BF"/>
    <w:rsid w:val="00F2657B"/>
    <w:rsid w:val="00F268B8"/>
    <w:rsid w:val="00F26B72"/>
    <w:rsid w:val="00F27767"/>
    <w:rsid w:val="00F27A9C"/>
    <w:rsid w:val="00F27F5A"/>
    <w:rsid w:val="00F307EB"/>
    <w:rsid w:val="00F30950"/>
    <w:rsid w:val="00F30E19"/>
    <w:rsid w:val="00F30F7A"/>
    <w:rsid w:val="00F310C8"/>
    <w:rsid w:val="00F31753"/>
    <w:rsid w:val="00F319D8"/>
    <w:rsid w:val="00F321BB"/>
    <w:rsid w:val="00F32573"/>
    <w:rsid w:val="00F32996"/>
    <w:rsid w:val="00F32B9E"/>
    <w:rsid w:val="00F32DFA"/>
    <w:rsid w:val="00F33006"/>
    <w:rsid w:val="00F3342B"/>
    <w:rsid w:val="00F3358A"/>
    <w:rsid w:val="00F335B3"/>
    <w:rsid w:val="00F3374D"/>
    <w:rsid w:val="00F33D92"/>
    <w:rsid w:val="00F345BC"/>
    <w:rsid w:val="00F34E65"/>
    <w:rsid w:val="00F35259"/>
    <w:rsid w:val="00F35382"/>
    <w:rsid w:val="00F35412"/>
    <w:rsid w:val="00F35424"/>
    <w:rsid w:val="00F354D5"/>
    <w:rsid w:val="00F35A43"/>
    <w:rsid w:val="00F364C6"/>
    <w:rsid w:val="00F36C7B"/>
    <w:rsid w:val="00F37714"/>
    <w:rsid w:val="00F37895"/>
    <w:rsid w:val="00F378B9"/>
    <w:rsid w:val="00F37E1E"/>
    <w:rsid w:val="00F37F6A"/>
    <w:rsid w:val="00F402BB"/>
    <w:rsid w:val="00F403E0"/>
    <w:rsid w:val="00F40759"/>
    <w:rsid w:val="00F40B5F"/>
    <w:rsid w:val="00F41266"/>
    <w:rsid w:val="00F41434"/>
    <w:rsid w:val="00F4164F"/>
    <w:rsid w:val="00F41929"/>
    <w:rsid w:val="00F41D12"/>
    <w:rsid w:val="00F41FB0"/>
    <w:rsid w:val="00F4218E"/>
    <w:rsid w:val="00F42EC6"/>
    <w:rsid w:val="00F432F8"/>
    <w:rsid w:val="00F43481"/>
    <w:rsid w:val="00F438D0"/>
    <w:rsid w:val="00F43EA4"/>
    <w:rsid w:val="00F43EC1"/>
    <w:rsid w:val="00F4435A"/>
    <w:rsid w:val="00F447D9"/>
    <w:rsid w:val="00F449FF"/>
    <w:rsid w:val="00F44B31"/>
    <w:rsid w:val="00F453E7"/>
    <w:rsid w:val="00F45DDB"/>
    <w:rsid w:val="00F46752"/>
    <w:rsid w:val="00F469FB"/>
    <w:rsid w:val="00F46C9E"/>
    <w:rsid w:val="00F47167"/>
    <w:rsid w:val="00F471B8"/>
    <w:rsid w:val="00F47C30"/>
    <w:rsid w:val="00F47CE6"/>
    <w:rsid w:val="00F50185"/>
    <w:rsid w:val="00F50921"/>
    <w:rsid w:val="00F50CFF"/>
    <w:rsid w:val="00F51644"/>
    <w:rsid w:val="00F51D6A"/>
    <w:rsid w:val="00F52266"/>
    <w:rsid w:val="00F524BC"/>
    <w:rsid w:val="00F526F6"/>
    <w:rsid w:val="00F53CFE"/>
    <w:rsid w:val="00F54090"/>
    <w:rsid w:val="00F5443E"/>
    <w:rsid w:val="00F550F7"/>
    <w:rsid w:val="00F566EF"/>
    <w:rsid w:val="00F57162"/>
    <w:rsid w:val="00F57490"/>
    <w:rsid w:val="00F57658"/>
    <w:rsid w:val="00F57AEB"/>
    <w:rsid w:val="00F57F0D"/>
    <w:rsid w:val="00F60127"/>
    <w:rsid w:val="00F604A2"/>
    <w:rsid w:val="00F6065E"/>
    <w:rsid w:val="00F60822"/>
    <w:rsid w:val="00F60E3F"/>
    <w:rsid w:val="00F614C6"/>
    <w:rsid w:val="00F61835"/>
    <w:rsid w:val="00F620C9"/>
    <w:rsid w:val="00F62282"/>
    <w:rsid w:val="00F62B03"/>
    <w:rsid w:val="00F63AB0"/>
    <w:rsid w:val="00F64346"/>
    <w:rsid w:val="00F64587"/>
    <w:rsid w:val="00F654B7"/>
    <w:rsid w:val="00F65ABA"/>
    <w:rsid w:val="00F65B99"/>
    <w:rsid w:val="00F65FF8"/>
    <w:rsid w:val="00F660F9"/>
    <w:rsid w:val="00F66BBC"/>
    <w:rsid w:val="00F67880"/>
    <w:rsid w:val="00F67F3E"/>
    <w:rsid w:val="00F705BE"/>
    <w:rsid w:val="00F707D1"/>
    <w:rsid w:val="00F708CB"/>
    <w:rsid w:val="00F709BE"/>
    <w:rsid w:val="00F70AD3"/>
    <w:rsid w:val="00F70E42"/>
    <w:rsid w:val="00F7121D"/>
    <w:rsid w:val="00F719CD"/>
    <w:rsid w:val="00F71C24"/>
    <w:rsid w:val="00F71D96"/>
    <w:rsid w:val="00F72AA5"/>
    <w:rsid w:val="00F72F1F"/>
    <w:rsid w:val="00F73369"/>
    <w:rsid w:val="00F738BB"/>
    <w:rsid w:val="00F73FDD"/>
    <w:rsid w:val="00F74010"/>
    <w:rsid w:val="00F740E3"/>
    <w:rsid w:val="00F74257"/>
    <w:rsid w:val="00F74260"/>
    <w:rsid w:val="00F747A6"/>
    <w:rsid w:val="00F74BF7"/>
    <w:rsid w:val="00F74E32"/>
    <w:rsid w:val="00F754E8"/>
    <w:rsid w:val="00F7579E"/>
    <w:rsid w:val="00F757BF"/>
    <w:rsid w:val="00F75ABC"/>
    <w:rsid w:val="00F75CC0"/>
    <w:rsid w:val="00F75E45"/>
    <w:rsid w:val="00F761DC"/>
    <w:rsid w:val="00F764CF"/>
    <w:rsid w:val="00F76D89"/>
    <w:rsid w:val="00F7740A"/>
    <w:rsid w:val="00F7748B"/>
    <w:rsid w:val="00F77E09"/>
    <w:rsid w:val="00F77E30"/>
    <w:rsid w:val="00F80318"/>
    <w:rsid w:val="00F806A3"/>
    <w:rsid w:val="00F80F97"/>
    <w:rsid w:val="00F81265"/>
    <w:rsid w:val="00F81D39"/>
    <w:rsid w:val="00F81E18"/>
    <w:rsid w:val="00F822B3"/>
    <w:rsid w:val="00F8253B"/>
    <w:rsid w:val="00F82760"/>
    <w:rsid w:val="00F828F1"/>
    <w:rsid w:val="00F82FE1"/>
    <w:rsid w:val="00F830F7"/>
    <w:rsid w:val="00F83489"/>
    <w:rsid w:val="00F83676"/>
    <w:rsid w:val="00F83C58"/>
    <w:rsid w:val="00F84453"/>
    <w:rsid w:val="00F8483C"/>
    <w:rsid w:val="00F8496C"/>
    <w:rsid w:val="00F8509C"/>
    <w:rsid w:val="00F85666"/>
    <w:rsid w:val="00F85BD4"/>
    <w:rsid w:val="00F85F96"/>
    <w:rsid w:val="00F867D8"/>
    <w:rsid w:val="00F8680E"/>
    <w:rsid w:val="00F869C1"/>
    <w:rsid w:val="00F86DA1"/>
    <w:rsid w:val="00F86E41"/>
    <w:rsid w:val="00F871DF"/>
    <w:rsid w:val="00F87878"/>
    <w:rsid w:val="00F87D91"/>
    <w:rsid w:val="00F901AD"/>
    <w:rsid w:val="00F906AD"/>
    <w:rsid w:val="00F90912"/>
    <w:rsid w:val="00F90F1E"/>
    <w:rsid w:val="00F91068"/>
    <w:rsid w:val="00F91D7A"/>
    <w:rsid w:val="00F920A6"/>
    <w:rsid w:val="00F92C96"/>
    <w:rsid w:val="00F93031"/>
    <w:rsid w:val="00F932CB"/>
    <w:rsid w:val="00F94036"/>
    <w:rsid w:val="00F94DC6"/>
    <w:rsid w:val="00F94EFB"/>
    <w:rsid w:val="00F950CA"/>
    <w:rsid w:val="00F9518C"/>
    <w:rsid w:val="00F95938"/>
    <w:rsid w:val="00F95BC9"/>
    <w:rsid w:val="00F95ED8"/>
    <w:rsid w:val="00F96042"/>
    <w:rsid w:val="00F96768"/>
    <w:rsid w:val="00F96C62"/>
    <w:rsid w:val="00F96EA6"/>
    <w:rsid w:val="00F971D6"/>
    <w:rsid w:val="00F976DD"/>
    <w:rsid w:val="00F977FC"/>
    <w:rsid w:val="00F97B80"/>
    <w:rsid w:val="00FA03CF"/>
    <w:rsid w:val="00FA0901"/>
    <w:rsid w:val="00FA092E"/>
    <w:rsid w:val="00FA095B"/>
    <w:rsid w:val="00FA0D07"/>
    <w:rsid w:val="00FA142B"/>
    <w:rsid w:val="00FA188D"/>
    <w:rsid w:val="00FA1C0F"/>
    <w:rsid w:val="00FA1D35"/>
    <w:rsid w:val="00FA1D5B"/>
    <w:rsid w:val="00FA218B"/>
    <w:rsid w:val="00FA234C"/>
    <w:rsid w:val="00FA2D59"/>
    <w:rsid w:val="00FA3654"/>
    <w:rsid w:val="00FA3933"/>
    <w:rsid w:val="00FA3DAA"/>
    <w:rsid w:val="00FA3F34"/>
    <w:rsid w:val="00FA48BF"/>
    <w:rsid w:val="00FA4E62"/>
    <w:rsid w:val="00FA50F8"/>
    <w:rsid w:val="00FA543C"/>
    <w:rsid w:val="00FA569B"/>
    <w:rsid w:val="00FA58B9"/>
    <w:rsid w:val="00FA5AC5"/>
    <w:rsid w:val="00FA5BA7"/>
    <w:rsid w:val="00FA6465"/>
    <w:rsid w:val="00FA69B0"/>
    <w:rsid w:val="00FA6B8B"/>
    <w:rsid w:val="00FA74CA"/>
    <w:rsid w:val="00FA7A17"/>
    <w:rsid w:val="00FA7E49"/>
    <w:rsid w:val="00FA7F6F"/>
    <w:rsid w:val="00FB02DF"/>
    <w:rsid w:val="00FB0310"/>
    <w:rsid w:val="00FB0516"/>
    <w:rsid w:val="00FB0B83"/>
    <w:rsid w:val="00FB144C"/>
    <w:rsid w:val="00FB1A23"/>
    <w:rsid w:val="00FB227B"/>
    <w:rsid w:val="00FB23A3"/>
    <w:rsid w:val="00FB33CC"/>
    <w:rsid w:val="00FB35D6"/>
    <w:rsid w:val="00FB392B"/>
    <w:rsid w:val="00FB421F"/>
    <w:rsid w:val="00FB488B"/>
    <w:rsid w:val="00FB4CFF"/>
    <w:rsid w:val="00FB568E"/>
    <w:rsid w:val="00FB5D47"/>
    <w:rsid w:val="00FB5F68"/>
    <w:rsid w:val="00FB5FAE"/>
    <w:rsid w:val="00FB6446"/>
    <w:rsid w:val="00FB685F"/>
    <w:rsid w:val="00FB6FF5"/>
    <w:rsid w:val="00FB716A"/>
    <w:rsid w:val="00FB7935"/>
    <w:rsid w:val="00FC07E9"/>
    <w:rsid w:val="00FC0922"/>
    <w:rsid w:val="00FC098E"/>
    <w:rsid w:val="00FC1EC8"/>
    <w:rsid w:val="00FC21B1"/>
    <w:rsid w:val="00FC2348"/>
    <w:rsid w:val="00FC2870"/>
    <w:rsid w:val="00FC2F75"/>
    <w:rsid w:val="00FC3369"/>
    <w:rsid w:val="00FC36A1"/>
    <w:rsid w:val="00FC392F"/>
    <w:rsid w:val="00FC3A8F"/>
    <w:rsid w:val="00FC3D03"/>
    <w:rsid w:val="00FC471B"/>
    <w:rsid w:val="00FC4796"/>
    <w:rsid w:val="00FC4907"/>
    <w:rsid w:val="00FC64E6"/>
    <w:rsid w:val="00FC65B6"/>
    <w:rsid w:val="00FC67A4"/>
    <w:rsid w:val="00FC6A1D"/>
    <w:rsid w:val="00FC6B7F"/>
    <w:rsid w:val="00FC6F70"/>
    <w:rsid w:val="00FC72F8"/>
    <w:rsid w:val="00FC77B3"/>
    <w:rsid w:val="00FC7C00"/>
    <w:rsid w:val="00FC7FD6"/>
    <w:rsid w:val="00FD0BA6"/>
    <w:rsid w:val="00FD0C76"/>
    <w:rsid w:val="00FD1F90"/>
    <w:rsid w:val="00FD28FF"/>
    <w:rsid w:val="00FD31D9"/>
    <w:rsid w:val="00FD3536"/>
    <w:rsid w:val="00FD3926"/>
    <w:rsid w:val="00FD3DA3"/>
    <w:rsid w:val="00FD3DE1"/>
    <w:rsid w:val="00FD404B"/>
    <w:rsid w:val="00FD40A9"/>
    <w:rsid w:val="00FD43C3"/>
    <w:rsid w:val="00FD4600"/>
    <w:rsid w:val="00FD471F"/>
    <w:rsid w:val="00FD4874"/>
    <w:rsid w:val="00FD4D78"/>
    <w:rsid w:val="00FD5884"/>
    <w:rsid w:val="00FD5940"/>
    <w:rsid w:val="00FD5D62"/>
    <w:rsid w:val="00FD60AC"/>
    <w:rsid w:val="00FD624A"/>
    <w:rsid w:val="00FD6339"/>
    <w:rsid w:val="00FD6C64"/>
    <w:rsid w:val="00FD6E90"/>
    <w:rsid w:val="00FD7B7B"/>
    <w:rsid w:val="00FD7CB0"/>
    <w:rsid w:val="00FD7E41"/>
    <w:rsid w:val="00FE06F1"/>
    <w:rsid w:val="00FE0770"/>
    <w:rsid w:val="00FE0845"/>
    <w:rsid w:val="00FE09E2"/>
    <w:rsid w:val="00FE0E21"/>
    <w:rsid w:val="00FE1621"/>
    <w:rsid w:val="00FE30E5"/>
    <w:rsid w:val="00FE30FF"/>
    <w:rsid w:val="00FE31EF"/>
    <w:rsid w:val="00FE32EC"/>
    <w:rsid w:val="00FE3324"/>
    <w:rsid w:val="00FE3452"/>
    <w:rsid w:val="00FE34B9"/>
    <w:rsid w:val="00FE3679"/>
    <w:rsid w:val="00FE38F9"/>
    <w:rsid w:val="00FE3AEE"/>
    <w:rsid w:val="00FE3BA5"/>
    <w:rsid w:val="00FE4271"/>
    <w:rsid w:val="00FE4C77"/>
    <w:rsid w:val="00FE51F4"/>
    <w:rsid w:val="00FE5224"/>
    <w:rsid w:val="00FE5916"/>
    <w:rsid w:val="00FE602F"/>
    <w:rsid w:val="00FE6B67"/>
    <w:rsid w:val="00FE6D68"/>
    <w:rsid w:val="00FF01DC"/>
    <w:rsid w:val="00FF081A"/>
    <w:rsid w:val="00FF0CA5"/>
    <w:rsid w:val="00FF0E71"/>
    <w:rsid w:val="00FF15BA"/>
    <w:rsid w:val="00FF1C4A"/>
    <w:rsid w:val="00FF2CC7"/>
    <w:rsid w:val="00FF34E4"/>
    <w:rsid w:val="00FF352A"/>
    <w:rsid w:val="00FF392B"/>
    <w:rsid w:val="00FF3ABA"/>
    <w:rsid w:val="00FF3D8C"/>
    <w:rsid w:val="00FF3F3A"/>
    <w:rsid w:val="00FF4351"/>
    <w:rsid w:val="00FF4645"/>
    <w:rsid w:val="00FF5980"/>
    <w:rsid w:val="00FF59D0"/>
    <w:rsid w:val="00FF5A4D"/>
    <w:rsid w:val="00FF6456"/>
    <w:rsid w:val="00FF69EE"/>
    <w:rsid w:val="00FF6FE7"/>
    <w:rsid w:val="014AAEAD"/>
    <w:rsid w:val="0199F546"/>
    <w:rsid w:val="025C6752"/>
    <w:rsid w:val="027C3CFF"/>
    <w:rsid w:val="03B91F6C"/>
    <w:rsid w:val="040B8743"/>
    <w:rsid w:val="042835F1"/>
    <w:rsid w:val="043B4FDB"/>
    <w:rsid w:val="045A1CCA"/>
    <w:rsid w:val="05234DCA"/>
    <w:rsid w:val="055C20A2"/>
    <w:rsid w:val="0606F5C4"/>
    <w:rsid w:val="062C689F"/>
    <w:rsid w:val="067C3655"/>
    <w:rsid w:val="0774809B"/>
    <w:rsid w:val="08018B2A"/>
    <w:rsid w:val="0873B99D"/>
    <w:rsid w:val="09152A1A"/>
    <w:rsid w:val="09C08514"/>
    <w:rsid w:val="09D5009B"/>
    <w:rsid w:val="0AE1C21D"/>
    <w:rsid w:val="0B33FB91"/>
    <w:rsid w:val="0B6B2221"/>
    <w:rsid w:val="0BA96F9A"/>
    <w:rsid w:val="0CA684E0"/>
    <w:rsid w:val="0CB8CB2A"/>
    <w:rsid w:val="0CC09B81"/>
    <w:rsid w:val="0CD10F52"/>
    <w:rsid w:val="0DB72DF1"/>
    <w:rsid w:val="0DB93461"/>
    <w:rsid w:val="0E11A731"/>
    <w:rsid w:val="0E77F623"/>
    <w:rsid w:val="0F55B0A6"/>
    <w:rsid w:val="0F5FB2DB"/>
    <w:rsid w:val="105BF1C1"/>
    <w:rsid w:val="10D37DFF"/>
    <w:rsid w:val="1154B4F2"/>
    <w:rsid w:val="115B7765"/>
    <w:rsid w:val="119263EE"/>
    <w:rsid w:val="11973299"/>
    <w:rsid w:val="122A03DA"/>
    <w:rsid w:val="12F083ED"/>
    <w:rsid w:val="143DDD07"/>
    <w:rsid w:val="14B3D7C6"/>
    <w:rsid w:val="1691E6D7"/>
    <w:rsid w:val="17390DEB"/>
    <w:rsid w:val="179517F0"/>
    <w:rsid w:val="17A90D5B"/>
    <w:rsid w:val="17FE8697"/>
    <w:rsid w:val="18C54C8E"/>
    <w:rsid w:val="191BFED8"/>
    <w:rsid w:val="197A452B"/>
    <w:rsid w:val="197C8BA0"/>
    <w:rsid w:val="19897458"/>
    <w:rsid w:val="1A26720D"/>
    <w:rsid w:val="1AA40C20"/>
    <w:rsid w:val="1AF24CC9"/>
    <w:rsid w:val="1B1429FE"/>
    <w:rsid w:val="1B26D070"/>
    <w:rsid w:val="1BB3972A"/>
    <w:rsid w:val="1C29EA4C"/>
    <w:rsid w:val="1F078ACE"/>
    <w:rsid w:val="1FBC1229"/>
    <w:rsid w:val="20118602"/>
    <w:rsid w:val="202C4418"/>
    <w:rsid w:val="2039D98F"/>
    <w:rsid w:val="20B75D00"/>
    <w:rsid w:val="210CA38D"/>
    <w:rsid w:val="21273B32"/>
    <w:rsid w:val="216AFDE2"/>
    <w:rsid w:val="223E8FF5"/>
    <w:rsid w:val="228498D0"/>
    <w:rsid w:val="23A18FAE"/>
    <w:rsid w:val="24AC2C74"/>
    <w:rsid w:val="24B4A864"/>
    <w:rsid w:val="24C7BC4B"/>
    <w:rsid w:val="250F96C7"/>
    <w:rsid w:val="2574B903"/>
    <w:rsid w:val="259B8910"/>
    <w:rsid w:val="25B7A435"/>
    <w:rsid w:val="25BF91BB"/>
    <w:rsid w:val="264BCD2D"/>
    <w:rsid w:val="27327F94"/>
    <w:rsid w:val="27341506"/>
    <w:rsid w:val="279F51DF"/>
    <w:rsid w:val="28B1E670"/>
    <w:rsid w:val="292D4018"/>
    <w:rsid w:val="293222A2"/>
    <w:rsid w:val="29CDF484"/>
    <w:rsid w:val="2AFD1C04"/>
    <w:rsid w:val="2B873903"/>
    <w:rsid w:val="2C74BCF1"/>
    <w:rsid w:val="2C9F4C06"/>
    <w:rsid w:val="2DA482E5"/>
    <w:rsid w:val="2DBBC664"/>
    <w:rsid w:val="2DCA9040"/>
    <w:rsid w:val="2F5E867B"/>
    <w:rsid w:val="2F667401"/>
    <w:rsid w:val="3071CBB8"/>
    <w:rsid w:val="3109020E"/>
    <w:rsid w:val="316F599B"/>
    <w:rsid w:val="31C46600"/>
    <w:rsid w:val="33A62A28"/>
    <w:rsid w:val="33A73288"/>
    <w:rsid w:val="33BD916F"/>
    <w:rsid w:val="3439E524"/>
    <w:rsid w:val="352DA817"/>
    <w:rsid w:val="35728773"/>
    <w:rsid w:val="35AB0C12"/>
    <w:rsid w:val="35D5B585"/>
    <w:rsid w:val="366C881C"/>
    <w:rsid w:val="3692811F"/>
    <w:rsid w:val="36961725"/>
    <w:rsid w:val="36C8730B"/>
    <w:rsid w:val="36D7C42F"/>
    <w:rsid w:val="3739E3D1"/>
    <w:rsid w:val="38E6F711"/>
    <w:rsid w:val="3B591431"/>
    <w:rsid w:val="3B8F1DEB"/>
    <w:rsid w:val="3B94FC15"/>
    <w:rsid w:val="3D996FF0"/>
    <w:rsid w:val="3DE0C76A"/>
    <w:rsid w:val="3EE1B6F3"/>
    <w:rsid w:val="3F390519"/>
    <w:rsid w:val="3FCCD539"/>
    <w:rsid w:val="4015CE7A"/>
    <w:rsid w:val="40705ABE"/>
    <w:rsid w:val="40F11A90"/>
    <w:rsid w:val="40F1AFED"/>
    <w:rsid w:val="414EABA7"/>
    <w:rsid w:val="42098DFE"/>
    <w:rsid w:val="4294452A"/>
    <w:rsid w:val="43447EA2"/>
    <w:rsid w:val="44568D9C"/>
    <w:rsid w:val="44580E6F"/>
    <w:rsid w:val="44A42656"/>
    <w:rsid w:val="44BA9641"/>
    <w:rsid w:val="44D97BB7"/>
    <w:rsid w:val="45187295"/>
    <w:rsid w:val="453A403D"/>
    <w:rsid w:val="455D6BBA"/>
    <w:rsid w:val="467B3FC6"/>
    <w:rsid w:val="47034246"/>
    <w:rsid w:val="472D17BC"/>
    <w:rsid w:val="4758282C"/>
    <w:rsid w:val="49C64D2F"/>
    <w:rsid w:val="4A2E6CDE"/>
    <w:rsid w:val="4A801EEA"/>
    <w:rsid w:val="4A84BA51"/>
    <w:rsid w:val="4AA3D379"/>
    <w:rsid w:val="4B196ADC"/>
    <w:rsid w:val="4B1C7DBA"/>
    <w:rsid w:val="4C28FDE4"/>
    <w:rsid w:val="4CEFCEA4"/>
    <w:rsid w:val="4D6E3EC9"/>
    <w:rsid w:val="4D711463"/>
    <w:rsid w:val="4E49F682"/>
    <w:rsid w:val="4EB38396"/>
    <w:rsid w:val="4EDC123D"/>
    <w:rsid w:val="4F0C066D"/>
    <w:rsid w:val="4F8069BB"/>
    <w:rsid w:val="500327E9"/>
    <w:rsid w:val="50422601"/>
    <w:rsid w:val="50CBEB34"/>
    <w:rsid w:val="50CCBF54"/>
    <w:rsid w:val="513C9AD1"/>
    <w:rsid w:val="514CDC7F"/>
    <w:rsid w:val="51B8CB37"/>
    <w:rsid w:val="52135EC2"/>
    <w:rsid w:val="5278E368"/>
    <w:rsid w:val="52B714AC"/>
    <w:rsid w:val="5313C95E"/>
    <w:rsid w:val="53C069E1"/>
    <w:rsid w:val="5412A96C"/>
    <w:rsid w:val="5415C220"/>
    <w:rsid w:val="5460AA0B"/>
    <w:rsid w:val="5494A763"/>
    <w:rsid w:val="55446A90"/>
    <w:rsid w:val="554DFB81"/>
    <w:rsid w:val="5569DB85"/>
    <w:rsid w:val="55D07BF3"/>
    <w:rsid w:val="560411BA"/>
    <w:rsid w:val="5638654A"/>
    <w:rsid w:val="565074B0"/>
    <w:rsid w:val="56D84623"/>
    <w:rsid w:val="57258111"/>
    <w:rsid w:val="57303AB8"/>
    <w:rsid w:val="59DB54DD"/>
    <w:rsid w:val="59FABD3B"/>
    <w:rsid w:val="5A187902"/>
    <w:rsid w:val="5A51D07C"/>
    <w:rsid w:val="5B44E3AE"/>
    <w:rsid w:val="5B985D31"/>
    <w:rsid w:val="5D0C0A0B"/>
    <w:rsid w:val="5D5C41A3"/>
    <w:rsid w:val="5D7F7B56"/>
    <w:rsid w:val="5D985CBA"/>
    <w:rsid w:val="5FC2442A"/>
    <w:rsid w:val="5FF214FF"/>
    <w:rsid w:val="60A6ED73"/>
    <w:rsid w:val="6158A525"/>
    <w:rsid w:val="61B2C485"/>
    <w:rsid w:val="61C14CCB"/>
    <w:rsid w:val="624FC25A"/>
    <w:rsid w:val="6308A63B"/>
    <w:rsid w:val="63C6F96C"/>
    <w:rsid w:val="64713790"/>
    <w:rsid w:val="650177D9"/>
    <w:rsid w:val="651D79FC"/>
    <w:rsid w:val="6539B516"/>
    <w:rsid w:val="655B2A15"/>
    <w:rsid w:val="660052D4"/>
    <w:rsid w:val="66B510B6"/>
    <w:rsid w:val="673F8008"/>
    <w:rsid w:val="675586BF"/>
    <w:rsid w:val="694AE1C6"/>
    <w:rsid w:val="695EEFA6"/>
    <w:rsid w:val="6985EA55"/>
    <w:rsid w:val="699DAB96"/>
    <w:rsid w:val="69DDCF93"/>
    <w:rsid w:val="69EA5368"/>
    <w:rsid w:val="69ED0980"/>
    <w:rsid w:val="6A44DEE6"/>
    <w:rsid w:val="6A61D551"/>
    <w:rsid w:val="6CADAEA8"/>
    <w:rsid w:val="6CFB1A47"/>
    <w:rsid w:val="6E32A3A3"/>
    <w:rsid w:val="6E703ED2"/>
    <w:rsid w:val="6F185A9C"/>
    <w:rsid w:val="6F255A14"/>
    <w:rsid w:val="6F604B49"/>
    <w:rsid w:val="6F93ED88"/>
    <w:rsid w:val="6FCDFC9F"/>
    <w:rsid w:val="6FE0557A"/>
    <w:rsid w:val="7002924E"/>
    <w:rsid w:val="70963025"/>
    <w:rsid w:val="70AD9512"/>
    <w:rsid w:val="70CC2AE7"/>
    <w:rsid w:val="71290C6B"/>
    <w:rsid w:val="716037E6"/>
    <w:rsid w:val="71743855"/>
    <w:rsid w:val="71CDB688"/>
    <w:rsid w:val="7204DAE4"/>
    <w:rsid w:val="727ADEBC"/>
    <w:rsid w:val="72C3927C"/>
    <w:rsid w:val="72C4EBA4"/>
    <w:rsid w:val="73075CF2"/>
    <w:rsid w:val="74E753A8"/>
    <w:rsid w:val="751B5731"/>
    <w:rsid w:val="751D2F75"/>
    <w:rsid w:val="752D0EEA"/>
    <w:rsid w:val="7567F4CC"/>
    <w:rsid w:val="764A895B"/>
    <w:rsid w:val="76C6CD60"/>
    <w:rsid w:val="76E5DADD"/>
    <w:rsid w:val="76EB75B4"/>
    <w:rsid w:val="7711B2B9"/>
    <w:rsid w:val="771A63A0"/>
    <w:rsid w:val="779051BE"/>
    <w:rsid w:val="77987F4C"/>
    <w:rsid w:val="77A8E9B8"/>
    <w:rsid w:val="77AE3187"/>
    <w:rsid w:val="782269D6"/>
    <w:rsid w:val="785E9D25"/>
    <w:rsid w:val="789F6F32"/>
    <w:rsid w:val="78E46621"/>
    <w:rsid w:val="79FA339E"/>
    <w:rsid w:val="7AEB39D2"/>
    <w:rsid w:val="7B6AB767"/>
    <w:rsid w:val="7C03F199"/>
    <w:rsid w:val="7C4BFA57"/>
    <w:rsid w:val="7CCD629D"/>
    <w:rsid w:val="7D1525B3"/>
    <w:rsid w:val="7D2B7BE8"/>
    <w:rsid w:val="7DD4633D"/>
    <w:rsid w:val="7DEA6C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7CFB3"/>
  <w15:docId w15:val="{A43BDC02-A54A-4526-BA9E-0F784CD0F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689"/>
    <w:pPr>
      <w:spacing w:after="0"/>
    </w:pPr>
    <w:rPr>
      <w:rFonts w:ascii="Arial" w:hAnsi="Arial"/>
      <w:sz w:val="24"/>
    </w:rPr>
  </w:style>
  <w:style w:type="paragraph" w:styleId="Heading1">
    <w:name w:val="heading 1"/>
    <w:basedOn w:val="Normal"/>
    <w:next w:val="Normal"/>
    <w:link w:val="Heading1Char"/>
    <w:autoRedefine/>
    <w:qFormat/>
    <w:rsid w:val="00AF6160"/>
    <w:pPr>
      <w:keepNext/>
      <w:keepLines/>
      <w:spacing w:line="264" w:lineRule="auto"/>
      <w:jc w:val="center"/>
      <w:outlineLvl w:val="0"/>
    </w:pPr>
    <w:rPr>
      <w:rFonts w:eastAsia="Arial" w:cs="Arial"/>
      <w:b/>
      <w:sz w:val="36"/>
      <w:szCs w:val="36"/>
    </w:rPr>
  </w:style>
  <w:style w:type="paragraph" w:styleId="Heading2">
    <w:name w:val="heading 2"/>
    <w:basedOn w:val="Normal"/>
    <w:next w:val="Normal"/>
    <w:link w:val="Heading2Char"/>
    <w:autoRedefine/>
    <w:unhideWhenUsed/>
    <w:qFormat/>
    <w:rsid w:val="00803E89"/>
    <w:pPr>
      <w:keepNext/>
      <w:keepLines/>
      <w:suppressAutoHyphens/>
      <w:spacing w:line="264" w:lineRule="auto"/>
      <w:outlineLvl w:val="1"/>
    </w:pPr>
    <w:rPr>
      <w:rFonts w:eastAsia="Arial" w:cs="Arial"/>
      <w:b/>
      <w:bCs/>
      <w:sz w:val="32"/>
      <w:szCs w:val="32"/>
    </w:rPr>
  </w:style>
  <w:style w:type="paragraph" w:styleId="Heading3">
    <w:name w:val="heading 3"/>
    <w:basedOn w:val="Normal"/>
    <w:next w:val="Normal"/>
    <w:link w:val="Heading3Char"/>
    <w:autoRedefine/>
    <w:unhideWhenUsed/>
    <w:qFormat/>
    <w:rsid w:val="005E0B15"/>
    <w:pPr>
      <w:keepNext/>
      <w:keepLines/>
      <w:spacing w:line="276" w:lineRule="auto"/>
      <w:jc w:val="both"/>
      <w:outlineLvl w:val="2"/>
    </w:pPr>
    <w:rPr>
      <w:rFonts w:eastAsiaTheme="majorEastAsia" w:cs="Arial"/>
      <w:b/>
      <w:color w:val="000000" w:themeColor="text1"/>
      <w:sz w:val="28"/>
      <w:szCs w:val="26"/>
    </w:rPr>
  </w:style>
  <w:style w:type="paragraph" w:styleId="Heading4">
    <w:name w:val="heading 4"/>
    <w:basedOn w:val="Normal"/>
    <w:next w:val="Normal"/>
    <w:link w:val="Heading4Char"/>
    <w:rsid w:val="00031F10"/>
    <w:pPr>
      <w:keepNext/>
      <w:keepLines/>
      <w:spacing w:before="240" w:after="40"/>
      <w:outlineLvl w:val="3"/>
    </w:pPr>
    <w:rPr>
      <w:rFonts w:eastAsia="SimSun" w:cs="Arial"/>
      <w:b/>
      <w:szCs w:val="24"/>
      <w:lang w:eastAsia="zh-CN"/>
    </w:rPr>
  </w:style>
  <w:style w:type="paragraph" w:styleId="Heading5">
    <w:name w:val="heading 5"/>
    <w:basedOn w:val="Normal"/>
    <w:next w:val="Normal"/>
    <w:link w:val="Heading5Char"/>
    <w:rsid w:val="00031F10"/>
    <w:pPr>
      <w:keepNext/>
      <w:keepLines/>
      <w:spacing w:before="220" w:after="40"/>
      <w:outlineLvl w:val="4"/>
    </w:pPr>
    <w:rPr>
      <w:rFonts w:eastAsia="SimSun" w:cs="Arial"/>
      <w:b/>
      <w:lang w:eastAsia="zh-CN"/>
    </w:rPr>
  </w:style>
  <w:style w:type="paragraph" w:styleId="Heading6">
    <w:name w:val="heading 6"/>
    <w:basedOn w:val="Normal"/>
    <w:next w:val="Normal"/>
    <w:link w:val="Heading6Char"/>
    <w:rsid w:val="00031F10"/>
    <w:pPr>
      <w:keepNext/>
      <w:keepLines/>
      <w:spacing w:before="200" w:after="40"/>
      <w:outlineLvl w:val="5"/>
    </w:pPr>
    <w:rPr>
      <w:rFonts w:eastAsia="SimSun" w:cs="Arial"/>
      <w:b/>
      <w:sz w:val="20"/>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966D8"/>
    <w:pPr>
      <w:ind w:left="720"/>
      <w:contextualSpacing/>
    </w:pPr>
  </w:style>
  <w:style w:type="character" w:customStyle="1" w:styleId="Heading1Char">
    <w:name w:val="Heading 1 Char"/>
    <w:basedOn w:val="DefaultParagraphFont"/>
    <w:link w:val="Heading1"/>
    <w:rsid w:val="00AF6160"/>
    <w:rPr>
      <w:rFonts w:ascii="Arial" w:eastAsia="Arial" w:hAnsi="Arial" w:cs="Arial"/>
      <w:b/>
      <w:sz w:val="36"/>
      <w:szCs w:val="36"/>
    </w:rPr>
  </w:style>
  <w:style w:type="character" w:customStyle="1" w:styleId="Heading2Char">
    <w:name w:val="Heading 2 Char"/>
    <w:basedOn w:val="DefaultParagraphFont"/>
    <w:link w:val="Heading2"/>
    <w:rsid w:val="00803E89"/>
    <w:rPr>
      <w:rFonts w:ascii="Arial" w:eastAsia="Arial" w:hAnsi="Arial" w:cs="Arial"/>
      <w:b/>
      <w:bCs/>
      <w:sz w:val="32"/>
      <w:szCs w:val="32"/>
    </w:rPr>
  </w:style>
  <w:style w:type="character" w:customStyle="1" w:styleId="Heading3Char">
    <w:name w:val="Heading 3 Char"/>
    <w:basedOn w:val="DefaultParagraphFont"/>
    <w:link w:val="Heading3"/>
    <w:rsid w:val="005E0B15"/>
    <w:rPr>
      <w:rFonts w:ascii="Arial" w:eastAsiaTheme="majorEastAsia" w:hAnsi="Arial" w:cs="Arial"/>
      <w:b/>
      <w:color w:val="000000" w:themeColor="text1"/>
      <w:sz w:val="28"/>
      <w:szCs w:val="26"/>
    </w:rPr>
  </w:style>
  <w:style w:type="paragraph" w:styleId="Header">
    <w:name w:val="header"/>
    <w:basedOn w:val="Normal"/>
    <w:link w:val="HeaderChar"/>
    <w:uiPriority w:val="99"/>
    <w:unhideWhenUsed/>
    <w:rsid w:val="005E0B15"/>
    <w:pPr>
      <w:tabs>
        <w:tab w:val="center" w:pos="4513"/>
        <w:tab w:val="right" w:pos="9026"/>
      </w:tabs>
      <w:spacing w:line="240" w:lineRule="auto"/>
    </w:pPr>
  </w:style>
  <w:style w:type="character" w:customStyle="1" w:styleId="HeaderChar">
    <w:name w:val="Header Char"/>
    <w:basedOn w:val="DefaultParagraphFont"/>
    <w:link w:val="Header"/>
    <w:uiPriority w:val="99"/>
    <w:rsid w:val="005E0B15"/>
  </w:style>
  <w:style w:type="paragraph" w:styleId="Footer">
    <w:name w:val="footer"/>
    <w:basedOn w:val="Normal"/>
    <w:link w:val="FooterChar"/>
    <w:uiPriority w:val="99"/>
    <w:unhideWhenUsed/>
    <w:rsid w:val="005E0B15"/>
    <w:pPr>
      <w:tabs>
        <w:tab w:val="center" w:pos="4513"/>
        <w:tab w:val="right" w:pos="9026"/>
      </w:tabs>
      <w:spacing w:line="240" w:lineRule="auto"/>
    </w:pPr>
  </w:style>
  <w:style w:type="character" w:customStyle="1" w:styleId="FooterChar">
    <w:name w:val="Footer Char"/>
    <w:basedOn w:val="DefaultParagraphFont"/>
    <w:link w:val="Footer"/>
    <w:uiPriority w:val="99"/>
    <w:rsid w:val="005E0B15"/>
  </w:style>
  <w:style w:type="table" w:styleId="TableGrid">
    <w:name w:val="Table Grid"/>
    <w:basedOn w:val="TableNormal"/>
    <w:uiPriority w:val="39"/>
    <w:rsid w:val="005E0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0B15"/>
    <w:pPr>
      <w:spacing w:after="0" w:line="240" w:lineRule="auto"/>
    </w:pPr>
    <w:rPr>
      <w:rFonts w:eastAsiaTheme="minorEastAsia"/>
      <w:lang w:eastAsia="zh-CN"/>
    </w:rPr>
  </w:style>
  <w:style w:type="paragraph" w:styleId="TOCHeading">
    <w:name w:val="TOC Heading"/>
    <w:basedOn w:val="Heading1"/>
    <w:next w:val="Normal"/>
    <w:uiPriority w:val="39"/>
    <w:unhideWhenUsed/>
    <w:qFormat/>
    <w:rsid w:val="005E0B15"/>
    <w:pPr>
      <w:outlineLvl w:val="9"/>
    </w:pPr>
    <w:rPr>
      <w:lang w:val="en-US"/>
    </w:rPr>
  </w:style>
  <w:style w:type="paragraph" w:styleId="TOC2">
    <w:name w:val="toc 2"/>
    <w:basedOn w:val="Normal"/>
    <w:next w:val="Normal"/>
    <w:autoRedefine/>
    <w:uiPriority w:val="39"/>
    <w:unhideWhenUsed/>
    <w:rsid w:val="005E0B15"/>
    <w:pPr>
      <w:tabs>
        <w:tab w:val="left" w:pos="709"/>
        <w:tab w:val="right" w:leader="dot" w:pos="9016"/>
      </w:tabs>
      <w:spacing w:after="100"/>
      <w:ind w:left="220"/>
    </w:pPr>
    <w:rPr>
      <w:rFonts w:eastAsiaTheme="minorEastAsia" w:cs="Arial"/>
      <w:noProof/>
      <w:lang w:val="en-US"/>
    </w:rPr>
  </w:style>
  <w:style w:type="paragraph" w:styleId="TOC1">
    <w:name w:val="toc 1"/>
    <w:basedOn w:val="Normal"/>
    <w:next w:val="Normal"/>
    <w:autoRedefine/>
    <w:uiPriority w:val="39"/>
    <w:unhideWhenUsed/>
    <w:rsid w:val="00C22EFF"/>
    <w:pPr>
      <w:tabs>
        <w:tab w:val="right" w:leader="dot" w:pos="9016"/>
      </w:tabs>
    </w:pPr>
    <w:rPr>
      <w:rFonts w:eastAsiaTheme="minorEastAsia" w:cs="Times New Roman"/>
      <w:b/>
      <w:lang w:val="en-US"/>
    </w:rPr>
  </w:style>
  <w:style w:type="paragraph" w:styleId="TOC3">
    <w:name w:val="toc 3"/>
    <w:basedOn w:val="Normal"/>
    <w:next w:val="Normal"/>
    <w:autoRedefine/>
    <w:uiPriority w:val="39"/>
    <w:unhideWhenUsed/>
    <w:rsid w:val="005E0B15"/>
    <w:pPr>
      <w:tabs>
        <w:tab w:val="right" w:leader="dot" w:pos="9016"/>
      </w:tabs>
      <w:spacing w:after="100"/>
      <w:ind w:left="440"/>
    </w:pPr>
    <w:rPr>
      <w:rFonts w:eastAsiaTheme="minorEastAsia" w:cs="Times New Roman"/>
      <w:lang w:val="en-US"/>
    </w:rPr>
  </w:style>
  <w:style w:type="character" w:styleId="Hyperlink">
    <w:name w:val="Hyperlink"/>
    <w:basedOn w:val="DefaultParagraphFont"/>
    <w:uiPriority w:val="99"/>
    <w:unhideWhenUsed/>
    <w:rsid w:val="005E0B15"/>
    <w:rPr>
      <w:color w:val="0563C1" w:themeColor="hyperlink"/>
      <w:u w:val="single"/>
    </w:rPr>
  </w:style>
  <w:style w:type="character" w:styleId="CommentReference">
    <w:name w:val="annotation reference"/>
    <w:basedOn w:val="DefaultParagraphFont"/>
    <w:uiPriority w:val="99"/>
    <w:unhideWhenUsed/>
    <w:rsid w:val="005E0B15"/>
    <w:rPr>
      <w:sz w:val="16"/>
      <w:szCs w:val="16"/>
    </w:rPr>
  </w:style>
  <w:style w:type="paragraph" w:styleId="CommentText">
    <w:name w:val="annotation text"/>
    <w:basedOn w:val="Normal"/>
    <w:link w:val="CommentTextChar"/>
    <w:uiPriority w:val="99"/>
    <w:unhideWhenUsed/>
    <w:rsid w:val="005E0B15"/>
    <w:pPr>
      <w:spacing w:line="240" w:lineRule="auto"/>
    </w:pPr>
    <w:rPr>
      <w:sz w:val="20"/>
      <w:szCs w:val="20"/>
    </w:rPr>
  </w:style>
  <w:style w:type="character" w:customStyle="1" w:styleId="CommentTextChar">
    <w:name w:val="Comment Text Char"/>
    <w:basedOn w:val="DefaultParagraphFont"/>
    <w:link w:val="CommentText"/>
    <w:uiPriority w:val="99"/>
    <w:rsid w:val="005E0B15"/>
    <w:rPr>
      <w:sz w:val="20"/>
      <w:szCs w:val="20"/>
    </w:rPr>
  </w:style>
  <w:style w:type="character" w:customStyle="1" w:styleId="ListParagraphChar">
    <w:name w:val="List Paragraph Char"/>
    <w:basedOn w:val="DefaultParagraphFont"/>
    <w:link w:val="ListParagraph"/>
    <w:uiPriority w:val="34"/>
    <w:rsid w:val="005E0B15"/>
  </w:style>
  <w:style w:type="paragraph" w:styleId="BalloonText">
    <w:name w:val="Balloon Text"/>
    <w:basedOn w:val="Normal"/>
    <w:link w:val="BalloonTextChar"/>
    <w:uiPriority w:val="99"/>
    <w:semiHidden/>
    <w:unhideWhenUsed/>
    <w:rsid w:val="005E0B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B15"/>
    <w:rPr>
      <w:rFonts w:ascii="Segoe UI" w:hAnsi="Segoe UI" w:cs="Segoe UI"/>
      <w:sz w:val="18"/>
      <w:szCs w:val="18"/>
    </w:rPr>
  </w:style>
  <w:style w:type="paragraph" w:customStyle="1" w:styleId="paragraph">
    <w:name w:val="paragraph"/>
    <w:basedOn w:val="Normal"/>
    <w:rsid w:val="005E0B15"/>
    <w:pPr>
      <w:spacing w:before="100" w:beforeAutospacing="1" w:after="100" w:afterAutospacing="1" w:line="240" w:lineRule="auto"/>
    </w:pPr>
    <w:rPr>
      <w:rFonts w:ascii="Times New Roman" w:eastAsia="Times New Roman" w:hAnsi="Times New Roman" w:cs="Times New Roman"/>
      <w:szCs w:val="24"/>
      <w:lang w:eastAsia="en-GB"/>
    </w:rPr>
  </w:style>
  <w:style w:type="paragraph" w:styleId="Caption">
    <w:name w:val="caption"/>
    <w:basedOn w:val="Normal"/>
    <w:next w:val="Normal"/>
    <w:uiPriority w:val="35"/>
    <w:unhideWhenUsed/>
    <w:qFormat/>
    <w:rsid w:val="005E0B15"/>
    <w:pPr>
      <w:spacing w:after="200" w:line="240" w:lineRule="auto"/>
    </w:pPr>
    <w:rPr>
      <w:i/>
      <w:iCs/>
      <w:color w:val="44546A" w:themeColor="text2"/>
      <w:sz w:val="18"/>
      <w:szCs w:val="18"/>
    </w:rPr>
  </w:style>
  <w:style w:type="table" w:customStyle="1" w:styleId="TableGrid1">
    <w:name w:val="Table Grid1"/>
    <w:basedOn w:val="TableNormal"/>
    <w:next w:val="TableGrid"/>
    <w:uiPriority w:val="39"/>
    <w:rsid w:val="005E0B15"/>
    <w:pPr>
      <w:spacing w:after="0" w:line="240" w:lineRule="auto"/>
    </w:pPr>
    <w:rPr>
      <w:rFonts w:ascii="Calibri" w:eastAsia="DengXia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
    <w:name w:val="Format"/>
    <w:basedOn w:val="ListParagraph"/>
    <w:link w:val="FormatChar"/>
    <w:qFormat/>
    <w:rsid w:val="005E0B15"/>
    <w:pPr>
      <w:numPr>
        <w:numId w:val="8"/>
      </w:numPr>
      <w:autoSpaceDE w:val="0"/>
      <w:autoSpaceDN w:val="0"/>
      <w:adjustRightInd w:val="0"/>
      <w:spacing w:line="240" w:lineRule="auto"/>
    </w:pPr>
    <w:rPr>
      <w:rFonts w:cs="Arial"/>
      <w:szCs w:val="24"/>
    </w:rPr>
  </w:style>
  <w:style w:type="paragraph" w:customStyle="1" w:styleId="Style1">
    <w:name w:val="Style1"/>
    <w:basedOn w:val="Normal"/>
    <w:link w:val="Style1Char"/>
    <w:qFormat/>
    <w:rsid w:val="005E0B15"/>
    <w:pPr>
      <w:numPr>
        <w:numId w:val="7"/>
      </w:numPr>
      <w:spacing w:before="120" w:line="240" w:lineRule="auto"/>
      <w:ind w:right="-647"/>
      <w:jc w:val="both"/>
    </w:pPr>
    <w:rPr>
      <w:rFonts w:cstheme="minorHAnsi"/>
    </w:rPr>
  </w:style>
  <w:style w:type="character" w:customStyle="1" w:styleId="FormatChar">
    <w:name w:val="Format Char"/>
    <w:basedOn w:val="ListParagraphChar"/>
    <w:link w:val="Format"/>
    <w:rsid w:val="005E0B15"/>
    <w:rPr>
      <w:rFonts w:ascii="Arial" w:hAnsi="Arial" w:cs="Arial"/>
      <w:sz w:val="24"/>
      <w:szCs w:val="24"/>
    </w:rPr>
  </w:style>
  <w:style w:type="character" w:customStyle="1" w:styleId="Style1Char">
    <w:name w:val="Style1 Char"/>
    <w:basedOn w:val="DefaultParagraphFont"/>
    <w:link w:val="Style1"/>
    <w:rsid w:val="005E0B15"/>
    <w:rPr>
      <w:rFonts w:ascii="Arial" w:hAnsi="Arial" w:cstheme="minorHAnsi"/>
      <w:sz w:val="24"/>
    </w:rPr>
  </w:style>
  <w:style w:type="paragraph" w:customStyle="1" w:styleId="Default">
    <w:name w:val="Default"/>
    <w:rsid w:val="005E0B15"/>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5E0B15"/>
    <w:rPr>
      <w:color w:val="808080"/>
    </w:rPr>
  </w:style>
  <w:style w:type="paragraph" w:styleId="CommentSubject">
    <w:name w:val="annotation subject"/>
    <w:basedOn w:val="CommentText"/>
    <w:next w:val="CommentText"/>
    <w:link w:val="CommentSubjectChar"/>
    <w:uiPriority w:val="99"/>
    <w:semiHidden/>
    <w:unhideWhenUsed/>
    <w:rsid w:val="005E0B15"/>
    <w:rPr>
      <w:b/>
      <w:bCs/>
    </w:rPr>
  </w:style>
  <w:style w:type="character" w:customStyle="1" w:styleId="CommentSubjectChar">
    <w:name w:val="Comment Subject Char"/>
    <w:basedOn w:val="CommentTextChar"/>
    <w:link w:val="CommentSubject"/>
    <w:uiPriority w:val="99"/>
    <w:semiHidden/>
    <w:rsid w:val="005E0B15"/>
    <w:rPr>
      <w:b/>
      <w:bCs/>
      <w:sz w:val="20"/>
      <w:szCs w:val="20"/>
    </w:rPr>
  </w:style>
  <w:style w:type="character" w:customStyle="1" w:styleId="normaltextrun1">
    <w:name w:val="normaltextrun1"/>
    <w:basedOn w:val="DefaultParagraphFont"/>
    <w:rsid w:val="005E0B15"/>
  </w:style>
  <w:style w:type="character" w:customStyle="1" w:styleId="eop">
    <w:name w:val="eop"/>
    <w:basedOn w:val="DefaultParagraphFont"/>
    <w:rsid w:val="005E0B15"/>
  </w:style>
  <w:style w:type="paragraph" w:styleId="Revision">
    <w:name w:val="Revision"/>
    <w:hidden/>
    <w:uiPriority w:val="99"/>
    <w:semiHidden/>
    <w:rsid w:val="005E0B15"/>
    <w:pPr>
      <w:spacing w:after="0" w:line="240" w:lineRule="auto"/>
    </w:pPr>
  </w:style>
  <w:style w:type="paragraph" w:styleId="TOC4">
    <w:name w:val="toc 4"/>
    <w:basedOn w:val="Normal"/>
    <w:next w:val="Normal"/>
    <w:autoRedefine/>
    <w:uiPriority w:val="39"/>
    <w:unhideWhenUsed/>
    <w:rsid w:val="005E0B15"/>
    <w:pPr>
      <w:spacing w:after="100"/>
      <w:ind w:left="660"/>
    </w:pPr>
    <w:rPr>
      <w:rFonts w:eastAsiaTheme="minorEastAsia"/>
      <w:lang w:eastAsia="en-GB"/>
    </w:rPr>
  </w:style>
  <w:style w:type="paragraph" w:styleId="TOC5">
    <w:name w:val="toc 5"/>
    <w:basedOn w:val="Normal"/>
    <w:next w:val="Normal"/>
    <w:autoRedefine/>
    <w:uiPriority w:val="39"/>
    <w:unhideWhenUsed/>
    <w:rsid w:val="005E0B15"/>
    <w:pPr>
      <w:spacing w:after="100"/>
      <w:ind w:left="880"/>
    </w:pPr>
    <w:rPr>
      <w:rFonts w:eastAsiaTheme="minorEastAsia"/>
      <w:lang w:eastAsia="en-GB"/>
    </w:rPr>
  </w:style>
  <w:style w:type="paragraph" w:styleId="TOC6">
    <w:name w:val="toc 6"/>
    <w:basedOn w:val="Normal"/>
    <w:next w:val="Normal"/>
    <w:autoRedefine/>
    <w:uiPriority w:val="39"/>
    <w:unhideWhenUsed/>
    <w:rsid w:val="005E0B15"/>
    <w:pPr>
      <w:spacing w:after="100"/>
      <w:ind w:left="1100"/>
    </w:pPr>
    <w:rPr>
      <w:rFonts w:eastAsiaTheme="minorEastAsia"/>
      <w:lang w:eastAsia="en-GB"/>
    </w:rPr>
  </w:style>
  <w:style w:type="paragraph" w:styleId="TOC7">
    <w:name w:val="toc 7"/>
    <w:basedOn w:val="Normal"/>
    <w:next w:val="Normal"/>
    <w:autoRedefine/>
    <w:uiPriority w:val="39"/>
    <w:unhideWhenUsed/>
    <w:rsid w:val="005E0B15"/>
    <w:pPr>
      <w:spacing w:after="100"/>
      <w:ind w:left="1320"/>
    </w:pPr>
    <w:rPr>
      <w:rFonts w:eastAsiaTheme="minorEastAsia"/>
      <w:lang w:eastAsia="en-GB"/>
    </w:rPr>
  </w:style>
  <w:style w:type="paragraph" w:styleId="TOC8">
    <w:name w:val="toc 8"/>
    <w:basedOn w:val="Normal"/>
    <w:next w:val="Normal"/>
    <w:autoRedefine/>
    <w:uiPriority w:val="39"/>
    <w:unhideWhenUsed/>
    <w:rsid w:val="005E0B15"/>
    <w:pPr>
      <w:spacing w:after="100"/>
      <w:ind w:left="1540"/>
    </w:pPr>
    <w:rPr>
      <w:rFonts w:eastAsiaTheme="minorEastAsia"/>
      <w:lang w:eastAsia="en-GB"/>
    </w:rPr>
  </w:style>
  <w:style w:type="paragraph" w:styleId="TOC9">
    <w:name w:val="toc 9"/>
    <w:basedOn w:val="Normal"/>
    <w:next w:val="Normal"/>
    <w:autoRedefine/>
    <w:uiPriority w:val="39"/>
    <w:unhideWhenUsed/>
    <w:rsid w:val="005E0B15"/>
    <w:pPr>
      <w:spacing w:after="100"/>
      <w:ind w:left="1760"/>
    </w:pPr>
    <w:rPr>
      <w:rFonts w:eastAsiaTheme="minorEastAsia"/>
      <w:lang w:eastAsia="en-GB"/>
    </w:rPr>
  </w:style>
  <w:style w:type="character" w:customStyle="1" w:styleId="UnresolvedMention1">
    <w:name w:val="Unresolved Mention1"/>
    <w:basedOn w:val="DefaultParagraphFont"/>
    <w:uiPriority w:val="99"/>
    <w:semiHidden/>
    <w:unhideWhenUsed/>
    <w:rsid w:val="005E0B15"/>
    <w:rPr>
      <w:color w:val="605E5C"/>
      <w:shd w:val="clear" w:color="auto" w:fill="E1DFDD"/>
    </w:rPr>
  </w:style>
  <w:style w:type="character" w:styleId="FollowedHyperlink">
    <w:name w:val="FollowedHyperlink"/>
    <w:basedOn w:val="DefaultParagraphFont"/>
    <w:uiPriority w:val="99"/>
    <w:semiHidden/>
    <w:unhideWhenUsed/>
    <w:rsid w:val="005E0B15"/>
    <w:rPr>
      <w:color w:val="954F72" w:themeColor="followedHyperlink"/>
      <w:u w:val="single"/>
    </w:rPr>
  </w:style>
  <w:style w:type="paragraph" w:customStyle="1" w:styleId="legp1paratext">
    <w:name w:val="legp1paratext"/>
    <w:basedOn w:val="Normal"/>
    <w:rsid w:val="00462BD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p1no">
    <w:name w:val="legp1no"/>
    <w:basedOn w:val="DefaultParagraphFont"/>
    <w:rsid w:val="00462BD6"/>
  </w:style>
  <w:style w:type="paragraph" w:customStyle="1" w:styleId="legp2paratext">
    <w:name w:val="legp2paratext"/>
    <w:basedOn w:val="Normal"/>
    <w:rsid w:val="00462BD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462BD6"/>
  </w:style>
  <w:style w:type="character" w:customStyle="1" w:styleId="Mention1">
    <w:name w:val="Mention1"/>
    <w:basedOn w:val="DefaultParagraphFont"/>
    <w:uiPriority w:val="99"/>
    <w:unhideWhenUsed/>
    <w:rsid w:val="007401A0"/>
    <w:rPr>
      <w:color w:val="2B579A"/>
      <w:shd w:val="clear" w:color="auto" w:fill="E6E6E6"/>
    </w:rPr>
  </w:style>
  <w:style w:type="paragraph" w:styleId="NormalWeb">
    <w:name w:val="Normal (Web)"/>
    <w:basedOn w:val="Normal"/>
    <w:uiPriority w:val="99"/>
    <w:unhideWhenUsed/>
    <w:rsid w:val="00BB5CB4"/>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pagebreaktextspan">
    <w:name w:val="pagebreaktextspan"/>
    <w:basedOn w:val="DefaultParagraphFont"/>
    <w:rsid w:val="00394582"/>
  </w:style>
  <w:style w:type="character" w:customStyle="1" w:styleId="scxw181033038">
    <w:name w:val="scxw181033038"/>
    <w:basedOn w:val="DefaultParagraphFont"/>
    <w:rsid w:val="00394582"/>
  </w:style>
  <w:style w:type="character" w:styleId="UnresolvedMention">
    <w:name w:val="Unresolved Mention"/>
    <w:basedOn w:val="DefaultParagraphFont"/>
    <w:uiPriority w:val="99"/>
    <w:unhideWhenUsed/>
    <w:rsid w:val="00F345BC"/>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ListTable3-Accent1">
    <w:name w:val="List Table 3 Accent 1"/>
    <w:basedOn w:val="TableNormal"/>
    <w:uiPriority w:val="48"/>
    <w:rsid w:val="00BB650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itle">
    <w:name w:val="Title"/>
    <w:basedOn w:val="Normal"/>
    <w:next w:val="Normal"/>
    <w:link w:val="TitleChar"/>
    <w:qFormat/>
    <w:rsid w:val="00AF56F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F56F3"/>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rsid w:val="00031F10"/>
    <w:rPr>
      <w:rFonts w:ascii="Arial" w:eastAsia="SimSun" w:hAnsi="Arial" w:cs="Arial"/>
      <w:b/>
      <w:sz w:val="24"/>
      <w:szCs w:val="24"/>
      <w:lang w:eastAsia="zh-CN"/>
    </w:rPr>
  </w:style>
  <w:style w:type="character" w:customStyle="1" w:styleId="Heading5Char">
    <w:name w:val="Heading 5 Char"/>
    <w:basedOn w:val="DefaultParagraphFont"/>
    <w:link w:val="Heading5"/>
    <w:rsid w:val="00031F10"/>
    <w:rPr>
      <w:rFonts w:ascii="Arial" w:eastAsia="SimSun" w:hAnsi="Arial" w:cs="Arial"/>
      <w:b/>
      <w:sz w:val="24"/>
      <w:lang w:eastAsia="zh-CN"/>
    </w:rPr>
  </w:style>
  <w:style w:type="character" w:customStyle="1" w:styleId="Heading6Char">
    <w:name w:val="Heading 6 Char"/>
    <w:basedOn w:val="DefaultParagraphFont"/>
    <w:link w:val="Heading6"/>
    <w:rsid w:val="00031F10"/>
    <w:rPr>
      <w:rFonts w:ascii="Arial" w:eastAsia="SimSun" w:hAnsi="Arial" w:cs="Arial"/>
      <w:b/>
      <w:sz w:val="20"/>
      <w:szCs w:val="20"/>
      <w:lang w:eastAsia="zh-CN"/>
    </w:rPr>
  </w:style>
  <w:style w:type="paragraph" w:styleId="Subtitle">
    <w:name w:val="Subtitle"/>
    <w:basedOn w:val="Normal"/>
    <w:next w:val="Normal"/>
    <w:link w:val="SubtitleChar"/>
    <w:rsid w:val="00031F10"/>
    <w:pPr>
      <w:keepNext/>
      <w:keepLines/>
      <w:spacing w:before="360" w:after="80"/>
    </w:pPr>
    <w:rPr>
      <w:rFonts w:ascii="Georgia" w:eastAsia="Georgia" w:hAnsi="Georgia" w:cs="Georgia"/>
      <w:i/>
      <w:color w:val="666666"/>
      <w:sz w:val="48"/>
      <w:szCs w:val="48"/>
      <w:lang w:eastAsia="zh-CN"/>
    </w:rPr>
  </w:style>
  <w:style w:type="character" w:customStyle="1" w:styleId="SubtitleChar">
    <w:name w:val="Subtitle Char"/>
    <w:basedOn w:val="DefaultParagraphFont"/>
    <w:link w:val="Subtitle"/>
    <w:rsid w:val="00031F10"/>
    <w:rPr>
      <w:rFonts w:ascii="Georgia" w:eastAsia="Georgia" w:hAnsi="Georgia" w:cs="Georgia"/>
      <w:i/>
      <w:color w:val="666666"/>
      <w:sz w:val="48"/>
      <w:szCs w:val="48"/>
      <w:lang w:eastAsia="zh-CN"/>
    </w:rPr>
  </w:style>
  <w:style w:type="paragraph" w:customStyle="1" w:styleId="HeadingLevel1">
    <w:name w:val="Heading Level 1"/>
    <w:basedOn w:val="Regular"/>
    <w:link w:val="HeadingLevel1Char"/>
    <w:qFormat/>
    <w:rsid w:val="00031F10"/>
    <w:pPr>
      <w:spacing w:before="160" w:line="360" w:lineRule="auto"/>
      <w:outlineLvl w:val="1"/>
    </w:pPr>
    <w:rPr>
      <w:rFonts w:eastAsiaTheme="minorHAnsi"/>
      <w:b/>
      <w:sz w:val="28"/>
      <w:lang w:eastAsia="en-US"/>
    </w:rPr>
  </w:style>
  <w:style w:type="character" w:customStyle="1" w:styleId="HeadingLevel1Char">
    <w:name w:val="Heading Level 1 Char"/>
    <w:basedOn w:val="DefaultParagraphFont"/>
    <w:link w:val="HeadingLevel1"/>
    <w:rsid w:val="00031F10"/>
    <w:rPr>
      <w:rFonts w:ascii="Arial" w:hAnsi="Arial" w:cs="Arial"/>
      <w:b/>
      <w:sz w:val="28"/>
    </w:rPr>
  </w:style>
  <w:style w:type="paragraph" w:customStyle="1" w:styleId="HeadingLevel2">
    <w:name w:val="Heading Level 2"/>
    <w:basedOn w:val="HeadingLevel1"/>
    <w:link w:val="HeadingLevel2Char"/>
    <w:qFormat/>
    <w:rsid w:val="00031F10"/>
    <w:pPr>
      <w:pBdr>
        <w:top w:val="none" w:sz="0" w:space="0" w:color="auto"/>
        <w:left w:val="none" w:sz="0" w:space="0" w:color="auto"/>
        <w:bottom w:val="none" w:sz="0" w:space="0" w:color="auto"/>
        <w:right w:val="none" w:sz="0" w:space="0" w:color="auto"/>
        <w:between w:val="none" w:sz="0" w:space="0" w:color="auto"/>
      </w:pBdr>
      <w:ind w:left="340" w:hanging="340"/>
      <w:outlineLvl w:val="2"/>
    </w:pPr>
  </w:style>
  <w:style w:type="character" w:customStyle="1" w:styleId="HeadingLevel2Char">
    <w:name w:val="Heading Level 2 Char"/>
    <w:basedOn w:val="HeadingLevel1Char"/>
    <w:link w:val="HeadingLevel2"/>
    <w:rsid w:val="00031F10"/>
    <w:rPr>
      <w:rFonts w:ascii="Arial" w:hAnsi="Arial" w:cs="Arial"/>
      <w:b/>
      <w:sz w:val="28"/>
    </w:rPr>
  </w:style>
  <w:style w:type="paragraph" w:customStyle="1" w:styleId="SectionTitle">
    <w:name w:val="Section Title"/>
    <w:basedOn w:val="Regular"/>
    <w:next w:val="HeadingLevel1"/>
    <w:link w:val="SectionTitleChar"/>
    <w:qFormat/>
    <w:rsid w:val="00031F10"/>
    <w:pPr>
      <w:spacing w:before="360" w:after="120" w:line="360" w:lineRule="auto"/>
      <w:jc w:val="center"/>
      <w:outlineLvl w:val="0"/>
    </w:pPr>
    <w:rPr>
      <w:rFonts w:eastAsiaTheme="minorHAnsi" w:cstheme="minorBidi"/>
      <w:b/>
      <w:sz w:val="36"/>
      <w:lang w:eastAsia="en-US"/>
    </w:rPr>
  </w:style>
  <w:style w:type="character" w:customStyle="1" w:styleId="SectionTitleChar">
    <w:name w:val="Section Title Char"/>
    <w:basedOn w:val="DefaultParagraphFont"/>
    <w:link w:val="SectionTitle"/>
    <w:rsid w:val="00031F10"/>
    <w:rPr>
      <w:rFonts w:ascii="Arial" w:hAnsi="Arial"/>
      <w:b/>
      <w:sz w:val="36"/>
    </w:rPr>
  </w:style>
  <w:style w:type="numbering" w:customStyle="1" w:styleId="TRA">
    <w:name w:val="TRA"/>
    <w:uiPriority w:val="99"/>
    <w:rsid w:val="00031F10"/>
    <w:pPr>
      <w:numPr>
        <w:numId w:val="62"/>
      </w:numPr>
    </w:pPr>
  </w:style>
  <w:style w:type="numbering" w:customStyle="1" w:styleId="TRID">
    <w:name w:val="TRID"/>
    <w:uiPriority w:val="99"/>
    <w:rsid w:val="00031F10"/>
    <w:pPr>
      <w:numPr>
        <w:numId w:val="70"/>
      </w:numPr>
    </w:pPr>
  </w:style>
  <w:style w:type="paragraph" w:customStyle="1" w:styleId="legclearfix">
    <w:name w:val="legclearfix"/>
    <w:basedOn w:val="Normal"/>
    <w:rsid w:val="00031F10"/>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ds">
    <w:name w:val="legds"/>
    <w:basedOn w:val="DefaultParagraphFont"/>
    <w:rsid w:val="00031F10"/>
  </w:style>
  <w:style w:type="table" w:customStyle="1" w:styleId="2">
    <w:name w:val="2"/>
    <w:basedOn w:val="TableNormal"/>
    <w:rsid w:val="00031F10"/>
    <w:pPr>
      <w:spacing w:after="0" w:line="240" w:lineRule="auto"/>
    </w:pPr>
    <w:rPr>
      <w:rFonts w:ascii="Cambria" w:eastAsia="Cambria" w:hAnsi="Cambria" w:cs="Cambria"/>
      <w:lang w:eastAsia="zh-CN"/>
    </w:rPr>
    <w:tblPr>
      <w:tblStyleRowBandSize w:val="1"/>
      <w:tblStyleColBandSize w:val="1"/>
    </w:tblPr>
  </w:style>
  <w:style w:type="table" w:customStyle="1" w:styleId="1">
    <w:name w:val="1"/>
    <w:basedOn w:val="TableNormal"/>
    <w:rsid w:val="00031F10"/>
    <w:pPr>
      <w:spacing w:after="0" w:line="240" w:lineRule="auto"/>
    </w:pPr>
    <w:rPr>
      <w:rFonts w:ascii="Cambria" w:eastAsia="Cambria" w:hAnsi="Cambria" w:cs="Cambria"/>
      <w:lang w:eastAsia="zh-CN"/>
    </w:rPr>
    <w:tblPr>
      <w:tblStyleRowBandSize w:val="1"/>
      <w:tblStyleColBandSize w:val="1"/>
    </w:tblPr>
  </w:style>
  <w:style w:type="table" w:customStyle="1" w:styleId="TableGrid2">
    <w:name w:val="Table Grid2"/>
    <w:basedOn w:val="TableNormal"/>
    <w:next w:val="TableGrid"/>
    <w:uiPriority w:val="39"/>
    <w:rsid w:val="00031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s">
    <w:name w:val="Annexes"/>
    <w:basedOn w:val="SectionTitle"/>
    <w:next w:val="Normal"/>
    <w:link w:val="AnnexesChar"/>
    <w:rsid w:val="00031F10"/>
    <w:pPr>
      <w:pageBreakBefore/>
      <w:numPr>
        <w:numId w:val="66"/>
      </w:numPr>
      <w:tabs>
        <w:tab w:val="num" w:pos="360"/>
      </w:tabs>
      <w:spacing w:after="0"/>
      <w:ind w:left="360" w:hanging="360"/>
    </w:pPr>
    <w:rPr>
      <w:szCs w:val="28"/>
    </w:rPr>
  </w:style>
  <w:style w:type="numbering" w:customStyle="1" w:styleId="AnnexList">
    <w:name w:val="AnnexList"/>
    <w:uiPriority w:val="99"/>
    <w:rsid w:val="00031F10"/>
    <w:pPr>
      <w:numPr>
        <w:numId w:val="65"/>
      </w:numPr>
    </w:pPr>
  </w:style>
  <w:style w:type="character" w:customStyle="1" w:styleId="AnnexesChar">
    <w:name w:val="Annexes Char"/>
    <w:basedOn w:val="SectionTitleChar"/>
    <w:link w:val="Annexes"/>
    <w:rsid w:val="00031F10"/>
    <w:rPr>
      <w:rFonts w:ascii="Arial" w:hAnsi="Arial"/>
      <w:b/>
      <w:sz w:val="36"/>
      <w:szCs w:val="28"/>
    </w:rPr>
  </w:style>
  <w:style w:type="paragraph" w:customStyle="1" w:styleId="Header2">
    <w:name w:val="Header_2"/>
    <w:basedOn w:val="HeadingLevel1"/>
    <w:next w:val="Normal"/>
    <w:link w:val="Header2Char"/>
    <w:rsid w:val="00031F10"/>
    <w:pPr>
      <w:pBdr>
        <w:top w:val="none" w:sz="0" w:space="0" w:color="auto"/>
        <w:left w:val="none" w:sz="0" w:space="0" w:color="auto"/>
        <w:bottom w:val="none" w:sz="0" w:space="0" w:color="auto"/>
        <w:right w:val="none" w:sz="0" w:space="0" w:color="auto"/>
        <w:between w:val="none" w:sz="0" w:space="0" w:color="auto"/>
      </w:pBdr>
      <w:spacing w:before="120" w:after="0" w:line="276" w:lineRule="auto"/>
    </w:pPr>
  </w:style>
  <w:style w:type="paragraph" w:customStyle="1" w:styleId="BulletTight">
    <w:name w:val="BulletTight"/>
    <w:link w:val="BulletTightChar"/>
    <w:qFormat/>
    <w:rsid w:val="00031F10"/>
    <w:pPr>
      <w:numPr>
        <w:numId w:val="61"/>
      </w:numPr>
      <w:spacing w:after="0" w:line="276" w:lineRule="auto"/>
    </w:pPr>
    <w:rPr>
      <w:rFonts w:ascii="Arial" w:eastAsia="SimSun" w:hAnsi="Arial" w:cs="Arial"/>
      <w:color w:val="000000"/>
      <w:sz w:val="24"/>
      <w:lang w:eastAsia="zh-CN"/>
    </w:rPr>
  </w:style>
  <w:style w:type="character" w:customStyle="1" w:styleId="Header2Char">
    <w:name w:val="Header_2 Char"/>
    <w:basedOn w:val="HeadingLevel1Char"/>
    <w:link w:val="Header2"/>
    <w:rsid w:val="00031F10"/>
    <w:rPr>
      <w:rFonts w:ascii="Arial" w:hAnsi="Arial" w:cs="Arial"/>
      <w:b/>
      <w:sz w:val="28"/>
    </w:rPr>
  </w:style>
  <w:style w:type="character" w:customStyle="1" w:styleId="BulletTightChar">
    <w:name w:val="BulletTight Char"/>
    <w:basedOn w:val="DefaultParagraphFont"/>
    <w:link w:val="BulletTight"/>
    <w:rsid w:val="00031F10"/>
    <w:rPr>
      <w:rFonts w:ascii="Arial" w:eastAsia="SimSun" w:hAnsi="Arial" w:cs="Arial"/>
      <w:color w:val="000000"/>
      <w:sz w:val="24"/>
      <w:lang w:eastAsia="zh-CN"/>
    </w:rPr>
  </w:style>
  <w:style w:type="paragraph" w:customStyle="1" w:styleId="List-Levela">
    <w:name w:val="List-Levela"/>
    <w:link w:val="List-LevelaChar"/>
    <w:qFormat/>
    <w:rsid w:val="00031F10"/>
    <w:pPr>
      <w:spacing w:after="0"/>
      <w:ind w:left="851" w:hanging="567"/>
    </w:pPr>
    <w:rPr>
      <w:rFonts w:ascii="Arial" w:eastAsia="SimSun" w:hAnsi="Arial" w:cs="Arial"/>
      <w:sz w:val="24"/>
      <w:lang w:eastAsia="zh-CN"/>
    </w:rPr>
  </w:style>
  <w:style w:type="paragraph" w:customStyle="1" w:styleId="Bullets2">
    <w:name w:val="Bullets2"/>
    <w:link w:val="Bullets2Char"/>
    <w:qFormat/>
    <w:rsid w:val="00031F10"/>
    <w:pPr>
      <w:numPr>
        <w:numId w:val="67"/>
      </w:numPr>
      <w:spacing w:after="120"/>
      <w:contextualSpacing/>
    </w:pPr>
    <w:rPr>
      <w:rFonts w:ascii="Arial" w:eastAsia="SimSun" w:hAnsi="Arial" w:cs="Arial"/>
      <w:color w:val="000000"/>
      <w:sz w:val="24"/>
      <w:lang w:eastAsia="zh-CN"/>
    </w:rPr>
  </w:style>
  <w:style w:type="character" w:customStyle="1" w:styleId="List-LevelaChar">
    <w:name w:val="List-Levela Char"/>
    <w:basedOn w:val="ListParagraphChar"/>
    <w:link w:val="List-Levela"/>
    <w:rsid w:val="00031F10"/>
    <w:rPr>
      <w:rFonts w:ascii="Arial" w:eastAsia="SimSun" w:hAnsi="Arial" w:cs="Arial"/>
      <w:sz w:val="24"/>
      <w:lang w:eastAsia="zh-CN"/>
    </w:rPr>
  </w:style>
  <w:style w:type="character" w:customStyle="1" w:styleId="Bullets2Char">
    <w:name w:val="Bullets2 Char"/>
    <w:basedOn w:val="DefaultParagraphFont"/>
    <w:link w:val="Bullets2"/>
    <w:rsid w:val="00031F10"/>
    <w:rPr>
      <w:rFonts w:ascii="Arial" w:eastAsia="SimSun" w:hAnsi="Arial" w:cs="Arial"/>
      <w:color w:val="000000"/>
      <w:sz w:val="24"/>
      <w:lang w:eastAsia="zh-CN"/>
    </w:rPr>
  </w:style>
  <w:style w:type="paragraph" w:customStyle="1" w:styleId="BulletLoose">
    <w:name w:val="BulletLoose"/>
    <w:basedOn w:val="Normal"/>
    <w:link w:val="BulletLooseChar"/>
    <w:qFormat/>
    <w:rsid w:val="00031F10"/>
    <w:pPr>
      <w:numPr>
        <w:numId w:val="64"/>
      </w:numPr>
      <w:spacing w:before="120" w:line="276" w:lineRule="auto"/>
    </w:pPr>
    <w:rPr>
      <w:rFonts w:eastAsia="SimSun" w:cs="Arial"/>
      <w:lang w:eastAsia="zh-CN"/>
    </w:rPr>
  </w:style>
  <w:style w:type="character" w:customStyle="1" w:styleId="BulletLooseChar">
    <w:name w:val="BulletLoose Char"/>
    <w:basedOn w:val="DefaultParagraphFont"/>
    <w:link w:val="BulletLoose"/>
    <w:rsid w:val="00031F10"/>
    <w:rPr>
      <w:rFonts w:ascii="Arial" w:eastAsia="SimSun" w:hAnsi="Arial" w:cs="Arial"/>
      <w:sz w:val="24"/>
      <w:lang w:eastAsia="zh-CN"/>
    </w:rPr>
  </w:style>
  <w:style w:type="paragraph" w:customStyle="1" w:styleId="Regular">
    <w:name w:val="Regular"/>
    <w:link w:val="RegularChar"/>
    <w:qFormat/>
    <w:rsid w:val="00031F10"/>
    <w:pPr>
      <w:pBdr>
        <w:top w:val="nil"/>
        <w:left w:val="nil"/>
        <w:bottom w:val="nil"/>
        <w:right w:val="nil"/>
        <w:between w:val="nil"/>
      </w:pBdr>
      <w:spacing w:before="120" w:line="276" w:lineRule="auto"/>
    </w:pPr>
    <w:rPr>
      <w:rFonts w:ascii="Arial" w:eastAsia="SimSun" w:hAnsi="Arial" w:cs="Arial"/>
      <w:sz w:val="24"/>
      <w:lang w:eastAsia="zh-CN"/>
    </w:rPr>
  </w:style>
  <w:style w:type="character" w:customStyle="1" w:styleId="RegularChar">
    <w:name w:val="Regular Char"/>
    <w:basedOn w:val="DefaultParagraphFont"/>
    <w:link w:val="Regular"/>
    <w:rsid w:val="00031F10"/>
    <w:rPr>
      <w:rFonts w:ascii="Arial" w:eastAsia="SimSun" w:hAnsi="Arial" w:cs="Arial"/>
      <w:sz w:val="24"/>
      <w:lang w:eastAsia="zh-CN"/>
    </w:rPr>
  </w:style>
  <w:style w:type="character" w:customStyle="1" w:styleId="cf01">
    <w:name w:val="cf01"/>
    <w:basedOn w:val="DefaultParagraphFont"/>
    <w:rsid w:val="00031F10"/>
    <w:rPr>
      <w:rFonts w:ascii="Segoe UI" w:hAnsi="Segoe UI" w:cs="Segoe UI" w:hint="default"/>
      <w:sz w:val="18"/>
      <w:szCs w:val="18"/>
    </w:rPr>
  </w:style>
  <w:style w:type="paragraph" w:styleId="FootnoteText">
    <w:name w:val="footnote text"/>
    <w:basedOn w:val="Normal"/>
    <w:link w:val="FootnoteTextChar"/>
    <w:uiPriority w:val="99"/>
    <w:semiHidden/>
    <w:unhideWhenUsed/>
    <w:rsid w:val="007346CA"/>
    <w:pPr>
      <w:spacing w:line="240" w:lineRule="auto"/>
    </w:pPr>
    <w:rPr>
      <w:sz w:val="20"/>
      <w:szCs w:val="20"/>
    </w:rPr>
  </w:style>
  <w:style w:type="character" w:customStyle="1" w:styleId="FootnoteTextChar">
    <w:name w:val="Footnote Text Char"/>
    <w:basedOn w:val="DefaultParagraphFont"/>
    <w:link w:val="FootnoteText"/>
    <w:uiPriority w:val="99"/>
    <w:semiHidden/>
    <w:rsid w:val="007346CA"/>
    <w:rPr>
      <w:rFonts w:ascii="Arial" w:hAnsi="Arial"/>
      <w:sz w:val="20"/>
      <w:szCs w:val="20"/>
    </w:rPr>
  </w:style>
  <w:style w:type="character" w:styleId="FootnoteReference">
    <w:name w:val="footnote reference"/>
    <w:basedOn w:val="DefaultParagraphFont"/>
    <w:uiPriority w:val="99"/>
    <w:unhideWhenUsed/>
    <w:rsid w:val="007346CA"/>
    <w:rPr>
      <w:vertAlign w:val="superscript"/>
    </w:rPr>
  </w:style>
  <w:style w:type="paragraph" w:styleId="EndnoteText">
    <w:name w:val="endnote text"/>
    <w:basedOn w:val="Normal"/>
    <w:link w:val="EndnoteTextChar"/>
    <w:uiPriority w:val="99"/>
    <w:semiHidden/>
    <w:unhideWhenUsed/>
    <w:rsid w:val="00935809"/>
    <w:pPr>
      <w:spacing w:line="240" w:lineRule="auto"/>
    </w:pPr>
    <w:rPr>
      <w:sz w:val="20"/>
      <w:szCs w:val="20"/>
    </w:rPr>
  </w:style>
  <w:style w:type="character" w:customStyle="1" w:styleId="EndnoteTextChar">
    <w:name w:val="Endnote Text Char"/>
    <w:basedOn w:val="DefaultParagraphFont"/>
    <w:link w:val="EndnoteText"/>
    <w:uiPriority w:val="99"/>
    <w:semiHidden/>
    <w:rsid w:val="00935809"/>
    <w:rPr>
      <w:rFonts w:ascii="Arial" w:hAnsi="Arial"/>
      <w:sz w:val="20"/>
      <w:szCs w:val="20"/>
    </w:rPr>
  </w:style>
  <w:style w:type="character" w:styleId="EndnoteReference">
    <w:name w:val="endnote reference"/>
    <w:basedOn w:val="DefaultParagraphFont"/>
    <w:uiPriority w:val="99"/>
    <w:semiHidden/>
    <w:unhideWhenUsed/>
    <w:rsid w:val="009358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0418">
      <w:bodyDiv w:val="1"/>
      <w:marLeft w:val="0"/>
      <w:marRight w:val="0"/>
      <w:marTop w:val="0"/>
      <w:marBottom w:val="0"/>
      <w:divBdr>
        <w:top w:val="none" w:sz="0" w:space="0" w:color="auto"/>
        <w:left w:val="none" w:sz="0" w:space="0" w:color="auto"/>
        <w:bottom w:val="none" w:sz="0" w:space="0" w:color="auto"/>
        <w:right w:val="none" w:sz="0" w:space="0" w:color="auto"/>
      </w:divBdr>
    </w:div>
    <w:div w:id="28800954">
      <w:bodyDiv w:val="1"/>
      <w:marLeft w:val="0"/>
      <w:marRight w:val="0"/>
      <w:marTop w:val="0"/>
      <w:marBottom w:val="0"/>
      <w:divBdr>
        <w:top w:val="none" w:sz="0" w:space="0" w:color="auto"/>
        <w:left w:val="none" w:sz="0" w:space="0" w:color="auto"/>
        <w:bottom w:val="none" w:sz="0" w:space="0" w:color="auto"/>
        <w:right w:val="none" w:sz="0" w:space="0" w:color="auto"/>
      </w:divBdr>
    </w:div>
    <w:div w:id="227691568">
      <w:bodyDiv w:val="1"/>
      <w:marLeft w:val="0"/>
      <w:marRight w:val="0"/>
      <w:marTop w:val="0"/>
      <w:marBottom w:val="0"/>
      <w:divBdr>
        <w:top w:val="none" w:sz="0" w:space="0" w:color="auto"/>
        <w:left w:val="none" w:sz="0" w:space="0" w:color="auto"/>
        <w:bottom w:val="none" w:sz="0" w:space="0" w:color="auto"/>
        <w:right w:val="none" w:sz="0" w:space="0" w:color="auto"/>
      </w:divBdr>
    </w:div>
    <w:div w:id="244919896">
      <w:bodyDiv w:val="1"/>
      <w:marLeft w:val="0"/>
      <w:marRight w:val="0"/>
      <w:marTop w:val="0"/>
      <w:marBottom w:val="0"/>
      <w:divBdr>
        <w:top w:val="none" w:sz="0" w:space="0" w:color="auto"/>
        <w:left w:val="none" w:sz="0" w:space="0" w:color="auto"/>
        <w:bottom w:val="none" w:sz="0" w:space="0" w:color="auto"/>
        <w:right w:val="none" w:sz="0" w:space="0" w:color="auto"/>
      </w:divBdr>
    </w:div>
    <w:div w:id="256794834">
      <w:bodyDiv w:val="1"/>
      <w:marLeft w:val="0"/>
      <w:marRight w:val="0"/>
      <w:marTop w:val="0"/>
      <w:marBottom w:val="0"/>
      <w:divBdr>
        <w:top w:val="none" w:sz="0" w:space="0" w:color="auto"/>
        <w:left w:val="none" w:sz="0" w:space="0" w:color="auto"/>
        <w:bottom w:val="none" w:sz="0" w:space="0" w:color="auto"/>
        <w:right w:val="none" w:sz="0" w:space="0" w:color="auto"/>
      </w:divBdr>
    </w:div>
    <w:div w:id="298385468">
      <w:bodyDiv w:val="1"/>
      <w:marLeft w:val="0"/>
      <w:marRight w:val="0"/>
      <w:marTop w:val="0"/>
      <w:marBottom w:val="0"/>
      <w:divBdr>
        <w:top w:val="none" w:sz="0" w:space="0" w:color="auto"/>
        <w:left w:val="none" w:sz="0" w:space="0" w:color="auto"/>
        <w:bottom w:val="none" w:sz="0" w:space="0" w:color="auto"/>
        <w:right w:val="none" w:sz="0" w:space="0" w:color="auto"/>
      </w:divBdr>
    </w:div>
    <w:div w:id="327951463">
      <w:bodyDiv w:val="1"/>
      <w:marLeft w:val="0"/>
      <w:marRight w:val="0"/>
      <w:marTop w:val="0"/>
      <w:marBottom w:val="0"/>
      <w:divBdr>
        <w:top w:val="none" w:sz="0" w:space="0" w:color="auto"/>
        <w:left w:val="none" w:sz="0" w:space="0" w:color="auto"/>
        <w:bottom w:val="none" w:sz="0" w:space="0" w:color="auto"/>
        <w:right w:val="none" w:sz="0" w:space="0" w:color="auto"/>
      </w:divBdr>
    </w:div>
    <w:div w:id="367023735">
      <w:bodyDiv w:val="1"/>
      <w:marLeft w:val="0"/>
      <w:marRight w:val="0"/>
      <w:marTop w:val="0"/>
      <w:marBottom w:val="0"/>
      <w:divBdr>
        <w:top w:val="none" w:sz="0" w:space="0" w:color="auto"/>
        <w:left w:val="none" w:sz="0" w:space="0" w:color="auto"/>
        <w:bottom w:val="none" w:sz="0" w:space="0" w:color="auto"/>
        <w:right w:val="none" w:sz="0" w:space="0" w:color="auto"/>
      </w:divBdr>
      <w:divsChild>
        <w:div w:id="219639118">
          <w:marLeft w:val="0"/>
          <w:marRight w:val="0"/>
          <w:marTop w:val="0"/>
          <w:marBottom w:val="0"/>
          <w:divBdr>
            <w:top w:val="none" w:sz="0" w:space="0" w:color="auto"/>
            <w:left w:val="none" w:sz="0" w:space="0" w:color="auto"/>
            <w:bottom w:val="none" w:sz="0" w:space="0" w:color="auto"/>
            <w:right w:val="none" w:sz="0" w:space="0" w:color="auto"/>
          </w:divBdr>
          <w:divsChild>
            <w:div w:id="498353659">
              <w:marLeft w:val="0"/>
              <w:marRight w:val="0"/>
              <w:marTop w:val="0"/>
              <w:marBottom w:val="0"/>
              <w:divBdr>
                <w:top w:val="none" w:sz="0" w:space="0" w:color="auto"/>
                <w:left w:val="none" w:sz="0" w:space="0" w:color="auto"/>
                <w:bottom w:val="none" w:sz="0" w:space="0" w:color="auto"/>
                <w:right w:val="none" w:sz="0" w:space="0" w:color="auto"/>
              </w:divBdr>
            </w:div>
            <w:div w:id="966274261">
              <w:marLeft w:val="0"/>
              <w:marRight w:val="0"/>
              <w:marTop w:val="0"/>
              <w:marBottom w:val="0"/>
              <w:divBdr>
                <w:top w:val="none" w:sz="0" w:space="0" w:color="auto"/>
                <w:left w:val="none" w:sz="0" w:space="0" w:color="auto"/>
                <w:bottom w:val="none" w:sz="0" w:space="0" w:color="auto"/>
                <w:right w:val="none" w:sz="0" w:space="0" w:color="auto"/>
              </w:divBdr>
            </w:div>
            <w:div w:id="1953514641">
              <w:marLeft w:val="0"/>
              <w:marRight w:val="0"/>
              <w:marTop w:val="0"/>
              <w:marBottom w:val="0"/>
              <w:divBdr>
                <w:top w:val="none" w:sz="0" w:space="0" w:color="auto"/>
                <w:left w:val="none" w:sz="0" w:space="0" w:color="auto"/>
                <w:bottom w:val="none" w:sz="0" w:space="0" w:color="auto"/>
                <w:right w:val="none" w:sz="0" w:space="0" w:color="auto"/>
              </w:divBdr>
            </w:div>
            <w:div w:id="2064481692">
              <w:marLeft w:val="0"/>
              <w:marRight w:val="0"/>
              <w:marTop w:val="0"/>
              <w:marBottom w:val="0"/>
              <w:divBdr>
                <w:top w:val="none" w:sz="0" w:space="0" w:color="auto"/>
                <w:left w:val="none" w:sz="0" w:space="0" w:color="auto"/>
                <w:bottom w:val="none" w:sz="0" w:space="0" w:color="auto"/>
                <w:right w:val="none" w:sz="0" w:space="0" w:color="auto"/>
              </w:divBdr>
            </w:div>
          </w:divsChild>
        </w:div>
        <w:div w:id="267129116">
          <w:marLeft w:val="0"/>
          <w:marRight w:val="0"/>
          <w:marTop w:val="0"/>
          <w:marBottom w:val="0"/>
          <w:divBdr>
            <w:top w:val="none" w:sz="0" w:space="0" w:color="auto"/>
            <w:left w:val="none" w:sz="0" w:space="0" w:color="auto"/>
            <w:bottom w:val="none" w:sz="0" w:space="0" w:color="auto"/>
            <w:right w:val="none" w:sz="0" w:space="0" w:color="auto"/>
          </w:divBdr>
          <w:divsChild>
            <w:div w:id="1443262509">
              <w:marLeft w:val="-75"/>
              <w:marRight w:val="0"/>
              <w:marTop w:val="30"/>
              <w:marBottom w:val="30"/>
              <w:divBdr>
                <w:top w:val="none" w:sz="0" w:space="0" w:color="auto"/>
                <w:left w:val="none" w:sz="0" w:space="0" w:color="auto"/>
                <w:bottom w:val="none" w:sz="0" w:space="0" w:color="auto"/>
                <w:right w:val="none" w:sz="0" w:space="0" w:color="auto"/>
              </w:divBdr>
              <w:divsChild>
                <w:div w:id="56636217">
                  <w:marLeft w:val="0"/>
                  <w:marRight w:val="0"/>
                  <w:marTop w:val="0"/>
                  <w:marBottom w:val="0"/>
                  <w:divBdr>
                    <w:top w:val="none" w:sz="0" w:space="0" w:color="auto"/>
                    <w:left w:val="none" w:sz="0" w:space="0" w:color="auto"/>
                    <w:bottom w:val="none" w:sz="0" w:space="0" w:color="auto"/>
                    <w:right w:val="none" w:sz="0" w:space="0" w:color="auto"/>
                  </w:divBdr>
                  <w:divsChild>
                    <w:div w:id="1968387900">
                      <w:marLeft w:val="0"/>
                      <w:marRight w:val="0"/>
                      <w:marTop w:val="0"/>
                      <w:marBottom w:val="0"/>
                      <w:divBdr>
                        <w:top w:val="none" w:sz="0" w:space="0" w:color="auto"/>
                        <w:left w:val="none" w:sz="0" w:space="0" w:color="auto"/>
                        <w:bottom w:val="none" w:sz="0" w:space="0" w:color="auto"/>
                        <w:right w:val="none" w:sz="0" w:space="0" w:color="auto"/>
                      </w:divBdr>
                    </w:div>
                  </w:divsChild>
                </w:div>
                <w:div w:id="158276278">
                  <w:marLeft w:val="0"/>
                  <w:marRight w:val="0"/>
                  <w:marTop w:val="0"/>
                  <w:marBottom w:val="0"/>
                  <w:divBdr>
                    <w:top w:val="none" w:sz="0" w:space="0" w:color="auto"/>
                    <w:left w:val="none" w:sz="0" w:space="0" w:color="auto"/>
                    <w:bottom w:val="none" w:sz="0" w:space="0" w:color="auto"/>
                    <w:right w:val="none" w:sz="0" w:space="0" w:color="auto"/>
                  </w:divBdr>
                  <w:divsChild>
                    <w:div w:id="1951235051">
                      <w:marLeft w:val="0"/>
                      <w:marRight w:val="0"/>
                      <w:marTop w:val="0"/>
                      <w:marBottom w:val="0"/>
                      <w:divBdr>
                        <w:top w:val="none" w:sz="0" w:space="0" w:color="auto"/>
                        <w:left w:val="none" w:sz="0" w:space="0" w:color="auto"/>
                        <w:bottom w:val="none" w:sz="0" w:space="0" w:color="auto"/>
                        <w:right w:val="none" w:sz="0" w:space="0" w:color="auto"/>
                      </w:divBdr>
                    </w:div>
                  </w:divsChild>
                </w:div>
                <w:div w:id="223375604">
                  <w:marLeft w:val="0"/>
                  <w:marRight w:val="0"/>
                  <w:marTop w:val="0"/>
                  <w:marBottom w:val="0"/>
                  <w:divBdr>
                    <w:top w:val="none" w:sz="0" w:space="0" w:color="auto"/>
                    <w:left w:val="none" w:sz="0" w:space="0" w:color="auto"/>
                    <w:bottom w:val="none" w:sz="0" w:space="0" w:color="auto"/>
                    <w:right w:val="none" w:sz="0" w:space="0" w:color="auto"/>
                  </w:divBdr>
                  <w:divsChild>
                    <w:div w:id="227037744">
                      <w:marLeft w:val="0"/>
                      <w:marRight w:val="0"/>
                      <w:marTop w:val="0"/>
                      <w:marBottom w:val="0"/>
                      <w:divBdr>
                        <w:top w:val="none" w:sz="0" w:space="0" w:color="auto"/>
                        <w:left w:val="none" w:sz="0" w:space="0" w:color="auto"/>
                        <w:bottom w:val="none" w:sz="0" w:space="0" w:color="auto"/>
                        <w:right w:val="none" w:sz="0" w:space="0" w:color="auto"/>
                      </w:divBdr>
                    </w:div>
                  </w:divsChild>
                </w:div>
                <w:div w:id="470483916">
                  <w:marLeft w:val="0"/>
                  <w:marRight w:val="0"/>
                  <w:marTop w:val="0"/>
                  <w:marBottom w:val="0"/>
                  <w:divBdr>
                    <w:top w:val="none" w:sz="0" w:space="0" w:color="auto"/>
                    <w:left w:val="none" w:sz="0" w:space="0" w:color="auto"/>
                    <w:bottom w:val="none" w:sz="0" w:space="0" w:color="auto"/>
                    <w:right w:val="none" w:sz="0" w:space="0" w:color="auto"/>
                  </w:divBdr>
                  <w:divsChild>
                    <w:div w:id="1847404310">
                      <w:marLeft w:val="0"/>
                      <w:marRight w:val="0"/>
                      <w:marTop w:val="0"/>
                      <w:marBottom w:val="0"/>
                      <w:divBdr>
                        <w:top w:val="none" w:sz="0" w:space="0" w:color="auto"/>
                        <w:left w:val="none" w:sz="0" w:space="0" w:color="auto"/>
                        <w:bottom w:val="none" w:sz="0" w:space="0" w:color="auto"/>
                        <w:right w:val="none" w:sz="0" w:space="0" w:color="auto"/>
                      </w:divBdr>
                    </w:div>
                  </w:divsChild>
                </w:div>
                <w:div w:id="527525039">
                  <w:marLeft w:val="0"/>
                  <w:marRight w:val="0"/>
                  <w:marTop w:val="0"/>
                  <w:marBottom w:val="0"/>
                  <w:divBdr>
                    <w:top w:val="none" w:sz="0" w:space="0" w:color="auto"/>
                    <w:left w:val="none" w:sz="0" w:space="0" w:color="auto"/>
                    <w:bottom w:val="none" w:sz="0" w:space="0" w:color="auto"/>
                    <w:right w:val="none" w:sz="0" w:space="0" w:color="auto"/>
                  </w:divBdr>
                  <w:divsChild>
                    <w:div w:id="280310858">
                      <w:marLeft w:val="0"/>
                      <w:marRight w:val="0"/>
                      <w:marTop w:val="0"/>
                      <w:marBottom w:val="0"/>
                      <w:divBdr>
                        <w:top w:val="none" w:sz="0" w:space="0" w:color="auto"/>
                        <w:left w:val="none" w:sz="0" w:space="0" w:color="auto"/>
                        <w:bottom w:val="none" w:sz="0" w:space="0" w:color="auto"/>
                        <w:right w:val="none" w:sz="0" w:space="0" w:color="auto"/>
                      </w:divBdr>
                    </w:div>
                  </w:divsChild>
                </w:div>
                <w:div w:id="731461730">
                  <w:marLeft w:val="0"/>
                  <w:marRight w:val="0"/>
                  <w:marTop w:val="0"/>
                  <w:marBottom w:val="0"/>
                  <w:divBdr>
                    <w:top w:val="none" w:sz="0" w:space="0" w:color="auto"/>
                    <w:left w:val="none" w:sz="0" w:space="0" w:color="auto"/>
                    <w:bottom w:val="none" w:sz="0" w:space="0" w:color="auto"/>
                    <w:right w:val="none" w:sz="0" w:space="0" w:color="auto"/>
                  </w:divBdr>
                  <w:divsChild>
                    <w:div w:id="142283561">
                      <w:marLeft w:val="0"/>
                      <w:marRight w:val="0"/>
                      <w:marTop w:val="0"/>
                      <w:marBottom w:val="0"/>
                      <w:divBdr>
                        <w:top w:val="none" w:sz="0" w:space="0" w:color="auto"/>
                        <w:left w:val="none" w:sz="0" w:space="0" w:color="auto"/>
                        <w:bottom w:val="none" w:sz="0" w:space="0" w:color="auto"/>
                        <w:right w:val="none" w:sz="0" w:space="0" w:color="auto"/>
                      </w:divBdr>
                    </w:div>
                  </w:divsChild>
                </w:div>
                <w:div w:id="818306741">
                  <w:marLeft w:val="0"/>
                  <w:marRight w:val="0"/>
                  <w:marTop w:val="0"/>
                  <w:marBottom w:val="0"/>
                  <w:divBdr>
                    <w:top w:val="none" w:sz="0" w:space="0" w:color="auto"/>
                    <w:left w:val="none" w:sz="0" w:space="0" w:color="auto"/>
                    <w:bottom w:val="none" w:sz="0" w:space="0" w:color="auto"/>
                    <w:right w:val="none" w:sz="0" w:space="0" w:color="auto"/>
                  </w:divBdr>
                  <w:divsChild>
                    <w:div w:id="666519425">
                      <w:marLeft w:val="0"/>
                      <w:marRight w:val="0"/>
                      <w:marTop w:val="0"/>
                      <w:marBottom w:val="0"/>
                      <w:divBdr>
                        <w:top w:val="none" w:sz="0" w:space="0" w:color="auto"/>
                        <w:left w:val="none" w:sz="0" w:space="0" w:color="auto"/>
                        <w:bottom w:val="none" w:sz="0" w:space="0" w:color="auto"/>
                        <w:right w:val="none" w:sz="0" w:space="0" w:color="auto"/>
                      </w:divBdr>
                    </w:div>
                  </w:divsChild>
                </w:div>
                <w:div w:id="937642736">
                  <w:marLeft w:val="0"/>
                  <w:marRight w:val="0"/>
                  <w:marTop w:val="0"/>
                  <w:marBottom w:val="0"/>
                  <w:divBdr>
                    <w:top w:val="none" w:sz="0" w:space="0" w:color="auto"/>
                    <w:left w:val="none" w:sz="0" w:space="0" w:color="auto"/>
                    <w:bottom w:val="none" w:sz="0" w:space="0" w:color="auto"/>
                    <w:right w:val="none" w:sz="0" w:space="0" w:color="auto"/>
                  </w:divBdr>
                  <w:divsChild>
                    <w:div w:id="526601907">
                      <w:marLeft w:val="0"/>
                      <w:marRight w:val="0"/>
                      <w:marTop w:val="0"/>
                      <w:marBottom w:val="0"/>
                      <w:divBdr>
                        <w:top w:val="none" w:sz="0" w:space="0" w:color="auto"/>
                        <w:left w:val="none" w:sz="0" w:space="0" w:color="auto"/>
                        <w:bottom w:val="none" w:sz="0" w:space="0" w:color="auto"/>
                        <w:right w:val="none" w:sz="0" w:space="0" w:color="auto"/>
                      </w:divBdr>
                    </w:div>
                  </w:divsChild>
                </w:div>
                <w:div w:id="1034113434">
                  <w:marLeft w:val="0"/>
                  <w:marRight w:val="0"/>
                  <w:marTop w:val="0"/>
                  <w:marBottom w:val="0"/>
                  <w:divBdr>
                    <w:top w:val="none" w:sz="0" w:space="0" w:color="auto"/>
                    <w:left w:val="none" w:sz="0" w:space="0" w:color="auto"/>
                    <w:bottom w:val="none" w:sz="0" w:space="0" w:color="auto"/>
                    <w:right w:val="none" w:sz="0" w:space="0" w:color="auto"/>
                  </w:divBdr>
                  <w:divsChild>
                    <w:div w:id="1871413005">
                      <w:marLeft w:val="0"/>
                      <w:marRight w:val="0"/>
                      <w:marTop w:val="0"/>
                      <w:marBottom w:val="0"/>
                      <w:divBdr>
                        <w:top w:val="none" w:sz="0" w:space="0" w:color="auto"/>
                        <w:left w:val="none" w:sz="0" w:space="0" w:color="auto"/>
                        <w:bottom w:val="none" w:sz="0" w:space="0" w:color="auto"/>
                        <w:right w:val="none" w:sz="0" w:space="0" w:color="auto"/>
                      </w:divBdr>
                    </w:div>
                  </w:divsChild>
                </w:div>
                <w:div w:id="1178887748">
                  <w:marLeft w:val="0"/>
                  <w:marRight w:val="0"/>
                  <w:marTop w:val="0"/>
                  <w:marBottom w:val="0"/>
                  <w:divBdr>
                    <w:top w:val="none" w:sz="0" w:space="0" w:color="auto"/>
                    <w:left w:val="none" w:sz="0" w:space="0" w:color="auto"/>
                    <w:bottom w:val="none" w:sz="0" w:space="0" w:color="auto"/>
                    <w:right w:val="none" w:sz="0" w:space="0" w:color="auto"/>
                  </w:divBdr>
                  <w:divsChild>
                    <w:div w:id="387605189">
                      <w:marLeft w:val="0"/>
                      <w:marRight w:val="0"/>
                      <w:marTop w:val="0"/>
                      <w:marBottom w:val="0"/>
                      <w:divBdr>
                        <w:top w:val="none" w:sz="0" w:space="0" w:color="auto"/>
                        <w:left w:val="none" w:sz="0" w:space="0" w:color="auto"/>
                        <w:bottom w:val="none" w:sz="0" w:space="0" w:color="auto"/>
                        <w:right w:val="none" w:sz="0" w:space="0" w:color="auto"/>
                      </w:divBdr>
                    </w:div>
                  </w:divsChild>
                </w:div>
                <w:div w:id="1216237361">
                  <w:marLeft w:val="0"/>
                  <w:marRight w:val="0"/>
                  <w:marTop w:val="0"/>
                  <w:marBottom w:val="0"/>
                  <w:divBdr>
                    <w:top w:val="none" w:sz="0" w:space="0" w:color="auto"/>
                    <w:left w:val="none" w:sz="0" w:space="0" w:color="auto"/>
                    <w:bottom w:val="none" w:sz="0" w:space="0" w:color="auto"/>
                    <w:right w:val="none" w:sz="0" w:space="0" w:color="auto"/>
                  </w:divBdr>
                  <w:divsChild>
                    <w:div w:id="925990672">
                      <w:marLeft w:val="0"/>
                      <w:marRight w:val="0"/>
                      <w:marTop w:val="0"/>
                      <w:marBottom w:val="0"/>
                      <w:divBdr>
                        <w:top w:val="none" w:sz="0" w:space="0" w:color="auto"/>
                        <w:left w:val="none" w:sz="0" w:space="0" w:color="auto"/>
                        <w:bottom w:val="none" w:sz="0" w:space="0" w:color="auto"/>
                        <w:right w:val="none" w:sz="0" w:space="0" w:color="auto"/>
                      </w:divBdr>
                    </w:div>
                  </w:divsChild>
                </w:div>
                <w:div w:id="1415277808">
                  <w:marLeft w:val="0"/>
                  <w:marRight w:val="0"/>
                  <w:marTop w:val="0"/>
                  <w:marBottom w:val="0"/>
                  <w:divBdr>
                    <w:top w:val="none" w:sz="0" w:space="0" w:color="auto"/>
                    <w:left w:val="none" w:sz="0" w:space="0" w:color="auto"/>
                    <w:bottom w:val="none" w:sz="0" w:space="0" w:color="auto"/>
                    <w:right w:val="none" w:sz="0" w:space="0" w:color="auto"/>
                  </w:divBdr>
                  <w:divsChild>
                    <w:div w:id="1396539260">
                      <w:marLeft w:val="0"/>
                      <w:marRight w:val="0"/>
                      <w:marTop w:val="0"/>
                      <w:marBottom w:val="0"/>
                      <w:divBdr>
                        <w:top w:val="none" w:sz="0" w:space="0" w:color="auto"/>
                        <w:left w:val="none" w:sz="0" w:space="0" w:color="auto"/>
                        <w:bottom w:val="none" w:sz="0" w:space="0" w:color="auto"/>
                        <w:right w:val="none" w:sz="0" w:space="0" w:color="auto"/>
                      </w:divBdr>
                    </w:div>
                  </w:divsChild>
                </w:div>
                <w:div w:id="1532524295">
                  <w:marLeft w:val="0"/>
                  <w:marRight w:val="0"/>
                  <w:marTop w:val="0"/>
                  <w:marBottom w:val="0"/>
                  <w:divBdr>
                    <w:top w:val="none" w:sz="0" w:space="0" w:color="auto"/>
                    <w:left w:val="none" w:sz="0" w:space="0" w:color="auto"/>
                    <w:bottom w:val="none" w:sz="0" w:space="0" w:color="auto"/>
                    <w:right w:val="none" w:sz="0" w:space="0" w:color="auto"/>
                  </w:divBdr>
                  <w:divsChild>
                    <w:div w:id="1205363408">
                      <w:marLeft w:val="0"/>
                      <w:marRight w:val="0"/>
                      <w:marTop w:val="0"/>
                      <w:marBottom w:val="0"/>
                      <w:divBdr>
                        <w:top w:val="none" w:sz="0" w:space="0" w:color="auto"/>
                        <w:left w:val="none" w:sz="0" w:space="0" w:color="auto"/>
                        <w:bottom w:val="none" w:sz="0" w:space="0" w:color="auto"/>
                        <w:right w:val="none" w:sz="0" w:space="0" w:color="auto"/>
                      </w:divBdr>
                    </w:div>
                  </w:divsChild>
                </w:div>
                <w:div w:id="1556313145">
                  <w:marLeft w:val="0"/>
                  <w:marRight w:val="0"/>
                  <w:marTop w:val="0"/>
                  <w:marBottom w:val="0"/>
                  <w:divBdr>
                    <w:top w:val="none" w:sz="0" w:space="0" w:color="auto"/>
                    <w:left w:val="none" w:sz="0" w:space="0" w:color="auto"/>
                    <w:bottom w:val="none" w:sz="0" w:space="0" w:color="auto"/>
                    <w:right w:val="none" w:sz="0" w:space="0" w:color="auto"/>
                  </w:divBdr>
                  <w:divsChild>
                    <w:div w:id="1496263572">
                      <w:marLeft w:val="0"/>
                      <w:marRight w:val="0"/>
                      <w:marTop w:val="0"/>
                      <w:marBottom w:val="0"/>
                      <w:divBdr>
                        <w:top w:val="none" w:sz="0" w:space="0" w:color="auto"/>
                        <w:left w:val="none" w:sz="0" w:space="0" w:color="auto"/>
                        <w:bottom w:val="none" w:sz="0" w:space="0" w:color="auto"/>
                        <w:right w:val="none" w:sz="0" w:space="0" w:color="auto"/>
                      </w:divBdr>
                    </w:div>
                  </w:divsChild>
                </w:div>
                <w:div w:id="1643147090">
                  <w:marLeft w:val="0"/>
                  <w:marRight w:val="0"/>
                  <w:marTop w:val="0"/>
                  <w:marBottom w:val="0"/>
                  <w:divBdr>
                    <w:top w:val="none" w:sz="0" w:space="0" w:color="auto"/>
                    <w:left w:val="none" w:sz="0" w:space="0" w:color="auto"/>
                    <w:bottom w:val="none" w:sz="0" w:space="0" w:color="auto"/>
                    <w:right w:val="none" w:sz="0" w:space="0" w:color="auto"/>
                  </w:divBdr>
                  <w:divsChild>
                    <w:div w:id="1070423132">
                      <w:marLeft w:val="0"/>
                      <w:marRight w:val="0"/>
                      <w:marTop w:val="0"/>
                      <w:marBottom w:val="0"/>
                      <w:divBdr>
                        <w:top w:val="none" w:sz="0" w:space="0" w:color="auto"/>
                        <w:left w:val="none" w:sz="0" w:space="0" w:color="auto"/>
                        <w:bottom w:val="none" w:sz="0" w:space="0" w:color="auto"/>
                        <w:right w:val="none" w:sz="0" w:space="0" w:color="auto"/>
                      </w:divBdr>
                    </w:div>
                  </w:divsChild>
                </w:div>
                <w:div w:id="1717394549">
                  <w:marLeft w:val="0"/>
                  <w:marRight w:val="0"/>
                  <w:marTop w:val="0"/>
                  <w:marBottom w:val="0"/>
                  <w:divBdr>
                    <w:top w:val="none" w:sz="0" w:space="0" w:color="auto"/>
                    <w:left w:val="none" w:sz="0" w:space="0" w:color="auto"/>
                    <w:bottom w:val="none" w:sz="0" w:space="0" w:color="auto"/>
                    <w:right w:val="none" w:sz="0" w:space="0" w:color="auto"/>
                  </w:divBdr>
                  <w:divsChild>
                    <w:div w:id="149953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408910">
          <w:marLeft w:val="0"/>
          <w:marRight w:val="0"/>
          <w:marTop w:val="0"/>
          <w:marBottom w:val="0"/>
          <w:divBdr>
            <w:top w:val="none" w:sz="0" w:space="0" w:color="auto"/>
            <w:left w:val="none" w:sz="0" w:space="0" w:color="auto"/>
            <w:bottom w:val="none" w:sz="0" w:space="0" w:color="auto"/>
            <w:right w:val="none" w:sz="0" w:space="0" w:color="auto"/>
          </w:divBdr>
          <w:divsChild>
            <w:div w:id="1828521501">
              <w:marLeft w:val="-75"/>
              <w:marRight w:val="0"/>
              <w:marTop w:val="30"/>
              <w:marBottom w:val="30"/>
              <w:divBdr>
                <w:top w:val="none" w:sz="0" w:space="0" w:color="auto"/>
                <w:left w:val="none" w:sz="0" w:space="0" w:color="auto"/>
                <w:bottom w:val="none" w:sz="0" w:space="0" w:color="auto"/>
                <w:right w:val="none" w:sz="0" w:space="0" w:color="auto"/>
              </w:divBdr>
              <w:divsChild>
                <w:div w:id="90779788">
                  <w:marLeft w:val="0"/>
                  <w:marRight w:val="0"/>
                  <w:marTop w:val="0"/>
                  <w:marBottom w:val="0"/>
                  <w:divBdr>
                    <w:top w:val="none" w:sz="0" w:space="0" w:color="auto"/>
                    <w:left w:val="none" w:sz="0" w:space="0" w:color="auto"/>
                    <w:bottom w:val="none" w:sz="0" w:space="0" w:color="auto"/>
                    <w:right w:val="none" w:sz="0" w:space="0" w:color="auto"/>
                  </w:divBdr>
                  <w:divsChild>
                    <w:div w:id="2022657116">
                      <w:marLeft w:val="0"/>
                      <w:marRight w:val="0"/>
                      <w:marTop w:val="0"/>
                      <w:marBottom w:val="0"/>
                      <w:divBdr>
                        <w:top w:val="none" w:sz="0" w:space="0" w:color="auto"/>
                        <w:left w:val="none" w:sz="0" w:space="0" w:color="auto"/>
                        <w:bottom w:val="none" w:sz="0" w:space="0" w:color="auto"/>
                        <w:right w:val="none" w:sz="0" w:space="0" w:color="auto"/>
                      </w:divBdr>
                    </w:div>
                  </w:divsChild>
                </w:div>
                <w:div w:id="111750957">
                  <w:marLeft w:val="0"/>
                  <w:marRight w:val="0"/>
                  <w:marTop w:val="0"/>
                  <w:marBottom w:val="0"/>
                  <w:divBdr>
                    <w:top w:val="none" w:sz="0" w:space="0" w:color="auto"/>
                    <w:left w:val="none" w:sz="0" w:space="0" w:color="auto"/>
                    <w:bottom w:val="none" w:sz="0" w:space="0" w:color="auto"/>
                    <w:right w:val="none" w:sz="0" w:space="0" w:color="auto"/>
                  </w:divBdr>
                  <w:divsChild>
                    <w:div w:id="150024409">
                      <w:marLeft w:val="0"/>
                      <w:marRight w:val="0"/>
                      <w:marTop w:val="0"/>
                      <w:marBottom w:val="0"/>
                      <w:divBdr>
                        <w:top w:val="none" w:sz="0" w:space="0" w:color="auto"/>
                        <w:left w:val="none" w:sz="0" w:space="0" w:color="auto"/>
                        <w:bottom w:val="none" w:sz="0" w:space="0" w:color="auto"/>
                        <w:right w:val="none" w:sz="0" w:space="0" w:color="auto"/>
                      </w:divBdr>
                    </w:div>
                  </w:divsChild>
                </w:div>
                <w:div w:id="219286432">
                  <w:marLeft w:val="0"/>
                  <w:marRight w:val="0"/>
                  <w:marTop w:val="0"/>
                  <w:marBottom w:val="0"/>
                  <w:divBdr>
                    <w:top w:val="none" w:sz="0" w:space="0" w:color="auto"/>
                    <w:left w:val="none" w:sz="0" w:space="0" w:color="auto"/>
                    <w:bottom w:val="none" w:sz="0" w:space="0" w:color="auto"/>
                    <w:right w:val="none" w:sz="0" w:space="0" w:color="auto"/>
                  </w:divBdr>
                  <w:divsChild>
                    <w:div w:id="693772407">
                      <w:marLeft w:val="0"/>
                      <w:marRight w:val="0"/>
                      <w:marTop w:val="0"/>
                      <w:marBottom w:val="0"/>
                      <w:divBdr>
                        <w:top w:val="none" w:sz="0" w:space="0" w:color="auto"/>
                        <w:left w:val="none" w:sz="0" w:space="0" w:color="auto"/>
                        <w:bottom w:val="none" w:sz="0" w:space="0" w:color="auto"/>
                        <w:right w:val="none" w:sz="0" w:space="0" w:color="auto"/>
                      </w:divBdr>
                    </w:div>
                  </w:divsChild>
                </w:div>
                <w:div w:id="360059128">
                  <w:marLeft w:val="0"/>
                  <w:marRight w:val="0"/>
                  <w:marTop w:val="0"/>
                  <w:marBottom w:val="0"/>
                  <w:divBdr>
                    <w:top w:val="none" w:sz="0" w:space="0" w:color="auto"/>
                    <w:left w:val="none" w:sz="0" w:space="0" w:color="auto"/>
                    <w:bottom w:val="none" w:sz="0" w:space="0" w:color="auto"/>
                    <w:right w:val="none" w:sz="0" w:space="0" w:color="auto"/>
                  </w:divBdr>
                  <w:divsChild>
                    <w:div w:id="1762407765">
                      <w:marLeft w:val="0"/>
                      <w:marRight w:val="0"/>
                      <w:marTop w:val="0"/>
                      <w:marBottom w:val="0"/>
                      <w:divBdr>
                        <w:top w:val="none" w:sz="0" w:space="0" w:color="auto"/>
                        <w:left w:val="none" w:sz="0" w:space="0" w:color="auto"/>
                        <w:bottom w:val="none" w:sz="0" w:space="0" w:color="auto"/>
                        <w:right w:val="none" w:sz="0" w:space="0" w:color="auto"/>
                      </w:divBdr>
                    </w:div>
                  </w:divsChild>
                </w:div>
                <w:div w:id="934635464">
                  <w:marLeft w:val="0"/>
                  <w:marRight w:val="0"/>
                  <w:marTop w:val="0"/>
                  <w:marBottom w:val="0"/>
                  <w:divBdr>
                    <w:top w:val="none" w:sz="0" w:space="0" w:color="auto"/>
                    <w:left w:val="none" w:sz="0" w:space="0" w:color="auto"/>
                    <w:bottom w:val="none" w:sz="0" w:space="0" w:color="auto"/>
                    <w:right w:val="none" w:sz="0" w:space="0" w:color="auto"/>
                  </w:divBdr>
                  <w:divsChild>
                    <w:div w:id="2076313305">
                      <w:marLeft w:val="0"/>
                      <w:marRight w:val="0"/>
                      <w:marTop w:val="0"/>
                      <w:marBottom w:val="0"/>
                      <w:divBdr>
                        <w:top w:val="none" w:sz="0" w:space="0" w:color="auto"/>
                        <w:left w:val="none" w:sz="0" w:space="0" w:color="auto"/>
                        <w:bottom w:val="none" w:sz="0" w:space="0" w:color="auto"/>
                        <w:right w:val="none" w:sz="0" w:space="0" w:color="auto"/>
                      </w:divBdr>
                    </w:div>
                  </w:divsChild>
                </w:div>
                <w:div w:id="975838056">
                  <w:marLeft w:val="0"/>
                  <w:marRight w:val="0"/>
                  <w:marTop w:val="0"/>
                  <w:marBottom w:val="0"/>
                  <w:divBdr>
                    <w:top w:val="none" w:sz="0" w:space="0" w:color="auto"/>
                    <w:left w:val="none" w:sz="0" w:space="0" w:color="auto"/>
                    <w:bottom w:val="none" w:sz="0" w:space="0" w:color="auto"/>
                    <w:right w:val="none" w:sz="0" w:space="0" w:color="auto"/>
                  </w:divBdr>
                  <w:divsChild>
                    <w:div w:id="269163600">
                      <w:marLeft w:val="0"/>
                      <w:marRight w:val="0"/>
                      <w:marTop w:val="0"/>
                      <w:marBottom w:val="0"/>
                      <w:divBdr>
                        <w:top w:val="none" w:sz="0" w:space="0" w:color="auto"/>
                        <w:left w:val="none" w:sz="0" w:space="0" w:color="auto"/>
                        <w:bottom w:val="none" w:sz="0" w:space="0" w:color="auto"/>
                        <w:right w:val="none" w:sz="0" w:space="0" w:color="auto"/>
                      </w:divBdr>
                    </w:div>
                  </w:divsChild>
                </w:div>
                <w:div w:id="981495426">
                  <w:marLeft w:val="0"/>
                  <w:marRight w:val="0"/>
                  <w:marTop w:val="0"/>
                  <w:marBottom w:val="0"/>
                  <w:divBdr>
                    <w:top w:val="none" w:sz="0" w:space="0" w:color="auto"/>
                    <w:left w:val="none" w:sz="0" w:space="0" w:color="auto"/>
                    <w:bottom w:val="none" w:sz="0" w:space="0" w:color="auto"/>
                    <w:right w:val="none" w:sz="0" w:space="0" w:color="auto"/>
                  </w:divBdr>
                  <w:divsChild>
                    <w:div w:id="1994140676">
                      <w:marLeft w:val="0"/>
                      <w:marRight w:val="0"/>
                      <w:marTop w:val="0"/>
                      <w:marBottom w:val="0"/>
                      <w:divBdr>
                        <w:top w:val="none" w:sz="0" w:space="0" w:color="auto"/>
                        <w:left w:val="none" w:sz="0" w:space="0" w:color="auto"/>
                        <w:bottom w:val="none" w:sz="0" w:space="0" w:color="auto"/>
                        <w:right w:val="none" w:sz="0" w:space="0" w:color="auto"/>
                      </w:divBdr>
                    </w:div>
                  </w:divsChild>
                </w:div>
                <w:div w:id="1095977184">
                  <w:marLeft w:val="0"/>
                  <w:marRight w:val="0"/>
                  <w:marTop w:val="0"/>
                  <w:marBottom w:val="0"/>
                  <w:divBdr>
                    <w:top w:val="none" w:sz="0" w:space="0" w:color="auto"/>
                    <w:left w:val="none" w:sz="0" w:space="0" w:color="auto"/>
                    <w:bottom w:val="none" w:sz="0" w:space="0" w:color="auto"/>
                    <w:right w:val="none" w:sz="0" w:space="0" w:color="auto"/>
                  </w:divBdr>
                  <w:divsChild>
                    <w:div w:id="1826122007">
                      <w:marLeft w:val="0"/>
                      <w:marRight w:val="0"/>
                      <w:marTop w:val="0"/>
                      <w:marBottom w:val="0"/>
                      <w:divBdr>
                        <w:top w:val="none" w:sz="0" w:space="0" w:color="auto"/>
                        <w:left w:val="none" w:sz="0" w:space="0" w:color="auto"/>
                        <w:bottom w:val="none" w:sz="0" w:space="0" w:color="auto"/>
                        <w:right w:val="none" w:sz="0" w:space="0" w:color="auto"/>
                      </w:divBdr>
                    </w:div>
                  </w:divsChild>
                </w:div>
                <w:div w:id="1201433731">
                  <w:marLeft w:val="0"/>
                  <w:marRight w:val="0"/>
                  <w:marTop w:val="0"/>
                  <w:marBottom w:val="0"/>
                  <w:divBdr>
                    <w:top w:val="none" w:sz="0" w:space="0" w:color="auto"/>
                    <w:left w:val="none" w:sz="0" w:space="0" w:color="auto"/>
                    <w:bottom w:val="none" w:sz="0" w:space="0" w:color="auto"/>
                    <w:right w:val="none" w:sz="0" w:space="0" w:color="auto"/>
                  </w:divBdr>
                  <w:divsChild>
                    <w:div w:id="1781141507">
                      <w:marLeft w:val="0"/>
                      <w:marRight w:val="0"/>
                      <w:marTop w:val="0"/>
                      <w:marBottom w:val="0"/>
                      <w:divBdr>
                        <w:top w:val="none" w:sz="0" w:space="0" w:color="auto"/>
                        <w:left w:val="none" w:sz="0" w:space="0" w:color="auto"/>
                        <w:bottom w:val="none" w:sz="0" w:space="0" w:color="auto"/>
                        <w:right w:val="none" w:sz="0" w:space="0" w:color="auto"/>
                      </w:divBdr>
                    </w:div>
                  </w:divsChild>
                </w:div>
                <w:div w:id="1571186915">
                  <w:marLeft w:val="0"/>
                  <w:marRight w:val="0"/>
                  <w:marTop w:val="0"/>
                  <w:marBottom w:val="0"/>
                  <w:divBdr>
                    <w:top w:val="none" w:sz="0" w:space="0" w:color="auto"/>
                    <w:left w:val="none" w:sz="0" w:space="0" w:color="auto"/>
                    <w:bottom w:val="none" w:sz="0" w:space="0" w:color="auto"/>
                    <w:right w:val="none" w:sz="0" w:space="0" w:color="auto"/>
                  </w:divBdr>
                  <w:divsChild>
                    <w:div w:id="326908401">
                      <w:marLeft w:val="0"/>
                      <w:marRight w:val="0"/>
                      <w:marTop w:val="0"/>
                      <w:marBottom w:val="0"/>
                      <w:divBdr>
                        <w:top w:val="none" w:sz="0" w:space="0" w:color="auto"/>
                        <w:left w:val="none" w:sz="0" w:space="0" w:color="auto"/>
                        <w:bottom w:val="none" w:sz="0" w:space="0" w:color="auto"/>
                        <w:right w:val="none" w:sz="0" w:space="0" w:color="auto"/>
                      </w:divBdr>
                    </w:div>
                  </w:divsChild>
                </w:div>
                <w:div w:id="1607931979">
                  <w:marLeft w:val="0"/>
                  <w:marRight w:val="0"/>
                  <w:marTop w:val="0"/>
                  <w:marBottom w:val="0"/>
                  <w:divBdr>
                    <w:top w:val="none" w:sz="0" w:space="0" w:color="auto"/>
                    <w:left w:val="none" w:sz="0" w:space="0" w:color="auto"/>
                    <w:bottom w:val="none" w:sz="0" w:space="0" w:color="auto"/>
                    <w:right w:val="none" w:sz="0" w:space="0" w:color="auto"/>
                  </w:divBdr>
                  <w:divsChild>
                    <w:div w:id="1941798189">
                      <w:marLeft w:val="0"/>
                      <w:marRight w:val="0"/>
                      <w:marTop w:val="0"/>
                      <w:marBottom w:val="0"/>
                      <w:divBdr>
                        <w:top w:val="none" w:sz="0" w:space="0" w:color="auto"/>
                        <w:left w:val="none" w:sz="0" w:space="0" w:color="auto"/>
                        <w:bottom w:val="none" w:sz="0" w:space="0" w:color="auto"/>
                        <w:right w:val="none" w:sz="0" w:space="0" w:color="auto"/>
                      </w:divBdr>
                    </w:div>
                  </w:divsChild>
                </w:div>
                <w:div w:id="1662854273">
                  <w:marLeft w:val="0"/>
                  <w:marRight w:val="0"/>
                  <w:marTop w:val="0"/>
                  <w:marBottom w:val="0"/>
                  <w:divBdr>
                    <w:top w:val="none" w:sz="0" w:space="0" w:color="auto"/>
                    <w:left w:val="none" w:sz="0" w:space="0" w:color="auto"/>
                    <w:bottom w:val="none" w:sz="0" w:space="0" w:color="auto"/>
                    <w:right w:val="none" w:sz="0" w:space="0" w:color="auto"/>
                  </w:divBdr>
                  <w:divsChild>
                    <w:div w:id="328867851">
                      <w:marLeft w:val="0"/>
                      <w:marRight w:val="0"/>
                      <w:marTop w:val="0"/>
                      <w:marBottom w:val="0"/>
                      <w:divBdr>
                        <w:top w:val="none" w:sz="0" w:space="0" w:color="auto"/>
                        <w:left w:val="none" w:sz="0" w:space="0" w:color="auto"/>
                        <w:bottom w:val="none" w:sz="0" w:space="0" w:color="auto"/>
                        <w:right w:val="none" w:sz="0" w:space="0" w:color="auto"/>
                      </w:divBdr>
                    </w:div>
                  </w:divsChild>
                </w:div>
                <w:div w:id="1842357792">
                  <w:marLeft w:val="0"/>
                  <w:marRight w:val="0"/>
                  <w:marTop w:val="0"/>
                  <w:marBottom w:val="0"/>
                  <w:divBdr>
                    <w:top w:val="none" w:sz="0" w:space="0" w:color="auto"/>
                    <w:left w:val="none" w:sz="0" w:space="0" w:color="auto"/>
                    <w:bottom w:val="none" w:sz="0" w:space="0" w:color="auto"/>
                    <w:right w:val="none" w:sz="0" w:space="0" w:color="auto"/>
                  </w:divBdr>
                  <w:divsChild>
                    <w:div w:id="2104065159">
                      <w:marLeft w:val="0"/>
                      <w:marRight w:val="0"/>
                      <w:marTop w:val="0"/>
                      <w:marBottom w:val="0"/>
                      <w:divBdr>
                        <w:top w:val="none" w:sz="0" w:space="0" w:color="auto"/>
                        <w:left w:val="none" w:sz="0" w:space="0" w:color="auto"/>
                        <w:bottom w:val="none" w:sz="0" w:space="0" w:color="auto"/>
                        <w:right w:val="none" w:sz="0" w:space="0" w:color="auto"/>
                      </w:divBdr>
                    </w:div>
                  </w:divsChild>
                </w:div>
                <w:div w:id="1909145581">
                  <w:marLeft w:val="0"/>
                  <w:marRight w:val="0"/>
                  <w:marTop w:val="0"/>
                  <w:marBottom w:val="0"/>
                  <w:divBdr>
                    <w:top w:val="none" w:sz="0" w:space="0" w:color="auto"/>
                    <w:left w:val="none" w:sz="0" w:space="0" w:color="auto"/>
                    <w:bottom w:val="none" w:sz="0" w:space="0" w:color="auto"/>
                    <w:right w:val="none" w:sz="0" w:space="0" w:color="auto"/>
                  </w:divBdr>
                  <w:divsChild>
                    <w:div w:id="1977442240">
                      <w:marLeft w:val="0"/>
                      <w:marRight w:val="0"/>
                      <w:marTop w:val="0"/>
                      <w:marBottom w:val="0"/>
                      <w:divBdr>
                        <w:top w:val="none" w:sz="0" w:space="0" w:color="auto"/>
                        <w:left w:val="none" w:sz="0" w:space="0" w:color="auto"/>
                        <w:bottom w:val="none" w:sz="0" w:space="0" w:color="auto"/>
                        <w:right w:val="none" w:sz="0" w:space="0" w:color="auto"/>
                      </w:divBdr>
                    </w:div>
                  </w:divsChild>
                </w:div>
                <w:div w:id="2061663680">
                  <w:marLeft w:val="0"/>
                  <w:marRight w:val="0"/>
                  <w:marTop w:val="0"/>
                  <w:marBottom w:val="0"/>
                  <w:divBdr>
                    <w:top w:val="none" w:sz="0" w:space="0" w:color="auto"/>
                    <w:left w:val="none" w:sz="0" w:space="0" w:color="auto"/>
                    <w:bottom w:val="none" w:sz="0" w:space="0" w:color="auto"/>
                    <w:right w:val="none" w:sz="0" w:space="0" w:color="auto"/>
                  </w:divBdr>
                  <w:divsChild>
                    <w:div w:id="1718894406">
                      <w:marLeft w:val="0"/>
                      <w:marRight w:val="0"/>
                      <w:marTop w:val="0"/>
                      <w:marBottom w:val="0"/>
                      <w:divBdr>
                        <w:top w:val="none" w:sz="0" w:space="0" w:color="auto"/>
                        <w:left w:val="none" w:sz="0" w:space="0" w:color="auto"/>
                        <w:bottom w:val="none" w:sz="0" w:space="0" w:color="auto"/>
                        <w:right w:val="none" w:sz="0" w:space="0" w:color="auto"/>
                      </w:divBdr>
                    </w:div>
                  </w:divsChild>
                </w:div>
                <w:div w:id="2131781034">
                  <w:marLeft w:val="0"/>
                  <w:marRight w:val="0"/>
                  <w:marTop w:val="0"/>
                  <w:marBottom w:val="0"/>
                  <w:divBdr>
                    <w:top w:val="none" w:sz="0" w:space="0" w:color="auto"/>
                    <w:left w:val="none" w:sz="0" w:space="0" w:color="auto"/>
                    <w:bottom w:val="none" w:sz="0" w:space="0" w:color="auto"/>
                    <w:right w:val="none" w:sz="0" w:space="0" w:color="auto"/>
                  </w:divBdr>
                  <w:divsChild>
                    <w:div w:id="177474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187054">
          <w:marLeft w:val="0"/>
          <w:marRight w:val="0"/>
          <w:marTop w:val="0"/>
          <w:marBottom w:val="0"/>
          <w:divBdr>
            <w:top w:val="none" w:sz="0" w:space="0" w:color="auto"/>
            <w:left w:val="none" w:sz="0" w:space="0" w:color="auto"/>
            <w:bottom w:val="none" w:sz="0" w:space="0" w:color="auto"/>
            <w:right w:val="none" w:sz="0" w:space="0" w:color="auto"/>
          </w:divBdr>
        </w:div>
        <w:div w:id="1565023973">
          <w:marLeft w:val="0"/>
          <w:marRight w:val="0"/>
          <w:marTop w:val="0"/>
          <w:marBottom w:val="0"/>
          <w:divBdr>
            <w:top w:val="none" w:sz="0" w:space="0" w:color="auto"/>
            <w:left w:val="none" w:sz="0" w:space="0" w:color="auto"/>
            <w:bottom w:val="none" w:sz="0" w:space="0" w:color="auto"/>
            <w:right w:val="none" w:sz="0" w:space="0" w:color="auto"/>
          </w:divBdr>
          <w:divsChild>
            <w:div w:id="1492407051">
              <w:marLeft w:val="0"/>
              <w:marRight w:val="0"/>
              <w:marTop w:val="0"/>
              <w:marBottom w:val="0"/>
              <w:divBdr>
                <w:top w:val="none" w:sz="0" w:space="0" w:color="auto"/>
                <w:left w:val="none" w:sz="0" w:space="0" w:color="auto"/>
                <w:bottom w:val="none" w:sz="0" w:space="0" w:color="auto"/>
                <w:right w:val="none" w:sz="0" w:space="0" w:color="auto"/>
              </w:divBdr>
            </w:div>
            <w:div w:id="19729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184668">
      <w:bodyDiv w:val="1"/>
      <w:marLeft w:val="0"/>
      <w:marRight w:val="0"/>
      <w:marTop w:val="0"/>
      <w:marBottom w:val="0"/>
      <w:divBdr>
        <w:top w:val="none" w:sz="0" w:space="0" w:color="auto"/>
        <w:left w:val="none" w:sz="0" w:space="0" w:color="auto"/>
        <w:bottom w:val="none" w:sz="0" w:space="0" w:color="auto"/>
        <w:right w:val="none" w:sz="0" w:space="0" w:color="auto"/>
      </w:divBdr>
    </w:div>
    <w:div w:id="412438827">
      <w:bodyDiv w:val="1"/>
      <w:marLeft w:val="0"/>
      <w:marRight w:val="0"/>
      <w:marTop w:val="0"/>
      <w:marBottom w:val="0"/>
      <w:divBdr>
        <w:top w:val="none" w:sz="0" w:space="0" w:color="auto"/>
        <w:left w:val="none" w:sz="0" w:space="0" w:color="auto"/>
        <w:bottom w:val="none" w:sz="0" w:space="0" w:color="auto"/>
        <w:right w:val="none" w:sz="0" w:space="0" w:color="auto"/>
      </w:divBdr>
    </w:div>
    <w:div w:id="505364658">
      <w:bodyDiv w:val="1"/>
      <w:marLeft w:val="0"/>
      <w:marRight w:val="0"/>
      <w:marTop w:val="0"/>
      <w:marBottom w:val="0"/>
      <w:divBdr>
        <w:top w:val="none" w:sz="0" w:space="0" w:color="auto"/>
        <w:left w:val="none" w:sz="0" w:space="0" w:color="auto"/>
        <w:bottom w:val="none" w:sz="0" w:space="0" w:color="auto"/>
        <w:right w:val="none" w:sz="0" w:space="0" w:color="auto"/>
      </w:divBdr>
    </w:div>
    <w:div w:id="550307648">
      <w:bodyDiv w:val="1"/>
      <w:marLeft w:val="0"/>
      <w:marRight w:val="0"/>
      <w:marTop w:val="0"/>
      <w:marBottom w:val="0"/>
      <w:divBdr>
        <w:top w:val="none" w:sz="0" w:space="0" w:color="auto"/>
        <w:left w:val="none" w:sz="0" w:space="0" w:color="auto"/>
        <w:bottom w:val="none" w:sz="0" w:space="0" w:color="auto"/>
        <w:right w:val="none" w:sz="0" w:space="0" w:color="auto"/>
      </w:divBdr>
    </w:div>
    <w:div w:id="696270689">
      <w:bodyDiv w:val="1"/>
      <w:marLeft w:val="0"/>
      <w:marRight w:val="0"/>
      <w:marTop w:val="0"/>
      <w:marBottom w:val="0"/>
      <w:divBdr>
        <w:top w:val="none" w:sz="0" w:space="0" w:color="auto"/>
        <w:left w:val="none" w:sz="0" w:space="0" w:color="auto"/>
        <w:bottom w:val="none" w:sz="0" w:space="0" w:color="auto"/>
        <w:right w:val="none" w:sz="0" w:space="0" w:color="auto"/>
      </w:divBdr>
      <w:divsChild>
        <w:div w:id="194538696">
          <w:marLeft w:val="-75"/>
          <w:marRight w:val="0"/>
          <w:marTop w:val="30"/>
          <w:marBottom w:val="30"/>
          <w:divBdr>
            <w:top w:val="none" w:sz="0" w:space="0" w:color="auto"/>
            <w:left w:val="none" w:sz="0" w:space="0" w:color="auto"/>
            <w:bottom w:val="none" w:sz="0" w:space="0" w:color="auto"/>
            <w:right w:val="none" w:sz="0" w:space="0" w:color="auto"/>
          </w:divBdr>
          <w:divsChild>
            <w:div w:id="168370332">
              <w:marLeft w:val="0"/>
              <w:marRight w:val="0"/>
              <w:marTop w:val="0"/>
              <w:marBottom w:val="0"/>
              <w:divBdr>
                <w:top w:val="none" w:sz="0" w:space="0" w:color="auto"/>
                <w:left w:val="none" w:sz="0" w:space="0" w:color="auto"/>
                <w:bottom w:val="none" w:sz="0" w:space="0" w:color="auto"/>
                <w:right w:val="none" w:sz="0" w:space="0" w:color="auto"/>
              </w:divBdr>
              <w:divsChild>
                <w:div w:id="2032679700">
                  <w:marLeft w:val="0"/>
                  <w:marRight w:val="0"/>
                  <w:marTop w:val="0"/>
                  <w:marBottom w:val="0"/>
                  <w:divBdr>
                    <w:top w:val="none" w:sz="0" w:space="0" w:color="auto"/>
                    <w:left w:val="none" w:sz="0" w:space="0" w:color="auto"/>
                    <w:bottom w:val="none" w:sz="0" w:space="0" w:color="auto"/>
                    <w:right w:val="none" w:sz="0" w:space="0" w:color="auto"/>
                  </w:divBdr>
                </w:div>
              </w:divsChild>
            </w:div>
            <w:div w:id="185602308">
              <w:marLeft w:val="0"/>
              <w:marRight w:val="0"/>
              <w:marTop w:val="0"/>
              <w:marBottom w:val="0"/>
              <w:divBdr>
                <w:top w:val="none" w:sz="0" w:space="0" w:color="auto"/>
                <w:left w:val="none" w:sz="0" w:space="0" w:color="auto"/>
                <w:bottom w:val="none" w:sz="0" w:space="0" w:color="auto"/>
                <w:right w:val="none" w:sz="0" w:space="0" w:color="auto"/>
              </w:divBdr>
              <w:divsChild>
                <w:div w:id="310596874">
                  <w:marLeft w:val="0"/>
                  <w:marRight w:val="0"/>
                  <w:marTop w:val="0"/>
                  <w:marBottom w:val="0"/>
                  <w:divBdr>
                    <w:top w:val="none" w:sz="0" w:space="0" w:color="auto"/>
                    <w:left w:val="none" w:sz="0" w:space="0" w:color="auto"/>
                    <w:bottom w:val="none" w:sz="0" w:space="0" w:color="auto"/>
                    <w:right w:val="none" w:sz="0" w:space="0" w:color="auto"/>
                  </w:divBdr>
                </w:div>
              </w:divsChild>
            </w:div>
            <w:div w:id="196892430">
              <w:marLeft w:val="0"/>
              <w:marRight w:val="0"/>
              <w:marTop w:val="0"/>
              <w:marBottom w:val="0"/>
              <w:divBdr>
                <w:top w:val="none" w:sz="0" w:space="0" w:color="auto"/>
                <w:left w:val="none" w:sz="0" w:space="0" w:color="auto"/>
                <w:bottom w:val="none" w:sz="0" w:space="0" w:color="auto"/>
                <w:right w:val="none" w:sz="0" w:space="0" w:color="auto"/>
              </w:divBdr>
              <w:divsChild>
                <w:div w:id="387460923">
                  <w:marLeft w:val="0"/>
                  <w:marRight w:val="0"/>
                  <w:marTop w:val="0"/>
                  <w:marBottom w:val="0"/>
                  <w:divBdr>
                    <w:top w:val="none" w:sz="0" w:space="0" w:color="auto"/>
                    <w:left w:val="none" w:sz="0" w:space="0" w:color="auto"/>
                    <w:bottom w:val="none" w:sz="0" w:space="0" w:color="auto"/>
                    <w:right w:val="none" w:sz="0" w:space="0" w:color="auto"/>
                  </w:divBdr>
                </w:div>
              </w:divsChild>
            </w:div>
            <w:div w:id="277756663">
              <w:marLeft w:val="0"/>
              <w:marRight w:val="0"/>
              <w:marTop w:val="0"/>
              <w:marBottom w:val="0"/>
              <w:divBdr>
                <w:top w:val="none" w:sz="0" w:space="0" w:color="auto"/>
                <w:left w:val="none" w:sz="0" w:space="0" w:color="auto"/>
                <w:bottom w:val="none" w:sz="0" w:space="0" w:color="auto"/>
                <w:right w:val="none" w:sz="0" w:space="0" w:color="auto"/>
              </w:divBdr>
              <w:divsChild>
                <w:div w:id="2037847709">
                  <w:marLeft w:val="0"/>
                  <w:marRight w:val="0"/>
                  <w:marTop w:val="0"/>
                  <w:marBottom w:val="0"/>
                  <w:divBdr>
                    <w:top w:val="none" w:sz="0" w:space="0" w:color="auto"/>
                    <w:left w:val="none" w:sz="0" w:space="0" w:color="auto"/>
                    <w:bottom w:val="none" w:sz="0" w:space="0" w:color="auto"/>
                    <w:right w:val="none" w:sz="0" w:space="0" w:color="auto"/>
                  </w:divBdr>
                </w:div>
              </w:divsChild>
            </w:div>
            <w:div w:id="462845166">
              <w:marLeft w:val="0"/>
              <w:marRight w:val="0"/>
              <w:marTop w:val="0"/>
              <w:marBottom w:val="0"/>
              <w:divBdr>
                <w:top w:val="none" w:sz="0" w:space="0" w:color="auto"/>
                <w:left w:val="none" w:sz="0" w:space="0" w:color="auto"/>
                <w:bottom w:val="none" w:sz="0" w:space="0" w:color="auto"/>
                <w:right w:val="none" w:sz="0" w:space="0" w:color="auto"/>
              </w:divBdr>
              <w:divsChild>
                <w:div w:id="1658268122">
                  <w:marLeft w:val="0"/>
                  <w:marRight w:val="0"/>
                  <w:marTop w:val="0"/>
                  <w:marBottom w:val="0"/>
                  <w:divBdr>
                    <w:top w:val="none" w:sz="0" w:space="0" w:color="auto"/>
                    <w:left w:val="none" w:sz="0" w:space="0" w:color="auto"/>
                    <w:bottom w:val="none" w:sz="0" w:space="0" w:color="auto"/>
                    <w:right w:val="none" w:sz="0" w:space="0" w:color="auto"/>
                  </w:divBdr>
                </w:div>
              </w:divsChild>
            </w:div>
            <w:div w:id="594050737">
              <w:marLeft w:val="0"/>
              <w:marRight w:val="0"/>
              <w:marTop w:val="0"/>
              <w:marBottom w:val="0"/>
              <w:divBdr>
                <w:top w:val="none" w:sz="0" w:space="0" w:color="auto"/>
                <w:left w:val="none" w:sz="0" w:space="0" w:color="auto"/>
                <w:bottom w:val="none" w:sz="0" w:space="0" w:color="auto"/>
                <w:right w:val="none" w:sz="0" w:space="0" w:color="auto"/>
              </w:divBdr>
              <w:divsChild>
                <w:div w:id="1479609572">
                  <w:marLeft w:val="0"/>
                  <w:marRight w:val="0"/>
                  <w:marTop w:val="0"/>
                  <w:marBottom w:val="0"/>
                  <w:divBdr>
                    <w:top w:val="none" w:sz="0" w:space="0" w:color="auto"/>
                    <w:left w:val="none" w:sz="0" w:space="0" w:color="auto"/>
                    <w:bottom w:val="none" w:sz="0" w:space="0" w:color="auto"/>
                    <w:right w:val="none" w:sz="0" w:space="0" w:color="auto"/>
                  </w:divBdr>
                </w:div>
              </w:divsChild>
            </w:div>
            <w:div w:id="630936672">
              <w:marLeft w:val="0"/>
              <w:marRight w:val="0"/>
              <w:marTop w:val="0"/>
              <w:marBottom w:val="0"/>
              <w:divBdr>
                <w:top w:val="none" w:sz="0" w:space="0" w:color="auto"/>
                <w:left w:val="none" w:sz="0" w:space="0" w:color="auto"/>
                <w:bottom w:val="none" w:sz="0" w:space="0" w:color="auto"/>
                <w:right w:val="none" w:sz="0" w:space="0" w:color="auto"/>
              </w:divBdr>
              <w:divsChild>
                <w:div w:id="330791068">
                  <w:marLeft w:val="0"/>
                  <w:marRight w:val="0"/>
                  <w:marTop w:val="0"/>
                  <w:marBottom w:val="0"/>
                  <w:divBdr>
                    <w:top w:val="none" w:sz="0" w:space="0" w:color="auto"/>
                    <w:left w:val="none" w:sz="0" w:space="0" w:color="auto"/>
                    <w:bottom w:val="none" w:sz="0" w:space="0" w:color="auto"/>
                    <w:right w:val="none" w:sz="0" w:space="0" w:color="auto"/>
                  </w:divBdr>
                </w:div>
              </w:divsChild>
            </w:div>
            <w:div w:id="732509711">
              <w:marLeft w:val="0"/>
              <w:marRight w:val="0"/>
              <w:marTop w:val="0"/>
              <w:marBottom w:val="0"/>
              <w:divBdr>
                <w:top w:val="none" w:sz="0" w:space="0" w:color="auto"/>
                <w:left w:val="none" w:sz="0" w:space="0" w:color="auto"/>
                <w:bottom w:val="none" w:sz="0" w:space="0" w:color="auto"/>
                <w:right w:val="none" w:sz="0" w:space="0" w:color="auto"/>
              </w:divBdr>
              <w:divsChild>
                <w:div w:id="297959030">
                  <w:marLeft w:val="0"/>
                  <w:marRight w:val="0"/>
                  <w:marTop w:val="0"/>
                  <w:marBottom w:val="0"/>
                  <w:divBdr>
                    <w:top w:val="none" w:sz="0" w:space="0" w:color="auto"/>
                    <w:left w:val="none" w:sz="0" w:space="0" w:color="auto"/>
                    <w:bottom w:val="none" w:sz="0" w:space="0" w:color="auto"/>
                    <w:right w:val="none" w:sz="0" w:space="0" w:color="auto"/>
                  </w:divBdr>
                </w:div>
              </w:divsChild>
            </w:div>
            <w:div w:id="978264402">
              <w:marLeft w:val="0"/>
              <w:marRight w:val="0"/>
              <w:marTop w:val="0"/>
              <w:marBottom w:val="0"/>
              <w:divBdr>
                <w:top w:val="none" w:sz="0" w:space="0" w:color="auto"/>
                <w:left w:val="none" w:sz="0" w:space="0" w:color="auto"/>
                <w:bottom w:val="none" w:sz="0" w:space="0" w:color="auto"/>
                <w:right w:val="none" w:sz="0" w:space="0" w:color="auto"/>
              </w:divBdr>
              <w:divsChild>
                <w:div w:id="1861628513">
                  <w:marLeft w:val="0"/>
                  <w:marRight w:val="0"/>
                  <w:marTop w:val="0"/>
                  <w:marBottom w:val="0"/>
                  <w:divBdr>
                    <w:top w:val="none" w:sz="0" w:space="0" w:color="auto"/>
                    <w:left w:val="none" w:sz="0" w:space="0" w:color="auto"/>
                    <w:bottom w:val="none" w:sz="0" w:space="0" w:color="auto"/>
                    <w:right w:val="none" w:sz="0" w:space="0" w:color="auto"/>
                  </w:divBdr>
                </w:div>
              </w:divsChild>
            </w:div>
            <w:div w:id="1029573023">
              <w:marLeft w:val="0"/>
              <w:marRight w:val="0"/>
              <w:marTop w:val="0"/>
              <w:marBottom w:val="0"/>
              <w:divBdr>
                <w:top w:val="none" w:sz="0" w:space="0" w:color="auto"/>
                <w:left w:val="none" w:sz="0" w:space="0" w:color="auto"/>
                <w:bottom w:val="none" w:sz="0" w:space="0" w:color="auto"/>
                <w:right w:val="none" w:sz="0" w:space="0" w:color="auto"/>
              </w:divBdr>
              <w:divsChild>
                <w:div w:id="1661425805">
                  <w:marLeft w:val="0"/>
                  <w:marRight w:val="0"/>
                  <w:marTop w:val="0"/>
                  <w:marBottom w:val="0"/>
                  <w:divBdr>
                    <w:top w:val="none" w:sz="0" w:space="0" w:color="auto"/>
                    <w:left w:val="none" w:sz="0" w:space="0" w:color="auto"/>
                    <w:bottom w:val="none" w:sz="0" w:space="0" w:color="auto"/>
                    <w:right w:val="none" w:sz="0" w:space="0" w:color="auto"/>
                  </w:divBdr>
                </w:div>
              </w:divsChild>
            </w:div>
            <w:div w:id="1153983175">
              <w:marLeft w:val="0"/>
              <w:marRight w:val="0"/>
              <w:marTop w:val="0"/>
              <w:marBottom w:val="0"/>
              <w:divBdr>
                <w:top w:val="none" w:sz="0" w:space="0" w:color="auto"/>
                <w:left w:val="none" w:sz="0" w:space="0" w:color="auto"/>
                <w:bottom w:val="none" w:sz="0" w:space="0" w:color="auto"/>
                <w:right w:val="none" w:sz="0" w:space="0" w:color="auto"/>
              </w:divBdr>
              <w:divsChild>
                <w:div w:id="113408314">
                  <w:marLeft w:val="0"/>
                  <w:marRight w:val="0"/>
                  <w:marTop w:val="0"/>
                  <w:marBottom w:val="0"/>
                  <w:divBdr>
                    <w:top w:val="none" w:sz="0" w:space="0" w:color="auto"/>
                    <w:left w:val="none" w:sz="0" w:space="0" w:color="auto"/>
                    <w:bottom w:val="none" w:sz="0" w:space="0" w:color="auto"/>
                    <w:right w:val="none" w:sz="0" w:space="0" w:color="auto"/>
                  </w:divBdr>
                </w:div>
              </w:divsChild>
            </w:div>
            <w:div w:id="1196577447">
              <w:marLeft w:val="0"/>
              <w:marRight w:val="0"/>
              <w:marTop w:val="0"/>
              <w:marBottom w:val="0"/>
              <w:divBdr>
                <w:top w:val="none" w:sz="0" w:space="0" w:color="auto"/>
                <w:left w:val="none" w:sz="0" w:space="0" w:color="auto"/>
                <w:bottom w:val="none" w:sz="0" w:space="0" w:color="auto"/>
                <w:right w:val="none" w:sz="0" w:space="0" w:color="auto"/>
              </w:divBdr>
              <w:divsChild>
                <w:div w:id="114712728">
                  <w:marLeft w:val="0"/>
                  <w:marRight w:val="0"/>
                  <w:marTop w:val="0"/>
                  <w:marBottom w:val="0"/>
                  <w:divBdr>
                    <w:top w:val="none" w:sz="0" w:space="0" w:color="auto"/>
                    <w:left w:val="none" w:sz="0" w:space="0" w:color="auto"/>
                    <w:bottom w:val="none" w:sz="0" w:space="0" w:color="auto"/>
                    <w:right w:val="none" w:sz="0" w:space="0" w:color="auto"/>
                  </w:divBdr>
                </w:div>
              </w:divsChild>
            </w:div>
            <w:div w:id="1675261004">
              <w:marLeft w:val="0"/>
              <w:marRight w:val="0"/>
              <w:marTop w:val="0"/>
              <w:marBottom w:val="0"/>
              <w:divBdr>
                <w:top w:val="none" w:sz="0" w:space="0" w:color="auto"/>
                <w:left w:val="none" w:sz="0" w:space="0" w:color="auto"/>
                <w:bottom w:val="none" w:sz="0" w:space="0" w:color="auto"/>
                <w:right w:val="none" w:sz="0" w:space="0" w:color="auto"/>
              </w:divBdr>
              <w:divsChild>
                <w:div w:id="1860774277">
                  <w:marLeft w:val="0"/>
                  <w:marRight w:val="0"/>
                  <w:marTop w:val="0"/>
                  <w:marBottom w:val="0"/>
                  <w:divBdr>
                    <w:top w:val="none" w:sz="0" w:space="0" w:color="auto"/>
                    <w:left w:val="none" w:sz="0" w:space="0" w:color="auto"/>
                    <w:bottom w:val="none" w:sz="0" w:space="0" w:color="auto"/>
                    <w:right w:val="none" w:sz="0" w:space="0" w:color="auto"/>
                  </w:divBdr>
                </w:div>
              </w:divsChild>
            </w:div>
            <w:div w:id="1825931149">
              <w:marLeft w:val="0"/>
              <w:marRight w:val="0"/>
              <w:marTop w:val="0"/>
              <w:marBottom w:val="0"/>
              <w:divBdr>
                <w:top w:val="none" w:sz="0" w:space="0" w:color="auto"/>
                <w:left w:val="none" w:sz="0" w:space="0" w:color="auto"/>
                <w:bottom w:val="none" w:sz="0" w:space="0" w:color="auto"/>
                <w:right w:val="none" w:sz="0" w:space="0" w:color="auto"/>
              </w:divBdr>
              <w:divsChild>
                <w:div w:id="591403419">
                  <w:marLeft w:val="0"/>
                  <w:marRight w:val="0"/>
                  <w:marTop w:val="0"/>
                  <w:marBottom w:val="0"/>
                  <w:divBdr>
                    <w:top w:val="none" w:sz="0" w:space="0" w:color="auto"/>
                    <w:left w:val="none" w:sz="0" w:space="0" w:color="auto"/>
                    <w:bottom w:val="none" w:sz="0" w:space="0" w:color="auto"/>
                    <w:right w:val="none" w:sz="0" w:space="0" w:color="auto"/>
                  </w:divBdr>
                </w:div>
              </w:divsChild>
            </w:div>
            <w:div w:id="1866945633">
              <w:marLeft w:val="0"/>
              <w:marRight w:val="0"/>
              <w:marTop w:val="0"/>
              <w:marBottom w:val="0"/>
              <w:divBdr>
                <w:top w:val="none" w:sz="0" w:space="0" w:color="auto"/>
                <w:left w:val="none" w:sz="0" w:space="0" w:color="auto"/>
                <w:bottom w:val="none" w:sz="0" w:space="0" w:color="auto"/>
                <w:right w:val="none" w:sz="0" w:space="0" w:color="auto"/>
              </w:divBdr>
              <w:divsChild>
                <w:div w:id="686831546">
                  <w:marLeft w:val="0"/>
                  <w:marRight w:val="0"/>
                  <w:marTop w:val="0"/>
                  <w:marBottom w:val="0"/>
                  <w:divBdr>
                    <w:top w:val="none" w:sz="0" w:space="0" w:color="auto"/>
                    <w:left w:val="none" w:sz="0" w:space="0" w:color="auto"/>
                    <w:bottom w:val="none" w:sz="0" w:space="0" w:color="auto"/>
                    <w:right w:val="none" w:sz="0" w:space="0" w:color="auto"/>
                  </w:divBdr>
                </w:div>
              </w:divsChild>
            </w:div>
            <w:div w:id="1878470419">
              <w:marLeft w:val="0"/>
              <w:marRight w:val="0"/>
              <w:marTop w:val="0"/>
              <w:marBottom w:val="0"/>
              <w:divBdr>
                <w:top w:val="none" w:sz="0" w:space="0" w:color="auto"/>
                <w:left w:val="none" w:sz="0" w:space="0" w:color="auto"/>
                <w:bottom w:val="none" w:sz="0" w:space="0" w:color="auto"/>
                <w:right w:val="none" w:sz="0" w:space="0" w:color="auto"/>
              </w:divBdr>
              <w:divsChild>
                <w:div w:id="186335550">
                  <w:marLeft w:val="0"/>
                  <w:marRight w:val="0"/>
                  <w:marTop w:val="0"/>
                  <w:marBottom w:val="0"/>
                  <w:divBdr>
                    <w:top w:val="none" w:sz="0" w:space="0" w:color="auto"/>
                    <w:left w:val="none" w:sz="0" w:space="0" w:color="auto"/>
                    <w:bottom w:val="none" w:sz="0" w:space="0" w:color="auto"/>
                    <w:right w:val="none" w:sz="0" w:space="0" w:color="auto"/>
                  </w:divBdr>
                </w:div>
              </w:divsChild>
            </w:div>
            <w:div w:id="2066374420">
              <w:marLeft w:val="0"/>
              <w:marRight w:val="0"/>
              <w:marTop w:val="0"/>
              <w:marBottom w:val="0"/>
              <w:divBdr>
                <w:top w:val="none" w:sz="0" w:space="0" w:color="auto"/>
                <w:left w:val="none" w:sz="0" w:space="0" w:color="auto"/>
                <w:bottom w:val="none" w:sz="0" w:space="0" w:color="auto"/>
                <w:right w:val="none" w:sz="0" w:space="0" w:color="auto"/>
              </w:divBdr>
              <w:divsChild>
                <w:div w:id="763302963">
                  <w:marLeft w:val="0"/>
                  <w:marRight w:val="0"/>
                  <w:marTop w:val="0"/>
                  <w:marBottom w:val="0"/>
                  <w:divBdr>
                    <w:top w:val="none" w:sz="0" w:space="0" w:color="auto"/>
                    <w:left w:val="none" w:sz="0" w:space="0" w:color="auto"/>
                    <w:bottom w:val="none" w:sz="0" w:space="0" w:color="auto"/>
                    <w:right w:val="none" w:sz="0" w:space="0" w:color="auto"/>
                  </w:divBdr>
                </w:div>
              </w:divsChild>
            </w:div>
            <w:div w:id="2145585520">
              <w:marLeft w:val="0"/>
              <w:marRight w:val="0"/>
              <w:marTop w:val="0"/>
              <w:marBottom w:val="0"/>
              <w:divBdr>
                <w:top w:val="none" w:sz="0" w:space="0" w:color="auto"/>
                <w:left w:val="none" w:sz="0" w:space="0" w:color="auto"/>
                <w:bottom w:val="none" w:sz="0" w:space="0" w:color="auto"/>
                <w:right w:val="none" w:sz="0" w:space="0" w:color="auto"/>
              </w:divBdr>
              <w:divsChild>
                <w:div w:id="187558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70922">
          <w:marLeft w:val="-75"/>
          <w:marRight w:val="0"/>
          <w:marTop w:val="30"/>
          <w:marBottom w:val="30"/>
          <w:divBdr>
            <w:top w:val="none" w:sz="0" w:space="0" w:color="auto"/>
            <w:left w:val="none" w:sz="0" w:space="0" w:color="auto"/>
            <w:bottom w:val="none" w:sz="0" w:space="0" w:color="auto"/>
            <w:right w:val="none" w:sz="0" w:space="0" w:color="auto"/>
          </w:divBdr>
          <w:divsChild>
            <w:div w:id="28263793">
              <w:marLeft w:val="0"/>
              <w:marRight w:val="0"/>
              <w:marTop w:val="0"/>
              <w:marBottom w:val="0"/>
              <w:divBdr>
                <w:top w:val="none" w:sz="0" w:space="0" w:color="auto"/>
                <w:left w:val="none" w:sz="0" w:space="0" w:color="auto"/>
                <w:bottom w:val="none" w:sz="0" w:space="0" w:color="auto"/>
                <w:right w:val="none" w:sz="0" w:space="0" w:color="auto"/>
              </w:divBdr>
              <w:divsChild>
                <w:div w:id="158811995">
                  <w:marLeft w:val="0"/>
                  <w:marRight w:val="0"/>
                  <w:marTop w:val="0"/>
                  <w:marBottom w:val="0"/>
                  <w:divBdr>
                    <w:top w:val="none" w:sz="0" w:space="0" w:color="auto"/>
                    <w:left w:val="none" w:sz="0" w:space="0" w:color="auto"/>
                    <w:bottom w:val="none" w:sz="0" w:space="0" w:color="auto"/>
                    <w:right w:val="none" w:sz="0" w:space="0" w:color="auto"/>
                  </w:divBdr>
                </w:div>
              </w:divsChild>
            </w:div>
            <w:div w:id="40906150">
              <w:marLeft w:val="0"/>
              <w:marRight w:val="0"/>
              <w:marTop w:val="0"/>
              <w:marBottom w:val="0"/>
              <w:divBdr>
                <w:top w:val="none" w:sz="0" w:space="0" w:color="auto"/>
                <w:left w:val="none" w:sz="0" w:space="0" w:color="auto"/>
                <w:bottom w:val="none" w:sz="0" w:space="0" w:color="auto"/>
                <w:right w:val="none" w:sz="0" w:space="0" w:color="auto"/>
              </w:divBdr>
              <w:divsChild>
                <w:div w:id="1795513687">
                  <w:marLeft w:val="0"/>
                  <w:marRight w:val="0"/>
                  <w:marTop w:val="0"/>
                  <w:marBottom w:val="0"/>
                  <w:divBdr>
                    <w:top w:val="none" w:sz="0" w:space="0" w:color="auto"/>
                    <w:left w:val="none" w:sz="0" w:space="0" w:color="auto"/>
                    <w:bottom w:val="none" w:sz="0" w:space="0" w:color="auto"/>
                    <w:right w:val="none" w:sz="0" w:space="0" w:color="auto"/>
                  </w:divBdr>
                </w:div>
              </w:divsChild>
            </w:div>
            <w:div w:id="84349748">
              <w:marLeft w:val="0"/>
              <w:marRight w:val="0"/>
              <w:marTop w:val="0"/>
              <w:marBottom w:val="0"/>
              <w:divBdr>
                <w:top w:val="none" w:sz="0" w:space="0" w:color="auto"/>
                <w:left w:val="none" w:sz="0" w:space="0" w:color="auto"/>
                <w:bottom w:val="none" w:sz="0" w:space="0" w:color="auto"/>
                <w:right w:val="none" w:sz="0" w:space="0" w:color="auto"/>
              </w:divBdr>
              <w:divsChild>
                <w:div w:id="1682319276">
                  <w:marLeft w:val="0"/>
                  <w:marRight w:val="0"/>
                  <w:marTop w:val="0"/>
                  <w:marBottom w:val="0"/>
                  <w:divBdr>
                    <w:top w:val="none" w:sz="0" w:space="0" w:color="auto"/>
                    <w:left w:val="none" w:sz="0" w:space="0" w:color="auto"/>
                    <w:bottom w:val="none" w:sz="0" w:space="0" w:color="auto"/>
                    <w:right w:val="none" w:sz="0" w:space="0" w:color="auto"/>
                  </w:divBdr>
                </w:div>
              </w:divsChild>
            </w:div>
            <w:div w:id="541525325">
              <w:marLeft w:val="0"/>
              <w:marRight w:val="0"/>
              <w:marTop w:val="0"/>
              <w:marBottom w:val="0"/>
              <w:divBdr>
                <w:top w:val="none" w:sz="0" w:space="0" w:color="auto"/>
                <w:left w:val="none" w:sz="0" w:space="0" w:color="auto"/>
                <w:bottom w:val="none" w:sz="0" w:space="0" w:color="auto"/>
                <w:right w:val="none" w:sz="0" w:space="0" w:color="auto"/>
              </w:divBdr>
              <w:divsChild>
                <w:div w:id="1212889139">
                  <w:marLeft w:val="0"/>
                  <w:marRight w:val="0"/>
                  <w:marTop w:val="0"/>
                  <w:marBottom w:val="0"/>
                  <w:divBdr>
                    <w:top w:val="none" w:sz="0" w:space="0" w:color="auto"/>
                    <w:left w:val="none" w:sz="0" w:space="0" w:color="auto"/>
                    <w:bottom w:val="none" w:sz="0" w:space="0" w:color="auto"/>
                    <w:right w:val="none" w:sz="0" w:space="0" w:color="auto"/>
                  </w:divBdr>
                </w:div>
              </w:divsChild>
            </w:div>
            <w:div w:id="729034256">
              <w:marLeft w:val="0"/>
              <w:marRight w:val="0"/>
              <w:marTop w:val="0"/>
              <w:marBottom w:val="0"/>
              <w:divBdr>
                <w:top w:val="none" w:sz="0" w:space="0" w:color="auto"/>
                <w:left w:val="none" w:sz="0" w:space="0" w:color="auto"/>
                <w:bottom w:val="none" w:sz="0" w:space="0" w:color="auto"/>
                <w:right w:val="none" w:sz="0" w:space="0" w:color="auto"/>
              </w:divBdr>
              <w:divsChild>
                <w:div w:id="1754162154">
                  <w:marLeft w:val="0"/>
                  <w:marRight w:val="0"/>
                  <w:marTop w:val="0"/>
                  <w:marBottom w:val="0"/>
                  <w:divBdr>
                    <w:top w:val="none" w:sz="0" w:space="0" w:color="auto"/>
                    <w:left w:val="none" w:sz="0" w:space="0" w:color="auto"/>
                    <w:bottom w:val="none" w:sz="0" w:space="0" w:color="auto"/>
                    <w:right w:val="none" w:sz="0" w:space="0" w:color="auto"/>
                  </w:divBdr>
                </w:div>
              </w:divsChild>
            </w:div>
            <w:div w:id="863135126">
              <w:marLeft w:val="0"/>
              <w:marRight w:val="0"/>
              <w:marTop w:val="0"/>
              <w:marBottom w:val="0"/>
              <w:divBdr>
                <w:top w:val="none" w:sz="0" w:space="0" w:color="auto"/>
                <w:left w:val="none" w:sz="0" w:space="0" w:color="auto"/>
                <w:bottom w:val="none" w:sz="0" w:space="0" w:color="auto"/>
                <w:right w:val="none" w:sz="0" w:space="0" w:color="auto"/>
              </w:divBdr>
              <w:divsChild>
                <w:div w:id="772360759">
                  <w:marLeft w:val="0"/>
                  <w:marRight w:val="0"/>
                  <w:marTop w:val="0"/>
                  <w:marBottom w:val="0"/>
                  <w:divBdr>
                    <w:top w:val="none" w:sz="0" w:space="0" w:color="auto"/>
                    <w:left w:val="none" w:sz="0" w:space="0" w:color="auto"/>
                    <w:bottom w:val="none" w:sz="0" w:space="0" w:color="auto"/>
                    <w:right w:val="none" w:sz="0" w:space="0" w:color="auto"/>
                  </w:divBdr>
                </w:div>
              </w:divsChild>
            </w:div>
            <w:div w:id="888305883">
              <w:marLeft w:val="0"/>
              <w:marRight w:val="0"/>
              <w:marTop w:val="0"/>
              <w:marBottom w:val="0"/>
              <w:divBdr>
                <w:top w:val="none" w:sz="0" w:space="0" w:color="auto"/>
                <w:left w:val="none" w:sz="0" w:space="0" w:color="auto"/>
                <w:bottom w:val="none" w:sz="0" w:space="0" w:color="auto"/>
                <w:right w:val="none" w:sz="0" w:space="0" w:color="auto"/>
              </w:divBdr>
              <w:divsChild>
                <w:div w:id="592011295">
                  <w:marLeft w:val="0"/>
                  <w:marRight w:val="0"/>
                  <w:marTop w:val="0"/>
                  <w:marBottom w:val="0"/>
                  <w:divBdr>
                    <w:top w:val="none" w:sz="0" w:space="0" w:color="auto"/>
                    <w:left w:val="none" w:sz="0" w:space="0" w:color="auto"/>
                    <w:bottom w:val="none" w:sz="0" w:space="0" w:color="auto"/>
                    <w:right w:val="none" w:sz="0" w:space="0" w:color="auto"/>
                  </w:divBdr>
                </w:div>
              </w:divsChild>
            </w:div>
            <w:div w:id="992758183">
              <w:marLeft w:val="0"/>
              <w:marRight w:val="0"/>
              <w:marTop w:val="0"/>
              <w:marBottom w:val="0"/>
              <w:divBdr>
                <w:top w:val="none" w:sz="0" w:space="0" w:color="auto"/>
                <w:left w:val="none" w:sz="0" w:space="0" w:color="auto"/>
                <w:bottom w:val="none" w:sz="0" w:space="0" w:color="auto"/>
                <w:right w:val="none" w:sz="0" w:space="0" w:color="auto"/>
              </w:divBdr>
              <w:divsChild>
                <w:div w:id="1730689143">
                  <w:marLeft w:val="0"/>
                  <w:marRight w:val="0"/>
                  <w:marTop w:val="0"/>
                  <w:marBottom w:val="0"/>
                  <w:divBdr>
                    <w:top w:val="none" w:sz="0" w:space="0" w:color="auto"/>
                    <w:left w:val="none" w:sz="0" w:space="0" w:color="auto"/>
                    <w:bottom w:val="none" w:sz="0" w:space="0" w:color="auto"/>
                    <w:right w:val="none" w:sz="0" w:space="0" w:color="auto"/>
                  </w:divBdr>
                </w:div>
              </w:divsChild>
            </w:div>
            <w:div w:id="1290431876">
              <w:marLeft w:val="0"/>
              <w:marRight w:val="0"/>
              <w:marTop w:val="0"/>
              <w:marBottom w:val="0"/>
              <w:divBdr>
                <w:top w:val="none" w:sz="0" w:space="0" w:color="auto"/>
                <w:left w:val="none" w:sz="0" w:space="0" w:color="auto"/>
                <w:bottom w:val="none" w:sz="0" w:space="0" w:color="auto"/>
                <w:right w:val="none" w:sz="0" w:space="0" w:color="auto"/>
              </w:divBdr>
              <w:divsChild>
                <w:div w:id="904222925">
                  <w:marLeft w:val="0"/>
                  <w:marRight w:val="0"/>
                  <w:marTop w:val="0"/>
                  <w:marBottom w:val="0"/>
                  <w:divBdr>
                    <w:top w:val="none" w:sz="0" w:space="0" w:color="auto"/>
                    <w:left w:val="none" w:sz="0" w:space="0" w:color="auto"/>
                    <w:bottom w:val="none" w:sz="0" w:space="0" w:color="auto"/>
                    <w:right w:val="none" w:sz="0" w:space="0" w:color="auto"/>
                  </w:divBdr>
                </w:div>
              </w:divsChild>
            </w:div>
            <w:div w:id="1294559339">
              <w:marLeft w:val="0"/>
              <w:marRight w:val="0"/>
              <w:marTop w:val="0"/>
              <w:marBottom w:val="0"/>
              <w:divBdr>
                <w:top w:val="none" w:sz="0" w:space="0" w:color="auto"/>
                <w:left w:val="none" w:sz="0" w:space="0" w:color="auto"/>
                <w:bottom w:val="none" w:sz="0" w:space="0" w:color="auto"/>
                <w:right w:val="none" w:sz="0" w:space="0" w:color="auto"/>
              </w:divBdr>
              <w:divsChild>
                <w:div w:id="1428621408">
                  <w:marLeft w:val="0"/>
                  <w:marRight w:val="0"/>
                  <w:marTop w:val="0"/>
                  <w:marBottom w:val="0"/>
                  <w:divBdr>
                    <w:top w:val="none" w:sz="0" w:space="0" w:color="auto"/>
                    <w:left w:val="none" w:sz="0" w:space="0" w:color="auto"/>
                    <w:bottom w:val="none" w:sz="0" w:space="0" w:color="auto"/>
                    <w:right w:val="none" w:sz="0" w:space="0" w:color="auto"/>
                  </w:divBdr>
                </w:div>
              </w:divsChild>
            </w:div>
            <w:div w:id="1303392066">
              <w:marLeft w:val="0"/>
              <w:marRight w:val="0"/>
              <w:marTop w:val="0"/>
              <w:marBottom w:val="0"/>
              <w:divBdr>
                <w:top w:val="none" w:sz="0" w:space="0" w:color="auto"/>
                <w:left w:val="none" w:sz="0" w:space="0" w:color="auto"/>
                <w:bottom w:val="none" w:sz="0" w:space="0" w:color="auto"/>
                <w:right w:val="none" w:sz="0" w:space="0" w:color="auto"/>
              </w:divBdr>
              <w:divsChild>
                <w:div w:id="746195280">
                  <w:marLeft w:val="0"/>
                  <w:marRight w:val="0"/>
                  <w:marTop w:val="0"/>
                  <w:marBottom w:val="0"/>
                  <w:divBdr>
                    <w:top w:val="none" w:sz="0" w:space="0" w:color="auto"/>
                    <w:left w:val="none" w:sz="0" w:space="0" w:color="auto"/>
                    <w:bottom w:val="none" w:sz="0" w:space="0" w:color="auto"/>
                    <w:right w:val="none" w:sz="0" w:space="0" w:color="auto"/>
                  </w:divBdr>
                </w:div>
              </w:divsChild>
            </w:div>
            <w:div w:id="1372807831">
              <w:marLeft w:val="0"/>
              <w:marRight w:val="0"/>
              <w:marTop w:val="0"/>
              <w:marBottom w:val="0"/>
              <w:divBdr>
                <w:top w:val="none" w:sz="0" w:space="0" w:color="auto"/>
                <w:left w:val="none" w:sz="0" w:space="0" w:color="auto"/>
                <w:bottom w:val="none" w:sz="0" w:space="0" w:color="auto"/>
                <w:right w:val="none" w:sz="0" w:space="0" w:color="auto"/>
              </w:divBdr>
              <w:divsChild>
                <w:div w:id="1475634449">
                  <w:marLeft w:val="0"/>
                  <w:marRight w:val="0"/>
                  <w:marTop w:val="0"/>
                  <w:marBottom w:val="0"/>
                  <w:divBdr>
                    <w:top w:val="none" w:sz="0" w:space="0" w:color="auto"/>
                    <w:left w:val="none" w:sz="0" w:space="0" w:color="auto"/>
                    <w:bottom w:val="none" w:sz="0" w:space="0" w:color="auto"/>
                    <w:right w:val="none" w:sz="0" w:space="0" w:color="auto"/>
                  </w:divBdr>
                </w:div>
              </w:divsChild>
            </w:div>
            <w:div w:id="1399789101">
              <w:marLeft w:val="0"/>
              <w:marRight w:val="0"/>
              <w:marTop w:val="0"/>
              <w:marBottom w:val="0"/>
              <w:divBdr>
                <w:top w:val="none" w:sz="0" w:space="0" w:color="auto"/>
                <w:left w:val="none" w:sz="0" w:space="0" w:color="auto"/>
                <w:bottom w:val="none" w:sz="0" w:space="0" w:color="auto"/>
                <w:right w:val="none" w:sz="0" w:space="0" w:color="auto"/>
              </w:divBdr>
              <w:divsChild>
                <w:div w:id="1159076948">
                  <w:marLeft w:val="0"/>
                  <w:marRight w:val="0"/>
                  <w:marTop w:val="0"/>
                  <w:marBottom w:val="0"/>
                  <w:divBdr>
                    <w:top w:val="none" w:sz="0" w:space="0" w:color="auto"/>
                    <w:left w:val="none" w:sz="0" w:space="0" w:color="auto"/>
                    <w:bottom w:val="none" w:sz="0" w:space="0" w:color="auto"/>
                    <w:right w:val="none" w:sz="0" w:space="0" w:color="auto"/>
                  </w:divBdr>
                </w:div>
              </w:divsChild>
            </w:div>
            <w:div w:id="1570843138">
              <w:marLeft w:val="0"/>
              <w:marRight w:val="0"/>
              <w:marTop w:val="0"/>
              <w:marBottom w:val="0"/>
              <w:divBdr>
                <w:top w:val="none" w:sz="0" w:space="0" w:color="auto"/>
                <w:left w:val="none" w:sz="0" w:space="0" w:color="auto"/>
                <w:bottom w:val="none" w:sz="0" w:space="0" w:color="auto"/>
                <w:right w:val="none" w:sz="0" w:space="0" w:color="auto"/>
              </w:divBdr>
              <w:divsChild>
                <w:div w:id="970209950">
                  <w:marLeft w:val="0"/>
                  <w:marRight w:val="0"/>
                  <w:marTop w:val="0"/>
                  <w:marBottom w:val="0"/>
                  <w:divBdr>
                    <w:top w:val="none" w:sz="0" w:space="0" w:color="auto"/>
                    <w:left w:val="none" w:sz="0" w:space="0" w:color="auto"/>
                    <w:bottom w:val="none" w:sz="0" w:space="0" w:color="auto"/>
                    <w:right w:val="none" w:sz="0" w:space="0" w:color="auto"/>
                  </w:divBdr>
                </w:div>
              </w:divsChild>
            </w:div>
            <w:div w:id="1648508051">
              <w:marLeft w:val="0"/>
              <w:marRight w:val="0"/>
              <w:marTop w:val="0"/>
              <w:marBottom w:val="0"/>
              <w:divBdr>
                <w:top w:val="none" w:sz="0" w:space="0" w:color="auto"/>
                <w:left w:val="none" w:sz="0" w:space="0" w:color="auto"/>
                <w:bottom w:val="none" w:sz="0" w:space="0" w:color="auto"/>
                <w:right w:val="none" w:sz="0" w:space="0" w:color="auto"/>
              </w:divBdr>
              <w:divsChild>
                <w:div w:id="2143617517">
                  <w:marLeft w:val="0"/>
                  <w:marRight w:val="0"/>
                  <w:marTop w:val="0"/>
                  <w:marBottom w:val="0"/>
                  <w:divBdr>
                    <w:top w:val="none" w:sz="0" w:space="0" w:color="auto"/>
                    <w:left w:val="none" w:sz="0" w:space="0" w:color="auto"/>
                    <w:bottom w:val="none" w:sz="0" w:space="0" w:color="auto"/>
                    <w:right w:val="none" w:sz="0" w:space="0" w:color="auto"/>
                  </w:divBdr>
                </w:div>
              </w:divsChild>
            </w:div>
            <w:div w:id="1839033367">
              <w:marLeft w:val="0"/>
              <w:marRight w:val="0"/>
              <w:marTop w:val="0"/>
              <w:marBottom w:val="0"/>
              <w:divBdr>
                <w:top w:val="none" w:sz="0" w:space="0" w:color="auto"/>
                <w:left w:val="none" w:sz="0" w:space="0" w:color="auto"/>
                <w:bottom w:val="none" w:sz="0" w:space="0" w:color="auto"/>
                <w:right w:val="none" w:sz="0" w:space="0" w:color="auto"/>
              </w:divBdr>
              <w:divsChild>
                <w:div w:id="76002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495802">
          <w:marLeft w:val="-75"/>
          <w:marRight w:val="0"/>
          <w:marTop w:val="30"/>
          <w:marBottom w:val="30"/>
          <w:divBdr>
            <w:top w:val="none" w:sz="0" w:space="0" w:color="auto"/>
            <w:left w:val="none" w:sz="0" w:space="0" w:color="auto"/>
            <w:bottom w:val="none" w:sz="0" w:space="0" w:color="auto"/>
            <w:right w:val="none" w:sz="0" w:space="0" w:color="auto"/>
          </w:divBdr>
          <w:divsChild>
            <w:div w:id="259215536">
              <w:marLeft w:val="0"/>
              <w:marRight w:val="0"/>
              <w:marTop w:val="0"/>
              <w:marBottom w:val="0"/>
              <w:divBdr>
                <w:top w:val="none" w:sz="0" w:space="0" w:color="auto"/>
                <w:left w:val="none" w:sz="0" w:space="0" w:color="auto"/>
                <w:bottom w:val="none" w:sz="0" w:space="0" w:color="auto"/>
                <w:right w:val="none" w:sz="0" w:space="0" w:color="auto"/>
              </w:divBdr>
              <w:divsChild>
                <w:div w:id="36005822">
                  <w:marLeft w:val="0"/>
                  <w:marRight w:val="0"/>
                  <w:marTop w:val="0"/>
                  <w:marBottom w:val="0"/>
                  <w:divBdr>
                    <w:top w:val="none" w:sz="0" w:space="0" w:color="auto"/>
                    <w:left w:val="none" w:sz="0" w:space="0" w:color="auto"/>
                    <w:bottom w:val="none" w:sz="0" w:space="0" w:color="auto"/>
                    <w:right w:val="none" w:sz="0" w:space="0" w:color="auto"/>
                  </w:divBdr>
                </w:div>
              </w:divsChild>
            </w:div>
            <w:div w:id="391394452">
              <w:marLeft w:val="0"/>
              <w:marRight w:val="0"/>
              <w:marTop w:val="0"/>
              <w:marBottom w:val="0"/>
              <w:divBdr>
                <w:top w:val="none" w:sz="0" w:space="0" w:color="auto"/>
                <w:left w:val="none" w:sz="0" w:space="0" w:color="auto"/>
                <w:bottom w:val="none" w:sz="0" w:space="0" w:color="auto"/>
                <w:right w:val="none" w:sz="0" w:space="0" w:color="auto"/>
              </w:divBdr>
              <w:divsChild>
                <w:div w:id="1293946471">
                  <w:marLeft w:val="0"/>
                  <w:marRight w:val="0"/>
                  <w:marTop w:val="0"/>
                  <w:marBottom w:val="0"/>
                  <w:divBdr>
                    <w:top w:val="none" w:sz="0" w:space="0" w:color="auto"/>
                    <w:left w:val="none" w:sz="0" w:space="0" w:color="auto"/>
                    <w:bottom w:val="none" w:sz="0" w:space="0" w:color="auto"/>
                    <w:right w:val="none" w:sz="0" w:space="0" w:color="auto"/>
                  </w:divBdr>
                </w:div>
              </w:divsChild>
            </w:div>
            <w:div w:id="477964765">
              <w:marLeft w:val="0"/>
              <w:marRight w:val="0"/>
              <w:marTop w:val="0"/>
              <w:marBottom w:val="0"/>
              <w:divBdr>
                <w:top w:val="none" w:sz="0" w:space="0" w:color="auto"/>
                <w:left w:val="none" w:sz="0" w:space="0" w:color="auto"/>
                <w:bottom w:val="none" w:sz="0" w:space="0" w:color="auto"/>
                <w:right w:val="none" w:sz="0" w:space="0" w:color="auto"/>
              </w:divBdr>
              <w:divsChild>
                <w:div w:id="749161448">
                  <w:marLeft w:val="0"/>
                  <w:marRight w:val="0"/>
                  <w:marTop w:val="0"/>
                  <w:marBottom w:val="0"/>
                  <w:divBdr>
                    <w:top w:val="none" w:sz="0" w:space="0" w:color="auto"/>
                    <w:left w:val="none" w:sz="0" w:space="0" w:color="auto"/>
                    <w:bottom w:val="none" w:sz="0" w:space="0" w:color="auto"/>
                    <w:right w:val="none" w:sz="0" w:space="0" w:color="auto"/>
                  </w:divBdr>
                </w:div>
              </w:divsChild>
            </w:div>
            <w:div w:id="618416726">
              <w:marLeft w:val="0"/>
              <w:marRight w:val="0"/>
              <w:marTop w:val="0"/>
              <w:marBottom w:val="0"/>
              <w:divBdr>
                <w:top w:val="none" w:sz="0" w:space="0" w:color="auto"/>
                <w:left w:val="none" w:sz="0" w:space="0" w:color="auto"/>
                <w:bottom w:val="none" w:sz="0" w:space="0" w:color="auto"/>
                <w:right w:val="none" w:sz="0" w:space="0" w:color="auto"/>
              </w:divBdr>
              <w:divsChild>
                <w:div w:id="843056997">
                  <w:marLeft w:val="0"/>
                  <w:marRight w:val="0"/>
                  <w:marTop w:val="0"/>
                  <w:marBottom w:val="0"/>
                  <w:divBdr>
                    <w:top w:val="none" w:sz="0" w:space="0" w:color="auto"/>
                    <w:left w:val="none" w:sz="0" w:space="0" w:color="auto"/>
                    <w:bottom w:val="none" w:sz="0" w:space="0" w:color="auto"/>
                    <w:right w:val="none" w:sz="0" w:space="0" w:color="auto"/>
                  </w:divBdr>
                </w:div>
              </w:divsChild>
            </w:div>
            <w:div w:id="683938540">
              <w:marLeft w:val="0"/>
              <w:marRight w:val="0"/>
              <w:marTop w:val="0"/>
              <w:marBottom w:val="0"/>
              <w:divBdr>
                <w:top w:val="none" w:sz="0" w:space="0" w:color="auto"/>
                <w:left w:val="none" w:sz="0" w:space="0" w:color="auto"/>
                <w:bottom w:val="none" w:sz="0" w:space="0" w:color="auto"/>
                <w:right w:val="none" w:sz="0" w:space="0" w:color="auto"/>
              </w:divBdr>
              <w:divsChild>
                <w:div w:id="1833638187">
                  <w:marLeft w:val="0"/>
                  <w:marRight w:val="0"/>
                  <w:marTop w:val="0"/>
                  <w:marBottom w:val="0"/>
                  <w:divBdr>
                    <w:top w:val="none" w:sz="0" w:space="0" w:color="auto"/>
                    <w:left w:val="none" w:sz="0" w:space="0" w:color="auto"/>
                    <w:bottom w:val="none" w:sz="0" w:space="0" w:color="auto"/>
                    <w:right w:val="none" w:sz="0" w:space="0" w:color="auto"/>
                  </w:divBdr>
                </w:div>
              </w:divsChild>
            </w:div>
            <w:div w:id="881089324">
              <w:marLeft w:val="0"/>
              <w:marRight w:val="0"/>
              <w:marTop w:val="0"/>
              <w:marBottom w:val="0"/>
              <w:divBdr>
                <w:top w:val="none" w:sz="0" w:space="0" w:color="auto"/>
                <w:left w:val="none" w:sz="0" w:space="0" w:color="auto"/>
                <w:bottom w:val="none" w:sz="0" w:space="0" w:color="auto"/>
                <w:right w:val="none" w:sz="0" w:space="0" w:color="auto"/>
              </w:divBdr>
              <w:divsChild>
                <w:div w:id="18052873">
                  <w:marLeft w:val="0"/>
                  <w:marRight w:val="0"/>
                  <w:marTop w:val="0"/>
                  <w:marBottom w:val="0"/>
                  <w:divBdr>
                    <w:top w:val="none" w:sz="0" w:space="0" w:color="auto"/>
                    <w:left w:val="none" w:sz="0" w:space="0" w:color="auto"/>
                    <w:bottom w:val="none" w:sz="0" w:space="0" w:color="auto"/>
                    <w:right w:val="none" w:sz="0" w:space="0" w:color="auto"/>
                  </w:divBdr>
                </w:div>
              </w:divsChild>
            </w:div>
            <w:div w:id="989482789">
              <w:marLeft w:val="0"/>
              <w:marRight w:val="0"/>
              <w:marTop w:val="0"/>
              <w:marBottom w:val="0"/>
              <w:divBdr>
                <w:top w:val="none" w:sz="0" w:space="0" w:color="auto"/>
                <w:left w:val="none" w:sz="0" w:space="0" w:color="auto"/>
                <w:bottom w:val="none" w:sz="0" w:space="0" w:color="auto"/>
                <w:right w:val="none" w:sz="0" w:space="0" w:color="auto"/>
              </w:divBdr>
              <w:divsChild>
                <w:div w:id="185604670">
                  <w:marLeft w:val="0"/>
                  <w:marRight w:val="0"/>
                  <w:marTop w:val="0"/>
                  <w:marBottom w:val="0"/>
                  <w:divBdr>
                    <w:top w:val="none" w:sz="0" w:space="0" w:color="auto"/>
                    <w:left w:val="none" w:sz="0" w:space="0" w:color="auto"/>
                    <w:bottom w:val="none" w:sz="0" w:space="0" w:color="auto"/>
                    <w:right w:val="none" w:sz="0" w:space="0" w:color="auto"/>
                  </w:divBdr>
                </w:div>
              </w:divsChild>
            </w:div>
            <w:div w:id="1114253372">
              <w:marLeft w:val="0"/>
              <w:marRight w:val="0"/>
              <w:marTop w:val="0"/>
              <w:marBottom w:val="0"/>
              <w:divBdr>
                <w:top w:val="none" w:sz="0" w:space="0" w:color="auto"/>
                <w:left w:val="none" w:sz="0" w:space="0" w:color="auto"/>
                <w:bottom w:val="none" w:sz="0" w:space="0" w:color="auto"/>
                <w:right w:val="none" w:sz="0" w:space="0" w:color="auto"/>
              </w:divBdr>
              <w:divsChild>
                <w:div w:id="1054887192">
                  <w:marLeft w:val="0"/>
                  <w:marRight w:val="0"/>
                  <w:marTop w:val="0"/>
                  <w:marBottom w:val="0"/>
                  <w:divBdr>
                    <w:top w:val="none" w:sz="0" w:space="0" w:color="auto"/>
                    <w:left w:val="none" w:sz="0" w:space="0" w:color="auto"/>
                    <w:bottom w:val="none" w:sz="0" w:space="0" w:color="auto"/>
                    <w:right w:val="none" w:sz="0" w:space="0" w:color="auto"/>
                  </w:divBdr>
                </w:div>
              </w:divsChild>
            </w:div>
            <w:div w:id="1338726773">
              <w:marLeft w:val="0"/>
              <w:marRight w:val="0"/>
              <w:marTop w:val="0"/>
              <w:marBottom w:val="0"/>
              <w:divBdr>
                <w:top w:val="none" w:sz="0" w:space="0" w:color="auto"/>
                <w:left w:val="none" w:sz="0" w:space="0" w:color="auto"/>
                <w:bottom w:val="none" w:sz="0" w:space="0" w:color="auto"/>
                <w:right w:val="none" w:sz="0" w:space="0" w:color="auto"/>
              </w:divBdr>
              <w:divsChild>
                <w:div w:id="722215143">
                  <w:marLeft w:val="0"/>
                  <w:marRight w:val="0"/>
                  <w:marTop w:val="0"/>
                  <w:marBottom w:val="0"/>
                  <w:divBdr>
                    <w:top w:val="none" w:sz="0" w:space="0" w:color="auto"/>
                    <w:left w:val="none" w:sz="0" w:space="0" w:color="auto"/>
                    <w:bottom w:val="none" w:sz="0" w:space="0" w:color="auto"/>
                    <w:right w:val="none" w:sz="0" w:space="0" w:color="auto"/>
                  </w:divBdr>
                </w:div>
              </w:divsChild>
            </w:div>
            <w:div w:id="1399473949">
              <w:marLeft w:val="0"/>
              <w:marRight w:val="0"/>
              <w:marTop w:val="0"/>
              <w:marBottom w:val="0"/>
              <w:divBdr>
                <w:top w:val="none" w:sz="0" w:space="0" w:color="auto"/>
                <w:left w:val="none" w:sz="0" w:space="0" w:color="auto"/>
                <w:bottom w:val="none" w:sz="0" w:space="0" w:color="auto"/>
                <w:right w:val="none" w:sz="0" w:space="0" w:color="auto"/>
              </w:divBdr>
              <w:divsChild>
                <w:div w:id="94450657">
                  <w:marLeft w:val="0"/>
                  <w:marRight w:val="0"/>
                  <w:marTop w:val="0"/>
                  <w:marBottom w:val="0"/>
                  <w:divBdr>
                    <w:top w:val="none" w:sz="0" w:space="0" w:color="auto"/>
                    <w:left w:val="none" w:sz="0" w:space="0" w:color="auto"/>
                    <w:bottom w:val="none" w:sz="0" w:space="0" w:color="auto"/>
                    <w:right w:val="none" w:sz="0" w:space="0" w:color="auto"/>
                  </w:divBdr>
                </w:div>
              </w:divsChild>
            </w:div>
            <w:div w:id="1431046644">
              <w:marLeft w:val="0"/>
              <w:marRight w:val="0"/>
              <w:marTop w:val="0"/>
              <w:marBottom w:val="0"/>
              <w:divBdr>
                <w:top w:val="none" w:sz="0" w:space="0" w:color="auto"/>
                <w:left w:val="none" w:sz="0" w:space="0" w:color="auto"/>
                <w:bottom w:val="none" w:sz="0" w:space="0" w:color="auto"/>
                <w:right w:val="none" w:sz="0" w:space="0" w:color="auto"/>
              </w:divBdr>
              <w:divsChild>
                <w:div w:id="439682607">
                  <w:marLeft w:val="0"/>
                  <w:marRight w:val="0"/>
                  <w:marTop w:val="0"/>
                  <w:marBottom w:val="0"/>
                  <w:divBdr>
                    <w:top w:val="none" w:sz="0" w:space="0" w:color="auto"/>
                    <w:left w:val="none" w:sz="0" w:space="0" w:color="auto"/>
                    <w:bottom w:val="none" w:sz="0" w:space="0" w:color="auto"/>
                    <w:right w:val="none" w:sz="0" w:space="0" w:color="auto"/>
                  </w:divBdr>
                </w:div>
              </w:divsChild>
            </w:div>
            <w:div w:id="1555893426">
              <w:marLeft w:val="0"/>
              <w:marRight w:val="0"/>
              <w:marTop w:val="0"/>
              <w:marBottom w:val="0"/>
              <w:divBdr>
                <w:top w:val="none" w:sz="0" w:space="0" w:color="auto"/>
                <w:left w:val="none" w:sz="0" w:space="0" w:color="auto"/>
                <w:bottom w:val="none" w:sz="0" w:space="0" w:color="auto"/>
                <w:right w:val="none" w:sz="0" w:space="0" w:color="auto"/>
              </w:divBdr>
              <w:divsChild>
                <w:div w:id="310404829">
                  <w:marLeft w:val="0"/>
                  <w:marRight w:val="0"/>
                  <w:marTop w:val="0"/>
                  <w:marBottom w:val="0"/>
                  <w:divBdr>
                    <w:top w:val="none" w:sz="0" w:space="0" w:color="auto"/>
                    <w:left w:val="none" w:sz="0" w:space="0" w:color="auto"/>
                    <w:bottom w:val="none" w:sz="0" w:space="0" w:color="auto"/>
                    <w:right w:val="none" w:sz="0" w:space="0" w:color="auto"/>
                  </w:divBdr>
                </w:div>
              </w:divsChild>
            </w:div>
            <w:div w:id="1730379558">
              <w:marLeft w:val="0"/>
              <w:marRight w:val="0"/>
              <w:marTop w:val="0"/>
              <w:marBottom w:val="0"/>
              <w:divBdr>
                <w:top w:val="none" w:sz="0" w:space="0" w:color="auto"/>
                <w:left w:val="none" w:sz="0" w:space="0" w:color="auto"/>
                <w:bottom w:val="none" w:sz="0" w:space="0" w:color="auto"/>
                <w:right w:val="none" w:sz="0" w:space="0" w:color="auto"/>
              </w:divBdr>
              <w:divsChild>
                <w:div w:id="1625034949">
                  <w:marLeft w:val="0"/>
                  <w:marRight w:val="0"/>
                  <w:marTop w:val="0"/>
                  <w:marBottom w:val="0"/>
                  <w:divBdr>
                    <w:top w:val="none" w:sz="0" w:space="0" w:color="auto"/>
                    <w:left w:val="none" w:sz="0" w:space="0" w:color="auto"/>
                    <w:bottom w:val="none" w:sz="0" w:space="0" w:color="auto"/>
                    <w:right w:val="none" w:sz="0" w:space="0" w:color="auto"/>
                  </w:divBdr>
                </w:div>
              </w:divsChild>
            </w:div>
            <w:div w:id="1873105262">
              <w:marLeft w:val="0"/>
              <w:marRight w:val="0"/>
              <w:marTop w:val="0"/>
              <w:marBottom w:val="0"/>
              <w:divBdr>
                <w:top w:val="none" w:sz="0" w:space="0" w:color="auto"/>
                <w:left w:val="none" w:sz="0" w:space="0" w:color="auto"/>
                <w:bottom w:val="none" w:sz="0" w:space="0" w:color="auto"/>
                <w:right w:val="none" w:sz="0" w:space="0" w:color="auto"/>
              </w:divBdr>
              <w:divsChild>
                <w:div w:id="2740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72315">
          <w:marLeft w:val="-75"/>
          <w:marRight w:val="0"/>
          <w:marTop w:val="30"/>
          <w:marBottom w:val="30"/>
          <w:divBdr>
            <w:top w:val="none" w:sz="0" w:space="0" w:color="auto"/>
            <w:left w:val="none" w:sz="0" w:space="0" w:color="auto"/>
            <w:bottom w:val="none" w:sz="0" w:space="0" w:color="auto"/>
            <w:right w:val="none" w:sz="0" w:space="0" w:color="auto"/>
          </w:divBdr>
          <w:divsChild>
            <w:div w:id="22220161">
              <w:marLeft w:val="0"/>
              <w:marRight w:val="0"/>
              <w:marTop w:val="0"/>
              <w:marBottom w:val="0"/>
              <w:divBdr>
                <w:top w:val="none" w:sz="0" w:space="0" w:color="auto"/>
                <w:left w:val="none" w:sz="0" w:space="0" w:color="auto"/>
                <w:bottom w:val="none" w:sz="0" w:space="0" w:color="auto"/>
                <w:right w:val="none" w:sz="0" w:space="0" w:color="auto"/>
              </w:divBdr>
              <w:divsChild>
                <w:div w:id="788398544">
                  <w:marLeft w:val="0"/>
                  <w:marRight w:val="0"/>
                  <w:marTop w:val="0"/>
                  <w:marBottom w:val="0"/>
                  <w:divBdr>
                    <w:top w:val="none" w:sz="0" w:space="0" w:color="auto"/>
                    <w:left w:val="none" w:sz="0" w:space="0" w:color="auto"/>
                    <w:bottom w:val="none" w:sz="0" w:space="0" w:color="auto"/>
                    <w:right w:val="none" w:sz="0" w:space="0" w:color="auto"/>
                  </w:divBdr>
                </w:div>
              </w:divsChild>
            </w:div>
            <w:div w:id="83308696">
              <w:marLeft w:val="0"/>
              <w:marRight w:val="0"/>
              <w:marTop w:val="0"/>
              <w:marBottom w:val="0"/>
              <w:divBdr>
                <w:top w:val="none" w:sz="0" w:space="0" w:color="auto"/>
                <w:left w:val="none" w:sz="0" w:space="0" w:color="auto"/>
                <w:bottom w:val="none" w:sz="0" w:space="0" w:color="auto"/>
                <w:right w:val="none" w:sz="0" w:space="0" w:color="auto"/>
              </w:divBdr>
              <w:divsChild>
                <w:div w:id="1940748990">
                  <w:marLeft w:val="0"/>
                  <w:marRight w:val="0"/>
                  <w:marTop w:val="0"/>
                  <w:marBottom w:val="0"/>
                  <w:divBdr>
                    <w:top w:val="none" w:sz="0" w:space="0" w:color="auto"/>
                    <w:left w:val="none" w:sz="0" w:space="0" w:color="auto"/>
                    <w:bottom w:val="none" w:sz="0" w:space="0" w:color="auto"/>
                    <w:right w:val="none" w:sz="0" w:space="0" w:color="auto"/>
                  </w:divBdr>
                </w:div>
              </w:divsChild>
            </w:div>
            <w:div w:id="138228862">
              <w:marLeft w:val="0"/>
              <w:marRight w:val="0"/>
              <w:marTop w:val="0"/>
              <w:marBottom w:val="0"/>
              <w:divBdr>
                <w:top w:val="none" w:sz="0" w:space="0" w:color="auto"/>
                <w:left w:val="none" w:sz="0" w:space="0" w:color="auto"/>
                <w:bottom w:val="none" w:sz="0" w:space="0" w:color="auto"/>
                <w:right w:val="none" w:sz="0" w:space="0" w:color="auto"/>
              </w:divBdr>
              <w:divsChild>
                <w:div w:id="1289821076">
                  <w:marLeft w:val="0"/>
                  <w:marRight w:val="0"/>
                  <w:marTop w:val="0"/>
                  <w:marBottom w:val="0"/>
                  <w:divBdr>
                    <w:top w:val="none" w:sz="0" w:space="0" w:color="auto"/>
                    <w:left w:val="none" w:sz="0" w:space="0" w:color="auto"/>
                    <w:bottom w:val="none" w:sz="0" w:space="0" w:color="auto"/>
                    <w:right w:val="none" w:sz="0" w:space="0" w:color="auto"/>
                  </w:divBdr>
                </w:div>
                <w:div w:id="2118599465">
                  <w:marLeft w:val="0"/>
                  <w:marRight w:val="0"/>
                  <w:marTop w:val="0"/>
                  <w:marBottom w:val="0"/>
                  <w:divBdr>
                    <w:top w:val="none" w:sz="0" w:space="0" w:color="auto"/>
                    <w:left w:val="none" w:sz="0" w:space="0" w:color="auto"/>
                    <w:bottom w:val="none" w:sz="0" w:space="0" w:color="auto"/>
                    <w:right w:val="none" w:sz="0" w:space="0" w:color="auto"/>
                  </w:divBdr>
                </w:div>
                <w:div w:id="2121294426">
                  <w:marLeft w:val="0"/>
                  <w:marRight w:val="0"/>
                  <w:marTop w:val="0"/>
                  <w:marBottom w:val="0"/>
                  <w:divBdr>
                    <w:top w:val="none" w:sz="0" w:space="0" w:color="auto"/>
                    <w:left w:val="none" w:sz="0" w:space="0" w:color="auto"/>
                    <w:bottom w:val="none" w:sz="0" w:space="0" w:color="auto"/>
                    <w:right w:val="none" w:sz="0" w:space="0" w:color="auto"/>
                  </w:divBdr>
                </w:div>
              </w:divsChild>
            </w:div>
            <w:div w:id="372968900">
              <w:marLeft w:val="0"/>
              <w:marRight w:val="0"/>
              <w:marTop w:val="0"/>
              <w:marBottom w:val="0"/>
              <w:divBdr>
                <w:top w:val="none" w:sz="0" w:space="0" w:color="auto"/>
                <w:left w:val="none" w:sz="0" w:space="0" w:color="auto"/>
                <w:bottom w:val="none" w:sz="0" w:space="0" w:color="auto"/>
                <w:right w:val="none" w:sz="0" w:space="0" w:color="auto"/>
              </w:divBdr>
              <w:divsChild>
                <w:div w:id="299380928">
                  <w:marLeft w:val="0"/>
                  <w:marRight w:val="0"/>
                  <w:marTop w:val="0"/>
                  <w:marBottom w:val="0"/>
                  <w:divBdr>
                    <w:top w:val="none" w:sz="0" w:space="0" w:color="auto"/>
                    <w:left w:val="none" w:sz="0" w:space="0" w:color="auto"/>
                    <w:bottom w:val="none" w:sz="0" w:space="0" w:color="auto"/>
                    <w:right w:val="none" w:sz="0" w:space="0" w:color="auto"/>
                  </w:divBdr>
                </w:div>
                <w:div w:id="795761588">
                  <w:marLeft w:val="0"/>
                  <w:marRight w:val="0"/>
                  <w:marTop w:val="0"/>
                  <w:marBottom w:val="0"/>
                  <w:divBdr>
                    <w:top w:val="none" w:sz="0" w:space="0" w:color="auto"/>
                    <w:left w:val="none" w:sz="0" w:space="0" w:color="auto"/>
                    <w:bottom w:val="none" w:sz="0" w:space="0" w:color="auto"/>
                    <w:right w:val="none" w:sz="0" w:space="0" w:color="auto"/>
                  </w:divBdr>
                </w:div>
                <w:div w:id="975378944">
                  <w:marLeft w:val="0"/>
                  <w:marRight w:val="0"/>
                  <w:marTop w:val="0"/>
                  <w:marBottom w:val="0"/>
                  <w:divBdr>
                    <w:top w:val="none" w:sz="0" w:space="0" w:color="auto"/>
                    <w:left w:val="none" w:sz="0" w:space="0" w:color="auto"/>
                    <w:bottom w:val="none" w:sz="0" w:space="0" w:color="auto"/>
                    <w:right w:val="none" w:sz="0" w:space="0" w:color="auto"/>
                  </w:divBdr>
                </w:div>
                <w:div w:id="1182668969">
                  <w:marLeft w:val="0"/>
                  <w:marRight w:val="0"/>
                  <w:marTop w:val="0"/>
                  <w:marBottom w:val="0"/>
                  <w:divBdr>
                    <w:top w:val="none" w:sz="0" w:space="0" w:color="auto"/>
                    <w:left w:val="none" w:sz="0" w:space="0" w:color="auto"/>
                    <w:bottom w:val="none" w:sz="0" w:space="0" w:color="auto"/>
                    <w:right w:val="none" w:sz="0" w:space="0" w:color="auto"/>
                  </w:divBdr>
                </w:div>
              </w:divsChild>
            </w:div>
            <w:div w:id="460000001">
              <w:marLeft w:val="0"/>
              <w:marRight w:val="0"/>
              <w:marTop w:val="0"/>
              <w:marBottom w:val="0"/>
              <w:divBdr>
                <w:top w:val="none" w:sz="0" w:space="0" w:color="auto"/>
                <w:left w:val="none" w:sz="0" w:space="0" w:color="auto"/>
                <w:bottom w:val="none" w:sz="0" w:space="0" w:color="auto"/>
                <w:right w:val="none" w:sz="0" w:space="0" w:color="auto"/>
              </w:divBdr>
              <w:divsChild>
                <w:div w:id="686717644">
                  <w:marLeft w:val="0"/>
                  <w:marRight w:val="0"/>
                  <w:marTop w:val="0"/>
                  <w:marBottom w:val="0"/>
                  <w:divBdr>
                    <w:top w:val="none" w:sz="0" w:space="0" w:color="auto"/>
                    <w:left w:val="none" w:sz="0" w:space="0" w:color="auto"/>
                    <w:bottom w:val="none" w:sz="0" w:space="0" w:color="auto"/>
                    <w:right w:val="none" w:sz="0" w:space="0" w:color="auto"/>
                  </w:divBdr>
                </w:div>
              </w:divsChild>
            </w:div>
            <w:div w:id="519586435">
              <w:marLeft w:val="0"/>
              <w:marRight w:val="0"/>
              <w:marTop w:val="0"/>
              <w:marBottom w:val="0"/>
              <w:divBdr>
                <w:top w:val="none" w:sz="0" w:space="0" w:color="auto"/>
                <w:left w:val="none" w:sz="0" w:space="0" w:color="auto"/>
                <w:bottom w:val="none" w:sz="0" w:space="0" w:color="auto"/>
                <w:right w:val="none" w:sz="0" w:space="0" w:color="auto"/>
              </w:divBdr>
              <w:divsChild>
                <w:div w:id="1115563799">
                  <w:marLeft w:val="0"/>
                  <w:marRight w:val="0"/>
                  <w:marTop w:val="0"/>
                  <w:marBottom w:val="0"/>
                  <w:divBdr>
                    <w:top w:val="none" w:sz="0" w:space="0" w:color="auto"/>
                    <w:left w:val="none" w:sz="0" w:space="0" w:color="auto"/>
                    <w:bottom w:val="none" w:sz="0" w:space="0" w:color="auto"/>
                    <w:right w:val="none" w:sz="0" w:space="0" w:color="auto"/>
                  </w:divBdr>
                </w:div>
              </w:divsChild>
            </w:div>
            <w:div w:id="658850498">
              <w:marLeft w:val="0"/>
              <w:marRight w:val="0"/>
              <w:marTop w:val="0"/>
              <w:marBottom w:val="0"/>
              <w:divBdr>
                <w:top w:val="none" w:sz="0" w:space="0" w:color="auto"/>
                <w:left w:val="none" w:sz="0" w:space="0" w:color="auto"/>
                <w:bottom w:val="none" w:sz="0" w:space="0" w:color="auto"/>
                <w:right w:val="none" w:sz="0" w:space="0" w:color="auto"/>
              </w:divBdr>
              <w:divsChild>
                <w:div w:id="716395523">
                  <w:marLeft w:val="0"/>
                  <w:marRight w:val="0"/>
                  <w:marTop w:val="0"/>
                  <w:marBottom w:val="0"/>
                  <w:divBdr>
                    <w:top w:val="none" w:sz="0" w:space="0" w:color="auto"/>
                    <w:left w:val="none" w:sz="0" w:space="0" w:color="auto"/>
                    <w:bottom w:val="none" w:sz="0" w:space="0" w:color="auto"/>
                    <w:right w:val="none" w:sz="0" w:space="0" w:color="auto"/>
                  </w:divBdr>
                </w:div>
              </w:divsChild>
            </w:div>
            <w:div w:id="855463423">
              <w:marLeft w:val="0"/>
              <w:marRight w:val="0"/>
              <w:marTop w:val="0"/>
              <w:marBottom w:val="0"/>
              <w:divBdr>
                <w:top w:val="none" w:sz="0" w:space="0" w:color="auto"/>
                <w:left w:val="none" w:sz="0" w:space="0" w:color="auto"/>
                <w:bottom w:val="none" w:sz="0" w:space="0" w:color="auto"/>
                <w:right w:val="none" w:sz="0" w:space="0" w:color="auto"/>
              </w:divBdr>
              <w:divsChild>
                <w:div w:id="911351771">
                  <w:marLeft w:val="0"/>
                  <w:marRight w:val="0"/>
                  <w:marTop w:val="0"/>
                  <w:marBottom w:val="0"/>
                  <w:divBdr>
                    <w:top w:val="none" w:sz="0" w:space="0" w:color="auto"/>
                    <w:left w:val="none" w:sz="0" w:space="0" w:color="auto"/>
                    <w:bottom w:val="none" w:sz="0" w:space="0" w:color="auto"/>
                    <w:right w:val="none" w:sz="0" w:space="0" w:color="auto"/>
                  </w:divBdr>
                </w:div>
              </w:divsChild>
            </w:div>
            <w:div w:id="1391612740">
              <w:marLeft w:val="0"/>
              <w:marRight w:val="0"/>
              <w:marTop w:val="0"/>
              <w:marBottom w:val="0"/>
              <w:divBdr>
                <w:top w:val="none" w:sz="0" w:space="0" w:color="auto"/>
                <w:left w:val="none" w:sz="0" w:space="0" w:color="auto"/>
                <w:bottom w:val="none" w:sz="0" w:space="0" w:color="auto"/>
                <w:right w:val="none" w:sz="0" w:space="0" w:color="auto"/>
              </w:divBdr>
              <w:divsChild>
                <w:div w:id="747964569">
                  <w:marLeft w:val="0"/>
                  <w:marRight w:val="0"/>
                  <w:marTop w:val="0"/>
                  <w:marBottom w:val="0"/>
                  <w:divBdr>
                    <w:top w:val="none" w:sz="0" w:space="0" w:color="auto"/>
                    <w:left w:val="none" w:sz="0" w:space="0" w:color="auto"/>
                    <w:bottom w:val="none" w:sz="0" w:space="0" w:color="auto"/>
                    <w:right w:val="none" w:sz="0" w:space="0" w:color="auto"/>
                  </w:divBdr>
                </w:div>
              </w:divsChild>
            </w:div>
            <w:div w:id="1466695931">
              <w:marLeft w:val="0"/>
              <w:marRight w:val="0"/>
              <w:marTop w:val="0"/>
              <w:marBottom w:val="0"/>
              <w:divBdr>
                <w:top w:val="none" w:sz="0" w:space="0" w:color="auto"/>
                <w:left w:val="none" w:sz="0" w:space="0" w:color="auto"/>
                <w:bottom w:val="none" w:sz="0" w:space="0" w:color="auto"/>
                <w:right w:val="none" w:sz="0" w:space="0" w:color="auto"/>
              </w:divBdr>
              <w:divsChild>
                <w:div w:id="1873879501">
                  <w:marLeft w:val="0"/>
                  <w:marRight w:val="0"/>
                  <w:marTop w:val="0"/>
                  <w:marBottom w:val="0"/>
                  <w:divBdr>
                    <w:top w:val="none" w:sz="0" w:space="0" w:color="auto"/>
                    <w:left w:val="none" w:sz="0" w:space="0" w:color="auto"/>
                    <w:bottom w:val="none" w:sz="0" w:space="0" w:color="auto"/>
                    <w:right w:val="none" w:sz="0" w:space="0" w:color="auto"/>
                  </w:divBdr>
                </w:div>
              </w:divsChild>
            </w:div>
            <w:div w:id="1635789498">
              <w:marLeft w:val="0"/>
              <w:marRight w:val="0"/>
              <w:marTop w:val="0"/>
              <w:marBottom w:val="0"/>
              <w:divBdr>
                <w:top w:val="none" w:sz="0" w:space="0" w:color="auto"/>
                <w:left w:val="none" w:sz="0" w:space="0" w:color="auto"/>
                <w:bottom w:val="none" w:sz="0" w:space="0" w:color="auto"/>
                <w:right w:val="none" w:sz="0" w:space="0" w:color="auto"/>
              </w:divBdr>
              <w:divsChild>
                <w:div w:id="708337706">
                  <w:marLeft w:val="0"/>
                  <w:marRight w:val="0"/>
                  <w:marTop w:val="0"/>
                  <w:marBottom w:val="0"/>
                  <w:divBdr>
                    <w:top w:val="none" w:sz="0" w:space="0" w:color="auto"/>
                    <w:left w:val="none" w:sz="0" w:space="0" w:color="auto"/>
                    <w:bottom w:val="none" w:sz="0" w:space="0" w:color="auto"/>
                    <w:right w:val="none" w:sz="0" w:space="0" w:color="auto"/>
                  </w:divBdr>
                </w:div>
              </w:divsChild>
            </w:div>
            <w:div w:id="2120105104">
              <w:marLeft w:val="0"/>
              <w:marRight w:val="0"/>
              <w:marTop w:val="0"/>
              <w:marBottom w:val="0"/>
              <w:divBdr>
                <w:top w:val="none" w:sz="0" w:space="0" w:color="auto"/>
                <w:left w:val="none" w:sz="0" w:space="0" w:color="auto"/>
                <w:bottom w:val="none" w:sz="0" w:space="0" w:color="auto"/>
                <w:right w:val="none" w:sz="0" w:space="0" w:color="auto"/>
              </w:divBdr>
              <w:divsChild>
                <w:div w:id="99267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77184">
      <w:bodyDiv w:val="1"/>
      <w:marLeft w:val="0"/>
      <w:marRight w:val="0"/>
      <w:marTop w:val="0"/>
      <w:marBottom w:val="0"/>
      <w:divBdr>
        <w:top w:val="none" w:sz="0" w:space="0" w:color="auto"/>
        <w:left w:val="none" w:sz="0" w:space="0" w:color="auto"/>
        <w:bottom w:val="none" w:sz="0" w:space="0" w:color="auto"/>
        <w:right w:val="none" w:sz="0" w:space="0" w:color="auto"/>
      </w:divBdr>
    </w:div>
    <w:div w:id="781730355">
      <w:bodyDiv w:val="1"/>
      <w:marLeft w:val="0"/>
      <w:marRight w:val="0"/>
      <w:marTop w:val="0"/>
      <w:marBottom w:val="0"/>
      <w:divBdr>
        <w:top w:val="none" w:sz="0" w:space="0" w:color="auto"/>
        <w:left w:val="none" w:sz="0" w:space="0" w:color="auto"/>
        <w:bottom w:val="none" w:sz="0" w:space="0" w:color="auto"/>
        <w:right w:val="none" w:sz="0" w:space="0" w:color="auto"/>
      </w:divBdr>
    </w:div>
    <w:div w:id="812525368">
      <w:bodyDiv w:val="1"/>
      <w:marLeft w:val="0"/>
      <w:marRight w:val="0"/>
      <w:marTop w:val="0"/>
      <w:marBottom w:val="0"/>
      <w:divBdr>
        <w:top w:val="none" w:sz="0" w:space="0" w:color="auto"/>
        <w:left w:val="none" w:sz="0" w:space="0" w:color="auto"/>
        <w:bottom w:val="none" w:sz="0" w:space="0" w:color="auto"/>
        <w:right w:val="none" w:sz="0" w:space="0" w:color="auto"/>
      </w:divBdr>
      <w:divsChild>
        <w:div w:id="1032069784">
          <w:marLeft w:val="0"/>
          <w:marRight w:val="0"/>
          <w:marTop w:val="0"/>
          <w:marBottom w:val="0"/>
          <w:divBdr>
            <w:top w:val="none" w:sz="0" w:space="0" w:color="auto"/>
            <w:left w:val="none" w:sz="0" w:space="0" w:color="auto"/>
            <w:bottom w:val="none" w:sz="0" w:space="0" w:color="auto"/>
            <w:right w:val="none" w:sz="0" w:space="0" w:color="auto"/>
          </w:divBdr>
          <w:divsChild>
            <w:div w:id="618225389">
              <w:marLeft w:val="0"/>
              <w:marRight w:val="0"/>
              <w:marTop w:val="30"/>
              <w:marBottom w:val="30"/>
              <w:divBdr>
                <w:top w:val="none" w:sz="0" w:space="0" w:color="auto"/>
                <w:left w:val="none" w:sz="0" w:space="0" w:color="auto"/>
                <w:bottom w:val="none" w:sz="0" w:space="0" w:color="auto"/>
                <w:right w:val="none" w:sz="0" w:space="0" w:color="auto"/>
              </w:divBdr>
              <w:divsChild>
                <w:div w:id="1545366660">
                  <w:marLeft w:val="0"/>
                  <w:marRight w:val="0"/>
                  <w:marTop w:val="0"/>
                  <w:marBottom w:val="0"/>
                  <w:divBdr>
                    <w:top w:val="none" w:sz="0" w:space="0" w:color="auto"/>
                    <w:left w:val="none" w:sz="0" w:space="0" w:color="auto"/>
                    <w:bottom w:val="none" w:sz="0" w:space="0" w:color="auto"/>
                    <w:right w:val="none" w:sz="0" w:space="0" w:color="auto"/>
                  </w:divBdr>
                  <w:divsChild>
                    <w:div w:id="573010627">
                      <w:marLeft w:val="0"/>
                      <w:marRight w:val="0"/>
                      <w:marTop w:val="0"/>
                      <w:marBottom w:val="0"/>
                      <w:divBdr>
                        <w:top w:val="none" w:sz="0" w:space="0" w:color="auto"/>
                        <w:left w:val="none" w:sz="0" w:space="0" w:color="auto"/>
                        <w:bottom w:val="none" w:sz="0" w:space="0" w:color="auto"/>
                        <w:right w:val="none" w:sz="0" w:space="0" w:color="auto"/>
                      </w:divBdr>
                    </w:div>
                  </w:divsChild>
                </w:div>
                <w:div w:id="1832939341">
                  <w:marLeft w:val="0"/>
                  <w:marRight w:val="0"/>
                  <w:marTop w:val="0"/>
                  <w:marBottom w:val="0"/>
                  <w:divBdr>
                    <w:top w:val="none" w:sz="0" w:space="0" w:color="auto"/>
                    <w:left w:val="none" w:sz="0" w:space="0" w:color="auto"/>
                    <w:bottom w:val="none" w:sz="0" w:space="0" w:color="auto"/>
                    <w:right w:val="none" w:sz="0" w:space="0" w:color="auto"/>
                  </w:divBdr>
                  <w:divsChild>
                    <w:div w:id="418065480">
                      <w:marLeft w:val="0"/>
                      <w:marRight w:val="0"/>
                      <w:marTop w:val="0"/>
                      <w:marBottom w:val="0"/>
                      <w:divBdr>
                        <w:top w:val="none" w:sz="0" w:space="0" w:color="auto"/>
                        <w:left w:val="none" w:sz="0" w:space="0" w:color="auto"/>
                        <w:bottom w:val="none" w:sz="0" w:space="0" w:color="auto"/>
                        <w:right w:val="none" w:sz="0" w:space="0" w:color="auto"/>
                      </w:divBdr>
                    </w:div>
                    <w:div w:id="823591233">
                      <w:marLeft w:val="0"/>
                      <w:marRight w:val="0"/>
                      <w:marTop w:val="0"/>
                      <w:marBottom w:val="0"/>
                      <w:divBdr>
                        <w:top w:val="none" w:sz="0" w:space="0" w:color="auto"/>
                        <w:left w:val="none" w:sz="0" w:space="0" w:color="auto"/>
                        <w:bottom w:val="none" w:sz="0" w:space="0" w:color="auto"/>
                        <w:right w:val="none" w:sz="0" w:space="0" w:color="auto"/>
                      </w:divBdr>
                    </w:div>
                  </w:divsChild>
                </w:div>
                <w:div w:id="1924678822">
                  <w:marLeft w:val="0"/>
                  <w:marRight w:val="0"/>
                  <w:marTop w:val="0"/>
                  <w:marBottom w:val="0"/>
                  <w:divBdr>
                    <w:top w:val="none" w:sz="0" w:space="0" w:color="auto"/>
                    <w:left w:val="none" w:sz="0" w:space="0" w:color="auto"/>
                    <w:bottom w:val="none" w:sz="0" w:space="0" w:color="auto"/>
                    <w:right w:val="none" w:sz="0" w:space="0" w:color="auto"/>
                  </w:divBdr>
                  <w:divsChild>
                    <w:div w:id="14748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498028">
          <w:marLeft w:val="0"/>
          <w:marRight w:val="0"/>
          <w:marTop w:val="0"/>
          <w:marBottom w:val="0"/>
          <w:divBdr>
            <w:top w:val="none" w:sz="0" w:space="0" w:color="auto"/>
            <w:left w:val="none" w:sz="0" w:space="0" w:color="auto"/>
            <w:bottom w:val="none" w:sz="0" w:space="0" w:color="auto"/>
            <w:right w:val="none" w:sz="0" w:space="0" w:color="auto"/>
          </w:divBdr>
          <w:divsChild>
            <w:div w:id="468518835">
              <w:marLeft w:val="0"/>
              <w:marRight w:val="0"/>
              <w:marTop w:val="0"/>
              <w:marBottom w:val="0"/>
              <w:divBdr>
                <w:top w:val="none" w:sz="0" w:space="0" w:color="auto"/>
                <w:left w:val="none" w:sz="0" w:space="0" w:color="auto"/>
                <w:bottom w:val="none" w:sz="0" w:space="0" w:color="auto"/>
                <w:right w:val="none" w:sz="0" w:space="0" w:color="auto"/>
              </w:divBdr>
            </w:div>
          </w:divsChild>
        </w:div>
        <w:div w:id="2039966842">
          <w:marLeft w:val="0"/>
          <w:marRight w:val="0"/>
          <w:marTop w:val="0"/>
          <w:marBottom w:val="0"/>
          <w:divBdr>
            <w:top w:val="none" w:sz="0" w:space="0" w:color="auto"/>
            <w:left w:val="none" w:sz="0" w:space="0" w:color="auto"/>
            <w:bottom w:val="none" w:sz="0" w:space="0" w:color="auto"/>
            <w:right w:val="none" w:sz="0" w:space="0" w:color="auto"/>
          </w:divBdr>
        </w:div>
      </w:divsChild>
    </w:div>
    <w:div w:id="825364768">
      <w:bodyDiv w:val="1"/>
      <w:marLeft w:val="0"/>
      <w:marRight w:val="0"/>
      <w:marTop w:val="0"/>
      <w:marBottom w:val="0"/>
      <w:divBdr>
        <w:top w:val="none" w:sz="0" w:space="0" w:color="auto"/>
        <w:left w:val="none" w:sz="0" w:space="0" w:color="auto"/>
        <w:bottom w:val="none" w:sz="0" w:space="0" w:color="auto"/>
        <w:right w:val="none" w:sz="0" w:space="0" w:color="auto"/>
      </w:divBdr>
    </w:div>
    <w:div w:id="826018737">
      <w:bodyDiv w:val="1"/>
      <w:marLeft w:val="0"/>
      <w:marRight w:val="0"/>
      <w:marTop w:val="0"/>
      <w:marBottom w:val="0"/>
      <w:divBdr>
        <w:top w:val="none" w:sz="0" w:space="0" w:color="auto"/>
        <w:left w:val="none" w:sz="0" w:space="0" w:color="auto"/>
        <w:bottom w:val="none" w:sz="0" w:space="0" w:color="auto"/>
        <w:right w:val="none" w:sz="0" w:space="0" w:color="auto"/>
      </w:divBdr>
    </w:div>
    <w:div w:id="927663210">
      <w:bodyDiv w:val="1"/>
      <w:marLeft w:val="0"/>
      <w:marRight w:val="0"/>
      <w:marTop w:val="0"/>
      <w:marBottom w:val="0"/>
      <w:divBdr>
        <w:top w:val="none" w:sz="0" w:space="0" w:color="auto"/>
        <w:left w:val="none" w:sz="0" w:space="0" w:color="auto"/>
        <w:bottom w:val="none" w:sz="0" w:space="0" w:color="auto"/>
        <w:right w:val="none" w:sz="0" w:space="0" w:color="auto"/>
      </w:divBdr>
      <w:divsChild>
        <w:div w:id="376126594">
          <w:marLeft w:val="0"/>
          <w:marRight w:val="0"/>
          <w:marTop w:val="0"/>
          <w:marBottom w:val="0"/>
          <w:divBdr>
            <w:top w:val="none" w:sz="0" w:space="0" w:color="auto"/>
            <w:left w:val="none" w:sz="0" w:space="0" w:color="auto"/>
            <w:bottom w:val="none" w:sz="0" w:space="0" w:color="auto"/>
            <w:right w:val="none" w:sz="0" w:space="0" w:color="auto"/>
          </w:divBdr>
        </w:div>
        <w:div w:id="479157244">
          <w:marLeft w:val="0"/>
          <w:marRight w:val="0"/>
          <w:marTop w:val="0"/>
          <w:marBottom w:val="0"/>
          <w:divBdr>
            <w:top w:val="none" w:sz="0" w:space="0" w:color="auto"/>
            <w:left w:val="none" w:sz="0" w:space="0" w:color="auto"/>
            <w:bottom w:val="none" w:sz="0" w:space="0" w:color="auto"/>
            <w:right w:val="none" w:sz="0" w:space="0" w:color="auto"/>
          </w:divBdr>
        </w:div>
        <w:div w:id="1323898025">
          <w:marLeft w:val="0"/>
          <w:marRight w:val="0"/>
          <w:marTop w:val="0"/>
          <w:marBottom w:val="0"/>
          <w:divBdr>
            <w:top w:val="none" w:sz="0" w:space="0" w:color="auto"/>
            <w:left w:val="none" w:sz="0" w:space="0" w:color="auto"/>
            <w:bottom w:val="none" w:sz="0" w:space="0" w:color="auto"/>
            <w:right w:val="none" w:sz="0" w:space="0" w:color="auto"/>
          </w:divBdr>
        </w:div>
        <w:div w:id="1986007552">
          <w:marLeft w:val="0"/>
          <w:marRight w:val="0"/>
          <w:marTop w:val="0"/>
          <w:marBottom w:val="0"/>
          <w:divBdr>
            <w:top w:val="none" w:sz="0" w:space="0" w:color="auto"/>
            <w:left w:val="none" w:sz="0" w:space="0" w:color="auto"/>
            <w:bottom w:val="none" w:sz="0" w:space="0" w:color="auto"/>
            <w:right w:val="none" w:sz="0" w:space="0" w:color="auto"/>
          </w:divBdr>
        </w:div>
        <w:div w:id="1986927666">
          <w:marLeft w:val="-75"/>
          <w:marRight w:val="0"/>
          <w:marTop w:val="30"/>
          <w:marBottom w:val="30"/>
          <w:divBdr>
            <w:top w:val="none" w:sz="0" w:space="0" w:color="auto"/>
            <w:left w:val="none" w:sz="0" w:space="0" w:color="auto"/>
            <w:bottom w:val="none" w:sz="0" w:space="0" w:color="auto"/>
            <w:right w:val="none" w:sz="0" w:space="0" w:color="auto"/>
          </w:divBdr>
          <w:divsChild>
            <w:div w:id="985940911">
              <w:marLeft w:val="0"/>
              <w:marRight w:val="0"/>
              <w:marTop w:val="0"/>
              <w:marBottom w:val="0"/>
              <w:divBdr>
                <w:top w:val="none" w:sz="0" w:space="0" w:color="auto"/>
                <w:left w:val="none" w:sz="0" w:space="0" w:color="auto"/>
                <w:bottom w:val="none" w:sz="0" w:space="0" w:color="auto"/>
                <w:right w:val="none" w:sz="0" w:space="0" w:color="auto"/>
              </w:divBdr>
              <w:divsChild>
                <w:div w:id="707799085">
                  <w:marLeft w:val="0"/>
                  <w:marRight w:val="0"/>
                  <w:marTop w:val="0"/>
                  <w:marBottom w:val="0"/>
                  <w:divBdr>
                    <w:top w:val="none" w:sz="0" w:space="0" w:color="auto"/>
                    <w:left w:val="none" w:sz="0" w:space="0" w:color="auto"/>
                    <w:bottom w:val="none" w:sz="0" w:space="0" w:color="auto"/>
                    <w:right w:val="none" w:sz="0" w:space="0" w:color="auto"/>
                  </w:divBdr>
                </w:div>
                <w:div w:id="1769933436">
                  <w:marLeft w:val="0"/>
                  <w:marRight w:val="0"/>
                  <w:marTop w:val="0"/>
                  <w:marBottom w:val="0"/>
                  <w:divBdr>
                    <w:top w:val="none" w:sz="0" w:space="0" w:color="auto"/>
                    <w:left w:val="none" w:sz="0" w:space="0" w:color="auto"/>
                    <w:bottom w:val="none" w:sz="0" w:space="0" w:color="auto"/>
                    <w:right w:val="none" w:sz="0" w:space="0" w:color="auto"/>
                  </w:divBdr>
                </w:div>
              </w:divsChild>
            </w:div>
            <w:div w:id="1997806344">
              <w:marLeft w:val="0"/>
              <w:marRight w:val="0"/>
              <w:marTop w:val="0"/>
              <w:marBottom w:val="0"/>
              <w:divBdr>
                <w:top w:val="none" w:sz="0" w:space="0" w:color="auto"/>
                <w:left w:val="none" w:sz="0" w:space="0" w:color="auto"/>
                <w:bottom w:val="none" w:sz="0" w:space="0" w:color="auto"/>
                <w:right w:val="none" w:sz="0" w:space="0" w:color="auto"/>
              </w:divBdr>
              <w:divsChild>
                <w:div w:id="1335113475">
                  <w:marLeft w:val="0"/>
                  <w:marRight w:val="0"/>
                  <w:marTop w:val="0"/>
                  <w:marBottom w:val="0"/>
                  <w:divBdr>
                    <w:top w:val="none" w:sz="0" w:space="0" w:color="auto"/>
                    <w:left w:val="none" w:sz="0" w:space="0" w:color="auto"/>
                    <w:bottom w:val="none" w:sz="0" w:space="0" w:color="auto"/>
                    <w:right w:val="none" w:sz="0" w:space="0" w:color="auto"/>
                  </w:divBdr>
                </w:div>
              </w:divsChild>
            </w:div>
            <w:div w:id="2113164216">
              <w:marLeft w:val="0"/>
              <w:marRight w:val="0"/>
              <w:marTop w:val="0"/>
              <w:marBottom w:val="0"/>
              <w:divBdr>
                <w:top w:val="none" w:sz="0" w:space="0" w:color="auto"/>
                <w:left w:val="none" w:sz="0" w:space="0" w:color="auto"/>
                <w:bottom w:val="none" w:sz="0" w:space="0" w:color="auto"/>
                <w:right w:val="none" w:sz="0" w:space="0" w:color="auto"/>
              </w:divBdr>
              <w:divsChild>
                <w:div w:id="72483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532475">
      <w:bodyDiv w:val="1"/>
      <w:marLeft w:val="0"/>
      <w:marRight w:val="0"/>
      <w:marTop w:val="0"/>
      <w:marBottom w:val="0"/>
      <w:divBdr>
        <w:top w:val="none" w:sz="0" w:space="0" w:color="auto"/>
        <w:left w:val="none" w:sz="0" w:space="0" w:color="auto"/>
        <w:bottom w:val="none" w:sz="0" w:space="0" w:color="auto"/>
        <w:right w:val="none" w:sz="0" w:space="0" w:color="auto"/>
      </w:divBdr>
    </w:div>
    <w:div w:id="1000548538">
      <w:bodyDiv w:val="1"/>
      <w:marLeft w:val="0"/>
      <w:marRight w:val="0"/>
      <w:marTop w:val="0"/>
      <w:marBottom w:val="0"/>
      <w:divBdr>
        <w:top w:val="none" w:sz="0" w:space="0" w:color="auto"/>
        <w:left w:val="none" w:sz="0" w:space="0" w:color="auto"/>
        <w:bottom w:val="none" w:sz="0" w:space="0" w:color="auto"/>
        <w:right w:val="none" w:sz="0" w:space="0" w:color="auto"/>
      </w:divBdr>
    </w:div>
    <w:div w:id="1158493259">
      <w:bodyDiv w:val="1"/>
      <w:marLeft w:val="0"/>
      <w:marRight w:val="0"/>
      <w:marTop w:val="0"/>
      <w:marBottom w:val="0"/>
      <w:divBdr>
        <w:top w:val="none" w:sz="0" w:space="0" w:color="auto"/>
        <w:left w:val="none" w:sz="0" w:space="0" w:color="auto"/>
        <w:bottom w:val="none" w:sz="0" w:space="0" w:color="auto"/>
        <w:right w:val="none" w:sz="0" w:space="0" w:color="auto"/>
      </w:divBdr>
    </w:div>
    <w:div w:id="1325863816">
      <w:bodyDiv w:val="1"/>
      <w:marLeft w:val="0"/>
      <w:marRight w:val="0"/>
      <w:marTop w:val="0"/>
      <w:marBottom w:val="0"/>
      <w:divBdr>
        <w:top w:val="none" w:sz="0" w:space="0" w:color="auto"/>
        <w:left w:val="none" w:sz="0" w:space="0" w:color="auto"/>
        <w:bottom w:val="none" w:sz="0" w:space="0" w:color="auto"/>
        <w:right w:val="none" w:sz="0" w:space="0" w:color="auto"/>
      </w:divBdr>
    </w:div>
    <w:div w:id="1336571331">
      <w:bodyDiv w:val="1"/>
      <w:marLeft w:val="0"/>
      <w:marRight w:val="0"/>
      <w:marTop w:val="0"/>
      <w:marBottom w:val="0"/>
      <w:divBdr>
        <w:top w:val="none" w:sz="0" w:space="0" w:color="auto"/>
        <w:left w:val="none" w:sz="0" w:space="0" w:color="auto"/>
        <w:bottom w:val="none" w:sz="0" w:space="0" w:color="auto"/>
        <w:right w:val="none" w:sz="0" w:space="0" w:color="auto"/>
      </w:divBdr>
    </w:div>
    <w:div w:id="1343315974">
      <w:bodyDiv w:val="1"/>
      <w:marLeft w:val="0"/>
      <w:marRight w:val="0"/>
      <w:marTop w:val="0"/>
      <w:marBottom w:val="0"/>
      <w:divBdr>
        <w:top w:val="none" w:sz="0" w:space="0" w:color="auto"/>
        <w:left w:val="none" w:sz="0" w:space="0" w:color="auto"/>
        <w:bottom w:val="none" w:sz="0" w:space="0" w:color="auto"/>
        <w:right w:val="none" w:sz="0" w:space="0" w:color="auto"/>
      </w:divBdr>
      <w:divsChild>
        <w:div w:id="331681267">
          <w:marLeft w:val="0"/>
          <w:marRight w:val="0"/>
          <w:marTop w:val="0"/>
          <w:marBottom w:val="0"/>
          <w:divBdr>
            <w:top w:val="none" w:sz="0" w:space="0" w:color="auto"/>
            <w:left w:val="none" w:sz="0" w:space="0" w:color="auto"/>
            <w:bottom w:val="none" w:sz="0" w:space="0" w:color="auto"/>
            <w:right w:val="none" w:sz="0" w:space="0" w:color="auto"/>
          </w:divBdr>
          <w:divsChild>
            <w:div w:id="353576556">
              <w:marLeft w:val="0"/>
              <w:marRight w:val="0"/>
              <w:marTop w:val="0"/>
              <w:marBottom w:val="0"/>
              <w:divBdr>
                <w:top w:val="none" w:sz="0" w:space="0" w:color="auto"/>
                <w:left w:val="none" w:sz="0" w:space="0" w:color="auto"/>
                <w:bottom w:val="none" w:sz="0" w:space="0" w:color="auto"/>
                <w:right w:val="none" w:sz="0" w:space="0" w:color="auto"/>
              </w:divBdr>
            </w:div>
          </w:divsChild>
        </w:div>
        <w:div w:id="349070229">
          <w:marLeft w:val="0"/>
          <w:marRight w:val="0"/>
          <w:marTop w:val="0"/>
          <w:marBottom w:val="0"/>
          <w:divBdr>
            <w:top w:val="none" w:sz="0" w:space="0" w:color="auto"/>
            <w:left w:val="none" w:sz="0" w:space="0" w:color="auto"/>
            <w:bottom w:val="none" w:sz="0" w:space="0" w:color="auto"/>
            <w:right w:val="none" w:sz="0" w:space="0" w:color="auto"/>
          </w:divBdr>
          <w:divsChild>
            <w:div w:id="533156563">
              <w:marLeft w:val="0"/>
              <w:marRight w:val="0"/>
              <w:marTop w:val="0"/>
              <w:marBottom w:val="0"/>
              <w:divBdr>
                <w:top w:val="none" w:sz="0" w:space="0" w:color="auto"/>
                <w:left w:val="none" w:sz="0" w:space="0" w:color="auto"/>
                <w:bottom w:val="none" w:sz="0" w:space="0" w:color="auto"/>
                <w:right w:val="none" w:sz="0" w:space="0" w:color="auto"/>
              </w:divBdr>
            </w:div>
          </w:divsChild>
        </w:div>
        <w:div w:id="1138257791">
          <w:marLeft w:val="0"/>
          <w:marRight w:val="0"/>
          <w:marTop w:val="0"/>
          <w:marBottom w:val="0"/>
          <w:divBdr>
            <w:top w:val="none" w:sz="0" w:space="0" w:color="auto"/>
            <w:left w:val="none" w:sz="0" w:space="0" w:color="auto"/>
            <w:bottom w:val="none" w:sz="0" w:space="0" w:color="auto"/>
            <w:right w:val="none" w:sz="0" w:space="0" w:color="auto"/>
          </w:divBdr>
          <w:divsChild>
            <w:div w:id="153179495">
              <w:marLeft w:val="0"/>
              <w:marRight w:val="0"/>
              <w:marTop w:val="0"/>
              <w:marBottom w:val="0"/>
              <w:divBdr>
                <w:top w:val="none" w:sz="0" w:space="0" w:color="auto"/>
                <w:left w:val="none" w:sz="0" w:space="0" w:color="auto"/>
                <w:bottom w:val="none" w:sz="0" w:space="0" w:color="auto"/>
                <w:right w:val="none" w:sz="0" w:space="0" w:color="auto"/>
              </w:divBdr>
            </w:div>
            <w:div w:id="19035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8428">
      <w:bodyDiv w:val="1"/>
      <w:marLeft w:val="0"/>
      <w:marRight w:val="0"/>
      <w:marTop w:val="0"/>
      <w:marBottom w:val="0"/>
      <w:divBdr>
        <w:top w:val="none" w:sz="0" w:space="0" w:color="auto"/>
        <w:left w:val="none" w:sz="0" w:space="0" w:color="auto"/>
        <w:bottom w:val="none" w:sz="0" w:space="0" w:color="auto"/>
        <w:right w:val="none" w:sz="0" w:space="0" w:color="auto"/>
      </w:divBdr>
    </w:div>
    <w:div w:id="1396977850">
      <w:bodyDiv w:val="1"/>
      <w:marLeft w:val="0"/>
      <w:marRight w:val="0"/>
      <w:marTop w:val="0"/>
      <w:marBottom w:val="0"/>
      <w:divBdr>
        <w:top w:val="none" w:sz="0" w:space="0" w:color="auto"/>
        <w:left w:val="none" w:sz="0" w:space="0" w:color="auto"/>
        <w:bottom w:val="none" w:sz="0" w:space="0" w:color="auto"/>
        <w:right w:val="none" w:sz="0" w:space="0" w:color="auto"/>
      </w:divBdr>
    </w:div>
    <w:div w:id="1408303518">
      <w:bodyDiv w:val="1"/>
      <w:marLeft w:val="0"/>
      <w:marRight w:val="0"/>
      <w:marTop w:val="0"/>
      <w:marBottom w:val="0"/>
      <w:divBdr>
        <w:top w:val="none" w:sz="0" w:space="0" w:color="auto"/>
        <w:left w:val="none" w:sz="0" w:space="0" w:color="auto"/>
        <w:bottom w:val="none" w:sz="0" w:space="0" w:color="auto"/>
        <w:right w:val="none" w:sz="0" w:space="0" w:color="auto"/>
      </w:divBdr>
    </w:div>
    <w:div w:id="1521430304">
      <w:bodyDiv w:val="1"/>
      <w:marLeft w:val="0"/>
      <w:marRight w:val="0"/>
      <w:marTop w:val="0"/>
      <w:marBottom w:val="0"/>
      <w:divBdr>
        <w:top w:val="none" w:sz="0" w:space="0" w:color="auto"/>
        <w:left w:val="none" w:sz="0" w:space="0" w:color="auto"/>
        <w:bottom w:val="none" w:sz="0" w:space="0" w:color="auto"/>
        <w:right w:val="none" w:sz="0" w:space="0" w:color="auto"/>
      </w:divBdr>
    </w:div>
    <w:div w:id="1650092535">
      <w:bodyDiv w:val="1"/>
      <w:marLeft w:val="0"/>
      <w:marRight w:val="0"/>
      <w:marTop w:val="0"/>
      <w:marBottom w:val="0"/>
      <w:divBdr>
        <w:top w:val="none" w:sz="0" w:space="0" w:color="auto"/>
        <w:left w:val="none" w:sz="0" w:space="0" w:color="auto"/>
        <w:bottom w:val="none" w:sz="0" w:space="0" w:color="auto"/>
        <w:right w:val="none" w:sz="0" w:space="0" w:color="auto"/>
      </w:divBdr>
      <w:divsChild>
        <w:div w:id="946548754">
          <w:marLeft w:val="0"/>
          <w:marRight w:val="0"/>
          <w:marTop w:val="0"/>
          <w:marBottom w:val="0"/>
          <w:divBdr>
            <w:top w:val="none" w:sz="0" w:space="0" w:color="auto"/>
            <w:left w:val="none" w:sz="0" w:space="0" w:color="auto"/>
            <w:bottom w:val="none" w:sz="0" w:space="0" w:color="auto"/>
            <w:right w:val="none" w:sz="0" w:space="0" w:color="auto"/>
          </w:divBdr>
        </w:div>
        <w:div w:id="1679425739">
          <w:marLeft w:val="0"/>
          <w:marRight w:val="0"/>
          <w:marTop w:val="0"/>
          <w:marBottom w:val="0"/>
          <w:divBdr>
            <w:top w:val="none" w:sz="0" w:space="0" w:color="auto"/>
            <w:left w:val="none" w:sz="0" w:space="0" w:color="auto"/>
            <w:bottom w:val="none" w:sz="0" w:space="0" w:color="auto"/>
            <w:right w:val="none" w:sz="0" w:space="0" w:color="auto"/>
          </w:divBdr>
        </w:div>
        <w:div w:id="1719041303">
          <w:marLeft w:val="0"/>
          <w:marRight w:val="0"/>
          <w:marTop w:val="0"/>
          <w:marBottom w:val="0"/>
          <w:divBdr>
            <w:top w:val="none" w:sz="0" w:space="0" w:color="auto"/>
            <w:left w:val="none" w:sz="0" w:space="0" w:color="auto"/>
            <w:bottom w:val="none" w:sz="0" w:space="0" w:color="auto"/>
            <w:right w:val="none" w:sz="0" w:space="0" w:color="auto"/>
          </w:divBdr>
        </w:div>
      </w:divsChild>
    </w:div>
    <w:div w:id="1650524327">
      <w:bodyDiv w:val="1"/>
      <w:marLeft w:val="0"/>
      <w:marRight w:val="0"/>
      <w:marTop w:val="0"/>
      <w:marBottom w:val="0"/>
      <w:divBdr>
        <w:top w:val="none" w:sz="0" w:space="0" w:color="auto"/>
        <w:left w:val="none" w:sz="0" w:space="0" w:color="auto"/>
        <w:bottom w:val="none" w:sz="0" w:space="0" w:color="auto"/>
        <w:right w:val="none" w:sz="0" w:space="0" w:color="auto"/>
      </w:divBdr>
    </w:div>
    <w:div w:id="1750422927">
      <w:bodyDiv w:val="1"/>
      <w:marLeft w:val="0"/>
      <w:marRight w:val="0"/>
      <w:marTop w:val="0"/>
      <w:marBottom w:val="0"/>
      <w:divBdr>
        <w:top w:val="none" w:sz="0" w:space="0" w:color="auto"/>
        <w:left w:val="none" w:sz="0" w:space="0" w:color="auto"/>
        <w:bottom w:val="none" w:sz="0" w:space="0" w:color="auto"/>
        <w:right w:val="none" w:sz="0" w:space="0" w:color="auto"/>
      </w:divBdr>
    </w:div>
    <w:div w:id="1796412503">
      <w:bodyDiv w:val="1"/>
      <w:marLeft w:val="0"/>
      <w:marRight w:val="0"/>
      <w:marTop w:val="0"/>
      <w:marBottom w:val="0"/>
      <w:divBdr>
        <w:top w:val="none" w:sz="0" w:space="0" w:color="auto"/>
        <w:left w:val="none" w:sz="0" w:space="0" w:color="auto"/>
        <w:bottom w:val="none" w:sz="0" w:space="0" w:color="auto"/>
        <w:right w:val="none" w:sz="0" w:space="0" w:color="auto"/>
      </w:divBdr>
    </w:div>
    <w:div w:id="1877306373">
      <w:bodyDiv w:val="1"/>
      <w:marLeft w:val="0"/>
      <w:marRight w:val="0"/>
      <w:marTop w:val="0"/>
      <w:marBottom w:val="0"/>
      <w:divBdr>
        <w:top w:val="none" w:sz="0" w:space="0" w:color="auto"/>
        <w:left w:val="none" w:sz="0" w:space="0" w:color="auto"/>
        <w:bottom w:val="none" w:sz="0" w:space="0" w:color="auto"/>
        <w:right w:val="none" w:sz="0" w:space="0" w:color="auto"/>
      </w:divBdr>
    </w:div>
    <w:div w:id="2017338541">
      <w:bodyDiv w:val="1"/>
      <w:marLeft w:val="0"/>
      <w:marRight w:val="0"/>
      <w:marTop w:val="0"/>
      <w:marBottom w:val="0"/>
      <w:divBdr>
        <w:top w:val="none" w:sz="0" w:space="0" w:color="auto"/>
        <w:left w:val="none" w:sz="0" w:space="0" w:color="auto"/>
        <w:bottom w:val="none" w:sz="0" w:space="0" w:color="auto"/>
        <w:right w:val="none" w:sz="0" w:space="0" w:color="auto"/>
      </w:divBdr>
      <w:divsChild>
        <w:div w:id="276186211">
          <w:marLeft w:val="-75"/>
          <w:marRight w:val="0"/>
          <w:marTop w:val="30"/>
          <w:marBottom w:val="30"/>
          <w:divBdr>
            <w:top w:val="none" w:sz="0" w:space="0" w:color="auto"/>
            <w:left w:val="none" w:sz="0" w:space="0" w:color="auto"/>
            <w:bottom w:val="none" w:sz="0" w:space="0" w:color="auto"/>
            <w:right w:val="none" w:sz="0" w:space="0" w:color="auto"/>
          </w:divBdr>
          <w:divsChild>
            <w:div w:id="160514833">
              <w:marLeft w:val="0"/>
              <w:marRight w:val="0"/>
              <w:marTop w:val="0"/>
              <w:marBottom w:val="0"/>
              <w:divBdr>
                <w:top w:val="none" w:sz="0" w:space="0" w:color="auto"/>
                <w:left w:val="none" w:sz="0" w:space="0" w:color="auto"/>
                <w:bottom w:val="none" w:sz="0" w:space="0" w:color="auto"/>
                <w:right w:val="none" w:sz="0" w:space="0" w:color="auto"/>
              </w:divBdr>
              <w:divsChild>
                <w:div w:id="357127718">
                  <w:marLeft w:val="0"/>
                  <w:marRight w:val="0"/>
                  <w:marTop w:val="0"/>
                  <w:marBottom w:val="0"/>
                  <w:divBdr>
                    <w:top w:val="none" w:sz="0" w:space="0" w:color="auto"/>
                    <w:left w:val="none" w:sz="0" w:space="0" w:color="auto"/>
                    <w:bottom w:val="none" w:sz="0" w:space="0" w:color="auto"/>
                    <w:right w:val="none" w:sz="0" w:space="0" w:color="auto"/>
                  </w:divBdr>
                </w:div>
              </w:divsChild>
            </w:div>
            <w:div w:id="194731282">
              <w:marLeft w:val="0"/>
              <w:marRight w:val="0"/>
              <w:marTop w:val="0"/>
              <w:marBottom w:val="0"/>
              <w:divBdr>
                <w:top w:val="none" w:sz="0" w:space="0" w:color="auto"/>
                <w:left w:val="none" w:sz="0" w:space="0" w:color="auto"/>
                <w:bottom w:val="none" w:sz="0" w:space="0" w:color="auto"/>
                <w:right w:val="none" w:sz="0" w:space="0" w:color="auto"/>
              </w:divBdr>
              <w:divsChild>
                <w:div w:id="1688405783">
                  <w:marLeft w:val="0"/>
                  <w:marRight w:val="0"/>
                  <w:marTop w:val="0"/>
                  <w:marBottom w:val="0"/>
                  <w:divBdr>
                    <w:top w:val="none" w:sz="0" w:space="0" w:color="auto"/>
                    <w:left w:val="none" w:sz="0" w:space="0" w:color="auto"/>
                    <w:bottom w:val="none" w:sz="0" w:space="0" w:color="auto"/>
                    <w:right w:val="none" w:sz="0" w:space="0" w:color="auto"/>
                  </w:divBdr>
                </w:div>
              </w:divsChild>
            </w:div>
            <w:div w:id="232468881">
              <w:marLeft w:val="0"/>
              <w:marRight w:val="0"/>
              <w:marTop w:val="0"/>
              <w:marBottom w:val="0"/>
              <w:divBdr>
                <w:top w:val="none" w:sz="0" w:space="0" w:color="auto"/>
                <w:left w:val="none" w:sz="0" w:space="0" w:color="auto"/>
                <w:bottom w:val="none" w:sz="0" w:space="0" w:color="auto"/>
                <w:right w:val="none" w:sz="0" w:space="0" w:color="auto"/>
              </w:divBdr>
              <w:divsChild>
                <w:div w:id="2134010768">
                  <w:marLeft w:val="0"/>
                  <w:marRight w:val="0"/>
                  <w:marTop w:val="0"/>
                  <w:marBottom w:val="0"/>
                  <w:divBdr>
                    <w:top w:val="none" w:sz="0" w:space="0" w:color="auto"/>
                    <w:left w:val="none" w:sz="0" w:space="0" w:color="auto"/>
                    <w:bottom w:val="none" w:sz="0" w:space="0" w:color="auto"/>
                    <w:right w:val="none" w:sz="0" w:space="0" w:color="auto"/>
                  </w:divBdr>
                </w:div>
              </w:divsChild>
            </w:div>
            <w:div w:id="280498663">
              <w:marLeft w:val="0"/>
              <w:marRight w:val="0"/>
              <w:marTop w:val="0"/>
              <w:marBottom w:val="0"/>
              <w:divBdr>
                <w:top w:val="none" w:sz="0" w:space="0" w:color="auto"/>
                <w:left w:val="none" w:sz="0" w:space="0" w:color="auto"/>
                <w:bottom w:val="none" w:sz="0" w:space="0" w:color="auto"/>
                <w:right w:val="none" w:sz="0" w:space="0" w:color="auto"/>
              </w:divBdr>
              <w:divsChild>
                <w:div w:id="40175620">
                  <w:marLeft w:val="0"/>
                  <w:marRight w:val="0"/>
                  <w:marTop w:val="0"/>
                  <w:marBottom w:val="0"/>
                  <w:divBdr>
                    <w:top w:val="none" w:sz="0" w:space="0" w:color="auto"/>
                    <w:left w:val="none" w:sz="0" w:space="0" w:color="auto"/>
                    <w:bottom w:val="none" w:sz="0" w:space="0" w:color="auto"/>
                    <w:right w:val="none" w:sz="0" w:space="0" w:color="auto"/>
                  </w:divBdr>
                </w:div>
              </w:divsChild>
            </w:div>
            <w:div w:id="300379409">
              <w:marLeft w:val="0"/>
              <w:marRight w:val="0"/>
              <w:marTop w:val="0"/>
              <w:marBottom w:val="0"/>
              <w:divBdr>
                <w:top w:val="none" w:sz="0" w:space="0" w:color="auto"/>
                <w:left w:val="none" w:sz="0" w:space="0" w:color="auto"/>
                <w:bottom w:val="none" w:sz="0" w:space="0" w:color="auto"/>
                <w:right w:val="none" w:sz="0" w:space="0" w:color="auto"/>
              </w:divBdr>
              <w:divsChild>
                <w:div w:id="1675952719">
                  <w:marLeft w:val="0"/>
                  <w:marRight w:val="0"/>
                  <w:marTop w:val="0"/>
                  <w:marBottom w:val="0"/>
                  <w:divBdr>
                    <w:top w:val="none" w:sz="0" w:space="0" w:color="auto"/>
                    <w:left w:val="none" w:sz="0" w:space="0" w:color="auto"/>
                    <w:bottom w:val="none" w:sz="0" w:space="0" w:color="auto"/>
                    <w:right w:val="none" w:sz="0" w:space="0" w:color="auto"/>
                  </w:divBdr>
                </w:div>
              </w:divsChild>
            </w:div>
            <w:div w:id="356854746">
              <w:marLeft w:val="0"/>
              <w:marRight w:val="0"/>
              <w:marTop w:val="0"/>
              <w:marBottom w:val="0"/>
              <w:divBdr>
                <w:top w:val="none" w:sz="0" w:space="0" w:color="auto"/>
                <w:left w:val="none" w:sz="0" w:space="0" w:color="auto"/>
                <w:bottom w:val="none" w:sz="0" w:space="0" w:color="auto"/>
                <w:right w:val="none" w:sz="0" w:space="0" w:color="auto"/>
              </w:divBdr>
              <w:divsChild>
                <w:div w:id="1926373342">
                  <w:marLeft w:val="0"/>
                  <w:marRight w:val="0"/>
                  <w:marTop w:val="0"/>
                  <w:marBottom w:val="0"/>
                  <w:divBdr>
                    <w:top w:val="none" w:sz="0" w:space="0" w:color="auto"/>
                    <w:left w:val="none" w:sz="0" w:space="0" w:color="auto"/>
                    <w:bottom w:val="none" w:sz="0" w:space="0" w:color="auto"/>
                    <w:right w:val="none" w:sz="0" w:space="0" w:color="auto"/>
                  </w:divBdr>
                </w:div>
              </w:divsChild>
            </w:div>
            <w:div w:id="418721302">
              <w:marLeft w:val="0"/>
              <w:marRight w:val="0"/>
              <w:marTop w:val="0"/>
              <w:marBottom w:val="0"/>
              <w:divBdr>
                <w:top w:val="none" w:sz="0" w:space="0" w:color="auto"/>
                <w:left w:val="none" w:sz="0" w:space="0" w:color="auto"/>
                <w:bottom w:val="none" w:sz="0" w:space="0" w:color="auto"/>
                <w:right w:val="none" w:sz="0" w:space="0" w:color="auto"/>
              </w:divBdr>
              <w:divsChild>
                <w:div w:id="574632854">
                  <w:marLeft w:val="0"/>
                  <w:marRight w:val="0"/>
                  <w:marTop w:val="0"/>
                  <w:marBottom w:val="0"/>
                  <w:divBdr>
                    <w:top w:val="none" w:sz="0" w:space="0" w:color="auto"/>
                    <w:left w:val="none" w:sz="0" w:space="0" w:color="auto"/>
                    <w:bottom w:val="none" w:sz="0" w:space="0" w:color="auto"/>
                    <w:right w:val="none" w:sz="0" w:space="0" w:color="auto"/>
                  </w:divBdr>
                </w:div>
              </w:divsChild>
            </w:div>
            <w:div w:id="500630174">
              <w:marLeft w:val="0"/>
              <w:marRight w:val="0"/>
              <w:marTop w:val="0"/>
              <w:marBottom w:val="0"/>
              <w:divBdr>
                <w:top w:val="none" w:sz="0" w:space="0" w:color="auto"/>
                <w:left w:val="none" w:sz="0" w:space="0" w:color="auto"/>
                <w:bottom w:val="none" w:sz="0" w:space="0" w:color="auto"/>
                <w:right w:val="none" w:sz="0" w:space="0" w:color="auto"/>
              </w:divBdr>
              <w:divsChild>
                <w:div w:id="1791627536">
                  <w:marLeft w:val="0"/>
                  <w:marRight w:val="0"/>
                  <w:marTop w:val="0"/>
                  <w:marBottom w:val="0"/>
                  <w:divBdr>
                    <w:top w:val="none" w:sz="0" w:space="0" w:color="auto"/>
                    <w:left w:val="none" w:sz="0" w:space="0" w:color="auto"/>
                    <w:bottom w:val="none" w:sz="0" w:space="0" w:color="auto"/>
                    <w:right w:val="none" w:sz="0" w:space="0" w:color="auto"/>
                  </w:divBdr>
                </w:div>
              </w:divsChild>
            </w:div>
            <w:div w:id="525024638">
              <w:marLeft w:val="0"/>
              <w:marRight w:val="0"/>
              <w:marTop w:val="0"/>
              <w:marBottom w:val="0"/>
              <w:divBdr>
                <w:top w:val="none" w:sz="0" w:space="0" w:color="auto"/>
                <w:left w:val="none" w:sz="0" w:space="0" w:color="auto"/>
                <w:bottom w:val="none" w:sz="0" w:space="0" w:color="auto"/>
                <w:right w:val="none" w:sz="0" w:space="0" w:color="auto"/>
              </w:divBdr>
              <w:divsChild>
                <w:div w:id="544290067">
                  <w:marLeft w:val="0"/>
                  <w:marRight w:val="0"/>
                  <w:marTop w:val="0"/>
                  <w:marBottom w:val="0"/>
                  <w:divBdr>
                    <w:top w:val="none" w:sz="0" w:space="0" w:color="auto"/>
                    <w:left w:val="none" w:sz="0" w:space="0" w:color="auto"/>
                    <w:bottom w:val="none" w:sz="0" w:space="0" w:color="auto"/>
                    <w:right w:val="none" w:sz="0" w:space="0" w:color="auto"/>
                  </w:divBdr>
                </w:div>
              </w:divsChild>
            </w:div>
            <w:div w:id="561017650">
              <w:marLeft w:val="0"/>
              <w:marRight w:val="0"/>
              <w:marTop w:val="0"/>
              <w:marBottom w:val="0"/>
              <w:divBdr>
                <w:top w:val="none" w:sz="0" w:space="0" w:color="auto"/>
                <w:left w:val="none" w:sz="0" w:space="0" w:color="auto"/>
                <w:bottom w:val="none" w:sz="0" w:space="0" w:color="auto"/>
                <w:right w:val="none" w:sz="0" w:space="0" w:color="auto"/>
              </w:divBdr>
              <w:divsChild>
                <w:div w:id="1996757074">
                  <w:marLeft w:val="0"/>
                  <w:marRight w:val="0"/>
                  <w:marTop w:val="0"/>
                  <w:marBottom w:val="0"/>
                  <w:divBdr>
                    <w:top w:val="none" w:sz="0" w:space="0" w:color="auto"/>
                    <w:left w:val="none" w:sz="0" w:space="0" w:color="auto"/>
                    <w:bottom w:val="none" w:sz="0" w:space="0" w:color="auto"/>
                    <w:right w:val="none" w:sz="0" w:space="0" w:color="auto"/>
                  </w:divBdr>
                </w:div>
              </w:divsChild>
            </w:div>
            <w:div w:id="613171042">
              <w:marLeft w:val="0"/>
              <w:marRight w:val="0"/>
              <w:marTop w:val="0"/>
              <w:marBottom w:val="0"/>
              <w:divBdr>
                <w:top w:val="none" w:sz="0" w:space="0" w:color="auto"/>
                <w:left w:val="none" w:sz="0" w:space="0" w:color="auto"/>
                <w:bottom w:val="none" w:sz="0" w:space="0" w:color="auto"/>
                <w:right w:val="none" w:sz="0" w:space="0" w:color="auto"/>
              </w:divBdr>
              <w:divsChild>
                <w:div w:id="2119979748">
                  <w:marLeft w:val="0"/>
                  <w:marRight w:val="0"/>
                  <w:marTop w:val="0"/>
                  <w:marBottom w:val="0"/>
                  <w:divBdr>
                    <w:top w:val="none" w:sz="0" w:space="0" w:color="auto"/>
                    <w:left w:val="none" w:sz="0" w:space="0" w:color="auto"/>
                    <w:bottom w:val="none" w:sz="0" w:space="0" w:color="auto"/>
                    <w:right w:val="none" w:sz="0" w:space="0" w:color="auto"/>
                  </w:divBdr>
                </w:div>
              </w:divsChild>
            </w:div>
            <w:div w:id="640892429">
              <w:marLeft w:val="0"/>
              <w:marRight w:val="0"/>
              <w:marTop w:val="0"/>
              <w:marBottom w:val="0"/>
              <w:divBdr>
                <w:top w:val="none" w:sz="0" w:space="0" w:color="auto"/>
                <w:left w:val="none" w:sz="0" w:space="0" w:color="auto"/>
                <w:bottom w:val="none" w:sz="0" w:space="0" w:color="auto"/>
                <w:right w:val="none" w:sz="0" w:space="0" w:color="auto"/>
              </w:divBdr>
              <w:divsChild>
                <w:div w:id="1158810732">
                  <w:marLeft w:val="0"/>
                  <w:marRight w:val="0"/>
                  <w:marTop w:val="0"/>
                  <w:marBottom w:val="0"/>
                  <w:divBdr>
                    <w:top w:val="none" w:sz="0" w:space="0" w:color="auto"/>
                    <w:left w:val="none" w:sz="0" w:space="0" w:color="auto"/>
                    <w:bottom w:val="none" w:sz="0" w:space="0" w:color="auto"/>
                    <w:right w:val="none" w:sz="0" w:space="0" w:color="auto"/>
                  </w:divBdr>
                </w:div>
              </w:divsChild>
            </w:div>
            <w:div w:id="688528063">
              <w:marLeft w:val="0"/>
              <w:marRight w:val="0"/>
              <w:marTop w:val="0"/>
              <w:marBottom w:val="0"/>
              <w:divBdr>
                <w:top w:val="none" w:sz="0" w:space="0" w:color="auto"/>
                <w:left w:val="none" w:sz="0" w:space="0" w:color="auto"/>
                <w:bottom w:val="none" w:sz="0" w:space="0" w:color="auto"/>
                <w:right w:val="none" w:sz="0" w:space="0" w:color="auto"/>
              </w:divBdr>
              <w:divsChild>
                <w:div w:id="48119343">
                  <w:marLeft w:val="0"/>
                  <w:marRight w:val="0"/>
                  <w:marTop w:val="0"/>
                  <w:marBottom w:val="0"/>
                  <w:divBdr>
                    <w:top w:val="none" w:sz="0" w:space="0" w:color="auto"/>
                    <w:left w:val="none" w:sz="0" w:space="0" w:color="auto"/>
                    <w:bottom w:val="none" w:sz="0" w:space="0" w:color="auto"/>
                    <w:right w:val="none" w:sz="0" w:space="0" w:color="auto"/>
                  </w:divBdr>
                </w:div>
              </w:divsChild>
            </w:div>
            <w:div w:id="704529062">
              <w:marLeft w:val="0"/>
              <w:marRight w:val="0"/>
              <w:marTop w:val="0"/>
              <w:marBottom w:val="0"/>
              <w:divBdr>
                <w:top w:val="none" w:sz="0" w:space="0" w:color="auto"/>
                <w:left w:val="none" w:sz="0" w:space="0" w:color="auto"/>
                <w:bottom w:val="none" w:sz="0" w:space="0" w:color="auto"/>
                <w:right w:val="none" w:sz="0" w:space="0" w:color="auto"/>
              </w:divBdr>
              <w:divsChild>
                <w:div w:id="1113985293">
                  <w:marLeft w:val="0"/>
                  <w:marRight w:val="0"/>
                  <w:marTop w:val="0"/>
                  <w:marBottom w:val="0"/>
                  <w:divBdr>
                    <w:top w:val="none" w:sz="0" w:space="0" w:color="auto"/>
                    <w:left w:val="none" w:sz="0" w:space="0" w:color="auto"/>
                    <w:bottom w:val="none" w:sz="0" w:space="0" w:color="auto"/>
                    <w:right w:val="none" w:sz="0" w:space="0" w:color="auto"/>
                  </w:divBdr>
                </w:div>
              </w:divsChild>
            </w:div>
            <w:div w:id="774328504">
              <w:marLeft w:val="0"/>
              <w:marRight w:val="0"/>
              <w:marTop w:val="0"/>
              <w:marBottom w:val="0"/>
              <w:divBdr>
                <w:top w:val="none" w:sz="0" w:space="0" w:color="auto"/>
                <w:left w:val="none" w:sz="0" w:space="0" w:color="auto"/>
                <w:bottom w:val="none" w:sz="0" w:space="0" w:color="auto"/>
                <w:right w:val="none" w:sz="0" w:space="0" w:color="auto"/>
              </w:divBdr>
              <w:divsChild>
                <w:div w:id="416289951">
                  <w:marLeft w:val="0"/>
                  <w:marRight w:val="0"/>
                  <w:marTop w:val="0"/>
                  <w:marBottom w:val="0"/>
                  <w:divBdr>
                    <w:top w:val="none" w:sz="0" w:space="0" w:color="auto"/>
                    <w:left w:val="none" w:sz="0" w:space="0" w:color="auto"/>
                    <w:bottom w:val="none" w:sz="0" w:space="0" w:color="auto"/>
                    <w:right w:val="none" w:sz="0" w:space="0" w:color="auto"/>
                  </w:divBdr>
                </w:div>
              </w:divsChild>
            </w:div>
            <w:div w:id="1063454793">
              <w:marLeft w:val="0"/>
              <w:marRight w:val="0"/>
              <w:marTop w:val="0"/>
              <w:marBottom w:val="0"/>
              <w:divBdr>
                <w:top w:val="none" w:sz="0" w:space="0" w:color="auto"/>
                <w:left w:val="none" w:sz="0" w:space="0" w:color="auto"/>
                <w:bottom w:val="none" w:sz="0" w:space="0" w:color="auto"/>
                <w:right w:val="none" w:sz="0" w:space="0" w:color="auto"/>
              </w:divBdr>
              <w:divsChild>
                <w:div w:id="1855070655">
                  <w:marLeft w:val="0"/>
                  <w:marRight w:val="0"/>
                  <w:marTop w:val="0"/>
                  <w:marBottom w:val="0"/>
                  <w:divBdr>
                    <w:top w:val="none" w:sz="0" w:space="0" w:color="auto"/>
                    <w:left w:val="none" w:sz="0" w:space="0" w:color="auto"/>
                    <w:bottom w:val="none" w:sz="0" w:space="0" w:color="auto"/>
                    <w:right w:val="none" w:sz="0" w:space="0" w:color="auto"/>
                  </w:divBdr>
                </w:div>
              </w:divsChild>
            </w:div>
            <w:div w:id="1082532348">
              <w:marLeft w:val="0"/>
              <w:marRight w:val="0"/>
              <w:marTop w:val="0"/>
              <w:marBottom w:val="0"/>
              <w:divBdr>
                <w:top w:val="none" w:sz="0" w:space="0" w:color="auto"/>
                <w:left w:val="none" w:sz="0" w:space="0" w:color="auto"/>
                <w:bottom w:val="none" w:sz="0" w:space="0" w:color="auto"/>
                <w:right w:val="none" w:sz="0" w:space="0" w:color="auto"/>
              </w:divBdr>
              <w:divsChild>
                <w:div w:id="1651400679">
                  <w:marLeft w:val="0"/>
                  <w:marRight w:val="0"/>
                  <w:marTop w:val="0"/>
                  <w:marBottom w:val="0"/>
                  <w:divBdr>
                    <w:top w:val="none" w:sz="0" w:space="0" w:color="auto"/>
                    <w:left w:val="none" w:sz="0" w:space="0" w:color="auto"/>
                    <w:bottom w:val="none" w:sz="0" w:space="0" w:color="auto"/>
                    <w:right w:val="none" w:sz="0" w:space="0" w:color="auto"/>
                  </w:divBdr>
                </w:div>
              </w:divsChild>
            </w:div>
            <w:div w:id="1102064702">
              <w:marLeft w:val="0"/>
              <w:marRight w:val="0"/>
              <w:marTop w:val="0"/>
              <w:marBottom w:val="0"/>
              <w:divBdr>
                <w:top w:val="none" w:sz="0" w:space="0" w:color="auto"/>
                <w:left w:val="none" w:sz="0" w:space="0" w:color="auto"/>
                <w:bottom w:val="none" w:sz="0" w:space="0" w:color="auto"/>
                <w:right w:val="none" w:sz="0" w:space="0" w:color="auto"/>
              </w:divBdr>
              <w:divsChild>
                <w:div w:id="606691229">
                  <w:marLeft w:val="0"/>
                  <w:marRight w:val="0"/>
                  <w:marTop w:val="0"/>
                  <w:marBottom w:val="0"/>
                  <w:divBdr>
                    <w:top w:val="none" w:sz="0" w:space="0" w:color="auto"/>
                    <w:left w:val="none" w:sz="0" w:space="0" w:color="auto"/>
                    <w:bottom w:val="none" w:sz="0" w:space="0" w:color="auto"/>
                    <w:right w:val="none" w:sz="0" w:space="0" w:color="auto"/>
                  </w:divBdr>
                </w:div>
              </w:divsChild>
            </w:div>
            <w:div w:id="1107307816">
              <w:marLeft w:val="0"/>
              <w:marRight w:val="0"/>
              <w:marTop w:val="0"/>
              <w:marBottom w:val="0"/>
              <w:divBdr>
                <w:top w:val="none" w:sz="0" w:space="0" w:color="auto"/>
                <w:left w:val="none" w:sz="0" w:space="0" w:color="auto"/>
                <w:bottom w:val="none" w:sz="0" w:space="0" w:color="auto"/>
                <w:right w:val="none" w:sz="0" w:space="0" w:color="auto"/>
              </w:divBdr>
              <w:divsChild>
                <w:div w:id="231624935">
                  <w:marLeft w:val="0"/>
                  <w:marRight w:val="0"/>
                  <w:marTop w:val="0"/>
                  <w:marBottom w:val="0"/>
                  <w:divBdr>
                    <w:top w:val="none" w:sz="0" w:space="0" w:color="auto"/>
                    <w:left w:val="none" w:sz="0" w:space="0" w:color="auto"/>
                    <w:bottom w:val="none" w:sz="0" w:space="0" w:color="auto"/>
                    <w:right w:val="none" w:sz="0" w:space="0" w:color="auto"/>
                  </w:divBdr>
                </w:div>
              </w:divsChild>
            </w:div>
            <w:div w:id="1161239818">
              <w:marLeft w:val="0"/>
              <w:marRight w:val="0"/>
              <w:marTop w:val="0"/>
              <w:marBottom w:val="0"/>
              <w:divBdr>
                <w:top w:val="none" w:sz="0" w:space="0" w:color="auto"/>
                <w:left w:val="none" w:sz="0" w:space="0" w:color="auto"/>
                <w:bottom w:val="none" w:sz="0" w:space="0" w:color="auto"/>
                <w:right w:val="none" w:sz="0" w:space="0" w:color="auto"/>
              </w:divBdr>
              <w:divsChild>
                <w:div w:id="587033903">
                  <w:marLeft w:val="0"/>
                  <w:marRight w:val="0"/>
                  <w:marTop w:val="0"/>
                  <w:marBottom w:val="0"/>
                  <w:divBdr>
                    <w:top w:val="none" w:sz="0" w:space="0" w:color="auto"/>
                    <w:left w:val="none" w:sz="0" w:space="0" w:color="auto"/>
                    <w:bottom w:val="none" w:sz="0" w:space="0" w:color="auto"/>
                    <w:right w:val="none" w:sz="0" w:space="0" w:color="auto"/>
                  </w:divBdr>
                </w:div>
              </w:divsChild>
            </w:div>
            <w:div w:id="1253129825">
              <w:marLeft w:val="0"/>
              <w:marRight w:val="0"/>
              <w:marTop w:val="0"/>
              <w:marBottom w:val="0"/>
              <w:divBdr>
                <w:top w:val="none" w:sz="0" w:space="0" w:color="auto"/>
                <w:left w:val="none" w:sz="0" w:space="0" w:color="auto"/>
                <w:bottom w:val="none" w:sz="0" w:space="0" w:color="auto"/>
                <w:right w:val="none" w:sz="0" w:space="0" w:color="auto"/>
              </w:divBdr>
              <w:divsChild>
                <w:div w:id="2000767060">
                  <w:marLeft w:val="0"/>
                  <w:marRight w:val="0"/>
                  <w:marTop w:val="0"/>
                  <w:marBottom w:val="0"/>
                  <w:divBdr>
                    <w:top w:val="none" w:sz="0" w:space="0" w:color="auto"/>
                    <w:left w:val="none" w:sz="0" w:space="0" w:color="auto"/>
                    <w:bottom w:val="none" w:sz="0" w:space="0" w:color="auto"/>
                    <w:right w:val="none" w:sz="0" w:space="0" w:color="auto"/>
                  </w:divBdr>
                </w:div>
              </w:divsChild>
            </w:div>
            <w:div w:id="1268350205">
              <w:marLeft w:val="0"/>
              <w:marRight w:val="0"/>
              <w:marTop w:val="0"/>
              <w:marBottom w:val="0"/>
              <w:divBdr>
                <w:top w:val="none" w:sz="0" w:space="0" w:color="auto"/>
                <w:left w:val="none" w:sz="0" w:space="0" w:color="auto"/>
                <w:bottom w:val="none" w:sz="0" w:space="0" w:color="auto"/>
                <w:right w:val="none" w:sz="0" w:space="0" w:color="auto"/>
              </w:divBdr>
              <w:divsChild>
                <w:div w:id="950546911">
                  <w:marLeft w:val="0"/>
                  <w:marRight w:val="0"/>
                  <w:marTop w:val="0"/>
                  <w:marBottom w:val="0"/>
                  <w:divBdr>
                    <w:top w:val="none" w:sz="0" w:space="0" w:color="auto"/>
                    <w:left w:val="none" w:sz="0" w:space="0" w:color="auto"/>
                    <w:bottom w:val="none" w:sz="0" w:space="0" w:color="auto"/>
                    <w:right w:val="none" w:sz="0" w:space="0" w:color="auto"/>
                  </w:divBdr>
                </w:div>
              </w:divsChild>
            </w:div>
            <w:div w:id="1288395880">
              <w:marLeft w:val="0"/>
              <w:marRight w:val="0"/>
              <w:marTop w:val="0"/>
              <w:marBottom w:val="0"/>
              <w:divBdr>
                <w:top w:val="none" w:sz="0" w:space="0" w:color="auto"/>
                <w:left w:val="none" w:sz="0" w:space="0" w:color="auto"/>
                <w:bottom w:val="none" w:sz="0" w:space="0" w:color="auto"/>
                <w:right w:val="none" w:sz="0" w:space="0" w:color="auto"/>
              </w:divBdr>
              <w:divsChild>
                <w:div w:id="189492997">
                  <w:marLeft w:val="0"/>
                  <w:marRight w:val="0"/>
                  <w:marTop w:val="0"/>
                  <w:marBottom w:val="0"/>
                  <w:divBdr>
                    <w:top w:val="none" w:sz="0" w:space="0" w:color="auto"/>
                    <w:left w:val="none" w:sz="0" w:space="0" w:color="auto"/>
                    <w:bottom w:val="none" w:sz="0" w:space="0" w:color="auto"/>
                    <w:right w:val="none" w:sz="0" w:space="0" w:color="auto"/>
                  </w:divBdr>
                </w:div>
              </w:divsChild>
            </w:div>
            <w:div w:id="1298100749">
              <w:marLeft w:val="0"/>
              <w:marRight w:val="0"/>
              <w:marTop w:val="0"/>
              <w:marBottom w:val="0"/>
              <w:divBdr>
                <w:top w:val="none" w:sz="0" w:space="0" w:color="auto"/>
                <w:left w:val="none" w:sz="0" w:space="0" w:color="auto"/>
                <w:bottom w:val="none" w:sz="0" w:space="0" w:color="auto"/>
                <w:right w:val="none" w:sz="0" w:space="0" w:color="auto"/>
              </w:divBdr>
              <w:divsChild>
                <w:div w:id="737822260">
                  <w:marLeft w:val="0"/>
                  <w:marRight w:val="0"/>
                  <w:marTop w:val="0"/>
                  <w:marBottom w:val="0"/>
                  <w:divBdr>
                    <w:top w:val="none" w:sz="0" w:space="0" w:color="auto"/>
                    <w:left w:val="none" w:sz="0" w:space="0" w:color="auto"/>
                    <w:bottom w:val="none" w:sz="0" w:space="0" w:color="auto"/>
                    <w:right w:val="none" w:sz="0" w:space="0" w:color="auto"/>
                  </w:divBdr>
                </w:div>
              </w:divsChild>
            </w:div>
            <w:div w:id="1341816345">
              <w:marLeft w:val="0"/>
              <w:marRight w:val="0"/>
              <w:marTop w:val="0"/>
              <w:marBottom w:val="0"/>
              <w:divBdr>
                <w:top w:val="none" w:sz="0" w:space="0" w:color="auto"/>
                <w:left w:val="none" w:sz="0" w:space="0" w:color="auto"/>
                <w:bottom w:val="none" w:sz="0" w:space="0" w:color="auto"/>
                <w:right w:val="none" w:sz="0" w:space="0" w:color="auto"/>
              </w:divBdr>
              <w:divsChild>
                <w:div w:id="1128670826">
                  <w:marLeft w:val="0"/>
                  <w:marRight w:val="0"/>
                  <w:marTop w:val="0"/>
                  <w:marBottom w:val="0"/>
                  <w:divBdr>
                    <w:top w:val="none" w:sz="0" w:space="0" w:color="auto"/>
                    <w:left w:val="none" w:sz="0" w:space="0" w:color="auto"/>
                    <w:bottom w:val="none" w:sz="0" w:space="0" w:color="auto"/>
                    <w:right w:val="none" w:sz="0" w:space="0" w:color="auto"/>
                  </w:divBdr>
                </w:div>
              </w:divsChild>
            </w:div>
            <w:div w:id="1367176767">
              <w:marLeft w:val="0"/>
              <w:marRight w:val="0"/>
              <w:marTop w:val="0"/>
              <w:marBottom w:val="0"/>
              <w:divBdr>
                <w:top w:val="none" w:sz="0" w:space="0" w:color="auto"/>
                <w:left w:val="none" w:sz="0" w:space="0" w:color="auto"/>
                <w:bottom w:val="none" w:sz="0" w:space="0" w:color="auto"/>
                <w:right w:val="none" w:sz="0" w:space="0" w:color="auto"/>
              </w:divBdr>
              <w:divsChild>
                <w:div w:id="1941444879">
                  <w:marLeft w:val="0"/>
                  <w:marRight w:val="0"/>
                  <w:marTop w:val="0"/>
                  <w:marBottom w:val="0"/>
                  <w:divBdr>
                    <w:top w:val="none" w:sz="0" w:space="0" w:color="auto"/>
                    <w:left w:val="none" w:sz="0" w:space="0" w:color="auto"/>
                    <w:bottom w:val="none" w:sz="0" w:space="0" w:color="auto"/>
                    <w:right w:val="none" w:sz="0" w:space="0" w:color="auto"/>
                  </w:divBdr>
                </w:div>
              </w:divsChild>
            </w:div>
            <w:div w:id="1406226314">
              <w:marLeft w:val="0"/>
              <w:marRight w:val="0"/>
              <w:marTop w:val="0"/>
              <w:marBottom w:val="0"/>
              <w:divBdr>
                <w:top w:val="none" w:sz="0" w:space="0" w:color="auto"/>
                <w:left w:val="none" w:sz="0" w:space="0" w:color="auto"/>
                <w:bottom w:val="none" w:sz="0" w:space="0" w:color="auto"/>
                <w:right w:val="none" w:sz="0" w:space="0" w:color="auto"/>
              </w:divBdr>
              <w:divsChild>
                <w:div w:id="418212473">
                  <w:marLeft w:val="0"/>
                  <w:marRight w:val="0"/>
                  <w:marTop w:val="0"/>
                  <w:marBottom w:val="0"/>
                  <w:divBdr>
                    <w:top w:val="none" w:sz="0" w:space="0" w:color="auto"/>
                    <w:left w:val="none" w:sz="0" w:space="0" w:color="auto"/>
                    <w:bottom w:val="none" w:sz="0" w:space="0" w:color="auto"/>
                    <w:right w:val="none" w:sz="0" w:space="0" w:color="auto"/>
                  </w:divBdr>
                </w:div>
              </w:divsChild>
            </w:div>
            <w:div w:id="1431700120">
              <w:marLeft w:val="0"/>
              <w:marRight w:val="0"/>
              <w:marTop w:val="0"/>
              <w:marBottom w:val="0"/>
              <w:divBdr>
                <w:top w:val="none" w:sz="0" w:space="0" w:color="auto"/>
                <w:left w:val="none" w:sz="0" w:space="0" w:color="auto"/>
                <w:bottom w:val="none" w:sz="0" w:space="0" w:color="auto"/>
                <w:right w:val="none" w:sz="0" w:space="0" w:color="auto"/>
              </w:divBdr>
              <w:divsChild>
                <w:div w:id="2119448428">
                  <w:marLeft w:val="0"/>
                  <w:marRight w:val="0"/>
                  <w:marTop w:val="0"/>
                  <w:marBottom w:val="0"/>
                  <w:divBdr>
                    <w:top w:val="none" w:sz="0" w:space="0" w:color="auto"/>
                    <w:left w:val="none" w:sz="0" w:space="0" w:color="auto"/>
                    <w:bottom w:val="none" w:sz="0" w:space="0" w:color="auto"/>
                    <w:right w:val="none" w:sz="0" w:space="0" w:color="auto"/>
                  </w:divBdr>
                </w:div>
              </w:divsChild>
            </w:div>
            <w:div w:id="1506827325">
              <w:marLeft w:val="0"/>
              <w:marRight w:val="0"/>
              <w:marTop w:val="0"/>
              <w:marBottom w:val="0"/>
              <w:divBdr>
                <w:top w:val="none" w:sz="0" w:space="0" w:color="auto"/>
                <w:left w:val="none" w:sz="0" w:space="0" w:color="auto"/>
                <w:bottom w:val="none" w:sz="0" w:space="0" w:color="auto"/>
                <w:right w:val="none" w:sz="0" w:space="0" w:color="auto"/>
              </w:divBdr>
              <w:divsChild>
                <w:div w:id="912543288">
                  <w:marLeft w:val="0"/>
                  <w:marRight w:val="0"/>
                  <w:marTop w:val="0"/>
                  <w:marBottom w:val="0"/>
                  <w:divBdr>
                    <w:top w:val="none" w:sz="0" w:space="0" w:color="auto"/>
                    <w:left w:val="none" w:sz="0" w:space="0" w:color="auto"/>
                    <w:bottom w:val="none" w:sz="0" w:space="0" w:color="auto"/>
                    <w:right w:val="none" w:sz="0" w:space="0" w:color="auto"/>
                  </w:divBdr>
                </w:div>
              </w:divsChild>
            </w:div>
            <w:div w:id="1946189026">
              <w:marLeft w:val="0"/>
              <w:marRight w:val="0"/>
              <w:marTop w:val="0"/>
              <w:marBottom w:val="0"/>
              <w:divBdr>
                <w:top w:val="none" w:sz="0" w:space="0" w:color="auto"/>
                <w:left w:val="none" w:sz="0" w:space="0" w:color="auto"/>
                <w:bottom w:val="none" w:sz="0" w:space="0" w:color="auto"/>
                <w:right w:val="none" w:sz="0" w:space="0" w:color="auto"/>
              </w:divBdr>
              <w:divsChild>
                <w:div w:id="593244607">
                  <w:marLeft w:val="0"/>
                  <w:marRight w:val="0"/>
                  <w:marTop w:val="0"/>
                  <w:marBottom w:val="0"/>
                  <w:divBdr>
                    <w:top w:val="none" w:sz="0" w:space="0" w:color="auto"/>
                    <w:left w:val="none" w:sz="0" w:space="0" w:color="auto"/>
                    <w:bottom w:val="none" w:sz="0" w:space="0" w:color="auto"/>
                    <w:right w:val="none" w:sz="0" w:space="0" w:color="auto"/>
                  </w:divBdr>
                </w:div>
              </w:divsChild>
            </w:div>
            <w:div w:id="1962564267">
              <w:marLeft w:val="0"/>
              <w:marRight w:val="0"/>
              <w:marTop w:val="0"/>
              <w:marBottom w:val="0"/>
              <w:divBdr>
                <w:top w:val="none" w:sz="0" w:space="0" w:color="auto"/>
                <w:left w:val="none" w:sz="0" w:space="0" w:color="auto"/>
                <w:bottom w:val="none" w:sz="0" w:space="0" w:color="auto"/>
                <w:right w:val="none" w:sz="0" w:space="0" w:color="auto"/>
              </w:divBdr>
              <w:divsChild>
                <w:div w:id="433213649">
                  <w:marLeft w:val="0"/>
                  <w:marRight w:val="0"/>
                  <w:marTop w:val="0"/>
                  <w:marBottom w:val="0"/>
                  <w:divBdr>
                    <w:top w:val="none" w:sz="0" w:space="0" w:color="auto"/>
                    <w:left w:val="none" w:sz="0" w:space="0" w:color="auto"/>
                    <w:bottom w:val="none" w:sz="0" w:space="0" w:color="auto"/>
                    <w:right w:val="none" w:sz="0" w:space="0" w:color="auto"/>
                  </w:divBdr>
                </w:div>
              </w:divsChild>
            </w:div>
            <w:div w:id="1976258926">
              <w:marLeft w:val="0"/>
              <w:marRight w:val="0"/>
              <w:marTop w:val="0"/>
              <w:marBottom w:val="0"/>
              <w:divBdr>
                <w:top w:val="none" w:sz="0" w:space="0" w:color="auto"/>
                <w:left w:val="none" w:sz="0" w:space="0" w:color="auto"/>
                <w:bottom w:val="none" w:sz="0" w:space="0" w:color="auto"/>
                <w:right w:val="none" w:sz="0" w:space="0" w:color="auto"/>
              </w:divBdr>
              <w:divsChild>
                <w:div w:id="1085423663">
                  <w:marLeft w:val="0"/>
                  <w:marRight w:val="0"/>
                  <w:marTop w:val="0"/>
                  <w:marBottom w:val="0"/>
                  <w:divBdr>
                    <w:top w:val="none" w:sz="0" w:space="0" w:color="auto"/>
                    <w:left w:val="none" w:sz="0" w:space="0" w:color="auto"/>
                    <w:bottom w:val="none" w:sz="0" w:space="0" w:color="auto"/>
                    <w:right w:val="none" w:sz="0" w:space="0" w:color="auto"/>
                  </w:divBdr>
                </w:div>
              </w:divsChild>
            </w:div>
            <w:div w:id="1986007263">
              <w:marLeft w:val="0"/>
              <w:marRight w:val="0"/>
              <w:marTop w:val="0"/>
              <w:marBottom w:val="0"/>
              <w:divBdr>
                <w:top w:val="none" w:sz="0" w:space="0" w:color="auto"/>
                <w:left w:val="none" w:sz="0" w:space="0" w:color="auto"/>
                <w:bottom w:val="none" w:sz="0" w:space="0" w:color="auto"/>
                <w:right w:val="none" w:sz="0" w:space="0" w:color="auto"/>
              </w:divBdr>
              <w:divsChild>
                <w:div w:id="502940279">
                  <w:marLeft w:val="0"/>
                  <w:marRight w:val="0"/>
                  <w:marTop w:val="0"/>
                  <w:marBottom w:val="0"/>
                  <w:divBdr>
                    <w:top w:val="none" w:sz="0" w:space="0" w:color="auto"/>
                    <w:left w:val="none" w:sz="0" w:space="0" w:color="auto"/>
                    <w:bottom w:val="none" w:sz="0" w:space="0" w:color="auto"/>
                    <w:right w:val="none" w:sz="0" w:space="0" w:color="auto"/>
                  </w:divBdr>
                </w:div>
              </w:divsChild>
            </w:div>
            <w:div w:id="2017688790">
              <w:marLeft w:val="0"/>
              <w:marRight w:val="0"/>
              <w:marTop w:val="0"/>
              <w:marBottom w:val="0"/>
              <w:divBdr>
                <w:top w:val="none" w:sz="0" w:space="0" w:color="auto"/>
                <w:left w:val="none" w:sz="0" w:space="0" w:color="auto"/>
                <w:bottom w:val="none" w:sz="0" w:space="0" w:color="auto"/>
                <w:right w:val="none" w:sz="0" w:space="0" w:color="auto"/>
              </w:divBdr>
              <w:divsChild>
                <w:div w:id="740176492">
                  <w:marLeft w:val="0"/>
                  <w:marRight w:val="0"/>
                  <w:marTop w:val="0"/>
                  <w:marBottom w:val="0"/>
                  <w:divBdr>
                    <w:top w:val="none" w:sz="0" w:space="0" w:color="auto"/>
                    <w:left w:val="none" w:sz="0" w:space="0" w:color="auto"/>
                    <w:bottom w:val="none" w:sz="0" w:space="0" w:color="auto"/>
                    <w:right w:val="none" w:sz="0" w:space="0" w:color="auto"/>
                  </w:divBdr>
                </w:div>
              </w:divsChild>
            </w:div>
            <w:div w:id="2041664216">
              <w:marLeft w:val="0"/>
              <w:marRight w:val="0"/>
              <w:marTop w:val="0"/>
              <w:marBottom w:val="0"/>
              <w:divBdr>
                <w:top w:val="none" w:sz="0" w:space="0" w:color="auto"/>
                <w:left w:val="none" w:sz="0" w:space="0" w:color="auto"/>
                <w:bottom w:val="none" w:sz="0" w:space="0" w:color="auto"/>
                <w:right w:val="none" w:sz="0" w:space="0" w:color="auto"/>
              </w:divBdr>
              <w:divsChild>
                <w:div w:id="1857501341">
                  <w:marLeft w:val="0"/>
                  <w:marRight w:val="0"/>
                  <w:marTop w:val="0"/>
                  <w:marBottom w:val="0"/>
                  <w:divBdr>
                    <w:top w:val="none" w:sz="0" w:space="0" w:color="auto"/>
                    <w:left w:val="none" w:sz="0" w:space="0" w:color="auto"/>
                    <w:bottom w:val="none" w:sz="0" w:space="0" w:color="auto"/>
                    <w:right w:val="none" w:sz="0" w:space="0" w:color="auto"/>
                  </w:divBdr>
                </w:div>
              </w:divsChild>
            </w:div>
            <w:div w:id="2043702047">
              <w:marLeft w:val="0"/>
              <w:marRight w:val="0"/>
              <w:marTop w:val="0"/>
              <w:marBottom w:val="0"/>
              <w:divBdr>
                <w:top w:val="none" w:sz="0" w:space="0" w:color="auto"/>
                <w:left w:val="none" w:sz="0" w:space="0" w:color="auto"/>
                <w:bottom w:val="none" w:sz="0" w:space="0" w:color="auto"/>
                <w:right w:val="none" w:sz="0" w:space="0" w:color="auto"/>
              </w:divBdr>
              <w:divsChild>
                <w:div w:id="936016577">
                  <w:marLeft w:val="0"/>
                  <w:marRight w:val="0"/>
                  <w:marTop w:val="0"/>
                  <w:marBottom w:val="0"/>
                  <w:divBdr>
                    <w:top w:val="none" w:sz="0" w:space="0" w:color="auto"/>
                    <w:left w:val="none" w:sz="0" w:space="0" w:color="auto"/>
                    <w:bottom w:val="none" w:sz="0" w:space="0" w:color="auto"/>
                    <w:right w:val="none" w:sz="0" w:space="0" w:color="auto"/>
                  </w:divBdr>
                </w:div>
              </w:divsChild>
            </w:div>
            <w:div w:id="2061124666">
              <w:marLeft w:val="0"/>
              <w:marRight w:val="0"/>
              <w:marTop w:val="0"/>
              <w:marBottom w:val="0"/>
              <w:divBdr>
                <w:top w:val="none" w:sz="0" w:space="0" w:color="auto"/>
                <w:left w:val="none" w:sz="0" w:space="0" w:color="auto"/>
                <w:bottom w:val="none" w:sz="0" w:space="0" w:color="auto"/>
                <w:right w:val="none" w:sz="0" w:space="0" w:color="auto"/>
              </w:divBdr>
              <w:divsChild>
                <w:div w:id="1358774516">
                  <w:marLeft w:val="0"/>
                  <w:marRight w:val="0"/>
                  <w:marTop w:val="0"/>
                  <w:marBottom w:val="0"/>
                  <w:divBdr>
                    <w:top w:val="none" w:sz="0" w:space="0" w:color="auto"/>
                    <w:left w:val="none" w:sz="0" w:space="0" w:color="auto"/>
                    <w:bottom w:val="none" w:sz="0" w:space="0" w:color="auto"/>
                    <w:right w:val="none" w:sz="0" w:space="0" w:color="auto"/>
                  </w:divBdr>
                </w:div>
              </w:divsChild>
            </w:div>
            <w:div w:id="2112046308">
              <w:marLeft w:val="0"/>
              <w:marRight w:val="0"/>
              <w:marTop w:val="0"/>
              <w:marBottom w:val="0"/>
              <w:divBdr>
                <w:top w:val="none" w:sz="0" w:space="0" w:color="auto"/>
                <w:left w:val="none" w:sz="0" w:space="0" w:color="auto"/>
                <w:bottom w:val="none" w:sz="0" w:space="0" w:color="auto"/>
                <w:right w:val="none" w:sz="0" w:space="0" w:color="auto"/>
              </w:divBdr>
              <w:divsChild>
                <w:div w:id="1391999540">
                  <w:marLeft w:val="0"/>
                  <w:marRight w:val="0"/>
                  <w:marTop w:val="0"/>
                  <w:marBottom w:val="0"/>
                  <w:divBdr>
                    <w:top w:val="none" w:sz="0" w:space="0" w:color="auto"/>
                    <w:left w:val="none" w:sz="0" w:space="0" w:color="auto"/>
                    <w:bottom w:val="none" w:sz="0" w:space="0" w:color="auto"/>
                    <w:right w:val="none" w:sz="0" w:space="0" w:color="auto"/>
                  </w:divBdr>
                </w:div>
              </w:divsChild>
            </w:div>
            <w:div w:id="2115854658">
              <w:marLeft w:val="0"/>
              <w:marRight w:val="0"/>
              <w:marTop w:val="0"/>
              <w:marBottom w:val="0"/>
              <w:divBdr>
                <w:top w:val="none" w:sz="0" w:space="0" w:color="auto"/>
                <w:left w:val="none" w:sz="0" w:space="0" w:color="auto"/>
                <w:bottom w:val="none" w:sz="0" w:space="0" w:color="auto"/>
                <w:right w:val="none" w:sz="0" w:space="0" w:color="auto"/>
              </w:divBdr>
              <w:divsChild>
                <w:div w:id="217253868">
                  <w:marLeft w:val="0"/>
                  <w:marRight w:val="0"/>
                  <w:marTop w:val="0"/>
                  <w:marBottom w:val="0"/>
                  <w:divBdr>
                    <w:top w:val="none" w:sz="0" w:space="0" w:color="auto"/>
                    <w:left w:val="none" w:sz="0" w:space="0" w:color="auto"/>
                    <w:bottom w:val="none" w:sz="0" w:space="0" w:color="auto"/>
                    <w:right w:val="none" w:sz="0" w:space="0" w:color="auto"/>
                  </w:divBdr>
                </w:div>
              </w:divsChild>
            </w:div>
            <w:div w:id="2138602194">
              <w:marLeft w:val="0"/>
              <w:marRight w:val="0"/>
              <w:marTop w:val="0"/>
              <w:marBottom w:val="0"/>
              <w:divBdr>
                <w:top w:val="none" w:sz="0" w:space="0" w:color="auto"/>
                <w:left w:val="none" w:sz="0" w:space="0" w:color="auto"/>
                <w:bottom w:val="none" w:sz="0" w:space="0" w:color="auto"/>
                <w:right w:val="none" w:sz="0" w:space="0" w:color="auto"/>
              </w:divBdr>
              <w:divsChild>
                <w:div w:id="17945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0346">
          <w:marLeft w:val="-75"/>
          <w:marRight w:val="0"/>
          <w:marTop w:val="30"/>
          <w:marBottom w:val="30"/>
          <w:divBdr>
            <w:top w:val="none" w:sz="0" w:space="0" w:color="auto"/>
            <w:left w:val="none" w:sz="0" w:space="0" w:color="auto"/>
            <w:bottom w:val="none" w:sz="0" w:space="0" w:color="auto"/>
            <w:right w:val="none" w:sz="0" w:space="0" w:color="auto"/>
          </w:divBdr>
          <w:divsChild>
            <w:div w:id="17858294">
              <w:marLeft w:val="0"/>
              <w:marRight w:val="0"/>
              <w:marTop w:val="0"/>
              <w:marBottom w:val="0"/>
              <w:divBdr>
                <w:top w:val="none" w:sz="0" w:space="0" w:color="auto"/>
                <w:left w:val="none" w:sz="0" w:space="0" w:color="auto"/>
                <w:bottom w:val="none" w:sz="0" w:space="0" w:color="auto"/>
                <w:right w:val="none" w:sz="0" w:space="0" w:color="auto"/>
              </w:divBdr>
              <w:divsChild>
                <w:div w:id="1578587662">
                  <w:marLeft w:val="0"/>
                  <w:marRight w:val="0"/>
                  <w:marTop w:val="0"/>
                  <w:marBottom w:val="0"/>
                  <w:divBdr>
                    <w:top w:val="none" w:sz="0" w:space="0" w:color="auto"/>
                    <w:left w:val="none" w:sz="0" w:space="0" w:color="auto"/>
                    <w:bottom w:val="none" w:sz="0" w:space="0" w:color="auto"/>
                    <w:right w:val="none" w:sz="0" w:space="0" w:color="auto"/>
                  </w:divBdr>
                </w:div>
              </w:divsChild>
            </w:div>
            <w:div w:id="158888603">
              <w:marLeft w:val="0"/>
              <w:marRight w:val="0"/>
              <w:marTop w:val="0"/>
              <w:marBottom w:val="0"/>
              <w:divBdr>
                <w:top w:val="none" w:sz="0" w:space="0" w:color="auto"/>
                <w:left w:val="none" w:sz="0" w:space="0" w:color="auto"/>
                <w:bottom w:val="none" w:sz="0" w:space="0" w:color="auto"/>
                <w:right w:val="none" w:sz="0" w:space="0" w:color="auto"/>
              </w:divBdr>
              <w:divsChild>
                <w:div w:id="760301109">
                  <w:marLeft w:val="0"/>
                  <w:marRight w:val="0"/>
                  <w:marTop w:val="0"/>
                  <w:marBottom w:val="0"/>
                  <w:divBdr>
                    <w:top w:val="none" w:sz="0" w:space="0" w:color="auto"/>
                    <w:left w:val="none" w:sz="0" w:space="0" w:color="auto"/>
                    <w:bottom w:val="none" w:sz="0" w:space="0" w:color="auto"/>
                    <w:right w:val="none" w:sz="0" w:space="0" w:color="auto"/>
                  </w:divBdr>
                </w:div>
              </w:divsChild>
            </w:div>
            <w:div w:id="364646977">
              <w:marLeft w:val="0"/>
              <w:marRight w:val="0"/>
              <w:marTop w:val="0"/>
              <w:marBottom w:val="0"/>
              <w:divBdr>
                <w:top w:val="none" w:sz="0" w:space="0" w:color="auto"/>
                <w:left w:val="none" w:sz="0" w:space="0" w:color="auto"/>
                <w:bottom w:val="none" w:sz="0" w:space="0" w:color="auto"/>
                <w:right w:val="none" w:sz="0" w:space="0" w:color="auto"/>
              </w:divBdr>
              <w:divsChild>
                <w:div w:id="440298864">
                  <w:marLeft w:val="0"/>
                  <w:marRight w:val="0"/>
                  <w:marTop w:val="0"/>
                  <w:marBottom w:val="0"/>
                  <w:divBdr>
                    <w:top w:val="none" w:sz="0" w:space="0" w:color="auto"/>
                    <w:left w:val="none" w:sz="0" w:space="0" w:color="auto"/>
                    <w:bottom w:val="none" w:sz="0" w:space="0" w:color="auto"/>
                    <w:right w:val="none" w:sz="0" w:space="0" w:color="auto"/>
                  </w:divBdr>
                </w:div>
              </w:divsChild>
            </w:div>
            <w:div w:id="457382197">
              <w:marLeft w:val="0"/>
              <w:marRight w:val="0"/>
              <w:marTop w:val="0"/>
              <w:marBottom w:val="0"/>
              <w:divBdr>
                <w:top w:val="none" w:sz="0" w:space="0" w:color="auto"/>
                <w:left w:val="none" w:sz="0" w:space="0" w:color="auto"/>
                <w:bottom w:val="none" w:sz="0" w:space="0" w:color="auto"/>
                <w:right w:val="none" w:sz="0" w:space="0" w:color="auto"/>
              </w:divBdr>
              <w:divsChild>
                <w:div w:id="1052844205">
                  <w:marLeft w:val="0"/>
                  <w:marRight w:val="0"/>
                  <w:marTop w:val="0"/>
                  <w:marBottom w:val="0"/>
                  <w:divBdr>
                    <w:top w:val="none" w:sz="0" w:space="0" w:color="auto"/>
                    <w:left w:val="none" w:sz="0" w:space="0" w:color="auto"/>
                    <w:bottom w:val="none" w:sz="0" w:space="0" w:color="auto"/>
                    <w:right w:val="none" w:sz="0" w:space="0" w:color="auto"/>
                  </w:divBdr>
                </w:div>
              </w:divsChild>
            </w:div>
            <w:div w:id="606351428">
              <w:marLeft w:val="0"/>
              <w:marRight w:val="0"/>
              <w:marTop w:val="0"/>
              <w:marBottom w:val="0"/>
              <w:divBdr>
                <w:top w:val="none" w:sz="0" w:space="0" w:color="auto"/>
                <w:left w:val="none" w:sz="0" w:space="0" w:color="auto"/>
                <w:bottom w:val="none" w:sz="0" w:space="0" w:color="auto"/>
                <w:right w:val="none" w:sz="0" w:space="0" w:color="auto"/>
              </w:divBdr>
              <w:divsChild>
                <w:div w:id="1119422032">
                  <w:marLeft w:val="0"/>
                  <w:marRight w:val="0"/>
                  <w:marTop w:val="0"/>
                  <w:marBottom w:val="0"/>
                  <w:divBdr>
                    <w:top w:val="none" w:sz="0" w:space="0" w:color="auto"/>
                    <w:left w:val="none" w:sz="0" w:space="0" w:color="auto"/>
                    <w:bottom w:val="none" w:sz="0" w:space="0" w:color="auto"/>
                    <w:right w:val="none" w:sz="0" w:space="0" w:color="auto"/>
                  </w:divBdr>
                </w:div>
              </w:divsChild>
            </w:div>
            <w:div w:id="665323016">
              <w:marLeft w:val="0"/>
              <w:marRight w:val="0"/>
              <w:marTop w:val="0"/>
              <w:marBottom w:val="0"/>
              <w:divBdr>
                <w:top w:val="none" w:sz="0" w:space="0" w:color="auto"/>
                <w:left w:val="none" w:sz="0" w:space="0" w:color="auto"/>
                <w:bottom w:val="none" w:sz="0" w:space="0" w:color="auto"/>
                <w:right w:val="none" w:sz="0" w:space="0" w:color="auto"/>
              </w:divBdr>
              <w:divsChild>
                <w:div w:id="78186971">
                  <w:marLeft w:val="0"/>
                  <w:marRight w:val="0"/>
                  <w:marTop w:val="0"/>
                  <w:marBottom w:val="0"/>
                  <w:divBdr>
                    <w:top w:val="none" w:sz="0" w:space="0" w:color="auto"/>
                    <w:left w:val="none" w:sz="0" w:space="0" w:color="auto"/>
                    <w:bottom w:val="none" w:sz="0" w:space="0" w:color="auto"/>
                    <w:right w:val="none" w:sz="0" w:space="0" w:color="auto"/>
                  </w:divBdr>
                </w:div>
              </w:divsChild>
            </w:div>
            <w:div w:id="768739793">
              <w:marLeft w:val="0"/>
              <w:marRight w:val="0"/>
              <w:marTop w:val="0"/>
              <w:marBottom w:val="0"/>
              <w:divBdr>
                <w:top w:val="none" w:sz="0" w:space="0" w:color="auto"/>
                <w:left w:val="none" w:sz="0" w:space="0" w:color="auto"/>
                <w:bottom w:val="none" w:sz="0" w:space="0" w:color="auto"/>
                <w:right w:val="none" w:sz="0" w:space="0" w:color="auto"/>
              </w:divBdr>
              <w:divsChild>
                <w:div w:id="587353905">
                  <w:marLeft w:val="0"/>
                  <w:marRight w:val="0"/>
                  <w:marTop w:val="0"/>
                  <w:marBottom w:val="0"/>
                  <w:divBdr>
                    <w:top w:val="none" w:sz="0" w:space="0" w:color="auto"/>
                    <w:left w:val="none" w:sz="0" w:space="0" w:color="auto"/>
                    <w:bottom w:val="none" w:sz="0" w:space="0" w:color="auto"/>
                    <w:right w:val="none" w:sz="0" w:space="0" w:color="auto"/>
                  </w:divBdr>
                </w:div>
              </w:divsChild>
            </w:div>
            <w:div w:id="923495753">
              <w:marLeft w:val="0"/>
              <w:marRight w:val="0"/>
              <w:marTop w:val="0"/>
              <w:marBottom w:val="0"/>
              <w:divBdr>
                <w:top w:val="none" w:sz="0" w:space="0" w:color="auto"/>
                <w:left w:val="none" w:sz="0" w:space="0" w:color="auto"/>
                <w:bottom w:val="none" w:sz="0" w:space="0" w:color="auto"/>
                <w:right w:val="none" w:sz="0" w:space="0" w:color="auto"/>
              </w:divBdr>
              <w:divsChild>
                <w:div w:id="1475416377">
                  <w:marLeft w:val="0"/>
                  <w:marRight w:val="0"/>
                  <w:marTop w:val="0"/>
                  <w:marBottom w:val="0"/>
                  <w:divBdr>
                    <w:top w:val="none" w:sz="0" w:space="0" w:color="auto"/>
                    <w:left w:val="none" w:sz="0" w:space="0" w:color="auto"/>
                    <w:bottom w:val="none" w:sz="0" w:space="0" w:color="auto"/>
                    <w:right w:val="none" w:sz="0" w:space="0" w:color="auto"/>
                  </w:divBdr>
                </w:div>
              </w:divsChild>
            </w:div>
            <w:div w:id="1125538919">
              <w:marLeft w:val="0"/>
              <w:marRight w:val="0"/>
              <w:marTop w:val="0"/>
              <w:marBottom w:val="0"/>
              <w:divBdr>
                <w:top w:val="none" w:sz="0" w:space="0" w:color="auto"/>
                <w:left w:val="none" w:sz="0" w:space="0" w:color="auto"/>
                <w:bottom w:val="none" w:sz="0" w:space="0" w:color="auto"/>
                <w:right w:val="none" w:sz="0" w:space="0" w:color="auto"/>
              </w:divBdr>
              <w:divsChild>
                <w:div w:id="1468010542">
                  <w:marLeft w:val="0"/>
                  <w:marRight w:val="0"/>
                  <w:marTop w:val="0"/>
                  <w:marBottom w:val="0"/>
                  <w:divBdr>
                    <w:top w:val="none" w:sz="0" w:space="0" w:color="auto"/>
                    <w:left w:val="none" w:sz="0" w:space="0" w:color="auto"/>
                    <w:bottom w:val="none" w:sz="0" w:space="0" w:color="auto"/>
                    <w:right w:val="none" w:sz="0" w:space="0" w:color="auto"/>
                  </w:divBdr>
                </w:div>
              </w:divsChild>
            </w:div>
            <w:div w:id="1277835431">
              <w:marLeft w:val="0"/>
              <w:marRight w:val="0"/>
              <w:marTop w:val="0"/>
              <w:marBottom w:val="0"/>
              <w:divBdr>
                <w:top w:val="none" w:sz="0" w:space="0" w:color="auto"/>
                <w:left w:val="none" w:sz="0" w:space="0" w:color="auto"/>
                <w:bottom w:val="none" w:sz="0" w:space="0" w:color="auto"/>
                <w:right w:val="none" w:sz="0" w:space="0" w:color="auto"/>
              </w:divBdr>
              <w:divsChild>
                <w:div w:id="1972589095">
                  <w:marLeft w:val="0"/>
                  <w:marRight w:val="0"/>
                  <w:marTop w:val="0"/>
                  <w:marBottom w:val="0"/>
                  <w:divBdr>
                    <w:top w:val="none" w:sz="0" w:space="0" w:color="auto"/>
                    <w:left w:val="none" w:sz="0" w:space="0" w:color="auto"/>
                    <w:bottom w:val="none" w:sz="0" w:space="0" w:color="auto"/>
                    <w:right w:val="none" w:sz="0" w:space="0" w:color="auto"/>
                  </w:divBdr>
                </w:div>
              </w:divsChild>
            </w:div>
            <w:div w:id="1460150945">
              <w:marLeft w:val="0"/>
              <w:marRight w:val="0"/>
              <w:marTop w:val="0"/>
              <w:marBottom w:val="0"/>
              <w:divBdr>
                <w:top w:val="none" w:sz="0" w:space="0" w:color="auto"/>
                <w:left w:val="none" w:sz="0" w:space="0" w:color="auto"/>
                <w:bottom w:val="none" w:sz="0" w:space="0" w:color="auto"/>
                <w:right w:val="none" w:sz="0" w:space="0" w:color="auto"/>
              </w:divBdr>
              <w:divsChild>
                <w:div w:id="430929430">
                  <w:marLeft w:val="0"/>
                  <w:marRight w:val="0"/>
                  <w:marTop w:val="0"/>
                  <w:marBottom w:val="0"/>
                  <w:divBdr>
                    <w:top w:val="none" w:sz="0" w:space="0" w:color="auto"/>
                    <w:left w:val="none" w:sz="0" w:space="0" w:color="auto"/>
                    <w:bottom w:val="none" w:sz="0" w:space="0" w:color="auto"/>
                    <w:right w:val="none" w:sz="0" w:space="0" w:color="auto"/>
                  </w:divBdr>
                </w:div>
              </w:divsChild>
            </w:div>
            <w:div w:id="2115711872">
              <w:marLeft w:val="0"/>
              <w:marRight w:val="0"/>
              <w:marTop w:val="0"/>
              <w:marBottom w:val="0"/>
              <w:divBdr>
                <w:top w:val="none" w:sz="0" w:space="0" w:color="auto"/>
                <w:left w:val="none" w:sz="0" w:space="0" w:color="auto"/>
                <w:bottom w:val="none" w:sz="0" w:space="0" w:color="auto"/>
                <w:right w:val="none" w:sz="0" w:space="0" w:color="auto"/>
              </w:divBdr>
              <w:divsChild>
                <w:div w:id="188745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www.trade-remedies.service.gov.uk/public/cases/"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legislation.gov.uk/uksi/2018/1248/regulation/128/made" TargetMode="External"/><Relationship Id="rId7" Type="http://schemas.openxmlformats.org/officeDocument/2006/relationships/styles" Target="styles.xml"/><Relationship Id="rId12" Type="http://schemas.openxmlformats.org/officeDocument/2006/relationships/hyperlink" Target="http://www.trade-remedies.service.gov.uk" TargetMode="External"/><Relationship Id="rId17" Type="http://schemas.openxmlformats.org/officeDocument/2006/relationships/hyperlink" Target="mailto:AD00XX@traderemedies.gov.uk" TargetMode="External"/><Relationship Id="rId25"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https://www.gov.uk/government/publications/the-uk-trade-remedies-investigations-process" TargetMode="External"/><Relationship Id="rId20" Type="http://schemas.openxmlformats.org/officeDocument/2006/relationships/hyperlink" Target="http://www.trade-remedies.service.gov.uk/public/case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png"/><Relationship Id="rId32" Type="http://schemas.openxmlformats.org/officeDocument/2006/relationships/theme" Target="theme/theme1.xml"/><Relationship Id="rId28" Type="http://schemas.openxmlformats.org/officeDocument/2006/relationships/header" Target="header2.xml"/><Relationship Id="rId15" Type="http://schemas.openxmlformats.org/officeDocument/2006/relationships/footer" Target="footer2.xml"/><Relationship Id="rId23" Type="http://schemas.openxmlformats.org/officeDocument/2006/relationships/hyperlink" Target="http://www.ineos.com" TargetMode="External"/><Relationship Id="rId10" Type="http://schemas.openxmlformats.org/officeDocument/2006/relationships/footnotes" Target="footnotes.xml"/><Relationship Id="rId19" Type="http://schemas.openxmlformats.org/officeDocument/2006/relationships/hyperlink" Target="https://www.gov.uk/government/publications/the-uk-trade-remedies-investigations-process/an-introduction-to-our-investigations-proces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trade-remedies.service.gov.uk/" TargetMode="External"/><Relationship Id="rId27" Type="http://schemas.openxmlformats.org/officeDocument/2006/relationships/image" Target="media/image5.png"/><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30f7a5d-8fa8-41c9-ac7a-9b097ed4b6af">
      <Value>270</Value>
      <Value>65</Value>
      <Value>185</Value>
      <Value>95</Value>
      <Value>7</Value>
      <Value>226</Value>
    </TaxCatchAll>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documentManagement>
</p:properties>
</file>

<file path=customXml/item5.xml><?xml version="1.0" encoding="utf-8"?>
<?mso-contentType ?>
<SharedContentType xmlns="Microsoft.SharePoint.Taxonomy.ContentTypeSync" SourceId="6e40df2b-c156-4e70-b773-96d34ab3705a" ContentTypeId="0x010100BD08157E53159745B5B23790F58509580C" PreviousValue="false"/>
</file>

<file path=customXml/itemProps1.xml><?xml version="1.0" encoding="utf-8"?>
<ds:datastoreItem xmlns:ds="http://schemas.openxmlformats.org/officeDocument/2006/customXml" ds:itemID="{8785FCA9-2BED-4B95-8A1F-CC494B57E877}">
  <ds:schemaRefs>
    <ds:schemaRef ds:uri="http://schemas.openxmlformats.org/officeDocument/2006/bibliography"/>
  </ds:schemaRefs>
</ds:datastoreItem>
</file>

<file path=customXml/itemProps2.xml><?xml version="1.0" encoding="utf-8"?>
<ds:datastoreItem xmlns:ds="http://schemas.openxmlformats.org/officeDocument/2006/customXml" ds:itemID="{7CC19F6E-4DCE-4594-B3FD-2AB0D61FA831}">
  <ds:schemaRefs>
    <ds:schemaRef ds:uri="http://schemas.microsoft.com/sharepoint/v3/contenttype/forms"/>
  </ds:schemaRefs>
</ds:datastoreItem>
</file>

<file path=customXml/itemProps3.xml><?xml version="1.0" encoding="utf-8"?>
<ds:datastoreItem xmlns:ds="http://schemas.openxmlformats.org/officeDocument/2006/customXml" ds:itemID="{5CAA9819-C8A6-46C6-B726-5C4EE477D0BF}"/>
</file>

<file path=customXml/itemProps4.xml><?xml version="1.0" encoding="utf-8"?>
<ds:datastoreItem xmlns:ds="http://schemas.openxmlformats.org/officeDocument/2006/customXml" ds:itemID="{F081AF52-A1E6-4D14-BCB8-00AB9AE3A81E}">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5.xml><?xml version="1.0" encoding="utf-8"?>
<ds:datastoreItem xmlns:ds="http://schemas.openxmlformats.org/officeDocument/2006/customXml" ds:itemID="{9173F287-3411-4CFA-A90D-C7AC66B67F8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83</Pages>
  <Words>24240</Words>
  <Characters>138168</Characters>
  <Application>Microsoft Office Word</Application>
  <DocSecurity>0</DocSecurity>
  <Lines>1151</Lines>
  <Paragraphs>324</Paragraphs>
  <ScaleCrop>false</ScaleCrop>
  <Company>Allied Publicity Services</Company>
  <LinksUpToDate>false</LinksUpToDate>
  <CharactersWithSpaces>162084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Sharp</dc:creator>
  <cp:keywords/>
  <cp:lastModifiedBy>Vanneste, Kjell</cp:lastModifiedBy>
  <cp:revision>43</cp:revision>
  <cp:lastPrinted>2020-02-13T20:03:00Z</cp:lastPrinted>
  <dcterms:created xsi:type="dcterms:W3CDTF">2026-08-07T12:31:00Z</dcterms:created>
  <dcterms:modified xsi:type="dcterms:W3CDTF">2026-08-14T14:18:00Z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150e91-1403-4795-80a4-b7d1f9621190_Enabled">
    <vt:lpwstr>True</vt:lpwstr>
  </property>
  <property fmtid="{D5CDD505-2E9C-101B-9397-08002B2CF9AE}" pid="3" name="MSIP_Label_eb150e91-1403-4795-80a4-b7d1f9621190_SiteId">
    <vt:lpwstr>6d05c462-2956-4ec4-a0d4-480181c849f9</vt:lpwstr>
  </property>
  <property fmtid="{D5CDD505-2E9C-101B-9397-08002B2CF9AE}" pid="4" name="MSIP_Label_eb150e91-1403-4795-80a4-b7d1f9621190_Owner">
    <vt:lpwstr>Timothy.Sharp@traderemedies.gov.uk</vt:lpwstr>
  </property>
  <property fmtid="{D5CDD505-2E9C-101B-9397-08002B2CF9AE}" pid="5" name="MSIP_Label_eb150e91-1403-4795-80a4-b7d1f9621190_SetDate">
    <vt:lpwstr>2019-07-26T11:15:46.6567578Z</vt:lpwstr>
  </property>
  <property fmtid="{D5CDD505-2E9C-101B-9397-08002B2CF9AE}" pid="6" name="MSIP_Label_eb150e91-1403-4795-80a4-b7d1f9621190_Name">
    <vt:lpwstr>OFFICIAL</vt:lpwstr>
  </property>
  <property fmtid="{D5CDD505-2E9C-101B-9397-08002B2CF9AE}" pid="7" name="MSIP_Label_eb150e91-1403-4795-80a4-b7d1f9621190_Application">
    <vt:lpwstr>Microsoft Azure Information Protection</vt:lpwstr>
  </property>
  <property fmtid="{D5CDD505-2E9C-101B-9397-08002B2CF9AE}" pid="8" name="MSIP_Label_eb150e91-1403-4795-80a4-b7d1f9621190_ActionId">
    <vt:lpwstr>e5d619e0-138d-44a4-8684-dada425391f2</vt:lpwstr>
  </property>
  <property fmtid="{D5CDD505-2E9C-101B-9397-08002B2CF9AE}" pid="9" name="MSIP_Label_eb150e91-1403-4795-80a4-b7d1f9621190_Extended_MSFT_Method">
    <vt:lpwstr>Automatic</vt:lpwstr>
  </property>
  <property fmtid="{D5CDD505-2E9C-101B-9397-08002B2CF9AE}" pid="10" name="Sensitivity">
    <vt:lpwstr>OFFICIAL</vt:lpwstr>
  </property>
  <property fmtid="{D5CDD505-2E9C-101B-9397-08002B2CF9AE}" pid="11" name="ContentTypeId">
    <vt:lpwstr>0x010100C9280E48E807ED4AA4BA7BE40CA69573</vt:lpwstr>
  </property>
  <property fmtid="{D5CDD505-2E9C-101B-9397-08002B2CF9AE}" pid="12" name="xd_Signature">
    <vt:bool>false</vt:bool>
  </property>
  <property fmtid="{D5CDD505-2E9C-101B-9397-08002B2CF9AE}" pid="13" name="xd_ProgID">
    <vt:lpwstr/>
  </property>
  <property fmtid="{D5CDD505-2E9C-101B-9397-08002B2CF9AE}" pid="14" name="TemplateUrl">
    <vt:lpwstr/>
  </property>
  <property fmtid="{D5CDD505-2E9C-101B-9397-08002B2CF9AE}" pid="15" name="ComplianceAssetId">
    <vt:lpwstr/>
  </property>
  <property fmtid="{D5CDD505-2E9C-101B-9397-08002B2CF9AE}" pid="16" name="Order">
    <vt:r8>2284100</vt:r8>
  </property>
  <property fmtid="{D5CDD505-2E9C-101B-9397-08002B2CF9AE}" pid="17" name="SharedWithUsers">
    <vt:lpwstr/>
  </property>
  <property fmtid="{D5CDD505-2E9C-101B-9397-08002B2CF9AE}" pid="18" name="_ExtendedDescription">
    <vt:lpwstr/>
  </property>
  <property fmtid="{D5CDD505-2E9C-101B-9397-08002B2CF9AE}" pid="19" name="OperationalTheme">
    <vt:lpwstr/>
  </property>
  <property fmtid="{D5CDD505-2E9C-101B-9397-08002B2CF9AE}" pid="20" name="InvestigationType">
    <vt:lpwstr>65;#Templates|e2efe624-fe4f-432e-ae05-8257c17f4e34</vt:lpwstr>
  </property>
  <property fmtid="{D5CDD505-2E9C-101B-9397-08002B2CF9AE}" pid="21" name="InvestigationArea">
    <vt:lpwstr>71;#Questionnaire|f72e2d00-ee3e-472e-ad03-52ff1dd36cc6</vt:lpwstr>
  </property>
  <property fmtid="{D5CDD505-2E9C-101B-9397-08002B2CF9AE}" pid="22" name="DocumentType">
    <vt:lpwstr>65;#Questionnaire Template|fb1b2b86-0ce2-49a0-9d51-314f6bdf75fe</vt:lpwstr>
  </property>
  <property fmtid="{D5CDD505-2E9C-101B-9397-08002B2CF9AE}" pid="23" name="TaxKeyword">
    <vt:lpwstr/>
  </property>
  <property fmtid="{D5CDD505-2E9C-101B-9397-08002B2CF9AE}" pid="24" name="docLang">
    <vt:lpwstr>en</vt:lpwstr>
  </property>
  <property fmtid="{D5CDD505-2E9C-101B-9397-08002B2CF9AE}" pid="25" name="Reconsideration_x0020_Phase">
    <vt:lpwstr/>
  </property>
  <property fmtid="{D5CDD505-2E9C-101B-9397-08002B2CF9AE}" pid="26" name="Reconsideration Phase">
    <vt:lpwstr/>
  </property>
  <property fmtid="{D5CDD505-2E9C-101B-9397-08002B2CF9AE}" pid="27" name="QC Gate">
    <vt:lpwstr>185;#QC Gate 1|49ad5d58-6510-46df-a447-382b9d42b9ca</vt:lpwstr>
  </property>
  <property fmtid="{D5CDD505-2E9C-101B-9397-08002B2CF9AE}" pid="28" name="MediaServiceImageTags">
    <vt:lpwstr/>
  </property>
  <property fmtid="{D5CDD505-2E9C-101B-9397-08002B2CF9AE}" pid="29" name="RelatedCountry">
    <vt:lpwstr>226;#Egypt|7bebcf6a-9b35-49fe-bd92-1db41e721742</vt:lpwstr>
  </property>
  <property fmtid="{D5CDD505-2E9C-101B-9397-08002B2CF9AE}" pid="30" name="CaseProduct">
    <vt:lpwstr>270</vt:lpwstr>
  </property>
  <property fmtid="{D5CDD505-2E9C-101B-9397-08002B2CF9AE}" pid="31" name="lcf76f155ced4ddcb4097134ff3c332f">
    <vt:lpwstr/>
  </property>
  <property fmtid="{D5CDD505-2E9C-101B-9397-08002B2CF9AE}" pid="32" name="QC_x0020_Gate">
    <vt:lpwstr>185;#QC Gate 1|49ad5d58-6510-46df-a447-382b9d42b9ca</vt:lpwstr>
  </property>
  <property fmtid="{D5CDD505-2E9C-101B-9397-08002B2CF9AE}" pid="33" name="CaseCountry">
    <vt:lpwstr>95;#United States of America (USA)|b419673a-3189-4c8d-92ed-093b42125a86</vt:lpwstr>
  </property>
  <property fmtid="{D5CDD505-2E9C-101B-9397-08002B2CF9AE}" pid="34" name="CaseType">
    <vt:lpwstr>7</vt:lpwstr>
  </property>
</Properties>
</file>