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F5347" w14:textId="77777777" w:rsidR="00451C21" w:rsidRDefault="00451C21">
      <w:pPr>
        <w:pStyle w:val="Header"/>
        <w:spacing w:line="22" w:lineRule="atLeast"/>
        <w:rPr>
          <w:b/>
          <w:color w:val="FF0000"/>
          <w:sz w:val="28"/>
          <w:szCs w:val="28"/>
          <w:lang w:val="fr-FR"/>
        </w:rPr>
      </w:pPr>
    </w:p>
    <w:p w14:paraId="052F5348" w14:textId="77777777" w:rsidR="00451C21" w:rsidRDefault="00451C21">
      <w:pPr>
        <w:rPr>
          <w:b/>
          <w:color w:val="FF0000"/>
          <w:sz w:val="28"/>
          <w:szCs w:val="28"/>
          <w:lang w:val="fr-FR"/>
        </w:rPr>
      </w:pPr>
    </w:p>
    <w:p w14:paraId="052F5349" w14:textId="77777777" w:rsidR="00451C21" w:rsidRDefault="00451C21">
      <w:pPr>
        <w:pStyle w:val="Header"/>
        <w:spacing w:line="22" w:lineRule="atLeast"/>
        <w:jc w:val="center"/>
        <w:rPr>
          <w:b/>
          <w:color w:val="FF0000"/>
          <w:sz w:val="28"/>
          <w:szCs w:val="28"/>
          <w:lang w:val="fr-FR"/>
        </w:rPr>
      </w:pPr>
    </w:p>
    <w:p w14:paraId="052F534A" w14:textId="77777777" w:rsidR="00451C21" w:rsidRDefault="009D57C4">
      <w:pPr>
        <w:tabs>
          <w:tab w:val="left" w:pos="2130"/>
        </w:tabs>
        <w:spacing w:line="22" w:lineRule="atLeast"/>
        <w:jc w:val="center"/>
        <w:rPr>
          <w:b/>
          <w:bCs/>
          <w:sz w:val="40"/>
          <w:szCs w:val="40"/>
        </w:rPr>
      </w:pPr>
      <w:r>
        <w:rPr>
          <w:rFonts w:cs="Arial"/>
          <w:b/>
          <w:bCs/>
          <w:sz w:val="40"/>
          <w:szCs w:val="40"/>
        </w:rPr>
        <w:t>Anti-Subsidy Questionnaire (Exporter)</w:t>
      </w:r>
    </w:p>
    <w:p w14:paraId="052F534B" w14:textId="77777777" w:rsidR="00451C21" w:rsidRDefault="009D57C4">
      <w:pPr>
        <w:tabs>
          <w:tab w:val="left" w:pos="2130"/>
        </w:tabs>
        <w:spacing w:line="22" w:lineRule="atLeast"/>
        <w:jc w:val="center"/>
      </w:pPr>
      <w:r>
        <w:rPr>
          <w:rFonts w:cs="Arial"/>
          <w:b/>
          <w:bCs/>
          <w:sz w:val="40"/>
          <w:szCs w:val="40"/>
        </w:rPr>
        <w:t>Case AS0076: Investigation into boom lifts originating in the People’s Republic of China (PRC)</w:t>
      </w:r>
    </w:p>
    <w:p w14:paraId="052F534C" w14:textId="77777777" w:rsidR="00451C21" w:rsidRDefault="00451C21">
      <w:pPr>
        <w:tabs>
          <w:tab w:val="left" w:pos="2130"/>
        </w:tabs>
        <w:spacing w:line="22" w:lineRule="atLeast"/>
        <w:jc w:val="center"/>
        <w:rPr>
          <w:b/>
          <w:bCs/>
          <w:color w:val="FF0000"/>
          <w:sz w:val="40"/>
          <w:szCs w:val="40"/>
        </w:rPr>
      </w:pPr>
    </w:p>
    <w:p w14:paraId="052F534D" w14:textId="77777777" w:rsidR="00451C21" w:rsidRDefault="00451C21">
      <w:pPr>
        <w:tabs>
          <w:tab w:val="left" w:pos="2130"/>
        </w:tabs>
        <w:spacing w:line="22" w:lineRule="atLeast"/>
        <w:jc w:val="center"/>
        <w:rPr>
          <w:b/>
          <w:color w:val="FF0000"/>
          <w:sz w:val="32"/>
        </w:rPr>
      </w:pPr>
    </w:p>
    <w:tbl>
      <w:tblPr>
        <w:tblW w:w="9016" w:type="dxa"/>
        <w:tblCellMar>
          <w:left w:w="10" w:type="dxa"/>
          <w:right w:w="10" w:type="dxa"/>
        </w:tblCellMar>
        <w:tblLook w:val="04A0" w:firstRow="1" w:lastRow="0" w:firstColumn="1" w:lastColumn="0" w:noHBand="0" w:noVBand="1"/>
      </w:tblPr>
      <w:tblGrid>
        <w:gridCol w:w="3969"/>
        <w:gridCol w:w="5047"/>
      </w:tblGrid>
      <w:tr w:rsidR="00451C21" w14:paraId="052F5350" w14:textId="77777777">
        <w:tc>
          <w:tcPr>
            <w:tcW w:w="3969" w:type="dxa"/>
            <w:tcBorders>
              <w:right w:val="single" w:sz="4" w:space="0" w:color="000000"/>
            </w:tcBorders>
            <w:tcMar>
              <w:top w:w="28" w:type="dxa"/>
              <w:left w:w="57" w:type="dxa"/>
              <w:bottom w:w="28" w:type="dxa"/>
              <w:right w:w="28" w:type="dxa"/>
            </w:tcMar>
          </w:tcPr>
          <w:p w14:paraId="052F534E" w14:textId="77777777" w:rsidR="00451C21" w:rsidRDefault="009D57C4">
            <w:pPr>
              <w:tabs>
                <w:tab w:val="left" w:pos="2130"/>
              </w:tabs>
              <w:spacing w:line="22" w:lineRule="atLeast"/>
              <w:rPr>
                <w:b/>
                <w:bCs/>
                <w:szCs w:val="24"/>
              </w:rPr>
            </w:pPr>
            <w:bookmarkStart w:id="0" w:name="_Hlk33439033"/>
            <w:r>
              <w:rPr>
                <w:rFonts w:cs="Arial"/>
                <w:b/>
                <w:bCs/>
                <w:szCs w:val="24"/>
              </w:rPr>
              <w:t>Period of Investigation (POI):</w:t>
            </w:r>
          </w:p>
        </w:tc>
        <w:tc>
          <w:tcPr>
            <w:tcW w:w="504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34F" w14:textId="77777777" w:rsidR="00451C21" w:rsidRDefault="009D57C4">
            <w:pPr>
              <w:tabs>
                <w:tab w:val="left" w:pos="2130"/>
              </w:tabs>
              <w:spacing w:line="22" w:lineRule="atLeast"/>
              <w:rPr>
                <w:szCs w:val="24"/>
              </w:rPr>
            </w:pPr>
            <w:r>
              <w:rPr>
                <w:rFonts w:cs="Arial"/>
                <w:szCs w:val="24"/>
              </w:rPr>
              <w:t>1 October 2024 – 30 September 2025</w:t>
            </w:r>
          </w:p>
        </w:tc>
      </w:tr>
      <w:tr w:rsidR="00451C21" w14:paraId="052F5353" w14:textId="77777777">
        <w:tc>
          <w:tcPr>
            <w:tcW w:w="3969" w:type="dxa"/>
            <w:tcMar>
              <w:top w:w="28" w:type="dxa"/>
              <w:left w:w="57" w:type="dxa"/>
              <w:bottom w:w="28" w:type="dxa"/>
              <w:right w:w="28" w:type="dxa"/>
            </w:tcMar>
          </w:tcPr>
          <w:p w14:paraId="052F5351" w14:textId="77777777" w:rsidR="00451C21" w:rsidRDefault="00451C21">
            <w:pPr>
              <w:tabs>
                <w:tab w:val="left" w:pos="2130"/>
              </w:tabs>
              <w:spacing w:line="22" w:lineRule="atLeast"/>
              <w:rPr>
                <w:b/>
                <w:szCs w:val="24"/>
              </w:rPr>
            </w:pPr>
          </w:p>
        </w:tc>
        <w:tc>
          <w:tcPr>
            <w:tcW w:w="5047" w:type="dxa"/>
            <w:tcBorders>
              <w:top w:val="single" w:sz="4" w:space="0" w:color="000000"/>
              <w:bottom w:val="single" w:sz="4" w:space="0" w:color="000000"/>
            </w:tcBorders>
            <w:tcMar>
              <w:top w:w="28" w:type="dxa"/>
              <w:left w:w="57" w:type="dxa"/>
              <w:bottom w:w="28" w:type="dxa"/>
              <w:right w:w="28" w:type="dxa"/>
            </w:tcMar>
          </w:tcPr>
          <w:p w14:paraId="052F5352" w14:textId="77777777" w:rsidR="00451C21" w:rsidRDefault="00451C21">
            <w:pPr>
              <w:tabs>
                <w:tab w:val="left" w:pos="2130"/>
              </w:tabs>
              <w:spacing w:line="22" w:lineRule="atLeast"/>
              <w:rPr>
                <w:szCs w:val="24"/>
              </w:rPr>
            </w:pPr>
          </w:p>
        </w:tc>
      </w:tr>
      <w:tr w:rsidR="00451C21" w14:paraId="052F5356" w14:textId="77777777">
        <w:tc>
          <w:tcPr>
            <w:tcW w:w="3969" w:type="dxa"/>
            <w:tcBorders>
              <w:right w:val="single" w:sz="4" w:space="0" w:color="000000"/>
            </w:tcBorders>
            <w:tcMar>
              <w:top w:w="28" w:type="dxa"/>
              <w:left w:w="57" w:type="dxa"/>
              <w:bottom w:w="28" w:type="dxa"/>
              <w:right w:w="28" w:type="dxa"/>
            </w:tcMar>
          </w:tcPr>
          <w:p w14:paraId="052F5354" w14:textId="77777777" w:rsidR="00451C21" w:rsidRDefault="009D57C4">
            <w:pPr>
              <w:tabs>
                <w:tab w:val="left" w:pos="2130"/>
              </w:tabs>
              <w:spacing w:line="22" w:lineRule="atLeast"/>
            </w:pPr>
            <w:r>
              <w:rPr>
                <w:rFonts w:cs="Arial"/>
                <w:b/>
                <w:bCs/>
                <w:szCs w:val="24"/>
              </w:rPr>
              <w:t>Injury period:</w:t>
            </w:r>
          </w:p>
        </w:tc>
        <w:tc>
          <w:tcPr>
            <w:tcW w:w="504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355" w14:textId="77777777" w:rsidR="00451C21" w:rsidRDefault="009D57C4">
            <w:pPr>
              <w:tabs>
                <w:tab w:val="left" w:pos="2130"/>
              </w:tabs>
              <w:spacing w:line="22" w:lineRule="atLeast"/>
              <w:rPr>
                <w:szCs w:val="24"/>
              </w:rPr>
            </w:pPr>
            <w:r>
              <w:rPr>
                <w:rFonts w:cs="Arial"/>
                <w:szCs w:val="24"/>
              </w:rPr>
              <w:t>1 October 2021 – 30 September 2025</w:t>
            </w:r>
          </w:p>
        </w:tc>
      </w:tr>
      <w:tr w:rsidR="00451C21" w14:paraId="052F5359" w14:textId="77777777">
        <w:tc>
          <w:tcPr>
            <w:tcW w:w="3969" w:type="dxa"/>
            <w:tcMar>
              <w:top w:w="28" w:type="dxa"/>
              <w:left w:w="57" w:type="dxa"/>
              <w:bottom w:w="28" w:type="dxa"/>
              <w:right w:w="28" w:type="dxa"/>
            </w:tcMar>
          </w:tcPr>
          <w:p w14:paraId="052F5357" w14:textId="77777777" w:rsidR="00451C21" w:rsidRDefault="00451C21">
            <w:pPr>
              <w:tabs>
                <w:tab w:val="left" w:pos="2130"/>
              </w:tabs>
              <w:spacing w:line="22" w:lineRule="atLeast"/>
              <w:rPr>
                <w:b/>
                <w:color w:val="FF0000"/>
                <w:szCs w:val="24"/>
              </w:rPr>
            </w:pPr>
          </w:p>
        </w:tc>
        <w:tc>
          <w:tcPr>
            <w:tcW w:w="5047" w:type="dxa"/>
            <w:tcBorders>
              <w:top w:val="single" w:sz="4" w:space="0" w:color="000000"/>
              <w:bottom w:val="single" w:sz="4" w:space="0" w:color="000000"/>
            </w:tcBorders>
            <w:tcMar>
              <w:top w:w="28" w:type="dxa"/>
              <w:left w:w="57" w:type="dxa"/>
              <w:bottom w:w="28" w:type="dxa"/>
              <w:right w:w="28" w:type="dxa"/>
            </w:tcMar>
          </w:tcPr>
          <w:p w14:paraId="052F5358" w14:textId="77777777" w:rsidR="00451C21" w:rsidRDefault="00451C21">
            <w:pPr>
              <w:tabs>
                <w:tab w:val="left" w:pos="2130"/>
              </w:tabs>
              <w:spacing w:line="22" w:lineRule="atLeast"/>
              <w:rPr>
                <w:color w:val="FF0000"/>
                <w:szCs w:val="24"/>
              </w:rPr>
            </w:pPr>
          </w:p>
        </w:tc>
      </w:tr>
      <w:tr w:rsidR="00451C21" w14:paraId="052F535C" w14:textId="77777777">
        <w:tc>
          <w:tcPr>
            <w:tcW w:w="3969" w:type="dxa"/>
            <w:tcBorders>
              <w:right w:val="single" w:sz="4" w:space="0" w:color="000000"/>
            </w:tcBorders>
            <w:tcMar>
              <w:top w:w="28" w:type="dxa"/>
              <w:left w:w="57" w:type="dxa"/>
              <w:bottom w:w="28" w:type="dxa"/>
              <w:right w:w="28" w:type="dxa"/>
            </w:tcMar>
          </w:tcPr>
          <w:p w14:paraId="052F535A" w14:textId="77777777" w:rsidR="00451C21" w:rsidRDefault="009D57C4">
            <w:pPr>
              <w:tabs>
                <w:tab w:val="left" w:pos="2130"/>
              </w:tabs>
              <w:spacing w:line="22" w:lineRule="atLeast"/>
              <w:rPr>
                <w:b/>
                <w:color w:val="000000"/>
                <w:szCs w:val="24"/>
              </w:rPr>
            </w:pPr>
            <w:r>
              <w:rPr>
                <w:rFonts w:cs="Arial"/>
                <w:b/>
                <w:color w:val="000000"/>
                <w:szCs w:val="24"/>
              </w:rPr>
              <w:t>Deadline for response:</w:t>
            </w:r>
          </w:p>
        </w:tc>
        <w:tc>
          <w:tcPr>
            <w:tcW w:w="504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35B" w14:textId="77777777" w:rsidR="00451C21" w:rsidRDefault="009D57C4">
            <w:pPr>
              <w:tabs>
                <w:tab w:val="left" w:pos="2130"/>
              </w:tabs>
              <w:spacing w:line="22" w:lineRule="atLeast"/>
              <w:rPr>
                <w:color w:val="000000"/>
                <w:szCs w:val="24"/>
              </w:rPr>
            </w:pPr>
            <w:r>
              <w:rPr>
                <w:rFonts w:cs="Arial"/>
                <w:color w:val="000000"/>
                <w:szCs w:val="24"/>
              </w:rPr>
              <w:t>29 March 2026</w:t>
            </w:r>
          </w:p>
        </w:tc>
      </w:tr>
      <w:tr w:rsidR="00451C21" w14:paraId="052F535F" w14:textId="77777777">
        <w:tc>
          <w:tcPr>
            <w:tcW w:w="3969" w:type="dxa"/>
            <w:tcMar>
              <w:top w:w="28" w:type="dxa"/>
              <w:left w:w="57" w:type="dxa"/>
              <w:bottom w:w="28" w:type="dxa"/>
              <w:right w:w="28" w:type="dxa"/>
            </w:tcMar>
          </w:tcPr>
          <w:p w14:paraId="052F535D" w14:textId="77777777" w:rsidR="00451C21" w:rsidRDefault="00451C21">
            <w:pPr>
              <w:tabs>
                <w:tab w:val="left" w:pos="2130"/>
              </w:tabs>
              <w:spacing w:line="22" w:lineRule="atLeast"/>
              <w:rPr>
                <w:b/>
                <w:color w:val="FF0000"/>
                <w:szCs w:val="24"/>
              </w:rPr>
            </w:pPr>
          </w:p>
        </w:tc>
        <w:tc>
          <w:tcPr>
            <w:tcW w:w="5047" w:type="dxa"/>
            <w:tcBorders>
              <w:top w:val="single" w:sz="4" w:space="0" w:color="000000"/>
              <w:bottom w:val="single" w:sz="4" w:space="0" w:color="000000"/>
            </w:tcBorders>
            <w:tcMar>
              <w:top w:w="28" w:type="dxa"/>
              <w:left w:w="57" w:type="dxa"/>
              <w:bottom w:w="28" w:type="dxa"/>
              <w:right w:w="28" w:type="dxa"/>
            </w:tcMar>
          </w:tcPr>
          <w:p w14:paraId="052F535E" w14:textId="77777777" w:rsidR="00451C21" w:rsidRDefault="00451C21">
            <w:pPr>
              <w:tabs>
                <w:tab w:val="left" w:pos="2130"/>
              </w:tabs>
              <w:spacing w:line="22" w:lineRule="atLeast"/>
              <w:rPr>
                <w:color w:val="FF0000"/>
                <w:szCs w:val="24"/>
              </w:rPr>
            </w:pPr>
          </w:p>
        </w:tc>
      </w:tr>
      <w:tr w:rsidR="00451C21" w14:paraId="052F5362" w14:textId="77777777">
        <w:tc>
          <w:tcPr>
            <w:tcW w:w="3969" w:type="dxa"/>
            <w:tcBorders>
              <w:right w:val="single" w:sz="4" w:space="0" w:color="000000"/>
            </w:tcBorders>
            <w:tcMar>
              <w:top w:w="28" w:type="dxa"/>
              <w:left w:w="57" w:type="dxa"/>
              <w:bottom w:w="28" w:type="dxa"/>
              <w:right w:w="28" w:type="dxa"/>
            </w:tcMar>
          </w:tcPr>
          <w:p w14:paraId="052F5360" w14:textId="77777777" w:rsidR="00451C21" w:rsidRDefault="009D57C4">
            <w:pPr>
              <w:tabs>
                <w:tab w:val="left" w:pos="2130"/>
              </w:tabs>
              <w:spacing w:line="22" w:lineRule="atLeast"/>
              <w:rPr>
                <w:b/>
                <w:bCs/>
                <w:szCs w:val="24"/>
              </w:rPr>
            </w:pPr>
            <w:r>
              <w:rPr>
                <w:rFonts w:cs="Arial"/>
                <w:b/>
                <w:bCs/>
                <w:szCs w:val="24"/>
              </w:rPr>
              <w:t>Contact details:</w:t>
            </w:r>
          </w:p>
        </w:tc>
        <w:tc>
          <w:tcPr>
            <w:tcW w:w="504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361" w14:textId="77777777" w:rsidR="00451C21" w:rsidRDefault="009D57C4">
            <w:pPr>
              <w:tabs>
                <w:tab w:val="left" w:pos="2130"/>
              </w:tabs>
              <w:spacing w:line="22" w:lineRule="atLeast"/>
              <w:rPr>
                <w:szCs w:val="24"/>
              </w:rPr>
            </w:pPr>
            <w:r>
              <w:rPr>
                <w:rFonts w:cs="Arial"/>
                <w:szCs w:val="24"/>
              </w:rPr>
              <w:t>AS0076@traderemedies.gov.uk</w:t>
            </w:r>
          </w:p>
        </w:tc>
      </w:tr>
      <w:tr w:rsidR="00451C21" w14:paraId="052F5365" w14:textId="77777777">
        <w:tc>
          <w:tcPr>
            <w:tcW w:w="3969" w:type="dxa"/>
            <w:tcMar>
              <w:top w:w="28" w:type="dxa"/>
              <w:left w:w="57" w:type="dxa"/>
              <w:bottom w:w="28" w:type="dxa"/>
              <w:right w:w="28" w:type="dxa"/>
            </w:tcMar>
          </w:tcPr>
          <w:p w14:paraId="052F5363" w14:textId="77777777" w:rsidR="00451C21" w:rsidRDefault="00451C21">
            <w:pPr>
              <w:tabs>
                <w:tab w:val="left" w:pos="2130"/>
              </w:tabs>
              <w:spacing w:line="22" w:lineRule="atLeast"/>
              <w:rPr>
                <w:b/>
                <w:bCs/>
                <w:szCs w:val="24"/>
              </w:rPr>
            </w:pPr>
          </w:p>
        </w:tc>
        <w:tc>
          <w:tcPr>
            <w:tcW w:w="5047" w:type="dxa"/>
            <w:tcBorders>
              <w:top w:val="single" w:sz="4" w:space="0" w:color="000000"/>
              <w:bottom w:val="single" w:sz="4" w:space="0" w:color="000000"/>
            </w:tcBorders>
            <w:tcMar>
              <w:top w:w="28" w:type="dxa"/>
              <w:left w:w="57" w:type="dxa"/>
              <w:bottom w:w="28" w:type="dxa"/>
              <w:right w:w="28" w:type="dxa"/>
            </w:tcMar>
          </w:tcPr>
          <w:p w14:paraId="052F5364" w14:textId="77777777" w:rsidR="00451C21" w:rsidRDefault="00451C21">
            <w:pPr>
              <w:tabs>
                <w:tab w:val="left" w:pos="2130"/>
              </w:tabs>
              <w:spacing w:line="22" w:lineRule="atLeast"/>
              <w:rPr>
                <w:color w:val="FF0000"/>
                <w:szCs w:val="24"/>
              </w:rPr>
            </w:pPr>
          </w:p>
        </w:tc>
      </w:tr>
      <w:tr w:rsidR="00451C21" w14:paraId="052F5368" w14:textId="77777777">
        <w:tc>
          <w:tcPr>
            <w:tcW w:w="3969" w:type="dxa"/>
            <w:tcBorders>
              <w:right w:val="single" w:sz="4" w:space="0" w:color="000000"/>
            </w:tcBorders>
            <w:tcMar>
              <w:top w:w="28" w:type="dxa"/>
              <w:left w:w="57" w:type="dxa"/>
              <w:bottom w:w="28" w:type="dxa"/>
              <w:right w:w="28" w:type="dxa"/>
            </w:tcMar>
          </w:tcPr>
          <w:p w14:paraId="052F5366" w14:textId="77777777" w:rsidR="00451C21" w:rsidRDefault="009D57C4">
            <w:pPr>
              <w:tabs>
                <w:tab w:val="left" w:pos="2130"/>
              </w:tabs>
              <w:spacing w:line="22" w:lineRule="atLeast"/>
            </w:pPr>
            <w:r>
              <w:rPr>
                <w:rFonts w:cs="Arial"/>
                <w:b/>
                <w:szCs w:val="24"/>
              </w:rPr>
              <w:t>Completed on behalf of:</w:t>
            </w:r>
          </w:p>
        </w:tc>
        <w:tc>
          <w:tcPr>
            <w:tcW w:w="504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367" w14:textId="77777777" w:rsidR="00451C21" w:rsidRDefault="009D57C4">
            <w:pPr>
              <w:tabs>
                <w:tab w:val="left" w:pos="2130"/>
              </w:tabs>
              <w:spacing w:line="22" w:lineRule="atLeast"/>
            </w:pPr>
            <w:r>
              <w:rPr>
                <w:rFonts w:hint="eastAsia"/>
              </w:rPr>
              <w:t>Lingong Heavy Machinery Co., Ltd.</w:t>
            </w:r>
          </w:p>
        </w:tc>
      </w:tr>
      <w:bookmarkEnd w:id="0"/>
    </w:tbl>
    <w:p w14:paraId="052F5369" w14:textId="77777777" w:rsidR="00451C21" w:rsidRDefault="00451C21">
      <w:pPr>
        <w:spacing w:line="22" w:lineRule="atLeast"/>
      </w:pPr>
    </w:p>
    <w:p w14:paraId="052F536A" w14:textId="77777777" w:rsidR="00451C21" w:rsidRDefault="00451C21">
      <w:pPr>
        <w:spacing w:line="22" w:lineRule="atLeast"/>
      </w:pPr>
    </w:p>
    <w:p w14:paraId="052F536B" w14:textId="77777777" w:rsidR="00451C21" w:rsidRDefault="00451C21">
      <w:pPr>
        <w:spacing w:line="22" w:lineRule="atLeast"/>
      </w:pPr>
    </w:p>
    <w:p w14:paraId="052F536C" w14:textId="77777777" w:rsidR="00451C21" w:rsidRDefault="00451C21">
      <w:pPr>
        <w:spacing w:line="22" w:lineRule="atLeast"/>
        <w:jc w:val="center"/>
      </w:pPr>
    </w:p>
    <w:p w14:paraId="052F536D" w14:textId="77777777" w:rsidR="00451C21" w:rsidRDefault="00451C21">
      <w:pPr>
        <w:spacing w:line="22" w:lineRule="atLeast"/>
      </w:pPr>
    </w:p>
    <w:p w14:paraId="052F536E" w14:textId="77777777" w:rsidR="00451C21" w:rsidRDefault="00451C21">
      <w:pPr>
        <w:spacing w:line="22" w:lineRule="atLeast"/>
      </w:pPr>
    </w:p>
    <w:p w14:paraId="052F536F" w14:textId="77777777" w:rsidR="00451C21" w:rsidRDefault="00451C21">
      <w:pPr>
        <w:spacing w:line="22" w:lineRule="atLeast"/>
      </w:pPr>
    </w:p>
    <w:p w14:paraId="052F5370" w14:textId="77777777" w:rsidR="00451C21" w:rsidRDefault="00451C21">
      <w:pPr>
        <w:spacing w:line="22" w:lineRule="atLeast"/>
      </w:pPr>
    </w:p>
    <w:p w14:paraId="052F5371" w14:textId="77777777" w:rsidR="00451C21" w:rsidRDefault="00451C21">
      <w:pPr>
        <w:spacing w:line="22" w:lineRule="atLeast"/>
      </w:pPr>
    </w:p>
    <w:p w14:paraId="052F5372" w14:textId="77777777" w:rsidR="00451C21" w:rsidRDefault="00451C21">
      <w:pPr>
        <w:spacing w:line="22" w:lineRule="atLeast"/>
      </w:pPr>
    </w:p>
    <w:p w14:paraId="052F5373" w14:textId="77777777" w:rsidR="00451C21" w:rsidRDefault="00451C21">
      <w:pPr>
        <w:spacing w:line="22" w:lineRule="atLeast"/>
      </w:pPr>
    </w:p>
    <w:p w14:paraId="052F5374" w14:textId="77777777" w:rsidR="00451C21" w:rsidRDefault="009D57C4">
      <w:pPr>
        <w:spacing w:line="22" w:lineRule="atLeast"/>
      </w:pPr>
      <w:r>
        <w:rPr>
          <w:rFonts w:eastAsia="Arial" w:cs="Arial"/>
          <w:color w:val="000000"/>
        </w:rPr>
        <w:t xml:space="preserve">When you have completed this form, indicate the </w:t>
      </w:r>
      <w:r>
        <w:rPr>
          <w:rFonts w:eastAsia="Arial" w:cs="Arial"/>
          <w:b/>
          <w:color w:val="000000"/>
        </w:rPr>
        <w:t>confidentiality</w:t>
      </w:r>
      <w:r>
        <w:rPr>
          <w:rFonts w:eastAsia="Arial" w:cs="Arial"/>
          <w:color w:val="000000"/>
        </w:rPr>
        <w:t xml:space="preserve"> </w:t>
      </w:r>
      <w:r>
        <w:rPr>
          <w:rFonts w:eastAsia="Arial" w:cs="Arial"/>
          <w:b/>
          <w:color w:val="000000"/>
        </w:rPr>
        <w:t xml:space="preserve">status </w:t>
      </w:r>
      <w:r>
        <w:rPr>
          <w:rFonts w:eastAsia="Arial" w:cs="Arial"/>
          <w:color w:val="000000"/>
        </w:rPr>
        <w:t>of this document by placing an X in the relevant box below:</w:t>
      </w:r>
    </w:p>
    <w:p w14:paraId="052F5375" w14:textId="77777777" w:rsidR="00451C21" w:rsidRDefault="00451C21">
      <w:pPr>
        <w:spacing w:line="22" w:lineRule="atLeast"/>
        <w:rPr>
          <w:rFonts w:eastAsia="Arial"/>
          <w:color w:val="000000"/>
          <w:szCs w:val="24"/>
        </w:rPr>
      </w:pPr>
    </w:p>
    <w:p w14:paraId="052F5376" w14:textId="77777777" w:rsidR="00451C21" w:rsidRDefault="009D57C4">
      <w:pPr>
        <w:spacing w:line="22" w:lineRule="atLeast"/>
      </w:pPr>
      <w:r>
        <w:rPr>
          <w:rFonts w:ascii="Segoe UI Symbol" w:eastAsia="Segoe UI Symbol" w:hAnsi="Segoe UI Symbol" w:cs="Segoe UI Symbol"/>
          <w:b/>
          <w:bCs/>
          <w:color w:val="000000"/>
          <w:szCs w:val="24"/>
        </w:rPr>
        <w:t>☐</w:t>
      </w:r>
      <w:r>
        <w:rPr>
          <w:rFonts w:eastAsia="Arial" w:cs="Arial"/>
          <w:color w:val="000000"/>
          <w:szCs w:val="24"/>
        </w:rPr>
        <w:t xml:space="preserve">  Confidential</w:t>
      </w:r>
    </w:p>
    <w:p w14:paraId="052F5377" w14:textId="77777777" w:rsidR="00451C21" w:rsidRDefault="009D57C4">
      <w:pPr>
        <w:spacing w:line="22" w:lineRule="atLeast"/>
      </w:pPr>
      <w:r>
        <w:rPr>
          <w:rFonts w:ascii="Arial" w:eastAsia="MS Gothic" w:hAnsi="Arial" w:cs="Arial"/>
          <w:b/>
          <w:sz w:val="18"/>
        </w:rPr>
        <w:t>√</w:t>
      </w:r>
      <w:r>
        <w:rPr>
          <w:rFonts w:eastAsia="Arial" w:cs="Arial"/>
          <w:color w:val="000000"/>
          <w:szCs w:val="24"/>
        </w:rPr>
        <w:t xml:space="preserve">  Non-confidential – will be made publicly available</w:t>
      </w:r>
    </w:p>
    <w:p w14:paraId="052F5378" w14:textId="77777777" w:rsidR="00451C21" w:rsidRDefault="00451C21">
      <w:pPr>
        <w:spacing w:line="22" w:lineRule="atLeast"/>
        <w:rPr>
          <w:rFonts w:eastAsia="Arial"/>
          <w:color w:val="000000"/>
          <w:szCs w:val="24"/>
        </w:rPr>
      </w:pPr>
    </w:p>
    <w:p w14:paraId="052F5379" w14:textId="77777777" w:rsidR="00451C21" w:rsidRDefault="009D57C4">
      <w:pPr>
        <w:spacing w:line="22" w:lineRule="atLeast"/>
      </w:pPr>
      <w:r>
        <w:rPr>
          <w:rFonts w:eastAsia="Arial" w:cs="Arial"/>
          <w:color w:val="000000"/>
          <w:szCs w:val="24"/>
        </w:rPr>
        <w:t xml:space="preserve">Your completed response must comprise this questionnaire and the corresponding annexes. Please note that you will have to provide </w:t>
      </w:r>
      <w:r>
        <w:rPr>
          <w:rFonts w:eastAsia="Arial" w:cs="Arial"/>
          <w:b/>
          <w:bCs/>
          <w:color w:val="000000"/>
          <w:szCs w:val="24"/>
        </w:rPr>
        <w:t>Confidential</w:t>
      </w:r>
      <w:r>
        <w:rPr>
          <w:rFonts w:eastAsia="Arial" w:cs="Arial"/>
          <w:color w:val="000000"/>
          <w:szCs w:val="24"/>
        </w:rPr>
        <w:t xml:space="preserve"> and </w:t>
      </w:r>
      <w:r>
        <w:rPr>
          <w:rFonts w:eastAsia="Arial" w:cs="Arial"/>
          <w:b/>
          <w:bCs/>
          <w:color w:val="000000"/>
          <w:szCs w:val="24"/>
        </w:rPr>
        <w:t xml:space="preserve">Non-Confidential </w:t>
      </w:r>
      <w:r>
        <w:rPr>
          <w:rFonts w:eastAsia="Arial" w:cs="Arial"/>
          <w:color w:val="000000"/>
          <w:szCs w:val="24"/>
        </w:rPr>
        <w:t>versions of the questionnaire and annexes, as well as of any additional documents you append. All documents should be uploaded to the Trade Remedies Service (</w:t>
      </w:r>
      <w:hyperlink r:id="rId7" w:history="1">
        <w:r>
          <w:rPr>
            <w:rStyle w:val="Hyperlink"/>
            <w:rFonts w:eastAsia="Arial" w:cs="Arial"/>
            <w:szCs w:val="24"/>
          </w:rPr>
          <w:t>www.trade-remedies.service.gov.uk</w:t>
        </w:r>
      </w:hyperlink>
      <w:r>
        <w:rPr>
          <w:rFonts w:eastAsia="Arial" w:cs="Arial"/>
          <w:color w:val="000000"/>
          <w:szCs w:val="24"/>
        </w:rPr>
        <w:t xml:space="preserve">) by </w:t>
      </w:r>
      <w:r>
        <w:rPr>
          <w:rFonts w:eastAsia="Arial" w:cs="Arial"/>
          <w:b/>
          <w:color w:val="000000"/>
          <w:szCs w:val="24"/>
        </w:rPr>
        <w:t>29</w:t>
      </w:r>
      <w:r>
        <w:rPr>
          <w:rFonts w:eastAsia="Arial" w:cs="Arial"/>
          <w:b/>
          <w:bCs/>
          <w:color w:val="000000"/>
          <w:szCs w:val="24"/>
        </w:rPr>
        <w:t xml:space="preserve"> March 2026.</w:t>
      </w:r>
    </w:p>
    <w:p w14:paraId="052F537A" w14:textId="77777777" w:rsidR="00451C21" w:rsidRDefault="00451C21">
      <w:pPr>
        <w:spacing w:line="22" w:lineRule="atLeast"/>
      </w:pPr>
    </w:p>
    <w:p w14:paraId="052F537B" w14:textId="77777777" w:rsidR="00451C21" w:rsidRDefault="009D57C4">
      <w:pPr>
        <w:pStyle w:val="TOC10"/>
        <w:outlineLvl w:val="9"/>
      </w:pPr>
      <w:r>
        <w:t>Table of Contents</w:t>
      </w:r>
    </w:p>
    <w:p w14:paraId="052F537C" w14:textId="77777777" w:rsidR="00451C21" w:rsidRDefault="00451C21">
      <w:pPr>
        <w:pStyle w:val="TOC1"/>
      </w:pPr>
    </w:p>
    <w:p w14:paraId="052F537D" w14:textId="77777777" w:rsidR="00451C21" w:rsidRDefault="009D57C4">
      <w:pPr>
        <w:pStyle w:val="TOC1"/>
      </w:pPr>
      <w:r>
        <w:lastRenderedPageBreak/>
        <w:fldChar w:fldCharType="begin"/>
      </w:r>
      <w:r>
        <w:instrText xml:space="preserve"> TOC \o "1-3" \u \h </w:instrText>
      </w:r>
      <w:r>
        <w:fldChar w:fldCharType="separate"/>
      </w:r>
      <w:hyperlink w:anchor="_Toc223031702" w:history="1">
        <w:r>
          <w:rPr>
            <w:rStyle w:val="Hyperlink"/>
          </w:rPr>
          <w:t>Introduction</w:t>
        </w:r>
        <w:r>
          <w:tab/>
          <w:t>1</w:t>
        </w:r>
      </w:hyperlink>
    </w:p>
    <w:p w14:paraId="052F537E" w14:textId="77777777" w:rsidR="00451C21" w:rsidRDefault="009D57C4">
      <w:pPr>
        <w:pStyle w:val="TOC2"/>
        <w:tabs>
          <w:tab w:val="right" w:leader="dot" w:pos="709"/>
        </w:tabs>
      </w:pPr>
      <w:hyperlink w:anchor="_Toc223031703" w:history="1">
        <w:r>
          <w:rPr>
            <w:rStyle w:val="Hyperlink"/>
          </w:rPr>
          <w:t>About us, this case, and this questionnaire</w:t>
        </w:r>
        <w:r>
          <w:tab/>
          <w:t>1</w:t>
        </w:r>
      </w:hyperlink>
    </w:p>
    <w:p w14:paraId="052F537F" w14:textId="77777777" w:rsidR="00451C21" w:rsidRDefault="009D57C4">
      <w:pPr>
        <w:pStyle w:val="TOC2"/>
        <w:tabs>
          <w:tab w:val="right" w:leader="dot" w:pos="709"/>
        </w:tabs>
      </w:pPr>
      <w:hyperlink w:anchor="_Toc223031704" w:history="1">
        <w:r>
          <w:rPr>
            <w:rStyle w:val="Hyperlink"/>
          </w:rPr>
          <w:t>Why should I take part?</w:t>
        </w:r>
        <w:r>
          <w:tab/>
          <w:t>1</w:t>
        </w:r>
      </w:hyperlink>
    </w:p>
    <w:p w14:paraId="052F5380" w14:textId="77777777" w:rsidR="00451C21" w:rsidRDefault="009D57C4">
      <w:pPr>
        <w:pStyle w:val="TOC2"/>
        <w:tabs>
          <w:tab w:val="right" w:leader="dot" w:pos="709"/>
        </w:tabs>
      </w:pPr>
      <w:hyperlink w:anchor="_Toc223031705" w:history="1">
        <w:r>
          <w:rPr>
            <w:rStyle w:val="Hyperlink"/>
          </w:rPr>
          <w:t>How do I respond?</w:t>
        </w:r>
        <w:r>
          <w:tab/>
          <w:t>1</w:t>
        </w:r>
      </w:hyperlink>
    </w:p>
    <w:p w14:paraId="052F5381" w14:textId="77777777" w:rsidR="00451C21" w:rsidRDefault="009D57C4">
      <w:pPr>
        <w:pStyle w:val="TOC2"/>
        <w:tabs>
          <w:tab w:val="right" w:leader="dot" w:pos="709"/>
        </w:tabs>
      </w:pPr>
      <w:hyperlink w:anchor="_Toc223031706" w:history="1">
        <w:r>
          <w:rPr>
            <w:rStyle w:val="Hyperlink"/>
          </w:rPr>
          <w:t>Where can I find more information?</w:t>
        </w:r>
        <w:r>
          <w:tab/>
          <w:t>2</w:t>
        </w:r>
      </w:hyperlink>
    </w:p>
    <w:p w14:paraId="052F5382" w14:textId="77777777" w:rsidR="00451C21" w:rsidRDefault="009D57C4">
      <w:pPr>
        <w:pStyle w:val="TOC1"/>
      </w:pPr>
      <w:hyperlink w:anchor="_Toc223031707" w:history="1">
        <w:r>
          <w:rPr>
            <w:rStyle w:val="Hyperlink"/>
          </w:rPr>
          <w:t>Instructions on completing this questionnaire</w:t>
        </w:r>
        <w:r>
          <w:tab/>
          <w:t>2</w:t>
        </w:r>
      </w:hyperlink>
    </w:p>
    <w:p w14:paraId="052F5383" w14:textId="77777777" w:rsidR="00451C21" w:rsidRDefault="009D57C4">
      <w:pPr>
        <w:pStyle w:val="TOC2"/>
        <w:tabs>
          <w:tab w:val="right" w:leader="dot" w:pos="709"/>
        </w:tabs>
      </w:pPr>
      <w:hyperlink w:anchor="_Toc223031708" w:history="1">
        <w:r>
          <w:rPr>
            <w:rStyle w:val="Hyperlink"/>
          </w:rPr>
          <w:t>Preparing your response</w:t>
        </w:r>
        <w:r>
          <w:tab/>
          <w:t>2</w:t>
        </w:r>
      </w:hyperlink>
    </w:p>
    <w:p w14:paraId="052F5384" w14:textId="77777777" w:rsidR="00451C21" w:rsidRDefault="009D57C4">
      <w:pPr>
        <w:pStyle w:val="TOC2"/>
        <w:tabs>
          <w:tab w:val="right" w:leader="dot" w:pos="709"/>
        </w:tabs>
      </w:pPr>
      <w:hyperlink w:anchor="_Toc223031709" w:history="1">
        <w:r>
          <w:rPr>
            <w:rStyle w:val="Hyperlink"/>
          </w:rPr>
          <w:t>How to answer the questions</w:t>
        </w:r>
        <w:r>
          <w:tab/>
          <w:t>2</w:t>
        </w:r>
      </w:hyperlink>
    </w:p>
    <w:p w14:paraId="052F5385" w14:textId="77777777" w:rsidR="00451C21" w:rsidRDefault="009D57C4">
      <w:pPr>
        <w:pStyle w:val="TOC2"/>
        <w:tabs>
          <w:tab w:val="right" w:leader="dot" w:pos="709"/>
        </w:tabs>
      </w:pPr>
      <w:hyperlink w:anchor="_Toc223031710" w:history="1">
        <w:r>
          <w:rPr>
            <w:rStyle w:val="Hyperlink"/>
          </w:rPr>
          <w:t>Preparing confidential and non-confidential copies</w:t>
        </w:r>
        <w:r>
          <w:tab/>
          <w:t>3</w:t>
        </w:r>
      </w:hyperlink>
    </w:p>
    <w:p w14:paraId="052F5386" w14:textId="77777777" w:rsidR="00451C21" w:rsidRDefault="009D57C4">
      <w:pPr>
        <w:pStyle w:val="TOC2"/>
        <w:tabs>
          <w:tab w:val="right" w:leader="dot" w:pos="709"/>
        </w:tabs>
      </w:pPr>
      <w:hyperlink w:anchor="_Toc223031711" w:history="1">
        <w:r>
          <w:rPr>
            <w:rStyle w:val="Hyperlink"/>
          </w:rPr>
          <w:t>Providing information from subsidiaries or associated parties</w:t>
        </w:r>
        <w:r>
          <w:tab/>
          <w:t>4</w:t>
        </w:r>
      </w:hyperlink>
    </w:p>
    <w:p w14:paraId="052F5387" w14:textId="77777777" w:rsidR="00451C21" w:rsidRDefault="009D57C4">
      <w:pPr>
        <w:pStyle w:val="TOC2"/>
        <w:tabs>
          <w:tab w:val="right" w:leader="dot" w:pos="709"/>
        </w:tabs>
      </w:pPr>
      <w:hyperlink w:anchor="_Toc223031712" w:history="1">
        <w:r>
          <w:rPr>
            <w:rStyle w:val="Hyperlink"/>
          </w:rPr>
          <w:t>What happens next</w:t>
        </w:r>
        <w:r>
          <w:tab/>
          <w:t>5</w:t>
        </w:r>
      </w:hyperlink>
    </w:p>
    <w:p w14:paraId="052F5388" w14:textId="77777777" w:rsidR="00451C21" w:rsidRDefault="009D57C4">
      <w:pPr>
        <w:pStyle w:val="TOC2"/>
        <w:tabs>
          <w:tab w:val="right" w:leader="dot" w:pos="709"/>
        </w:tabs>
      </w:pPr>
      <w:hyperlink w:anchor="_Toc223031713" w:history="1">
        <w:r>
          <w:rPr>
            <w:rStyle w:val="Hyperlink"/>
          </w:rPr>
          <w:t>Verifying the information you supply</w:t>
        </w:r>
        <w:r>
          <w:tab/>
          <w:t>5</w:t>
        </w:r>
      </w:hyperlink>
    </w:p>
    <w:p w14:paraId="052F5389" w14:textId="77777777" w:rsidR="00451C21" w:rsidRDefault="009D57C4">
      <w:pPr>
        <w:pStyle w:val="TOC1"/>
      </w:pPr>
      <w:hyperlink w:anchor="_Toc223031714" w:history="1">
        <w:r>
          <w:rPr>
            <w:rStyle w:val="Hyperlink"/>
          </w:rPr>
          <w:t>The scope of this investigation</w:t>
        </w:r>
        <w:r>
          <w:tab/>
          <w:t>6</w:t>
        </w:r>
      </w:hyperlink>
    </w:p>
    <w:p w14:paraId="052F538A" w14:textId="77777777" w:rsidR="00451C21" w:rsidRDefault="009D57C4">
      <w:pPr>
        <w:pStyle w:val="TOC2"/>
        <w:tabs>
          <w:tab w:val="right" w:leader="dot" w:pos="709"/>
        </w:tabs>
      </w:pPr>
      <w:hyperlink w:anchor="_Toc223031715" w:history="1">
        <w:r>
          <w:rPr>
            <w:rStyle w:val="Hyperlink"/>
          </w:rPr>
          <w:t>Goods concerned</w:t>
        </w:r>
        <w:r>
          <w:tab/>
          <w:t>6</w:t>
        </w:r>
      </w:hyperlink>
    </w:p>
    <w:p w14:paraId="052F538B" w14:textId="77777777" w:rsidR="00451C21" w:rsidRDefault="009D57C4">
      <w:pPr>
        <w:pStyle w:val="TOC2"/>
        <w:tabs>
          <w:tab w:val="right" w:leader="dot" w:pos="709"/>
        </w:tabs>
      </w:pPr>
      <w:hyperlink w:anchor="_Toc223031716" w:history="1">
        <w:r>
          <w:rPr>
            <w:rStyle w:val="Hyperlink"/>
          </w:rPr>
          <w:t>Like goods</w:t>
        </w:r>
        <w:r>
          <w:tab/>
          <w:t>6</w:t>
        </w:r>
      </w:hyperlink>
    </w:p>
    <w:p w14:paraId="052F538C" w14:textId="77777777" w:rsidR="00451C21" w:rsidRDefault="009D57C4">
      <w:pPr>
        <w:pStyle w:val="TOC1"/>
      </w:pPr>
      <w:hyperlink w:anchor="_Toc223031717" w:history="1">
        <w:r>
          <w:rPr>
            <w:rStyle w:val="Hyperlink"/>
          </w:rPr>
          <w:t>SECTION A: Company structure and operations</w:t>
        </w:r>
        <w:r>
          <w:tab/>
          <w:t>8</w:t>
        </w:r>
      </w:hyperlink>
    </w:p>
    <w:p w14:paraId="052F538D" w14:textId="77777777" w:rsidR="00451C21" w:rsidRDefault="009D57C4">
      <w:pPr>
        <w:pStyle w:val="TOC2"/>
        <w:tabs>
          <w:tab w:val="right" w:leader="dot" w:pos="709"/>
        </w:tabs>
      </w:pPr>
      <w:hyperlink w:anchor="_Toc223031718" w:history="1">
        <w:r>
          <w:rPr>
            <w:rStyle w:val="Hyperlink"/>
          </w:rPr>
          <w:t>A1</w:t>
        </w:r>
        <w:r>
          <w:rPr>
            <w:rFonts w:ascii="Calibri" w:hAnsi="Calibri"/>
            <w:kern w:val="3"/>
            <w:szCs w:val="24"/>
            <w:lang w:val="en-GB" w:eastAsia="en-GB"/>
          </w:rPr>
          <w:tab/>
        </w:r>
        <w:r>
          <w:rPr>
            <w:rStyle w:val="Hyperlink"/>
          </w:rPr>
          <w:t>Identity and contact details</w:t>
        </w:r>
        <w:r>
          <w:tab/>
          <w:t>8</w:t>
        </w:r>
      </w:hyperlink>
    </w:p>
    <w:p w14:paraId="052F538E" w14:textId="77777777" w:rsidR="00451C21" w:rsidRDefault="009D57C4">
      <w:pPr>
        <w:pStyle w:val="TOC2"/>
        <w:tabs>
          <w:tab w:val="right" w:leader="dot" w:pos="709"/>
        </w:tabs>
      </w:pPr>
      <w:hyperlink w:anchor="_Toc223031719" w:history="1">
        <w:r>
          <w:rPr>
            <w:rStyle w:val="Hyperlink"/>
          </w:rPr>
          <w:t>A2</w:t>
        </w:r>
        <w:r>
          <w:rPr>
            <w:rFonts w:ascii="Calibri" w:hAnsi="Calibri"/>
            <w:kern w:val="3"/>
            <w:szCs w:val="24"/>
            <w:lang w:val="en-GB" w:eastAsia="en-GB"/>
          </w:rPr>
          <w:tab/>
        </w:r>
        <w:r>
          <w:rPr>
            <w:rStyle w:val="Hyperlink"/>
          </w:rPr>
          <w:t>About your company</w:t>
        </w:r>
        <w:r>
          <w:tab/>
          <w:t>8</w:t>
        </w:r>
      </w:hyperlink>
    </w:p>
    <w:p w14:paraId="052F538F" w14:textId="77777777" w:rsidR="00451C21" w:rsidRDefault="009D57C4">
      <w:pPr>
        <w:pStyle w:val="TOC2"/>
        <w:tabs>
          <w:tab w:val="right" w:leader="dot" w:pos="709"/>
        </w:tabs>
      </w:pPr>
      <w:hyperlink w:anchor="_Toc223031720" w:history="1">
        <w:r>
          <w:rPr>
            <w:rStyle w:val="Hyperlink"/>
          </w:rPr>
          <w:t>A3</w:t>
        </w:r>
        <w:r>
          <w:rPr>
            <w:rFonts w:ascii="Calibri" w:hAnsi="Calibri"/>
            <w:kern w:val="3"/>
            <w:szCs w:val="24"/>
            <w:lang w:val="en-GB" w:eastAsia="en-GB"/>
          </w:rPr>
          <w:tab/>
        </w:r>
        <w:r>
          <w:rPr>
            <w:rStyle w:val="Hyperlink"/>
          </w:rPr>
          <w:t>Organisational structure</w:t>
        </w:r>
        <w:r>
          <w:tab/>
          <w:t>10</w:t>
        </w:r>
      </w:hyperlink>
    </w:p>
    <w:p w14:paraId="052F5390" w14:textId="77777777" w:rsidR="00451C21" w:rsidRDefault="009D57C4">
      <w:pPr>
        <w:pStyle w:val="TOC2"/>
        <w:tabs>
          <w:tab w:val="right" w:leader="dot" w:pos="709"/>
        </w:tabs>
      </w:pPr>
      <w:hyperlink w:anchor="_Toc223031721" w:history="1">
        <w:r>
          <w:rPr>
            <w:rStyle w:val="Hyperlink"/>
          </w:rPr>
          <w:t>A4</w:t>
        </w:r>
        <w:r>
          <w:rPr>
            <w:rFonts w:ascii="Calibri" w:hAnsi="Calibri"/>
            <w:kern w:val="3"/>
            <w:szCs w:val="24"/>
            <w:lang w:val="en-GB" w:eastAsia="en-GB"/>
          </w:rPr>
          <w:tab/>
        </w:r>
        <w:r>
          <w:rPr>
            <w:rStyle w:val="Hyperlink"/>
          </w:rPr>
          <w:t>Board members and principal shareholders</w:t>
        </w:r>
        <w:r>
          <w:tab/>
          <w:t>11</w:t>
        </w:r>
      </w:hyperlink>
    </w:p>
    <w:p w14:paraId="052F5391" w14:textId="77777777" w:rsidR="00451C21" w:rsidRDefault="009D57C4">
      <w:pPr>
        <w:pStyle w:val="TOC2"/>
        <w:tabs>
          <w:tab w:val="right" w:leader="dot" w:pos="709"/>
        </w:tabs>
      </w:pPr>
      <w:hyperlink w:anchor="_Toc223031722" w:history="1">
        <w:r>
          <w:rPr>
            <w:rStyle w:val="Hyperlink"/>
          </w:rPr>
          <w:t>A5</w:t>
        </w:r>
        <w:r>
          <w:rPr>
            <w:rFonts w:ascii="Calibri" w:hAnsi="Calibri"/>
            <w:kern w:val="3"/>
            <w:szCs w:val="24"/>
            <w:lang w:val="en-GB" w:eastAsia="en-GB"/>
          </w:rPr>
          <w:tab/>
        </w:r>
        <w:r>
          <w:rPr>
            <w:rStyle w:val="Hyperlink"/>
          </w:rPr>
          <w:t>Operational links with other companies or persons</w:t>
        </w:r>
        <w:r>
          <w:tab/>
          <w:t>12</w:t>
        </w:r>
      </w:hyperlink>
    </w:p>
    <w:p w14:paraId="052F5392" w14:textId="77777777" w:rsidR="00451C21" w:rsidRDefault="009D57C4">
      <w:pPr>
        <w:pStyle w:val="TOC2"/>
        <w:tabs>
          <w:tab w:val="right" w:leader="dot" w:pos="709"/>
        </w:tabs>
      </w:pPr>
      <w:hyperlink w:anchor="_Toc223031723" w:history="1">
        <w:r>
          <w:rPr>
            <w:rStyle w:val="Hyperlink"/>
          </w:rPr>
          <w:t>A6</w:t>
        </w:r>
        <w:r>
          <w:rPr>
            <w:rFonts w:ascii="Calibri" w:hAnsi="Calibri"/>
            <w:kern w:val="3"/>
            <w:szCs w:val="24"/>
            <w:lang w:val="en-GB" w:eastAsia="en-GB"/>
          </w:rPr>
          <w:tab/>
        </w:r>
        <w:r>
          <w:rPr>
            <w:rStyle w:val="Hyperlink"/>
          </w:rPr>
          <w:t>Accounting practices</w:t>
        </w:r>
        <w:r>
          <w:tab/>
          <w:t>13</w:t>
        </w:r>
      </w:hyperlink>
    </w:p>
    <w:p w14:paraId="052F5393" w14:textId="77777777" w:rsidR="00451C21" w:rsidRDefault="009D57C4">
      <w:pPr>
        <w:pStyle w:val="TOC1"/>
      </w:pPr>
      <w:hyperlink w:anchor="_Toc223031724" w:history="1">
        <w:r>
          <w:rPr>
            <w:rStyle w:val="Hyperlink"/>
          </w:rPr>
          <w:t>SECTION B: Your goods</w:t>
        </w:r>
        <w:r>
          <w:tab/>
          <w:t>15</w:t>
        </w:r>
      </w:hyperlink>
    </w:p>
    <w:p w14:paraId="052F5394" w14:textId="77777777" w:rsidR="00451C21" w:rsidRDefault="009D57C4">
      <w:pPr>
        <w:pStyle w:val="TOC2"/>
        <w:tabs>
          <w:tab w:val="right" w:leader="dot" w:pos="709"/>
        </w:tabs>
      </w:pPr>
      <w:hyperlink w:anchor="_Toc223031725" w:history="1">
        <w:r>
          <w:rPr>
            <w:rStyle w:val="Hyperlink"/>
          </w:rPr>
          <w:t>B1 Product Control Numbers</w:t>
        </w:r>
        <w:r>
          <w:tab/>
          <w:t>15</w:t>
        </w:r>
      </w:hyperlink>
    </w:p>
    <w:p w14:paraId="052F5395" w14:textId="77777777" w:rsidR="00451C21" w:rsidRDefault="009D57C4">
      <w:pPr>
        <w:pStyle w:val="TOC2"/>
        <w:tabs>
          <w:tab w:val="right" w:leader="dot" w:pos="709"/>
        </w:tabs>
      </w:pPr>
      <w:hyperlink w:anchor="_Toc223031726" w:history="1">
        <w:r>
          <w:rPr>
            <w:rStyle w:val="Hyperlink"/>
          </w:rPr>
          <w:t>B2 Understanding your goods</w:t>
        </w:r>
        <w:r>
          <w:tab/>
          <w:t>19</w:t>
        </w:r>
      </w:hyperlink>
    </w:p>
    <w:p w14:paraId="052F5396" w14:textId="77777777" w:rsidR="00451C21" w:rsidRDefault="009D57C4">
      <w:pPr>
        <w:pStyle w:val="TOC1"/>
      </w:pPr>
      <w:hyperlink w:anchor="_Toc223031727" w:history="1">
        <w:r>
          <w:rPr>
            <w:rStyle w:val="Hyperlink"/>
          </w:rPr>
          <w:t>SECTION C: Sales</w:t>
        </w:r>
        <w:r>
          <w:tab/>
          <w:t>21</w:t>
        </w:r>
      </w:hyperlink>
    </w:p>
    <w:p w14:paraId="052F5397" w14:textId="77777777" w:rsidR="00451C21" w:rsidRDefault="009D57C4">
      <w:pPr>
        <w:pStyle w:val="TOC2"/>
        <w:tabs>
          <w:tab w:val="right" w:leader="dot" w:pos="709"/>
        </w:tabs>
      </w:pPr>
      <w:hyperlink w:anchor="_Toc223031728" w:history="1">
        <w:r>
          <w:rPr>
            <w:rStyle w:val="Hyperlink"/>
          </w:rPr>
          <w:t>C1</w:t>
        </w:r>
        <w:r>
          <w:rPr>
            <w:rFonts w:ascii="Calibri" w:hAnsi="Calibri"/>
            <w:kern w:val="3"/>
            <w:szCs w:val="24"/>
            <w:lang w:val="en-GB" w:eastAsia="en-GB"/>
          </w:rPr>
          <w:tab/>
        </w:r>
        <w:r>
          <w:rPr>
            <w:rStyle w:val="Hyperlink"/>
          </w:rPr>
          <w:t>Sales reconciliation</w:t>
        </w:r>
        <w:r>
          <w:tab/>
          <w:t>21</w:t>
        </w:r>
      </w:hyperlink>
    </w:p>
    <w:p w14:paraId="052F5398" w14:textId="77777777" w:rsidR="00451C21" w:rsidRDefault="009D57C4">
      <w:pPr>
        <w:pStyle w:val="TOC2"/>
        <w:tabs>
          <w:tab w:val="right" w:leader="dot" w:pos="709"/>
        </w:tabs>
      </w:pPr>
      <w:hyperlink w:anchor="_Toc223031729" w:history="1">
        <w:r>
          <w:rPr>
            <w:rStyle w:val="Hyperlink"/>
          </w:rPr>
          <w:t>C2</w:t>
        </w:r>
        <w:r>
          <w:rPr>
            <w:rFonts w:ascii="Calibri" w:hAnsi="Calibri"/>
            <w:kern w:val="3"/>
            <w:szCs w:val="24"/>
            <w:lang w:val="en-GB" w:eastAsia="en-GB"/>
          </w:rPr>
          <w:tab/>
        </w:r>
        <w:r>
          <w:rPr>
            <w:rStyle w:val="Hyperlink"/>
          </w:rPr>
          <w:t>Sales process</w:t>
        </w:r>
        <w:r>
          <w:tab/>
          <w:t>21</w:t>
        </w:r>
      </w:hyperlink>
    </w:p>
    <w:p w14:paraId="052F5399" w14:textId="77777777" w:rsidR="00451C21" w:rsidRDefault="009D57C4">
      <w:pPr>
        <w:pStyle w:val="TOC2"/>
        <w:tabs>
          <w:tab w:val="right" w:leader="dot" w:pos="709"/>
        </w:tabs>
      </w:pPr>
      <w:hyperlink w:anchor="_Toc223031730" w:history="1">
        <w:r>
          <w:rPr>
            <w:rStyle w:val="Hyperlink"/>
          </w:rPr>
          <w:t>C3</w:t>
        </w:r>
        <w:r>
          <w:rPr>
            <w:rFonts w:ascii="Calibri" w:hAnsi="Calibri"/>
            <w:kern w:val="3"/>
            <w:szCs w:val="24"/>
            <w:lang w:val="en-GB" w:eastAsia="en-GB"/>
          </w:rPr>
          <w:tab/>
        </w:r>
        <w:r>
          <w:rPr>
            <w:rStyle w:val="Hyperlink"/>
          </w:rPr>
          <w:t>Sales to the UK</w:t>
        </w:r>
        <w:r>
          <w:tab/>
          <w:t>22</w:t>
        </w:r>
      </w:hyperlink>
    </w:p>
    <w:p w14:paraId="052F539A" w14:textId="77777777" w:rsidR="00451C21" w:rsidRDefault="009D57C4">
      <w:pPr>
        <w:pStyle w:val="TOC3"/>
        <w:tabs>
          <w:tab w:val="right" w:leader="dot" w:pos="1100"/>
        </w:tabs>
      </w:pPr>
      <w:hyperlink w:anchor="_Toc223031731" w:history="1">
        <w:r>
          <w:rPr>
            <w:rStyle w:val="Hyperlink"/>
          </w:rPr>
          <w:t>C3.1 Sales process</w:t>
        </w:r>
        <w:r>
          <w:tab/>
          <w:t>22</w:t>
        </w:r>
      </w:hyperlink>
    </w:p>
    <w:p w14:paraId="052F539B" w14:textId="77777777" w:rsidR="00451C21" w:rsidRDefault="009D57C4">
      <w:pPr>
        <w:pStyle w:val="TOC3"/>
        <w:tabs>
          <w:tab w:val="right" w:leader="dot" w:pos="1100"/>
        </w:tabs>
      </w:pPr>
      <w:hyperlink w:anchor="_Toc223031732" w:history="1">
        <w:r>
          <w:rPr>
            <w:rStyle w:val="Hyperlink"/>
          </w:rPr>
          <w:t>C4.1 UK Sales transactions</w:t>
        </w:r>
        <w:r>
          <w:tab/>
          <w:t>24</w:t>
        </w:r>
      </w:hyperlink>
    </w:p>
    <w:p w14:paraId="052F539C" w14:textId="77777777" w:rsidR="00451C21" w:rsidRDefault="009D57C4">
      <w:pPr>
        <w:pStyle w:val="TOC2"/>
        <w:tabs>
          <w:tab w:val="right" w:leader="dot" w:pos="709"/>
        </w:tabs>
      </w:pPr>
      <w:hyperlink w:anchor="_Toc223031733" w:history="1">
        <w:r>
          <w:rPr>
            <w:rStyle w:val="Hyperlink"/>
          </w:rPr>
          <w:t>C5</w:t>
        </w:r>
        <w:r>
          <w:rPr>
            <w:rFonts w:ascii="Calibri" w:hAnsi="Calibri"/>
            <w:kern w:val="3"/>
            <w:szCs w:val="24"/>
            <w:lang w:val="en-GB" w:eastAsia="en-GB"/>
          </w:rPr>
          <w:tab/>
        </w:r>
        <w:r>
          <w:rPr>
            <w:rStyle w:val="Hyperlink"/>
          </w:rPr>
          <w:t>Sales to third countries</w:t>
        </w:r>
        <w:r>
          <w:tab/>
          <w:t>25</w:t>
        </w:r>
      </w:hyperlink>
    </w:p>
    <w:p w14:paraId="052F539D" w14:textId="77777777" w:rsidR="00451C21" w:rsidRDefault="009D57C4">
      <w:pPr>
        <w:pStyle w:val="TOC1"/>
      </w:pPr>
      <w:hyperlink w:anchor="_Toc223031734" w:history="1">
        <w:r>
          <w:rPr>
            <w:rStyle w:val="Hyperlink"/>
          </w:rPr>
          <w:t>SECTION D: Cost to make and sell and company performance.</w:t>
        </w:r>
        <w:r>
          <w:tab/>
          <w:t>26</w:t>
        </w:r>
      </w:hyperlink>
    </w:p>
    <w:p w14:paraId="052F539E" w14:textId="77777777" w:rsidR="00451C21" w:rsidRDefault="009D57C4">
      <w:pPr>
        <w:pStyle w:val="TOC2"/>
        <w:tabs>
          <w:tab w:val="right" w:leader="dot" w:pos="709"/>
        </w:tabs>
      </w:pPr>
      <w:hyperlink w:anchor="_Toc223031735" w:history="1">
        <w:r>
          <w:rPr>
            <w:rStyle w:val="Hyperlink"/>
          </w:rPr>
          <w:t>D1 Turnover</w:t>
        </w:r>
        <w:r>
          <w:tab/>
          <w:t>26</w:t>
        </w:r>
      </w:hyperlink>
    </w:p>
    <w:p w14:paraId="052F539F" w14:textId="77777777" w:rsidR="00451C21" w:rsidRDefault="009D57C4">
      <w:pPr>
        <w:pStyle w:val="TOC2"/>
        <w:tabs>
          <w:tab w:val="right" w:leader="dot" w:pos="709"/>
        </w:tabs>
      </w:pPr>
      <w:hyperlink w:anchor="_Toc223031736" w:history="1">
        <w:r>
          <w:rPr>
            <w:rStyle w:val="Hyperlink"/>
          </w:rPr>
          <w:t>D2</w:t>
        </w:r>
        <w:r>
          <w:rPr>
            <w:rFonts w:ascii="Calibri" w:hAnsi="Calibri"/>
            <w:kern w:val="3"/>
            <w:szCs w:val="24"/>
            <w:lang w:val="en-GB" w:eastAsia="en-GB"/>
          </w:rPr>
          <w:tab/>
        </w:r>
        <w:r>
          <w:rPr>
            <w:rStyle w:val="Hyperlink"/>
          </w:rPr>
          <w:t>Statement of profit and loss and other comprehensive income</w:t>
        </w:r>
        <w:r>
          <w:tab/>
          <w:t>26</w:t>
        </w:r>
      </w:hyperlink>
    </w:p>
    <w:p w14:paraId="052F53A0" w14:textId="77777777" w:rsidR="00451C21" w:rsidRDefault="009D57C4">
      <w:pPr>
        <w:pStyle w:val="TOC2"/>
        <w:tabs>
          <w:tab w:val="right" w:leader="dot" w:pos="709"/>
        </w:tabs>
      </w:pPr>
      <w:hyperlink w:anchor="_Toc223031737" w:history="1">
        <w:r>
          <w:rPr>
            <w:rStyle w:val="Hyperlink"/>
          </w:rPr>
          <w:t>D3</w:t>
        </w:r>
        <w:r>
          <w:rPr>
            <w:rFonts w:ascii="Calibri" w:hAnsi="Calibri"/>
            <w:kern w:val="3"/>
            <w:szCs w:val="24"/>
            <w:lang w:val="en-GB" w:eastAsia="en-GB"/>
          </w:rPr>
          <w:tab/>
        </w:r>
        <w:r>
          <w:rPr>
            <w:rStyle w:val="Hyperlink"/>
          </w:rPr>
          <w:t>Production</w:t>
        </w:r>
        <w:r>
          <w:tab/>
          <w:t>27</w:t>
        </w:r>
      </w:hyperlink>
    </w:p>
    <w:p w14:paraId="052F53A1" w14:textId="77777777" w:rsidR="00451C21" w:rsidRDefault="009D57C4">
      <w:pPr>
        <w:pStyle w:val="TOC2"/>
        <w:tabs>
          <w:tab w:val="right" w:leader="dot" w:pos="709"/>
        </w:tabs>
      </w:pPr>
      <w:hyperlink w:anchor="_Toc223031738" w:history="1">
        <w:r>
          <w:rPr>
            <w:rStyle w:val="Hyperlink"/>
          </w:rPr>
          <w:t>D4</w:t>
        </w:r>
        <w:r>
          <w:rPr>
            <w:rFonts w:ascii="Calibri" w:hAnsi="Calibri"/>
            <w:kern w:val="3"/>
            <w:szCs w:val="24"/>
            <w:lang w:val="en-GB" w:eastAsia="en-GB"/>
          </w:rPr>
          <w:tab/>
        </w:r>
        <w:r>
          <w:rPr>
            <w:rStyle w:val="Hyperlink"/>
          </w:rPr>
          <w:t>Cost reconciliation</w:t>
        </w:r>
        <w:r>
          <w:tab/>
          <w:t>28</w:t>
        </w:r>
      </w:hyperlink>
    </w:p>
    <w:p w14:paraId="052F53A2" w14:textId="77777777" w:rsidR="00451C21" w:rsidRDefault="009D57C4">
      <w:pPr>
        <w:pStyle w:val="TOC2"/>
        <w:tabs>
          <w:tab w:val="right" w:leader="dot" w:pos="709"/>
        </w:tabs>
      </w:pPr>
      <w:hyperlink w:anchor="_Toc223031739" w:history="1">
        <w:r>
          <w:rPr>
            <w:rStyle w:val="Hyperlink"/>
          </w:rPr>
          <w:t>D5</w:t>
        </w:r>
        <w:r>
          <w:rPr>
            <w:rFonts w:ascii="Calibri" w:hAnsi="Calibri"/>
            <w:kern w:val="3"/>
            <w:szCs w:val="24"/>
            <w:lang w:val="en-GB" w:eastAsia="en-GB"/>
          </w:rPr>
          <w:tab/>
        </w:r>
        <w:r>
          <w:rPr>
            <w:rStyle w:val="Hyperlink"/>
          </w:rPr>
          <w:t>Purchases of the like goods</w:t>
        </w:r>
        <w:r>
          <w:tab/>
          <w:t>29</w:t>
        </w:r>
      </w:hyperlink>
    </w:p>
    <w:p w14:paraId="052F53A3" w14:textId="77777777" w:rsidR="00451C21" w:rsidRDefault="009D57C4">
      <w:pPr>
        <w:pStyle w:val="TOC2"/>
        <w:tabs>
          <w:tab w:val="right" w:leader="dot" w:pos="709"/>
        </w:tabs>
      </w:pPr>
      <w:hyperlink w:anchor="_Toc223031740" w:history="1">
        <w:r>
          <w:rPr>
            <w:rStyle w:val="Hyperlink"/>
          </w:rPr>
          <w:t>D6</w:t>
        </w:r>
        <w:r>
          <w:rPr>
            <w:rFonts w:ascii="Calibri" w:hAnsi="Calibri"/>
            <w:kern w:val="3"/>
            <w:szCs w:val="24"/>
            <w:lang w:val="en-GB" w:eastAsia="en-GB"/>
          </w:rPr>
          <w:tab/>
        </w:r>
        <w:r>
          <w:rPr>
            <w:rStyle w:val="Hyperlink"/>
          </w:rPr>
          <w:t>Raw material (RM) and major input purchases</w:t>
        </w:r>
        <w:r>
          <w:tab/>
          <w:t>29</w:t>
        </w:r>
      </w:hyperlink>
    </w:p>
    <w:p w14:paraId="052F53A4" w14:textId="77777777" w:rsidR="00451C21" w:rsidRDefault="009D57C4">
      <w:pPr>
        <w:pStyle w:val="TOC1"/>
      </w:pPr>
      <w:hyperlink w:anchor="_Toc223031741" w:history="1">
        <w:r>
          <w:rPr>
            <w:rStyle w:val="Hyperlink"/>
          </w:rPr>
          <w:t>SECTION E: Subsidies</w:t>
        </w:r>
        <w:r>
          <w:tab/>
          <w:t>30</w:t>
        </w:r>
      </w:hyperlink>
    </w:p>
    <w:p w14:paraId="052F53A5" w14:textId="77777777" w:rsidR="00451C21" w:rsidRDefault="009D57C4">
      <w:pPr>
        <w:pStyle w:val="TOC2"/>
        <w:tabs>
          <w:tab w:val="right" w:leader="dot" w:pos="709"/>
        </w:tabs>
      </w:pPr>
      <w:hyperlink w:anchor="_Toc223031742" w:history="1">
        <w:r>
          <w:rPr>
            <w:rStyle w:val="Hyperlink"/>
          </w:rPr>
          <w:t>E1 – General</w:t>
        </w:r>
        <w:r>
          <w:tab/>
          <w:t>30</w:t>
        </w:r>
      </w:hyperlink>
    </w:p>
    <w:p w14:paraId="052F53A6" w14:textId="77777777" w:rsidR="00451C21" w:rsidRDefault="009D57C4">
      <w:pPr>
        <w:pStyle w:val="TOC2"/>
        <w:tabs>
          <w:tab w:val="right" w:leader="dot" w:pos="709"/>
        </w:tabs>
      </w:pPr>
      <w:hyperlink w:anchor="_Toc223031743" w:history="1">
        <w:r>
          <w:rPr>
            <w:rStyle w:val="Hyperlink"/>
          </w:rPr>
          <w:t>E2 – Grants</w:t>
        </w:r>
        <w:r>
          <w:tab/>
          <w:t>31</w:t>
        </w:r>
      </w:hyperlink>
    </w:p>
    <w:p w14:paraId="052F53A7" w14:textId="77777777" w:rsidR="00451C21" w:rsidRDefault="009D57C4">
      <w:pPr>
        <w:pStyle w:val="TOC2"/>
        <w:tabs>
          <w:tab w:val="right" w:leader="dot" w:pos="709"/>
        </w:tabs>
      </w:pPr>
      <w:hyperlink w:anchor="_Toc223031744" w:history="1">
        <w:r>
          <w:rPr>
            <w:rStyle w:val="Hyperlink"/>
          </w:rPr>
          <w:t>E3 – Financing</w:t>
        </w:r>
        <w:r>
          <w:tab/>
          <w:t>32</w:t>
        </w:r>
      </w:hyperlink>
    </w:p>
    <w:p w14:paraId="052F53A8" w14:textId="77777777" w:rsidR="00451C21" w:rsidRDefault="009D57C4">
      <w:pPr>
        <w:pStyle w:val="TOC3"/>
        <w:tabs>
          <w:tab w:val="right" w:leader="dot" w:pos="1100"/>
        </w:tabs>
      </w:pPr>
      <w:hyperlink w:anchor="_Toc223031745" w:history="1">
        <w:r>
          <w:rPr>
            <w:rStyle w:val="Hyperlink"/>
          </w:rPr>
          <w:t>E3.1 – Loans and credit lines</w:t>
        </w:r>
        <w:r>
          <w:tab/>
          <w:t>33</w:t>
        </w:r>
      </w:hyperlink>
    </w:p>
    <w:p w14:paraId="052F53A9" w14:textId="77777777" w:rsidR="00451C21" w:rsidRDefault="009D57C4">
      <w:pPr>
        <w:pStyle w:val="TOC3"/>
        <w:tabs>
          <w:tab w:val="right" w:leader="dot" w:pos="1100"/>
        </w:tabs>
      </w:pPr>
      <w:hyperlink w:anchor="_Toc223031746" w:history="1">
        <w:r>
          <w:rPr>
            <w:rStyle w:val="Hyperlink"/>
          </w:rPr>
          <w:t>E3.2 – Corporate bonds</w:t>
        </w:r>
        <w:r>
          <w:tab/>
          <w:t>34</w:t>
        </w:r>
      </w:hyperlink>
    </w:p>
    <w:p w14:paraId="052F53AA" w14:textId="77777777" w:rsidR="00451C21" w:rsidRDefault="009D57C4">
      <w:pPr>
        <w:pStyle w:val="TOC3"/>
        <w:tabs>
          <w:tab w:val="right" w:leader="dot" w:pos="1100"/>
        </w:tabs>
      </w:pPr>
      <w:hyperlink w:anchor="_Toc223031747" w:history="1">
        <w:r>
          <w:rPr>
            <w:rStyle w:val="Hyperlink"/>
          </w:rPr>
          <w:t>E3.3 – Loan guarantees</w:t>
        </w:r>
        <w:r>
          <w:tab/>
          <w:t>34</w:t>
        </w:r>
      </w:hyperlink>
    </w:p>
    <w:p w14:paraId="052F53AB" w14:textId="77777777" w:rsidR="00451C21" w:rsidRDefault="009D57C4">
      <w:pPr>
        <w:pStyle w:val="TOC2"/>
        <w:tabs>
          <w:tab w:val="right" w:leader="dot" w:pos="709"/>
        </w:tabs>
      </w:pPr>
      <w:hyperlink w:anchor="_Toc223031748" w:history="1">
        <w:r>
          <w:rPr>
            <w:rStyle w:val="Hyperlink"/>
          </w:rPr>
          <w:t>E4 – Export credits and financing</w:t>
        </w:r>
        <w:r>
          <w:tab/>
          <w:t>35</w:t>
        </w:r>
      </w:hyperlink>
    </w:p>
    <w:p w14:paraId="052F53AC" w14:textId="77777777" w:rsidR="00451C21" w:rsidRDefault="009D57C4">
      <w:pPr>
        <w:pStyle w:val="TOC2"/>
        <w:tabs>
          <w:tab w:val="right" w:leader="dot" w:pos="709"/>
        </w:tabs>
      </w:pPr>
      <w:hyperlink w:anchor="_Toc223031749" w:history="1">
        <w:r>
          <w:rPr>
            <w:rStyle w:val="Hyperlink"/>
          </w:rPr>
          <w:t>E5 – Provision of goods and services</w:t>
        </w:r>
        <w:r>
          <w:tab/>
          <w:t>36</w:t>
        </w:r>
      </w:hyperlink>
    </w:p>
    <w:p w14:paraId="052F53AD" w14:textId="77777777" w:rsidR="00451C21" w:rsidRDefault="009D57C4">
      <w:pPr>
        <w:pStyle w:val="TOC3"/>
        <w:tabs>
          <w:tab w:val="right" w:leader="dot" w:pos="1100"/>
        </w:tabs>
      </w:pPr>
      <w:hyperlink w:anchor="_Toc223031750" w:history="1">
        <w:r>
          <w:rPr>
            <w:rStyle w:val="Hyperlink"/>
          </w:rPr>
          <w:t>E5.1 – Provision of land-use rights</w:t>
        </w:r>
        <w:r>
          <w:tab/>
          <w:t>36</w:t>
        </w:r>
      </w:hyperlink>
    </w:p>
    <w:p w14:paraId="052F53AE" w14:textId="77777777" w:rsidR="00451C21" w:rsidRDefault="009D57C4">
      <w:pPr>
        <w:pStyle w:val="TOC3"/>
        <w:tabs>
          <w:tab w:val="right" w:leader="dot" w:pos="1100"/>
        </w:tabs>
      </w:pPr>
      <w:hyperlink w:anchor="_Toc223031751" w:history="1">
        <w:r>
          <w:rPr>
            <w:rStyle w:val="Hyperlink"/>
          </w:rPr>
          <w:t>E5.2 – Provision of input materials</w:t>
        </w:r>
        <w:r>
          <w:tab/>
          <w:t>37</w:t>
        </w:r>
      </w:hyperlink>
    </w:p>
    <w:p w14:paraId="052F53AF" w14:textId="77777777" w:rsidR="00451C21" w:rsidRDefault="009D57C4">
      <w:pPr>
        <w:pStyle w:val="TOC3"/>
        <w:tabs>
          <w:tab w:val="right" w:leader="dot" w:pos="1100"/>
        </w:tabs>
      </w:pPr>
      <w:hyperlink w:anchor="_Toc223031752" w:history="1">
        <w:r>
          <w:rPr>
            <w:rStyle w:val="Hyperlink"/>
          </w:rPr>
          <w:t>E5.3 - Provision of power</w:t>
        </w:r>
        <w:r>
          <w:tab/>
          <w:t>38</w:t>
        </w:r>
      </w:hyperlink>
    </w:p>
    <w:p w14:paraId="052F53B0" w14:textId="77777777" w:rsidR="00451C21" w:rsidRDefault="009D57C4">
      <w:pPr>
        <w:pStyle w:val="TOC3"/>
        <w:tabs>
          <w:tab w:val="right" w:leader="dot" w:pos="1100"/>
        </w:tabs>
      </w:pPr>
      <w:hyperlink w:anchor="_Toc223031753" w:history="1">
        <w:r>
          <w:rPr>
            <w:rStyle w:val="Hyperlink"/>
          </w:rPr>
          <w:t>E5.4 Provision of shipping and logistics services</w:t>
        </w:r>
        <w:r>
          <w:tab/>
          <w:t>39</w:t>
        </w:r>
      </w:hyperlink>
    </w:p>
    <w:p w14:paraId="052F53B1" w14:textId="77777777" w:rsidR="00451C21" w:rsidRDefault="009D57C4">
      <w:pPr>
        <w:pStyle w:val="TOC2"/>
        <w:tabs>
          <w:tab w:val="right" w:leader="dot" w:pos="709"/>
        </w:tabs>
      </w:pPr>
      <w:hyperlink w:anchor="_Toc223031754" w:history="1">
        <w:r>
          <w:rPr>
            <w:rStyle w:val="Hyperlink"/>
          </w:rPr>
          <w:t>E6 – Preferential tax programmes</w:t>
        </w:r>
        <w:r>
          <w:tab/>
          <w:t>40</w:t>
        </w:r>
      </w:hyperlink>
    </w:p>
    <w:p w14:paraId="052F53B2" w14:textId="77777777" w:rsidR="00451C21" w:rsidRDefault="009D57C4">
      <w:pPr>
        <w:pStyle w:val="TOC2"/>
        <w:tabs>
          <w:tab w:val="right" w:leader="dot" w:pos="709"/>
        </w:tabs>
      </w:pPr>
      <w:hyperlink w:anchor="_Toc223031755" w:history="1">
        <w:r>
          <w:rPr>
            <w:rStyle w:val="Hyperlink"/>
          </w:rPr>
          <w:t>E7 – Tariff and VAT Exemptions</w:t>
        </w:r>
        <w:r>
          <w:tab/>
          <w:t>42</w:t>
        </w:r>
      </w:hyperlink>
    </w:p>
    <w:p w14:paraId="052F53B3" w14:textId="77777777" w:rsidR="00451C21" w:rsidRDefault="009D57C4">
      <w:pPr>
        <w:pStyle w:val="TOC1"/>
      </w:pPr>
      <w:hyperlink w:anchor="_Toc223031756" w:history="1">
        <w:r>
          <w:rPr>
            <w:rStyle w:val="Hyperlink"/>
          </w:rPr>
          <w:t>SECTION F: Other questions</w:t>
        </w:r>
        <w:r>
          <w:tab/>
          <w:t>43</w:t>
        </w:r>
      </w:hyperlink>
    </w:p>
    <w:p w14:paraId="052F53B4" w14:textId="77777777" w:rsidR="00451C21" w:rsidRDefault="009D57C4">
      <w:pPr>
        <w:pStyle w:val="TOC1"/>
      </w:pPr>
      <w:hyperlink w:anchor="_Toc223031757" w:history="1">
        <w:r>
          <w:rPr>
            <w:rStyle w:val="Hyperlink"/>
          </w:rPr>
          <w:t>SECTION G: Checklist and appendices</w:t>
        </w:r>
        <w:r>
          <w:tab/>
          <w:t>45</w:t>
        </w:r>
      </w:hyperlink>
    </w:p>
    <w:p w14:paraId="052F53B5" w14:textId="77777777" w:rsidR="00451C21" w:rsidRDefault="009D57C4">
      <w:pPr>
        <w:pStyle w:val="TOC2"/>
        <w:tabs>
          <w:tab w:val="right" w:leader="dot" w:pos="709"/>
        </w:tabs>
      </w:pPr>
      <w:hyperlink w:anchor="_Toc223031758" w:history="1">
        <w:r>
          <w:rPr>
            <w:rStyle w:val="Hyperlink"/>
          </w:rPr>
          <w:t>Annex II: Questionnaire for associated companies involved in sales or marketing of the goods</w:t>
        </w:r>
        <w:r>
          <w:tab/>
          <w:t>46</w:t>
        </w:r>
      </w:hyperlink>
    </w:p>
    <w:p w14:paraId="052F53B6" w14:textId="77777777" w:rsidR="00451C21" w:rsidRDefault="009D57C4">
      <w:pPr>
        <w:pStyle w:val="TOC3"/>
        <w:tabs>
          <w:tab w:val="right" w:leader="dot" w:pos="1100"/>
        </w:tabs>
      </w:pPr>
      <w:hyperlink w:anchor="_Toc223031759" w:history="1">
        <w:r>
          <w:rPr>
            <w:rStyle w:val="Hyperlink"/>
          </w:rPr>
          <w:t>Guidance</w:t>
        </w:r>
        <w:r>
          <w:tab/>
          <w:t>46</w:t>
        </w:r>
      </w:hyperlink>
    </w:p>
    <w:p w14:paraId="052F53B7" w14:textId="77777777" w:rsidR="00451C21" w:rsidRDefault="009D57C4">
      <w:pPr>
        <w:pStyle w:val="TOC3"/>
        <w:tabs>
          <w:tab w:val="right" w:leader="dot" w:pos="1100"/>
        </w:tabs>
      </w:pPr>
      <w:hyperlink w:anchor="_Toc223031760" w:history="1">
        <w:r>
          <w:rPr>
            <w:rStyle w:val="Hyperlink"/>
          </w:rPr>
          <w:t>Related persons</w:t>
        </w:r>
        <w:r>
          <w:tab/>
          <w:t>46</w:t>
        </w:r>
      </w:hyperlink>
    </w:p>
    <w:p w14:paraId="052F53B8" w14:textId="77777777" w:rsidR="00451C21" w:rsidRDefault="009D57C4">
      <w:pPr>
        <w:pStyle w:val="TOC2"/>
        <w:tabs>
          <w:tab w:val="right" w:leader="dot" w:pos="709"/>
        </w:tabs>
      </w:pPr>
      <w:hyperlink w:anchor="_Toc223031761" w:history="1">
        <w:r>
          <w:rPr>
            <w:rStyle w:val="Hyperlink"/>
          </w:rPr>
          <w:t>Section I of Annex II: Associated company information</w:t>
        </w:r>
        <w:r>
          <w:tab/>
          <w:t>47</w:t>
        </w:r>
      </w:hyperlink>
    </w:p>
    <w:p w14:paraId="052F53B9" w14:textId="77777777" w:rsidR="00451C21" w:rsidRDefault="009D57C4">
      <w:pPr>
        <w:pStyle w:val="TOC3"/>
        <w:tabs>
          <w:tab w:val="right" w:leader="dot" w:pos="1100"/>
        </w:tabs>
      </w:pPr>
      <w:hyperlink w:anchor="_Toc223031762" w:history="1">
        <w:r>
          <w:rPr>
            <w:rStyle w:val="Hyperlink"/>
          </w:rPr>
          <w:t>S1.1 – Identity and contact details</w:t>
        </w:r>
        <w:r>
          <w:tab/>
          <w:t>47</w:t>
        </w:r>
      </w:hyperlink>
    </w:p>
    <w:p w14:paraId="052F53BA" w14:textId="77777777" w:rsidR="00451C21" w:rsidRDefault="009D57C4">
      <w:pPr>
        <w:pStyle w:val="TOC3"/>
        <w:tabs>
          <w:tab w:val="right" w:leader="dot" w:pos="1100"/>
        </w:tabs>
      </w:pPr>
      <w:hyperlink w:anchor="_Toc223031763" w:history="1">
        <w:r>
          <w:rPr>
            <w:rStyle w:val="Hyperlink"/>
          </w:rPr>
          <w:t>S1.2 – About your company</w:t>
        </w:r>
        <w:r>
          <w:tab/>
          <w:t>47</w:t>
        </w:r>
      </w:hyperlink>
    </w:p>
    <w:p w14:paraId="052F53BB" w14:textId="77777777" w:rsidR="00451C21" w:rsidRDefault="009D57C4">
      <w:pPr>
        <w:pStyle w:val="TOC3"/>
        <w:tabs>
          <w:tab w:val="right" w:leader="dot" w:pos="1100"/>
        </w:tabs>
      </w:pPr>
      <w:hyperlink w:anchor="_Toc223031764" w:history="1">
        <w:r>
          <w:rPr>
            <w:rStyle w:val="Hyperlink"/>
          </w:rPr>
          <w:t>S1.3 – Accounting practices</w:t>
        </w:r>
        <w:r>
          <w:tab/>
          <w:t>48</w:t>
        </w:r>
      </w:hyperlink>
    </w:p>
    <w:p w14:paraId="052F53BC" w14:textId="77777777" w:rsidR="00451C21" w:rsidRDefault="009D57C4">
      <w:pPr>
        <w:pStyle w:val="TOC3"/>
        <w:tabs>
          <w:tab w:val="right" w:leader="dot" w:pos="1100"/>
        </w:tabs>
      </w:pPr>
      <w:hyperlink w:anchor="_Toc223031765" w:history="1">
        <w:r>
          <w:rPr>
            <w:rStyle w:val="Hyperlink"/>
          </w:rPr>
          <w:t>S1.4 – Turnover</w:t>
        </w:r>
        <w:r>
          <w:tab/>
          <w:t>50</w:t>
        </w:r>
      </w:hyperlink>
    </w:p>
    <w:p w14:paraId="052F53BD" w14:textId="77777777" w:rsidR="00451C21" w:rsidRDefault="009D57C4">
      <w:pPr>
        <w:pStyle w:val="TOC2"/>
        <w:tabs>
          <w:tab w:val="right" w:leader="dot" w:pos="709"/>
        </w:tabs>
      </w:pPr>
      <w:hyperlink w:anchor="_Toc223031766" w:history="1">
        <w:r>
          <w:rPr>
            <w:rStyle w:val="Hyperlink"/>
          </w:rPr>
          <w:t>Section II of Annex II: Information relating to purchase prices and stocks</w:t>
        </w:r>
        <w:r>
          <w:tab/>
          <w:t>51</w:t>
        </w:r>
      </w:hyperlink>
    </w:p>
    <w:p w14:paraId="052F53BE" w14:textId="77777777" w:rsidR="00451C21" w:rsidRDefault="009D57C4">
      <w:pPr>
        <w:pStyle w:val="TOC3"/>
        <w:tabs>
          <w:tab w:val="right" w:leader="dot" w:pos="1100"/>
        </w:tabs>
      </w:pPr>
      <w:hyperlink w:anchor="_Toc223031767" w:history="1">
        <w:r>
          <w:rPr>
            <w:rStyle w:val="Hyperlink"/>
          </w:rPr>
          <w:t>S2.1 – Purchases and stocks</w:t>
        </w:r>
        <w:r>
          <w:tab/>
          <w:t>51</w:t>
        </w:r>
      </w:hyperlink>
    </w:p>
    <w:p w14:paraId="052F53BF" w14:textId="77777777" w:rsidR="00451C21" w:rsidRDefault="009D57C4">
      <w:pPr>
        <w:pStyle w:val="TOC2"/>
        <w:tabs>
          <w:tab w:val="right" w:leader="dot" w:pos="709"/>
        </w:tabs>
      </w:pPr>
      <w:hyperlink w:anchor="_Toc223031768" w:history="1">
        <w:r>
          <w:rPr>
            <w:rStyle w:val="Hyperlink"/>
          </w:rPr>
          <w:t>Section III of Annex II: Information relating to resale prices</w:t>
        </w:r>
        <w:r>
          <w:tab/>
          <w:t>53</w:t>
        </w:r>
      </w:hyperlink>
    </w:p>
    <w:p w14:paraId="052F53C0" w14:textId="77777777" w:rsidR="00451C21" w:rsidRDefault="009D57C4">
      <w:pPr>
        <w:pStyle w:val="TOC3"/>
        <w:tabs>
          <w:tab w:val="right" w:leader="dot" w:pos="1100"/>
        </w:tabs>
      </w:pPr>
      <w:hyperlink w:anchor="_Toc223031769" w:history="1">
        <w:r>
          <w:rPr>
            <w:rStyle w:val="Hyperlink"/>
          </w:rPr>
          <w:t>S3.1 – General information</w:t>
        </w:r>
        <w:r>
          <w:tab/>
          <w:t>53</w:t>
        </w:r>
      </w:hyperlink>
    </w:p>
    <w:p w14:paraId="052F53C1" w14:textId="77777777" w:rsidR="00451C21" w:rsidRDefault="009D57C4">
      <w:pPr>
        <w:pStyle w:val="TOC3"/>
        <w:tabs>
          <w:tab w:val="right" w:leader="dot" w:pos="1100"/>
        </w:tabs>
      </w:pPr>
      <w:hyperlink w:anchor="_Toc223031770" w:history="1">
        <w:r>
          <w:rPr>
            <w:rStyle w:val="Hyperlink"/>
          </w:rPr>
          <w:t>S3.2 – Sales to the UK during the POI</w:t>
        </w:r>
        <w:r>
          <w:tab/>
          <w:t>54</w:t>
        </w:r>
      </w:hyperlink>
    </w:p>
    <w:p w14:paraId="052F53C2" w14:textId="77777777" w:rsidR="00451C21" w:rsidRDefault="009D57C4">
      <w:pPr>
        <w:spacing w:line="22" w:lineRule="atLeast"/>
      </w:pPr>
      <w:r>
        <w:rPr>
          <w:rFonts w:eastAsia="Yu Mincho"/>
        </w:rPr>
        <w:fldChar w:fldCharType="end"/>
      </w:r>
    </w:p>
    <w:p w14:paraId="052F53C3" w14:textId="77777777" w:rsidR="00451C21" w:rsidRDefault="00451C21">
      <w:pPr>
        <w:spacing w:line="22" w:lineRule="atLeast"/>
        <w:rPr>
          <w:rFonts w:eastAsia="Arial"/>
        </w:rPr>
        <w:sectPr w:rsidR="00451C21">
          <w:headerReference w:type="default" r:id="rId8"/>
          <w:footerReference w:type="default" r:id="rId9"/>
          <w:pgSz w:w="11906" w:h="16838"/>
          <w:pgMar w:top="1440" w:right="1440" w:bottom="1440" w:left="1440" w:header="708" w:footer="708" w:gutter="0"/>
          <w:pgNumType w:fmt="lowerRoman" w:start="1"/>
          <w:cols w:space="720"/>
        </w:sectPr>
      </w:pPr>
    </w:p>
    <w:p w14:paraId="052F53C4" w14:textId="77777777" w:rsidR="00451C21" w:rsidRDefault="009D57C4">
      <w:pPr>
        <w:pStyle w:val="Heading1"/>
      </w:pPr>
      <w:bookmarkStart w:id="1" w:name="_Toc223031702"/>
      <w:r>
        <w:t>Introduction</w:t>
      </w:r>
      <w:bookmarkEnd w:id="1"/>
    </w:p>
    <w:p w14:paraId="052F53C5" w14:textId="77777777" w:rsidR="00451C21" w:rsidRDefault="00451C21">
      <w:pPr>
        <w:spacing w:line="22" w:lineRule="atLeast"/>
        <w:rPr>
          <w:szCs w:val="24"/>
        </w:rPr>
      </w:pPr>
    </w:p>
    <w:p w14:paraId="052F53C6" w14:textId="77777777" w:rsidR="00451C21" w:rsidRDefault="009D57C4">
      <w:pPr>
        <w:pStyle w:val="Heading2"/>
      </w:pPr>
      <w:bookmarkStart w:id="2" w:name="_Toc223031703"/>
      <w:r>
        <w:t>About us, this case, and this questionnaire</w:t>
      </w:r>
      <w:bookmarkEnd w:id="2"/>
    </w:p>
    <w:p w14:paraId="052F53C7" w14:textId="77777777" w:rsidR="00451C21" w:rsidRDefault="00451C21">
      <w:pPr>
        <w:spacing w:line="22" w:lineRule="atLeast"/>
        <w:rPr>
          <w:rFonts w:eastAsia="Arial"/>
          <w:szCs w:val="24"/>
        </w:rPr>
      </w:pPr>
    </w:p>
    <w:p w14:paraId="052F53C8" w14:textId="77777777" w:rsidR="00451C21" w:rsidRDefault="009D57C4">
      <w:pPr>
        <w:spacing w:line="22" w:lineRule="atLeast"/>
        <w:rPr>
          <w:rFonts w:eastAsia="Arial"/>
          <w:szCs w:val="24"/>
        </w:rPr>
      </w:pPr>
      <w:r>
        <w:rPr>
          <w:rFonts w:eastAsia="Arial" w:cs="Arial"/>
          <w:szCs w:val="24"/>
        </w:rPr>
        <w:t>The Trade Remedies Authority (TRA) investigates whether trade remedies are needed to prevent injury to UK industry. The TRA has been established to provide the UK with its own independent trade remedies system.</w:t>
      </w:r>
    </w:p>
    <w:p w14:paraId="052F53C9" w14:textId="77777777" w:rsidR="00451C21" w:rsidRDefault="00451C21">
      <w:pPr>
        <w:spacing w:line="22" w:lineRule="atLeast"/>
        <w:rPr>
          <w:rFonts w:eastAsia="Arial"/>
          <w:color w:val="FF0000"/>
          <w:szCs w:val="24"/>
        </w:rPr>
      </w:pPr>
    </w:p>
    <w:p w14:paraId="052F53CA" w14:textId="77777777" w:rsidR="00451C21" w:rsidRDefault="009D57C4">
      <w:pPr>
        <w:spacing w:line="22" w:lineRule="atLeast"/>
      </w:pPr>
      <w:r>
        <w:rPr>
          <w:rFonts w:eastAsia="Arial" w:cs="Arial"/>
        </w:rPr>
        <w:t xml:space="preserve">This case is investigating the allegation that boom lifts </w:t>
      </w:r>
      <w:r>
        <w:rPr>
          <w:rFonts w:eastAsia="Arial" w:cs="Arial"/>
          <w:color w:val="000000"/>
          <w:szCs w:val="24"/>
        </w:rPr>
        <w:t xml:space="preserve">(please refer to the </w:t>
      </w:r>
      <w:hyperlink w:anchor="_The_scope_of" w:history="1">
        <w:r>
          <w:rPr>
            <w:rStyle w:val="Hyperlink"/>
            <w:rFonts w:eastAsia="Arial" w:cs="Arial"/>
            <w:szCs w:val="24"/>
          </w:rPr>
          <w:t>“the scope of th</w:t>
        </w:r>
        <w:r>
          <w:rPr>
            <w:rStyle w:val="Hyperlink"/>
            <w:rFonts w:eastAsia="Arial"/>
            <w:szCs w:val="24"/>
          </w:rPr>
          <w:t>is</w:t>
        </w:r>
        <w:r>
          <w:rPr>
            <w:rStyle w:val="Hyperlink"/>
            <w:rFonts w:eastAsia="Arial" w:cs="Arial"/>
            <w:szCs w:val="24"/>
          </w:rPr>
          <w:t xml:space="preserve"> investigati</w:t>
        </w:r>
        <w:bookmarkStart w:id="3" w:name="_Hlt222909655"/>
        <w:bookmarkStart w:id="4" w:name="_Hlt222909656"/>
        <w:r>
          <w:rPr>
            <w:rStyle w:val="Hyperlink"/>
            <w:rFonts w:eastAsia="Arial" w:cs="Arial"/>
            <w:szCs w:val="24"/>
          </w:rPr>
          <w:t>o</w:t>
        </w:r>
        <w:bookmarkEnd w:id="3"/>
        <w:bookmarkEnd w:id="4"/>
        <w:r>
          <w:rPr>
            <w:rStyle w:val="Hyperlink"/>
            <w:rFonts w:eastAsia="Arial" w:cs="Arial"/>
            <w:szCs w:val="24"/>
          </w:rPr>
          <w:t>n”</w:t>
        </w:r>
      </w:hyperlink>
      <w:r>
        <w:rPr>
          <w:rFonts w:eastAsia="Arial" w:cs="Arial"/>
          <w:color w:val="000000"/>
          <w:szCs w:val="24"/>
        </w:rPr>
        <w:t xml:space="preserve"> for more information on the goods)</w:t>
      </w:r>
      <w:r>
        <w:rPr>
          <w:rFonts w:eastAsia="Arial" w:cs="Arial"/>
        </w:rPr>
        <w:t xml:space="preserve"> from the PRC are causing injury to producers in the UK because the goods have benefited from a subsidy from a foreign authority. </w:t>
      </w:r>
    </w:p>
    <w:p w14:paraId="052F53CB" w14:textId="77777777" w:rsidR="00451C21" w:rsidRDefault="00451C21">
      <w:pPr>
        <w:spacing w:line="22" w:lineRule="atLeast"/>
        <w:rPr>
          <w:rFonts w:eastAsia="Arial"/>
          <w:szCs w:val="24"/>
          <w:shd w:val="clear" w:color="auto" w:fill="00FF00"/>
        </w:rPr>
      </w:pPr>
    </w:p>
    <w:p w14:paraId="052F53CC" w14:textId="77777777" w:rsidR="00451C21" w:rsidRDefault="009D57C4">
      <w:pPr>
        <w:spacing w:line="22" w:lineRule="atLeast"/>
        <w:rPr>
          <w:szCs w:val="24"/>
        </w:rPr>
      </w:pPr>
      <w:r>
        <w:rPr>
          <w:rFonts w:cs="Arial"/>
          <w:szCs w:val="24"/>
        </w:rPr>
        <w:t>A subsidy exists if there is:</w:t>
      </w:r>
    </w:p>
    <w:p w14:paraId="052F53CD" w14:textId="77777777" w:rsidR="00451C21" w:rsidRDefault="009D57C4">
      <w:pPr>
        <w:pStyle w:val="ListParagraph"/>
        <w:numPr>
          <w:ilvl w:val="0"/>
          <w:numId w:val="3"/>
        </w:numPr>
        <w:spacing w:line="22" w:lineRule="atLeast"/>
        <w:rPr>
          <w:szCs w:val="24"/>
        </w:rPr>
      </w:pPr>
      <w:r>
        <w:rPr>
          <w:rFonts w:cs="Arial"/>
          <w:szCs w:val="24"/>
        </w:rPr>
        <w:t>a financial contribution by a foreign authority which confers a benefit on the recipient (usually an industry or business manufacturing goods); or</w:t>
      </w:r>
    </w:p>
    <w:p w14:paraId="052F53CE" w14:textId="77777777" w:rsidR="00451C21" w:rsidRDefault="009D57C4">
      <w:pPr>
        <w:pStyle w:val="ListParagraph"/>
        <w:numPr>
          <w:ilvl w:val="0"/>
          <w:numId w:val="3"/>
        </w:numPr>
        <w:spacing w:line="22" w:lineRule="atLeast"/>
        <w:rPr>
          <w:szCs w:val="24"/>
        </w:rPr>
      </w:pPr>
      <w:r>
        <w:rPr>
          <w:rFonts w:cs="Arial"/>
          <w:szCs w:val="24"/>
        </w:rPr>
        <w:t>a form of income or price support.</w:t>
      </w:r>
    </w:p>
    <w:p w14:paraId="052F53CF" w14:textId="77777777" w:rsidR="00451C21" w:rsidRDefault="00451C21">
      <w:pPr>
        <w:autoSpaceDE w:val="0"/>
        <w:spacing w:line="22" w:lineRule="atLeast"/>
        <w:rPr>
          <w:rFonts w:eastAsia="Arial"/>
          <w:szCs w:val="24"/>
        </w:rPr>
      </w:pPr>
    </w:p>
    <w:p w14:paraId="052F53D0" w14:textId="77777777" w:rsidR="00451C21" w:rsidRDefault="009D57C4">
      <w:pPr>
        <w:spacing w:line="22" w:lineRule="atLeast"/>
        <w:rPr>
          <w:rFonts w:eastAsia="Arial"/>
          <w:szCs w:val="24"/>
        </w:rPr>
      </w:pPr>
      <w:r>
        <w:rPr>
          <w:rFonts w:eastAsia="Arial" w:cs="Arial"/>
          <w:szCs w:val="24"/>
        </w:rPr>
        <w:t>Not all subsidies are countervailable (meaning they can be offset through trade remedies). A subsidy is countervailable if it is specific to certain companies or industries and granted either directly or indirectly for the manufacture, production, export or transport of goods.</w:t>
      </w:r>
    </w:p>
    <w:p w14:paraId="052F53D1" w14:textId="77777777" w:rsidR="00451C21" w:rsidRDefault="00451C21">
      <w:pPr>
        <w:spacing w:line="22" w:lineRule="atLeast"/>
        <w:rPr>
          <w:rFonts w:eastAsia="Arial"/>
          <w:szCs w:val="24"/>
        </w:rPr>
      </w:pPr>
    </w:p>
    <w:p w14:paraId="052F53D2" w14:textId="77777777" w:rsidR="00451C21" w:rsidRDefault="009D57C4">
      <w:pPr>
        <w:pStyle w:val="Heading2"/>
      </w:pPr>
      <w:bookmarkStart w:id="5" w:name="_Toc223031704"/>
      <w:r>
        <w:t>Why should I take part?</w:t>
      </w:r>
      <w:bookmarkEnd w:id="5"/>
    </w:p>
    <w:p w14:paraId="052F53D3" w14:textId="77777777" w:rsidR="00451C21" w:rsidRDefault="00451C21">
      <w:pPr>
        <w:spacing w:line="22" w:lineRule="atLeast"/>
        <w:rPr>
          <w:szCs w:val="24"/>
        </w:rPr>
      </w:pPr>
    </w:p>
    <w:p w14:paraId="052F53D4" w14:textId="77777777" w:rsidR="00451C21" w:rsidRDefault="009D57C4">
      <w:pPr>
        <w:spacing w:line="22" w:lineRule="atLeast"/>
      </w:pPr>
      <w:r>
        <w:rPr>
          <w:rFonts w:cs="Arial"/>
          <w:szCs w:val="24"/>
        </w:rPr>
        <w:t>We are asking foreign exporters to complete this questionnaire to help us understand the industry and market for this product and assess if a measure is needed.</w:t>
      </w:r>
      <w:r>
        <w:rPr>
          <w:rFonts w:eastAsia="Arial" w:cs="Arial"/>
          <w:szCs w:val="24"/>
        </w:rPr>
        <w:t xml:space="preserve"> We need to establish whether the alleged subsidisation has occurred and has caused injury to the UK industry. </w:t>
      </w:r>
    </w:p>
    <w:p w14:paraId="052F53D5" w14:textId="77777777" w:rsidR="00451C21" w:rsidRDefault="00451C21">
      <w:pPr>
        <w:spacing w:line="22" w:lineRule="atLeast"/>
        <w:rPr>
          <w:rFonts w:eastAsia="Arial"/>
          <w:szCs w:val="24"/>
          <w:shd w:val="clear" w:color="auto" w:fill="00FF00"/>
        </w:rPr>
      </w:pPr>
    </w:p>
    <w:p w14:paraId="052F53D6" w14:textId="77777777" w:rsidR="00451C21" w:rsidRDefault="009D57C4">
      <w:pPr>
        <w:spacing w:line="264" w:lineRule="auto"/>
      </w:pPr>
      <w:r>
        <w:rPr>
          <w:rFonts w:cs="Arial"/>
          <w:szCs w:val="24"/>
        </w:rPr>
        <w:t xml:space="preserve">If you are an exporter of the goods </w:t>
      </w:r>
      <w:r>
        <w:rPr>
          <w:rFonts w:eastAsia="Arial" w:cs="Arial"/>
          <w:szCs w:val="24"/>
        </w:rPr>
        <w:t xml:space="preserve">concerned to the UK but do not produce these goods, please </w:t>
      </w:r>
      <w:r>
        <w:rPr>
          <w:rFonts w:eastAsia="Arial" w:cs="Arial"/>
          <w:szCs w:val="24"/>
          <w:lang w:val="en-AU"/>
        </w:rPr>
        <w:t xml:space="preserve">complete </w:t>
      </w:r>
      <w:r>
        <w:rPr>
          <w:rFonts w:eastAsia="Arial" w:cs="Arial"/>
          <w:b/>
          <w:bCs/>
          <w:szCs w:val="24"/>
          <w:lang w:val="en-AU"/>
        </w:rPr>
        <w:t>Annex II- Associated companies</w:t>
      </w:r>
      <w:r>
        <w:rPr>
          <w:rFonts w:eastAsia="Arial" w:cs="Arial"/>
          <w:szCs w:val="24"/>
          <w:lang w:val="en-AU"/>
        </w:rPr>
        <w:t xml:space="preserve">, as well as sections of the questionnaire you are reasonably able to answer including </w:t>
      </w:r>
      <w:r>
        <w:rPr>
          <w:rFonts w:eastAsia="Arial" w:cs="Arial"/>
          <w:b/>
          <w:bCs/>
          <w:szCs w:val="24"/>
          <w:lang w:val="en-AU"/>
        </w:rPr>
        <w:t>Section I, Section II and Section III of this document.</w:t>
      </w:r>
    </w:p>
    <w:p w14:paraId="052F53D7" w14:textId="77777777" w:rsidR="00451C21" w:rsidRDefault="00451C21">
      <w:pPr>
        <w:spacing w:line="264" w:lineRule="auto"/>
        <w:rPr>
          <w:rFonts w:eastAsia="Arial"/>
          <w:color w:val="7030A0"/>
          <w:szCs w:val="24"/>
          <w:lang w:val="en-AU"/>
        </w:rPr>
      </w:pPr>
    </w:p>
    <w:p w14:paraId="052F53D8" w14:textId="77777777" w:rsidR="00451C21" w:rsidRDefault="009D57C4">
      <w:pPr>
        <w:spacing w:line="264" w:lineRule="auto"/>
      </w:pPr>
      <w:r>
        <w:rPr>
          <w:rFonts w:eastAsia="Arial" w:cs="Arial"/>
          <w:szCs w:val="24"/>
          <w:lang w:val="en-AU"/>
        </w:rPr>
        <w:t xml:space="preserve">Furthermore, please provide the </w:t>
      </w:r>
      <w:r>
        <w:rPr>
          <w:rFonts w:eastAsia="Arial" w:cs="Arial"/>
          <w:szCs w:val="24"/>
        </w:rPr>
        <w:t>Case Team</w:t>
      </w:r>
      <w:r>
        <w:rPr>
          <w:rFonts w:eastAsia="Arial" w:cs="Arial"/>
          <w:szCs w:val="24"/>
          <w:lang w:val="en-AU"/>
        </w:rPr>
        <w:t xml:space="preserve"> with contact details for the company/companies that produce </w:t>
      </w:r>
      <w:r>
        <w:rPr>
          <w:rFonts w:cs="Arial"/>
          <w:szCs w:val="24"/>
        </w:rPr>
        <w:t xml:space="preserve">the goods </w:t>
      </w:r>
      <w:r>
        <w:rPr>
          <w:rFonts w:eastAsia="Arial" w:cs="Arial"/>
          <w:szCs w:val="24"/>
        </w:rPr>
        <w:t>concerned that you export.</w:t>
      </w:r>
    </w:p>
    <w:p w14:paraId="052F53D9" w14:textId="77777777" w:rsidR="00451C21" w:rsidRDefault="00451C21">
      <w:pPr>
        <w:spacing w:line="22" w:lineRule="atLeast"/>
        <w:rPr>
          <w:rFonts w:eastAsia="Arial"/>
          <w:szCs w:val="24"/>
          <w:lang w:val="en-AU"/>
        </w:rPr>
      </w:pPr>
    </w:p>
    <w:p w14:paraId="052F53DA" w14:textId="77777777" w:rsidR="00451C21" w:rsidRDefault="009D57C4">
      <w:pPr>
        <w:spacing w:line="22" w:lineRule="atLeast"/>
        <w:rPr>
          <w:rFonts w:eastAsia="Arial"/>
          <w:szCs w:val="24"/>
        </w:rPr>
      </w:pPr>
      <w:r>
        <w:rPr>
          <w:rFonts w:eastAsia="Arial" w:cs="Arial"/>
          <w:szCs w:val="24"/>
        </w:rPr>
        <w:t>The information your company provides will help us to reach a fair and proportionate decision.</w:t>
      </w:r>
    </w:p>
    <w:p w14:paraId="052F53DB" w14:textId="77777777" w:rsidR="00451C21" w:rsidRDefault="00451C21">
      <w:pPr>
        <w:spacing w:line="22" w:lineRule="atLeast"/>
        <w:rPr>
          <w:szCs w:val="24"/>
        </w:rPr>
      </w:pPr>
    </w:p>
    <w:p w14:paraId="052F53DC" w14:textId="77777777" w:rsidR="00451C21" w:rsidRDefault="009D57C4">
      <w:pPr>
        <w:pStyle w:val="Heading2"/>
      </w:pPr>
      <w:bookmarkStart w:id="6" w:name="_Toc223031705"/>
      <w:r>
        <w:t>How do I respond?</w:t>
      </w:r>
      <w:bookmarkEnd w:id="6"/>
    </w:p>
    <w:p w14:paraId="052F53DD" w14:textId="77777777" w:rsidR="00451C21" w:rsidRDefault="00451C21">
      <w:pPr>
        <w:keepNext/>
        <w:spacing w:line="22" w:lineRule="atLeast"/>
        <w:rPr>
          <w:rFonts w:eastAsia="Arial"/>
          <w:szCs w:val="24"/>
        </w:rPr>
      </w:pPr>
    </w:p>
    <w:p w14:paraId="052F53DE" w14:textId="77777777" w:rsidR="00451C21" w:rsidRDefault="009D57C4">
      <w:pPr>
        <w:spacing w:line="22" w:lineRule="atLeast"/>
      </w:pPr>
      <w:r>
        <w:rPr>
          <w:rFonts w:eastAsia="Arial" w:cs="Arial"/>
          <w:szCs w:val="24"/>
        </w:rPr>
        <w:t xml:space="preserve">Detailed guidance on how to complete the questionnaire is provided in the </w:t>
      </w:r>
      <w:hyperlink w:anchor="_Instructions_on_completing" w:history="1">
        <w:r>
          <w:rPr>
            <w:rStyle w:val="Hyperlink"/>
            <w:rFonts w:eastAsia="Arial" w:cs="Arial"/>
            <w:szCs w:val="24"/>
          </w:rPr>
          <w:t>instructions</w:t>
        </w:r>
      </w:hyperlink>
      <w:r>
        <w:rPr>
          <w:rFonts w:eastAsia="Arial" w:cs="Arial"/>
          <w:szCs w:val="24"/>
        </w:rPr>
        <w:t xml:space="preserve"> section below. </w:t>
      </w:r>
    </w:p>
    <w:p w14:paraId="052F53DF" w14:textId="77777777" w:rsidR="00451C21" w:rsidRDefault="00451C21">
      <w:pPr>
        <w:spacing w:line="22" w:lineRule="atLeast"/>
        <w:rPr>
          <w:rFonts w:eastAsia="Arial"/>
          <w:szCs w:val="24"/>
        </w:rPr>
      </w:pPr>
    </w:p>
    <w:p w14:paraId="052F53E0" w14:textId="77777777" w:rsidR="00451C21" w:rsidRDefault="009D57C4">
      <w:pPr>
        <w:spacing w:line="22" w:lineRule="atLeast"/>
      </w:pPr>
      <w:r>
        <w:rPr>
          <w:rFonts w:eastAsia="Arial" w:cs="Arial"/>
          <w:szCs w:val="24"/>
        </w:rPr>
        <w:t xml:space="preserve">Please provide all the information requested by </w:t>
      </w:r>
      <w:r>
        <w:rPr>
          <w:rFonts w:eastAsia="Arial" w:cs="Arial"/>
          <w:b/>
          <w:szCs w:val="24"/>
        </w:rPr>
        <w:t>29 March 2026</w:t>
      </w:r>
      <w:r>
        <w:rPr>
          <w:rFonts w:eastAsia="Arial" w:cs="Arial"/>
          <w:szCs w:val="24"/>
        </w:rPr>
        <w:t xml:space="preserve">. We may need to issue a deficiency notice if we determine that the information supplied in the questionnaire is incomplete or inadequate. We may also send a notice requesting clarification or supplementary information if necessary. Therefore, please provide as much detail as possible in your responses. </w:t>
      </w:r>
    </w:p>
    <w:p w14:paraId="052F53E1" w14:textId="77777777" w:rsidR="00451C21" w:rsidRDefault="00451C21">
      <w:pPr>
        <w:spacing w:line="22" w:lineRule="atLeast"/>
        <w:rPr>
          <w:szCs w:val="24"/>
        </w:rPr>
      </w:pPr>
    </w:p>
    <w:p w14:paraId="052F53E2" w14:textId="77777777" w:rsidR="00451C21" w:rsidRDefault="009D57C4">
      <w:pPr>
        <w:pStyle w:val="Heading2"/>
      </w:pPr>
      <w:bookmarkStart w:id="7" w:name="_Toc223031706"/>
      <w:r>
        <w:t>Where can I find more information?</w:t>
      </w:r>
      <w:bookmarkEnd w:id="7"/>
    </w:p>
    <w:p w14:paraId="052F53E3" w14:textId="77777777" w:rsidR="00451C21" w:rsidRDefault="00451C21">
      <w:pPr>
        <w:spacing w:line="22" w:lineRule="atLeast"/>
        <w:rPr>
          <w:rFonts w:eastAsia="Arial"/>
          <w:szCs w:val="24"/>
        </w:rPr>
      </w:pPr>
    </w:p>
    <w:p w14:paraId="052F53E4" w14:textId="77777777" w:rsidR="00451C21" w:rsidRDefault="009D57C4">
      <w:pPr>
        <w:spacing w:line="22" w:lineRule="atLeast"/>
      </w:pPr>
      <w:r>
        <w:rPr>
          <w:rFonts w:eastAsia="Arial" w:cs="Arial"/>
          <w:szCs w:val="24"/>
        </w:rPr>
        <w:t xml:space="preserve">Our </w:t>
      </w:r>
      <w:hyperlink r:id="rId10" w:history="1">
        <w:r>
          <w:rPr>
            <w:rStyle w:val="Hyperlink"/>
            <w:rFonts w:eastAsia="Arial" w:cs="Arial"/>
            <w:szCs w:val="24"/>
          </w:rPr>
          <w:t>trade remedies guidance</w:t>
        </w:r>
      </w:hyperlink>
      <w:r>
        <w:rPr>
          <w:rFonts w:eastAsia="Arial" w:cs="Arial"/>
          <w:szCs w:val="24"/>
        </w:rPr>
        <w:t xml:space="preserve"> provides general information about our investigations and processes we follow. </w:t>
      </w:r>
    </w:p>
    <w:p w14:paraId="052F53E5" w14:textId="77777777" w:rsidR="00451C21" w:rsidRDefault="00451C21">
      <w:pPr>
        <w:spacing w:line="22" w:lineRule="atLeast"/>
        <w:rPr>
          <w:rFonts w:eastAsia="Arial"/>
          <w:szCs w:val="24"/>
        </w:rPr>
      </w:pPr>
    </w:p>
    <w:p w14:paraId="052F53E6" w14:textId="77777777" w:rsidR="00451C21" w:rsidRDefault="009D57C4">
      <w:pPr>
        <w:autoSpaceDE w:val="0"/>
        <w:spacing w:line="22" w:lineRule="atLeast"/>
        <w:rPr>
          <w:rFonts w:eastAsia="Arial"/>
          <w:szCs w:val="24"/>
        </w:rPr>
      </w:pPr>
      <w:r>
        <w:rPr>
          <w:rFonts w:eastAsia="Arial" w:cs="Arial"/>
          <w:szCs w:val="24"/>
        </w:rPr>
        <w:t>If you have any specific questions relating to the case, now or while you’re completing the questionnaire, please contact the Case Team at AS0076@traderemedies.gov.uk.</w:t>
      </w:r>
    </w:p>
    <w:p w14:paraId="052F53E7" w14:textId="77777777" w:rsidR="00451C21" w:rsidRDefault="00451C21">
      <w:pPr>
        <w:autoSpaceDE w:val="0"/>
        <w:spacing w:line="22" w:lineRule="atLeast"/>
        <w:rPr>
          <w:szCs w:val="24"/>
        </w:rPr>
      </w:pPr>
    </w:p>
    <w:p w14:paraId="052F53E8" w14:textId="77777777" w:rsidR="00451C21" w:rsidRDefault="009D57C4">
      <w:pPr>
        <w:autoSpaceDE w:val="0"/>
        <w:spacing w:line="22" w:lineRule="atLeast"/>
      </w:pPr>
      <w:r>
        <w:rPr>
          <w:rFonts w:cs="Arial"/>
          <w:szCs w:val="24"/>
        </w:rPr>
        <w:t xml:space="preserve">You can also find out more about the regulatory basis of our investigations. </w:t>
      </w:r>
      <w:r>
        <w:rPr>
          <w:rFonts w:eastAsia="Yu Mincho" w:cs="Arial"/>
          <w:szCs w:val="24"/>
        </w:rPr>
        <w:t>The TRA investigates cases under the provisions of</w:t>
      </w:r>
      <w:r>
        <w:rPr>
          <w:rFonts w:eastAsia="Yu Mincho" w:cs="Arial"/>
          <w:i/>
          <w:iCs/>
          <w:szCs w:val="24"/>
        </w:rPr>
        <w:t xml:space="preserve"> Trade Remedies (Dumping and Subsidisation) (EU Exit) Regulations 2019 </w:t>
      </w:r>
      <w:r>
        <w:rPr>
          <w:rFonts w:cs="Arial"/>
          <w:i/>
          <w:szCs w:val="24"/>
        </w:rPr>
        <w:t xml:space="preserve">as Amended by the Trade Remedies (Amendment) (EU Exit) Regulations 2019 </w:t>
      </w:r>
      <w:r>
        <w:rPr>
          <w:rFonts w:cs="Arial"/>
          <w:szCs w:val="24"/>
        </w:rPr>
        <w:t>and under the</w:t>
      </w:r>
      <w:r>
        <w:rPr>
          <w:rFonts w:cs="Arial"/>
          <w:i/>
          <w:szCs w:val="24"/>
        </w:rPr>
        <w:t xml:space="preserve"> Taxation (Cross-border Trade) Act 2018</w:t>
      </w:r>
      <w:r>
        <w:rPr>
          <w:rFonts w:eastAsia="Yu Mincho" w:cs="Arial"/>
          <w:i/>
          <w:iCs/>
          <w:szCs w:val="24"/>
        </w:rPr>
        <w:t>.</w:t>
      </w:r>
    </w:p>
    <w:p w14:paraId="052F53E9" w14:textId="77777777" w:rsidR="00451C21" w:rsidRDefault="00451C21">
      <w:pPr>
        <w:autoSpaceDE w:val="0"/>
        <w:spacing w:line="22" w:lineRule="atLeast"/>
        <w:rPr>
          <w:rFonts w:eastAsia="Yu Mincho"/>
          <w:i/>
          <w:iCs/>
          <w:szCs w:val="24"/>
        </w:rPr>
      </w:pPr>
    </w:p>
    <w:p w14:paraId="052F53EA" w14:textId="77777777" w:rsidR="00451C21" w:rsidRDefault="00451C21">
      <w:pPr>
        <w:autoSpaceDE w:val="0"/>
        <w:spacing w:line="22" w:lineRule="atLeast"/>
        <w:rPr>
          <w:rFonts w:eastAsia="Yu Mincho"/>
          <w:i/>
          <w:iCs/>
          <w:szCs w:val="24"/>
        </w:rPr>
      </w:pPr>
    </w:p>
    <w:p w14:paraId="052F53EB" w14:textId="77777777" w:rsidR="00451C21" w:rsidRDefault="00451C21">
      <w:pPr>
        <w:pageBreakBefore/>
        <w:spacing w:after="160"/>
        <w:rPr>
          <w:rFonts w:eastAsia="Yu Mincho"/>
          <w:i/>
          <w:iCs/>
          <w:szCs w:val="24"/>
        </w:rPr>
      </w:pPr>
    </w:p>
    <w:p w14:paraId="052F53EC" w14:textId="77777777" w:rsidR="00451C21" w:rsidRDefault="009D57C4">
      <w:pPr>
        <w:pStyle w:val="Heading1"/>
      </w:pPr>
      <w:bookmarkStart w:id="8" w:name="_Instructions_on_completing"/>
      <w:bookmarkStart w:id="9" w:name="_Toc32327980"/>
      <w:bookmarkStart w:id="10" w:name="_Toc223031707"/>
      <w:bookmarkEnd w:id="8"/>
      <w:r>
        <w:t>Instructions</w:t>
      </w:r>
      <w:bookmarkEnd w:id="9"/>
      <w:r>
        <w:t xml:space="preserve"> on completing this questionnaire</w:t>
      </w:r>
      <w:bookmarkEnd w:id="10"/>
    </w:p>
    <w:p w14:paraId="052F53ED" w14:textId="77777777" w:rsidR="00451C21" w:rsidRDefault="00451C21">
      <w:pPr>
        <w:spacing w:line="22" w:lineRule="atLeast"/>
        <w:rPr>
          <w:szCs w:val="24"/>
        </w:rPr>
      </w:pPr>
    </w:p>
    <w:p w14:paraId="052F53EE" w14:textId="77777777" w:rsidR="00451C21" w:rsidRDefault="009D57C4">
      <w:pPr>
        <w:pStyle w:val="Heading2"/>
      </w:pPr>
      <w:bookmarkStart w:id="11" w:name="_Toc223031708"/>
      <w:r>
        <w:t>Preparing your response</w:t>
      </w:r>
      <w:bookmarkEnd w:id="11"/>
    </w:p>
    <w:p w14:paraId="052F53EF" w14:textId="77777777" w:rsidR="00451C21" w:rsidRDefault="00451C21">
      <w:pPr>
        <w:spacing w:line="22" w:lineRule="atLeast"/>
        <w:rPr>
          <w:szCs w:val="24"/>
        </w:rPr>
      </w:pPr>
    </w:p>
    <w:p w14:paraId="052F53F0" w14:textId="77777777" w:rsidR="00451C21" w:rsidRDefault="009D57C4">
      <w:pPr>
        <w:spacing w:line="22" w:lineRule="atLeast"/>
      </w:pPr>
      <w:r>
        <w:rPr>
          <w:rFonts w:cs="Arial"/>
          <w:szCs w:val="24"/>
        </w:rPr>
        <w:t>This section sets out guidance on how to complete this questionnaire.</w:t>
      </w:r>
      <w:r>
        <w:rPr>
          <w:rStyle w:val="CommentReference1"/>
        </w:rPr>
        <w:t xml:space="preserve"> </w:t>
      </w:r>
    </w:p>
    <w:p w14:paraId="052F53F1" w14:textId="77777777" w:rsidR="00451C21" w:rsidRDefault="00451C21">
      <w:pPr>
        <w:spacing w:line="22" w:lineRule="atLeast"/>
        <w:rPr>
          <w:rFonts w:eastAsia="Arial"/>
          <w:szCs w:val="24"/>
        </w:rPr>
      </w:pPr>
    </w:p>
    <w:p w14:paraId="052F53F2" w14:textId="77777777" w:rsidR="00451C21" w:rsidRDefault="009D57C4">
      <w:pPr>
        <w:spacing w:line="22" w:lineRule="atLeast"/>
        <w:rPr>
          <w:szCs w:val="24"/>
        </w:rPr>
      </w:pPr>
      <w:r>
        <w:rPr>
          <w:rFonts w:cs="Arial"/>
          <w:szCs w:val="24"/>
        </w:rPr>
        <w:t>If you think you won’t be able to complete the questionnaire within the required time, please contact the Case Team ahead of the deadline using the contact details on the cover of this questionnaire. You should outline the length of extension you need and the reasons why. We will notify you of our decision.</w:t>
      </w:r>
    </w:p>
    <w:p w14:paraId="052F53F3" w14:textId="77777777" w:rsidR="00451C21" w:rsidRDefault="00451C21">
      <w:pPr>
        <w:spacing w:line="22" w:lineRule="atLeast"/>
        <w:rPr>
          <w:szCs w:val="24"/>
        </w:rPr>
      </w:pPr>
    </w:p>
    <w:p w14:paraId="052F53F4" w14:textId="77777777" w:rsidR="00451C21" w:rsidRDefault="009D57C4">
      <w:pPr>
        <w:spacing w:line="22" w:lineRule="atLeast"/>
      </w:pPr>
      <w:r>
        <w:rPr>
          <w:rFonts w:cs="Arial"/>
          <w:szCs w:val="24"/>
        </w:rPr>
        <w:t xml:space="preserve">If </w:t>
      </w:r>
      <w:r>
        <w:rPr>
          <w:rFonts w:cs="Arial"/>
          <w:color w:val="000000"/>
          <w:szCs w:val="24"/>
        </w:rPr>
        <w:t xml:space="preserve">we can accommodate an extension, we will publish </w:t>
      </w:r>
      <w:r>
        <w:rPr>
          <w:rFonts w:cs="Arial"/>
          <w:szCs w:val="24"/>
        </w:rPr>
        <w:t xml:space="preserve">a note on our </w:t>
      </w:r>
      <w:hyperlink r:id="rId11" w:history="1">
        <w:r>
          <w:rPr>
            <w:rStyle w:val="Hyperlink"/>
            <w:rFonts w:cs="Arial"/>
            <w:szCs w:val="24"/>
          </w:rPr>
          <w:t>public file</w:t>
        </w:r>
      </w:hyperlink>
      <w:r>
        <w:rPr>
          <w:rFonts w:cs="Arial"/>
          <w:szCs w:val="24"/>
        </w:rPr>
        <w:t xml:space="preserve"> to record both the request and the extension granted.</w:t>
      </w:r>
    </w:p>
    <w:p w14:paraId="052F53F5" w14:textId="77777777" w:rsidR="00451C21" w:rsidRDefault="00451C21">
      <w:pPr>
        <w:spacing w:line="22" w:lineRule="atLeast"/>
        <w:rPr>
          <w:szCs w:val="24"/>
        </w:rPr>
      </w:pPr>
    </w:p>
    <w:p w14:paraId="052F53F6" w14:textId="77777777" w:rsidR="00451C21" w:rsidRDefault="009D57C4">
      <w:pPr>
        <w:pStyle w:val="Heading2"/>
      </w:pPr>
      <w:bookmarkStart w:id="12" w:name="_How_to_answer"/>
      <w:bookmarkStart w:id="13" w:name="_Toc223031709"/>
      <w:bookmarkEnd w:id="12"/>
      <w:r>
        <w:t>How to answer the questions</w:t>
      </w:r>
      <w:bookmarkEnd w:id="13"/>
    </w:p>
    <w:p w14:paraId="052F53F7" w14:textId="77777777" w:rsidR="00451C21" w:rsidRDefault="00451C21">
      <w:pPr>
        <w:spacing w:line="22" w:lineRule="atLeast"/>
        <w:rPr>
          <w:szCs w:val="24"/>
        </w:rPr>
      </w:pPr>
    </w:p>
    <w:p w14:paraId="052F53F8" w14:textId="77777777" w:rsidR="00451C21" w:rsidRDefault="009D57C4">
      <w:pPr>
        <w:spacing w:line="264" w:lineRule="auto"/>
        <w:rPr>
          <w:szCs w:val="24"/>
        </w:rPr>
      </w:pPr>
      <w:bookmarkStart w:id="14" w:name="_Toc32327982"/>
      <w:r>
        <w:rPr>
          <w:rFonts w:cs="Arial"/>
          <w:szCs w:val="24"/>
        </w:rPr>
        <w:t>Please read and follow all the instructions carefully. Your company will need to substantiate all claims with relevant data and information.</w:t>
      </w:r>
    </w:p>
    <w:p w14:paraId="052F53F9" w14:textId="77777777" w:rsidR="00451C21" w:rsidRDefault="009D57C4">
      <w:pPr>
        <w:spacing w:line="264" w:lineRule="auto"/>
        <w:rPr>
          <w:szCs w:val="24"/>
        </w:rPr>
      </w:pPr>
      <w:r>
        <w:rPr>
          <w:rFonts w:cs="Arial"/>
          <w:szCs w:val="24"/>
        </w:rPr>
        <w:t>You will be asked to attach supporting documents in appendices to supplement your responses: retain all these documents, your completed spreadsheet annexes, and any calculations you made when developing your responses for use during the verification of your response.</w:t>
      </w:r>
    </w:p>
    <w:p w14:paraId="052F53FA" w14:textId="77777777" w:rsidR="00451C21" w:rsidRDefault="00451C21">
      <w:pPr>
        <w:spacing w:line="264" w:lineRule="auto"/>
        <w:rPr>
          <w:szCs w:val="24"/>
        </w:rPr>
      </w:pPr>
    </w:p>
    <w:p w14:paraId="052F53FB" w14:textId="77777777" w:rsidR="00451C21" w:rsidRDefault="009D57C4">
      <w:pPr>
        <w:spacing w:line="264" w:lineRule="auto"/>
        <w:rPr>
          <w:szCs w:val="24"/>
        </w:rPr>
      </w:pPr>
      <w:r>
        <w:rPr>
          <w:rFonts w:cs="Arial"/>
          <w:szCs w:val="24"/>
        </w:rPr>
        <w:t>Further guidance and a glossary of terms can be found on the guidance tab of the annexes, along with examples of how to present data for confidential and non-confidential responses, formatting of figures, and overviews of what each section relates to.</w:t>
      </w:r>
    </w:p>
    <w:p w14:paraId="052F53FC" w14:textId="77777777" w:rsidR="00451C21" w:rsidRDefault="00451C21">
      <w:pPr>
        <w:spacing w:line="264" w:lineRule="auto"/>
        <w:rPr>
          <w:szCs w:val="24"/>
        </w:rPr>
      </w:pPr>
    </w:p>
    <w:p w14:paraId="052F53FD" w14:textId="77777777" w:rsidR="00451C21" w:rsidRDefault="009D57C4">
      <w:pPr>
        <w:spacing w:line="264" w:lineRule="auto"/>
        <w:rPr>
          <w:szCs w:val="24"/>
        </w:rPr>
      </w:pPr>
      <w:r>
        <w:rPr>
          <w:rFonts w:cs="Arial"/>
          <w:szCs w:val="24"/>
        </w:rPr>
        <w:t>Please also note the following points:</w:t>
      </w:r>
    </w:p>
    <w:p w14:paraId="052F53FE" w14:textId="77777777" w:rsidR="00451C21" w:rsidRDefault="009D57C4">
      <w:pPr>
        <w:pStyle w:val="ListParagraph"/>
        <w:numPr>
          <w:ilvl w:val="0"/>
          <w:numId w:val="4"/>
        </w:numPr>
        <w:spacing w:line="264" w:lineRule="auto"/>
        <w:ind w:left="360"/>
        <w:rPr>
          <w:szCs w:val="24"/>
        </w:rPr>
      </w:pPr>
      <w:r>
        <w:rPr>
          <w:rFonts w:cs="Arial"/>
          <w:szCs w:val="24"/>
        </w:rPr>
        <w:t xml:space="preserve">Provide all formulas and calculations used within your questionnaire response. Space has been provided in the Guidance page of the annexes for you to do so. </w:t>
      </w:r>
    </w:p>
    <w:p w14:paraId="052F53FF" w14:textId="77777777" w:rsidR="00451C21" w:rsidRDefault="009D57C4">
      <w:pPr>
        <w:pStyle w:val="ListParagraph"/>
        <w:numPr>
          <w:ilvl w:val="0"/>
          <w:numId w:val="4"/>
        </w:numPr>
        <w:autoSpaceDE w:val="0"/>
        <w:spacing w:line="264" w:lineRule="auto"/>
        <w:ind w:left="360"/>
        <w:rPr>
          <w:szCs w:val="24"/>
        </w:rPr>
      </w:pPr>
      <w:r>
        <w:rPr>
          <w:rFonts w:cs="Arial"/>
          <w:szCs w:val="24"/>
        </w:rPr>
        <w:t xml:space="preserve">If there is insufficient space in any part of the questionnaire to provide the details requested, or we ask for copies of additional information, please submit this information as appendices. </w:t>
      </w:r>
    </w:p>
    <w:p w14:paraId="052F5400" w14:textId="77777777" w:rsidR="00451C21" w:rsidRDefault="009D57C4">
      <w:pPr>
        <w:pStyle w:val="ListParagraph"/>
        <w:numPr>
          <w:ilvl w:val="0"/>
          <w:numId w:val="4"/>
        </w:numPr>
        <w:autoSpaceDE w:val="0"/>
        <w:spacing w:line="264" w:lineRule="auto"/>
        <w:ind w:left="360"/>
        <w:rPr>
          <w:szCs w:val="24"/>
        </w:rPr>
      </w:pPr>
      <w:r>
        <w:rPr>
          <w:rFonts w:cs="Arial"/>
          <w:szCs w:val="24"/>
        </w:rPr>
        <w:t xml:space="preserve">Please ensure that any attachments are given a corresponding appendix reference in the title of the document and that these are referenced in the boxes provided. </w:t>
      </w:r>
    </w:p>
    <w:p w14:paraId="052F5401" w14:textId="77777777" w:rsidR="00451C21" w:rsidRDefault="009D57C4">
      <w:pPr>
        <w:pStyle w:val="ListParagraph"/>
        <w:numPr>
          <w:ilvl w:val="0"/>
          <w:numId w:val="4"/>
        </w:numPr>
        <w:spacing w:line="264" w:lineRule="auto"/>
        <w:ind w:left="360"/>
        <w:rPr>
          <w:szCs w:val="24"/>
        </w:rPr>
      </w:pPr>
      <w:r>
        <w:rPr>
          <w:rFonts w:cs="Arial"/>
          <w:szCs w:val="24"/>
        </w:rPr>
        <w:t>Any documents not in English should be accompanied by an English translation.</w:t>
      </w:r>
    </w:p>
    <w:p w14:paraId="052F5402" w14:textId="77777777" w:rsidR="00451C21" w:rsidRDefault="009D57C4">
      <w:pPr>
        <w:pStyle w:val="ListParagraph"/>
        <w:numPr>
          <w:ilvl w:val="0"/>
          <w:numId w:val="4"/>
        </w:numPr>
        <w:spacing w:line="264" w:lineRule="auto"/>
        <w:ind w:left="360"/>
      </w:pPr>
      <w:r>
        <w:rPr>
          <w:rFonts w:eastAsia="Arial" w:cs="Arial"/>
          <w:iCs/>
          <w:szCs w:val="24"/>
        </w:rPr>
        <w:t xml:space="preserve">Provide all costing figures as actual amounts. Where actual amounts cannot be provided and you have reported standard costing instead, please indicate this in the relevant answer, and explain the variance from actual costs, if any.  </w:t>
      </w:r>
    </w:p>
    <w:p w14:paraId="052F5403" w14:textId="77777777" w:rsidR="00451C21" w:rsidRDefault="009D57C4">
      <w:pPr>
        <w:pStyle w:val="ListParagraph"/>
        <w:numPr>
          <w:ilvl w:val="0"/>
          <w:numId w:val="4"/>
        </w:numPr>
        <w:spacing w:line="264" w:lineRule="auto"/>
        <w:ind w:left="360"/>
      </w:pPr>
      <w:r>
        <w:rPr>
          <w:rFonts w:eastAsia="Arial" w:cs="Arial"/>
          <w:iCs/>
          <w:szCs w:val="24"/>
        </w:rPr>
        <w:t xml:space="preserve">All figures should be reported net of tax unless otherwise stated. </w:t>
      </w:r>
    </w:p>
    <w:p w14:paraId="052F5404" w14:textId="77777777" w:rsidR="00451C21" w:rsidRDefault="009D57C4">
      <w:pPr>
        <w:pStyle w:val="ListParagraph"/>
        <w:numPr>
          <w:ilvl w:val="0"/>
          <w:numId w:val="4"/>
        </w:numPr>
        <w:spacing w:line="264" w:lineRule="auto"/>
        <w:ind w:left="360"/>
      </w:pPr>
      <w:r>
        <w:rPr>
          <w:rFonts w:eastAsia="Arial" w:cs="Arial"/>
          <w:b/>
          <w:bCs/>
          <w:iCs/>
          <w:szCs w:val="24"/>
        </w:rPr>
        <w:t>Do not leave any questions blank</w:t>
      </w:r>
      <w:r>
        <w:rPr>
          <w:rFonts w:cs="Arial"/>
          <w:szCs w:val="24"/>
        </w:rPr>
        <w:t xml:space="preserve">. If the question is not relevant to your organisation, please explain why. If the answer to a question is “zero”, “no” or “none”, please write this. </w:t>
      </w:r>
    </w:p>
    <w:p w14:paraId="052F5405" w14:textId="77777777" w:rsidR="00451C21" w:rsidRDefault="009D57C4">
      <w:pPr>
        <w:pStyle w:val="ListParagraph"/>
        <w:numPr>
          <w:ilvl w:val="0"/>
          <w:numId w:val="4"/>
        </w:numPr>
        <w:spacing w:line="264" w:lineRule="auto"/>
        <w:ind w:left="360"/>
        <w:rPr>
          <w:szCs w:val="24"/>
        </w:rPr>
      </w:pPr>
      <w:r>
        <w:rPr>
          <w:rFonts w:cs="Arial"/>
          <w:szCs w:val="24"/>
        </w:rPr>
        <w:t>Please complete the spreadsheet annexes as requested. Annexes are named to correspond to the relevant sections of this questionnaire and must be completed with reference to the instructions provided. If you feel you cannot present the information as requested, please contact your Case Team as soon as possible.</w:t>
      </w:r>
    </w:p>
    <w:p w14:paraId="052F5406" w14:textId="77777777" w:rsidR="00451C21" w:rsidRDefault="009D57C4">
      <w:pPr>
        <w:pStyle w:val="ListParagraph"/>
        <w:numPr>
          <w:ilvl w:val="0"/>
          <w:numId w:val="4"/>
        </w:numPr>
        <w:spacing w:line="264" w:lineRule="auto"/>
        <w:ind w:left="360"/>
      </w:pPr>
      <w:r>
        <w:rPr>
          <w:rFonts w:cs="Arial"/>
          <w:szCs w:val="24"/>
        </w:rPr>
        <w:t>Please provide all dates in the format DD/MM/YYYY (e.g.,</w:t>
      </w:r>
      <w:r>
        <w:rPr>
          <w:rFonts w:cs="Arial"/>
          <w:iCs/>
          <w:szCs w:val="24"/>
        </w:rPr>
        <w:t xml:space="preserve"> 23/05/2019</w:t>
      </w:r>
      <w:r>
        <w:rPr>
          <w:rFonts w:cs="Arial"/>
          <w:szCs w:val="24"/>
        </w:rPr>
        <w:t>).</w:t>
      </w:r>
    </w:p>
    <w:p w14:paraId="052F5407" w14:textId="77777777" w:rsidR="00451C21" w:rsidRDefault="009D57C4">
      <w:pPr>
        <w:pStyle w:val="ListParagraph"/>
        <w:numPr>
          <w:ilvl w:val="0"/>
          <w:numId w:val="4"/>
        </w:numPr>
        <w:spacing w:line="264" w:lineRule="auto"/>
        <w:ind w:left="360"/>
        <w:rPr>
          <w:szCs w:val="24"/>
        </w:rPr>
      </w:pPr>
      <w:r>
        <w:rPr>
          <w:rFonts w:cs="Arial"/>
          <w:szCs w:val="24"/>
        </w:rPr>
        <w:t>Identify all units of measurement and currencies used in tables, calculations and lists, if not provided by the corresponding instructions, and use units of measurement consistently (e.g., do not use kg and metric tonnes interchangeably).</w:t>
      </w:r>
    </w:p>
    <w:p w14:paraId="052F5408" w14:textId="77777777" w:rsidR="00451C21" w:rsidRDefault="00451C21">
      <w:pPr>
        <w:spacing w:line="264" w:lineRule="auto"/>
        <w:rPr>
          <w:szCs w:val="24"/>
        </w:rPr>
      </w:pPr>
    </w:p>
    <w:p w14:paraId="052F5409" w14:textId="77777777" w:rsidR="00451C21" w:rsidRDefault="009D57C4">
      <w:pPr>
        <w:pStyle w:val="Heading2"/>
      </w:pPr>
      <w:bookmarkStart w:id="15" w:name="_Toc223031710"/>
      <w:r>
        <w:t>Preparing confidential and non-confidential copies</w:t>
      </w:r>
      <w:bookmarkEnd w:id="14"/>
      <w:bookmarkEnd w:id="15"/>
    </w:p>
    <w:p w14:paraId="052F540A" w14:textId="77777777" w:rsidR="00451C21" w:rsidRDefault="00451C21">
      <w:pPr>
        <w:spacing w:line="22" w:lineRule="atLeast"/>
        <w:rPr>
          <w:szCs w:val="24"/>
        </w:rPr>
      </w:pPr>
    </w:p>
    <w:p w14:paraId="052F540B" w14:textId="77777777" w:rsidR="00451C21" w:rsidRDefault="009D57C4">
      <w:pPr>
        <w:spacing w:line="22" w:lineRule="atLeast"/>
      </w:pPr>
      <w:r>
        <w:rPr>
          <w:rFonts w:cs="Arial"/>
          <w:szCs w:val="24"/>
        </w:rPr>
        <w:t xml:space="preserve">You will need to submit one confidential version and one non-confidential version of your questionnaire and the corresponding spreadsheet annexes by the due date. We will publish the non-confidential version on the public file. </w:t>
      </w:r>
      <w:r>
        <w:rPr>
          <w:rFonts w:cs="Arial"/>
          <w:b/>
          <w:bCs/>
          <w:szCs w:val="24"/>
        </w:rPr>
        <w:t xml:space="preserve">Please ensure that each page of information you provide is clearly marked either “Confidential” or “Non-Confidential” in the header. </w:t>
      </w:r>
    </w:p>
    <w:p w14:paraId="052F540C" w14:textId="77777777" w:rsidR="00451C21" w:rsidRDefault="00451C21">
      <w:pPr>
        <w:spacing w:line="22" w:lineRule="atLeast"/>
        <w:rPr>
          <w:bCs/>
          <w:szCs w:val="24"/>
        </w:rPr>
      </w:pPr>
    </w:p>
    <w:p w14:paraId="052F540D" w14:textId="77777777" w:rsidR="00451C21" w:rsidRDefault="009D57C4">
      <w:pPr>
        <w:spacing w:line="22" w:lineRule="atLeast"/>
      </w:pPr>
      <w:r>
        <w:rPr>
          <w:rFonts w:cs="Arial"/>
          <w:szCs w:val="24"/>
        </w:rPr>
        <w:t xml:space="preserve">Please see our guidance on </w:t>
      </w:r>
      <w:hyperlink r:id="rId12" w:anchor="confidential-information-and-non-confidential-summaries" w:history="1">
        <w:r>
          <w:rPr>
            <w:rStyle w:val="FollowedHyperlink"/>
            <w:rFonts w:cs="Arial"/>
            <w:szCs w:val="24"/>
          </w:rPr>
          <w:t>how to submit information</w:t>
        </w:r>
      </w:hyperlink>
      <w:r>
        <w:rPr>
          <w:rFonts w:cs="Arial"/>
          <w:szCs w:val="24"/>
        </w:rPr>
        <w:t xml:space="preserve"> for further details on what can be considered confidential and how to prepare a non-confidential version of this questionnaire.</w:t>
      </w:r>
    </w:p>
    <w:p w14:paraId="052F540E" w14:textId="77777777" w:rsidR="00451C21" w:rsidRDefault="00451C21">
      <w:pPr>
        <w:spacing w:line="22" w:lineRule="atLeast"/>
        <w:rPr>
          <w:szCs w:val="24"/>
        </w:rPr>
      </w:pPr>
    </w:p>
    <w:p w14:paraId="052F540F" w14:textId="77777777" w:rsidR="00451C21" w:rsidRDefault="009D57C4">
      <w:pPr>
        <w:spacing w:line="22" w:lineRule="atLeast"/>
        <w:rPr>
          <w:szCs w:val="24"/>
        </w:rPr>
      </w:pPr>
      <w:r>
        <w:rPr>
          <w:rFonts w:cs="Arial"/>
          <w:szCs w:val="24"/>
        </w:rPr>
        <w:t xml:space="preserve">In preparing your response, please note the following: </w:t>
      </w:r>
    </w:p>
    <w:p w14:paraId="052F5410" w14:textId="77777777" w:rsidR="00451C21" w:rsidRDefault="009D57C4">
      <w:pPr>
        <w:pStyle w:val="ListParagraph"/>
        <w:numPr>
          <w:ilvl w:val="0"/>
          <w:numId w:val="4"/>
        </w:numPr>
        <w:spacing w:line="22" w:lineRule="atLeast"/>
        <w:rPr>
          <w:szCs w:val="24"/>
        </w:rPr>
      </w:pPr>
      <w:r>
        <w:rPr>
          <w:rFonts w:cs="Arial"/>
          <w:szCs w:val="24"/>
        </w:rPr>
        <w:t xml:space="preserve">It is your responsibility to ensure that the non-confidential version does not contain any confidential information. </w:t>
      </w:r>
    </w:p>
    <w:p w14:paraId="052F5411" w14:textId="77777777" w:rsidR="00451C21" w:rsidRDefault="009D57C4">
      <w:pPr>
        <w:pStyle w:val="ListParagraph"/>
        <w:numPr>
          <w:ilvl w:val="0"/>
          <w:numId w:val="4"/>
        </w:numPr>
        <w:spacing w:line="22" w:lineRule="atLeast"/>
        <w:rPr>
          <w:szCs w:val="24"/>
        </w:rPr>
      </w:pPr>
      <w:r>
        <w:rPr>
          <w:rFonts w:cs="Arial"/>
          <w:szCs w:val="24"/>
        </w:rPr>
        <w:t xml:space="preserve">Remember to include a statement explaining why information obtained in your response should be treated as confidential e.g., the data is commercially sensitive. </w:t>
      </w:r>
    </w:p>
    <w:p w14:paraId="052F5412" w14:textId="77777777" w:rsidR="00451C21" w:rsidRDefault="009D57C4">
      <w:pPr>
        <w:pStyle w:val="ListParagraph"/>
        <w:numPr>
          <w:ilvl w:val="0"/>
          <w:numId w:val="4"/>
        </w:numPr>
        <w:spacing w:line="22" w:lineRule="atLeast"/>
        <w:rPr>
          <w:szCs w:val="24"/>
        </w:rPr>
      </w:pPr>
      <w:r>
        <w:rPr>
          <w:rFonts w:cs="Arial"/>
          <w:szCs w:val="24"/>
        </w:rPr>
        <w:t xml:space="preserve">Provide the source for all information or data you don’t own and clearly state any restrictions on sharing it. </w:t>
      </w:r>
    </w:p>
    <w:p w14:paraId="052F5413" w14:textId="77777777" w:rsidR="00451C21" w:rsidRDefault="009D57C4">
      <w:pPr>
        <w:pStyle w:val="ListParagraph"/>
        <w:numPr>
          <w:ilvl w:val="0"/>
          <w:numId w:val="4"/>
        </w:numPr>
        <w:spacing w:line="22" w:lineRule="atLeast"/>
        <w:rPr>
          <w:szCs w:val="24"/>
        </w:rPr>
      </w:pPr>
      <w:r>
        <w:rPr>
          <w:rFonts w:cs="Arial"/>
          <w:szCs w:val="24"/>
        </w:rPr>
        <w:t xml:space="preserve">If you do not provide a non-confidential summary (or a statement of reasons why you cannot provide this) each time you provide confidential information, the TRA may disregard the information you give us. </w:t>
      </w:r>
    </w:p>
    <w:p w14:paraId="052F5414" w14:textId="77777777" w:rsidR="00451C21" w:rsidRDefault="00451C21">
      <w:pPr>
        <w:spacing w:line="22" w:lineRule="atLeast"/>
        <w:rPr>
          <w:szCs w:val="24"/>
        </w:rPr>
      </w:pPr>
    </w:p>
    <w:p w14:paraId="052F5415" w14:textId="77777777" w:rsidR="00451C21" w:rsidRDefault="009D57C4">
      <w:pPr>
        <w:spacing w:line="22" w:lineRule="atLeast"/>
      </w:pPr>
      <w:r>
        <w:rPr>
          <w:rFonts w:cs="Arial"/>
          <w:szCs w:val="24"/>
        </w:rPr>
        <w:t xml:space="preserve">All information provided to the TRA in confidence will be treated accordingly and only used for this investigation (except in limited circumstance as permitted by regulation 46 of the </w:t>
      </w:r>
      <w:r>
        <w:rPr>
          <w:rFonts w:cs="Arial"/>
          <w:i/>
          <w:iCs/>
          <w:szCs w:val="24"/>
        </w:rPr>
        <w:t>Trade Remedies (Dumping and Subsidisation) (EU Exit) Regulations 2019)</w:t>
      </w:r>
      <w:r>
        <w:rPr>
          <w:rFonts w:cs="Arial"/>
          <w:szCs w:val="24"/>
        </w:rPr>
        <w:t xml:space="preserve"> and will be stored in protected systems. The non-confidential version of your submission will be placed on the public file, which is available on </w:t>
      </w:r>
      <w:hyperlink r:id="rId13" w:history="1">
        <w:r>
          <w:rPr>
            <w:rStyle w:val="Hyperlink"/>
            <w:rFonts w:cs="Arial"/>
            <w:szCs w:val="24"/>
          </w:rPr>
          <w:t>www.trade-remedies.service.gov.uk/public/cases</w:t>
        </w:r>
      </w:hyperlink>
      <w:r>
        <w:rPr>
          <w:rFonts w:cs="Arial"/>
          <w:szCs w:val="24"/>
        </w:rPr>
        <w:t xml:space="preserve">. </w:t>
      </w:r>
    </w:p>
    <w:p w14:paraId="052F5416" w14:textId="77777777" w:rsidR="00451C21" w:rsidRDefault="00451C21">
      <w:pPr>
        <w:spacing w:line="22" w:lineRule="atLeast"/>
        <w:rPr>
          <w:szCs w:val="24"/>
        </w:rPr>
      </w:pPr>
    </w:p>
    <w:p w14:paraId="052F5417" w14:textId="77777777" w:rsidR="00451C21" w:rsidRDefault="009D57C4">
      <w:pPr>
        <w:pStyle w:val="Heading2"/>
      </w:pPr>
      <w:bookmarkStart w:id="16" w:name="_Toc16669609"/>
      <w:bookmarkStart w:id="17" w:name="_Toc223031711"/>
      <w:bookmarkStart w:id="18" w:name="_Toc32327983"/>
      <w:bookmarkStart w:id="19" w:name="_Toc17123991"/>
      <w:r>
        <w:t>Providing information from subsidiaries or associated parties</w:t>
      </w:r>
      <w:bookmarkEnd w:id="16"/>
      <w:bookmarkEnd w:id="17"/>
      <w:bookmarkEnd w:id="18"/>
      <w:bookmarkEnd w:id="19"/>
    </w:p>
    <w:p w14:paraId="052F5418" w14:textId="77777777" w:rsidR="00451C21" w:rsidRDefault="00451C21">
      <w:pPr>
        <w:spacing w:line="22" w:lineRule="atLeast"/>
        <w:rPr>
          <w:szCs w:val="24"/>
          <w:lang w:val="en-AU"/>
        </w:rPr>
      </w:pPr>
    </w:p>
    <w:p w14:paraId="052F5419" w14:textId="77777777" w:rsidR="00451C21" w:rsidRDefault="009D57C4">
      <w:pPr>
        <w:spacing w:line="22" w:lineRule="atLeast"/>
      </w:pPr>
      <w:r>
        <w:rPr>
          <w:rFonts w:cs="Arial"/>
          <w:szCs w:val="24"/>
          <w:lang w:val="en-AU"/>
        </w:rPr>
        <w:t xml:space="preserve">Section A of this questionnaire includes detailed questions about your company structure. </w:t>
      </w:r>
      <w:r>
        <w:rPr>
          <w:rFonts w:eastAsia="Arial" w:cs="Arial"/>
          <w:szCs w:val="24"/>
          <w:lang w:val="en-AU"/>
        </w:rPr>
        <w:t>Althou</w:t>
      </w:r>
      <w:r>
        <w:rPr>
          <w:rFonts w:cs="Arial"/>
          <w:szCs w:val="24"/>
          <w:lang w:val="en-AU"/>
        </w:rPr>
        <w:t>gh this questionnaire is intended for your company, our investigation covers all subsidiaries and any other associated companies involved in the import, export, production, sale, R&amp;D, distribution and/or supply of the like good and/or goods concerned.</w:t>
      </w:r>
    </w:p>
    <w:p w14:paraId="052F541A" w14:textId="77777777" w:rsidR="00451C21" w:rsidRDefault="00451C21">
      <w:pPr>
        <w:spacing w:line="22" w:lineRule="atLeast"/>
        <w:rPr>
          <w:szCs w:val="24"/>
          <w:lang w:val="en-AU"/>
        </w:rPr>
      </w:pPr>
    </w:p>
    <w:p w14:paraId="052F541B" w14:textId="77777777" w:rsidR="00451C21" w:rsidRDefault="009D57C4">
      <w:pPr>
        <w:pStyle w:val="CommentText1"/>
        <w:spacing w:line="22" w:lineRule="atLeast"/>
      </w:pPr>
      <w:r>
        <w:rPr>
          <w:rFonts w:cs="Arial"/>
          <w:sz w:val="22"/>
          <w:szCs w:val="24"/>
          <w:lang w:val="en-AU"/>
        </w:rPr>
        <w:t xml:space="preserve">Please note, both natural persons (individuals) and legal persons (e.g. companies) are considered to be associated where they meet the definition of ‘Related Persons’ in </w:t>
      </w:r>
      <w:hyperlink r:id="rId14" w:history="1">
        <w:r>
          <w:rPr>
            <w:rStyle w:val="Hyperlink"/>
            <w:rFonts w:cs="Arial"/>
            <w:sz w:val="22"/>
            <w:szCs w:val="24"/>
            <w:lang w:val="en-AU"/>
          </w:rPr>
          <w:t>Regulation 128 of the C</w:t>
        </w:r>
        <w:bookmarkStart w:id="20" w:name="_Hlt57022568"/>
        <w:bookmarkStart w:id="21" w:name="_Hlt57022569"/>
        <w:r>
          <w:rPr>
            <w:rStyle w:val="Hyperlink"/>
            <w:rFonts w:cs="Arial"/>
            <w:sz w:val="22"/>
            <w:szCs w:val="24"/>
            <w:lang w:val="en-AU"/>
          </w:rPr>
          <w:t>u</w:t>
        </w:r>
        <w:bookmarkEnd w:id="20"/>
        <w:bookmarkEnd w:id="21"/>
        <w:r>
          <w:rPr>
            <w:rStyle w:val="Hyperlink"/>
            <w:rFonts w:cs="Arial"/>
            <w:sz w:val="22"/>
            <w:szCs w:val="24"/>
            <w:lang w:val="en-AU"/>
          </w:rPr>
          <w:t>stoms (Import Duty) (EU Exit) Regulations 2018</w:t>
        </w:r>
      </w:hyperlink>
      <w:r>
        <w:rPr>
          <w:rFonts w:cs="Arial"/>
          <w:sz w:val="22"/>
          <w:szCs w:val="24"/>
          <w:lang w:val="en-AU"/>
        </w:rPr>
        <w:t>.</w:t>
      </w:r>
    </w:p>
    <w:p w14:paraId="052F541C" w14:textId="77777777" w:rsidR="00451C21" w:rsidRDefault="00451C21">
      <w:pPr>
        <w:pStyle w:val="CommentText1"/>
        <w:spacing w:line="22" w:lineRule="atLeast"/>
        <w:rPr>
          <w:sz w:val="22"/>
          <w:szCs w:val="24"/>
        </w:rPr>
      </w:pPr>
    </w:p>
    <w:p w14:paraId="052F541D" w14:textId="77777777" w:rsidR="00451C21" w:rsidRDefault="009D57C4">
      <w:pPr>
        <w:pStyle w:val="ListParagraph"/>
        <w:numPr>
          <w:ilvl w:val="0"/>
          <w:numId w:val="5"/>
        </w:numPr>
        <w:spacing w:line="264" w:lineRule="auto"/>
        <w:ind w:left="360"/>
      </w:pPr>
      <w:r>
        <w:rPr>
          <w:rFonts w:eastAsia="Arial" w:cs="Arial"/>
          <w:szCs w:val="24"/>
          <w:lang w:val="en-AU"/>
        </w:rPr>
        <w:t xml:space="preserve">If any of your subsidiaries or associated companies are also an exporting producer of the </w:t>
      </w:r>
      <w:r>
        <w:rPr>
          <w:rFonts w:eastAsia="Arial" w:cs="Arial"/>
          <w:szCs w:val="24"/>
        </w:rPr>
        <w:t>goods concerned</w:t>
      </w:r>
      <w:r>
        <w:rPr>
          <w:rFonts w:eastAsia="Arial" w:cs="Arial"/>
        </w:rPr>
        <w:t>,</w:t>
      </w:r>
      <w:r>
        <w:rPr>
          <w:rFonts w:eastAsia="Arial" w:cs="Arial"/>
          <w:szCs w:val="24"/>
          <w:lang w:val="en-AU"/>
        </w:rPr>
        <w:t xml:space="preserve"> they should </w:t>
      </w:r>
      <w:r>
        <w:rPr>
          <w:rFonts w:eastAsia="Arial" w:cs="Arial"/>
          <w:b/>
          <w:bCs/>
          <w:szCs w:val="24"/>
          <w:lang w:val="en-AU"/>
        </w:rPr>
        <w:t xml:space="preserve">also </w:t>
      </w:r>
      <w:r>
        <w:rPr>
          <w:rFonts w:eastAsia="Arial" w:cs="Arial"/>
          <w:szCs w:val="24"/>
          <w:lang w:val="en-AU"/>
        </w:rPr>
        <w:t>complete the main questionnaire. Please make sure you provide your subsidiaries with access to this questionnaire.</w:t>
      </w:r>
    </w:p>
    <w:p w14:paraId="052F541E" w14:textId="77777777" w:rsidR="00451C21" w:rsidRDefault="009D57C4">
      <w:pPr>
        <w:pStyle w:val="ListParagraph"/>
        <w:numPr>
          <w:ilvl w:val="0"/>
          <w:numId w:val="5"/>
        </w:numPr>
        <w:spacing w:line="264" w:lineRule="auto"/>
        <w:ind w:left="360"/>
      </w:pPr>
      <w:r>
        <w:rPr>
          <w:rFonts w:eastAsia="Arial" w:cs="Arial"/>
          <w:szCs w:val="24"/>
          <w:lang w:val="en-AU"/>
        </w:rPr>
        <w:t xml:space="preserve">If your subsidiaries or associated companies are not producers but are involved in the sales and/or marketing of the export </w:t>
      </w:r>
      <w:r>
        <w:rPr>
          <w:rFonts w:eastAsia="Arial" w:cs="Arial"/>
          <w:szCs w:val="24"/>
        </w:rPr>
        <w:t>goods concerned</w:t>
      </w:r>
      <w:r>
        <w:rPr>
          <w:rFonts w:eastAsia="Arial" w:cs="Arial"/>
          <w:color w:val="FF0000"/>
          <w:szCs w:val="24"/>
        </w:rPr>
        <w:t xml:space="preserve"> </w:t>
      </w:r>
      <w:r>
        <w:rPr>
          <w:rFonts w:eastAsia="Arial" w:cs="Arial"/>
          <w:szCs w:val="24"/>
        </w:rPr>
        <w:t>to the UK</w:t>
      </w:r>
      <w:r>
        <w:rPr>
          <w:rFonts w:eastAsia="Arial" w:cs="Arial"/>
          <w:szCs w:val="24"/>
          <w:lang w:val="en-AU"/>
        </w:rPr>
        <w:t xml:space="preserve">, they should complete </w:t>
      </w:r>
      <w:r>
        <w:rPr>
          <w:rFonts w:eastAsia="Arial" w:cs="Arial"/>
          <w:b/>
          <w:bCs/>
          <w:szCs w:val="24"/>
          <w:lang w:val="en-AU"/>
        </w:rPr>
        <w:t>“</w:t>
      </w:r>
      <w:r>
        <w:rPr>
          <w:rFonts w:eastAsia="Arial" w:cs="Arial"/>
          <w:b/>
          <w:szCs w:val="24"/>
          <w:lang w:val="en-AU"/>
        </w:rPr>
        <w:t xml:space="preserve">Annex </w:t>
      </w:r>
      <w:r>
        <w:rPr>
          <w:rFonts w:eastAsia="Arial" w:cs="Arial"/>
          <w:b/>
          <w:bCs/>
          <w:szCs w:val="24"/>
          <w:lang w:val="en-AU"/>
        </w:rPr>
        <w:t>II Associated Companies”,</w:t>
      </w:r>
      <w:r>
        <w:rPr>
          <w:rFonts w:eastAsia="Arial" w:cs="Arial"/>
          <w:b/>
          <w:szCs w:val="24"/>
          <w:lang w:val="en-AU"/>
        </w:rPr>
        <w:t xml:space="preserve"> </w:t>
      </w:r>
      <w:r>
        <w:rPr>
          <w:rFonts w:eastAsia="Arial" w:cs="Arial"/>
          <w:szCs w:val="24"/>
          <w:lang w:val="en-AU"/>
        </w:rPr>
        <w:t>as well as sections of the questionnaire they are reasonably able to answer.</w:t>
      </w:r>
    </w:p>
    <w:p w14:paraId="052F541F" w14:textId="77777777" w:rsidR="00451C21" w:rsidRDefault="009D57C4">
      <w:pPr>
        <w:pStyle w:val="ListParagraph"/>
        <w:numPr>
          <w:ilvl w:val="0"/>
          <w:numId w:val="5"/>
        </w:numPr>
        <w:spacing w:line="22" w:lineRule="atLeast"/>
        <w:ind w:left="360"/>
      </w:pPr>
      <w:r>
        <w:rPr>
          <w:rFonts w:eastAsia="Arial" w:cs="Arial"/>
          <w:szCs w:val="24"/>
        </w:rPr>
        <w:t xml:space="preserve">If your subsidiaries or associated parties are producers but are not involved in the sales and/or marketing of the export good to the UK, they should complete the relevant sections of the questionnaire. Please contact the case team on </w:t>
      </w:r>
      <w:hyperlink r:id="rId15" w:history="1">
        <w:r>
          <w:rPr>
            <w:rStyle w:val="Hyperlink"/>
            <w:rFonts w:eastAsia="Arial" w:cs="Arial"/>
            <w:szCs w:val="24"/>
          </w:rPr>
          <w:t>AS0076@traderemedies.gov.uk</w:t>
        </w:r>
      </w:hyperlink>
      <w:r>
        <w:rPr>
          <w:rFonts w:eastAsia="Arial" w:cs="Arial"/>
          <w:szCs w:val="24"/>
        </w:rPr>
        <w:t xml:space="preserve"> if you are unsure of what sections you should complete.</w:t>
      </w:r>
    </w:p>
    <w:p w14:paraId="052F5420" w14:textId="77777777" w:rsidR="00451C21" w:rsidRDefault="00451C21">
      <w:pPr>
        <w:spacing w:line="22" w:lineRule="atLeast"/>
        <w:rPr>
          <w:rFonts w:eastAsia="Arial"/>
          <w:szCs w:val="24"/>
        </w:rPr>
      </w:pPr>
    </w:p>
    <w:p w14:paraId="052F5421" w14:textId="77777777" w:rsidR="00451C21" w:rsidRDefault="009D57C4">
      <w:pPr>
        <w:spacing w:line="22" w:lineRule="atLeast"/>
      </w:pPr>
      <w:r>
        <w:rPr>
          <w:rFonts w:cs="Arial"/>
          <w:color w:val="000000"/>
          <w:szCs w:val="24"/>
        </w:rPr>
        <w:t>If you have any queries about this part of the process, please contact the Case Team using the details provided on the cover of this questionnaire</w:t>
      </w:r>
      <w:r>
        <w:rPr>
          <w:rFonts w:eastAsia="Arial" w:cs="Arial"/>
          <w:color w:val="000000"/>
          <w:szCs w:val="24"/>
        </w:rPr>
        <w:t>.</w:t>
      </w:r>
    </w:p>
    <w:p w14:paraId="052F5422" w14:textId="77777777" w:rsidR="00451C21" w:rsidRDefault="00451C21">
      <w:pPr>
        <w:spacing w:line="22" w:lineRule="atLeast"/>
        <w:rPr>
          <w:color w:val="000000"/>
          <w:szCs w:val="24"/>
        </w:rPr>
      </w:pPr>
    </w:p>
    <w:p w14:paraId="052F5423" w14:textId="77777777" w:rsidR="00451C21" w:rsidRDefault="009D57C4">
      <w:pPr>
        <w:pStyle w:val="Heading2"/>
      </w:pPr>
      <w:bookmarkStart w:id="22" w:name="_Toc32327984"/>
      <w:bookmarkStart w:id="23" w:name="_Toc223031712"/>
      <w:r>
        <w:t>What happens next</w:t>
      </w:r>
      <w:bookmarkEnd w:id="22"/>
      <w:bookmarkEnd w:id="23"/>
    </w:p>
    <w:p w14:paraId="052F5424" w14:textId="77777777" w:rsidR="00451C21" w:rsidRDefault="00451C21">
      <w:pPr>
        <w:spacing w:line="22" w:lineRule="atLeast"/>
        <w:rPr>
          <w:color w:val="000000"/>
          <w:szCs w:val="24"/>
        </w:rPr>
      </w:pPr>
    </w:p>
    <w:p w14:paraId="052F5425" w14:textId="77777777" w:rsidR="00451C21" w:rsidRDefault="009D57C4">
      <w:pPr>
        <w:spacing w:line="22" w:lineRule="atLeast"/>
      </w:pPr>
      <w:r>
        <w:rPr>
          <w:rFonts w:cs="Arial"/>
          <w:color w:val="000000"/>
          <w:szCs w:val="24"/>
        </w:rPr>
        <w:t xml:space="preserve">Once you have completed your questionnaire responses including the corresponding annex(es) and any additional documents requested, you must upload confidential and non-confidential versions through our </w:t>
      </w:r>
      <w:hyperlink r:id="rId16" w:history="1">
        <w:r>
          <w:rPr>
            <w:rStyle w:val="Hyperlink"/>
            <w:rFonts w:eastAsia="Times New Roman" w:cs="Arial"/>
            <w:szCs w:val="24"/>
            <w:lang w:eastAsia="en-GB"/>
          </w:rPr>
          <w:t>Trade Remedies Service</w:t>
        </w:r>
      </w:hyperlink>
      <w:r>
        <w:rPr>
          <w:rFonts w:eastAsia="Arial" w:cs="Arial"/>
          <w:szCs w:val="24"/>
        </w:rPr>
        <w:t>.</w:t>
      </w:r>
      <w:r>
        <w:rPr>
          <w:rFonts w:cs="Arial"/>
          <w:szCs w:val="24"/>
        </w:rPr>
        <w:t xml:space="preserve"> Following this:</w:t>
      </w:r>
    </w:p>
    <w:p w14:paraId="052F5426" w14:textId="77777777" w:rsidR="00451C21" w:rsidRDefault="009D57C4">
      <w:pPr>
        <w:pStyle w:val="ListParagraph"/>
        <w:numPr>
          <w:ilvl w:val="0"/>
          <w:numId w:val="6"/>
        </w:numPr>
        <w:spacing w:line="22" w:lineRule="atLeast"/>
        <w:rPr>
          <w:szCs w:val="24"/>
        </w:rPr>
      </w:pPr>
      <w:r>
        <w:rPr>
          <w:rFonts w:cs="Arial"/>
          <w:szCs w:val="24"/>
        </w:rPr>
        <w:t>you will receive an email confirming the documents have been uploaded successfully</w:t>
      </w:r>
    </w:p>
    <w:p w14:paraId="052F5427" w14:textId="77777777" w:rsidR="00451C21" w:rsidRDefault="009D57C4">
      <w:pPr>
        <w:pStyle w:val="ListParagraph"/>
        <w:numPr>
          <w:ilvl w:val="0"/>
          <w:numId w:val="6"/>
        </w:numPr>
        <w:spacing w:line="22" w:lineRule="atLeast"/>
        <w:rPr>
          <w:szCs w:val="24"/>
        </w:rPr>
      </w:pPr>
      <w:r>
        <w:rPr>
          <w:rFonts w:cs="Arial"/>
          <w:szCs w:val="24"/>
        </w:rPr>
        <w:t>the Case Team will contact you if further information is required</w:t>
      </w:r>
    </w:p>
    <w:p w14:paraId="052F5428" w14:textId="77777777" w:rsidR="00451C21" w:rsidRDefault="009D57C4">
      <w:pPr>
        <w:pStyle w:val="ListParagraph"/>
        <w:numPr>
          <w:ilvl w:val="0"/>
          <w:numId w:val="6"/>
        </w:numPr>
        <w:spacing w:line="22" w:lineRule="atLeast"/>
        <w:rPr>
          <w:szCs w:val="24"/>
        </w:rPr>
      </w:pPr>
      <w:r>
        <w:rPr>
          <w:rFonts w:cs="Arial"/>
          <w:szCs w:val="24"/>
        </w:rPr>
        <w:t>the non-confidential responses will be placed on the public file; and</w:t>
      </w:r>
    </w:p>
    <w:p w14:paraId="052F5429" w14:textId="77777777" w:rsidR="00451C21" w:rsidRDefault="009D57C4">
      <w:pPr>
        <w:pStyle w:val="ListParagraph"/>
        <w:numPr>
          <w:ilvl w:val="0"/>
          <w:numId w:val="6"/>
        </w:numPr>
        <w:spacing w:line="22" w:lineRule="atLeast"/>
      </w:pPr>
      <w:r>
        <w:rPr>
          <w:rFonts w:cs="Arial"/>
          <w:szCs w:val="24"/>
        </w:rPr>
        <w:t>t</w:t>
      </w:r>
      <w:r>
        <w:rPr>
          <w:rFonts w:eastAsia="Arial" w:cs="Arial"/>
          <w:szCs w:val="24"/>
        </w:rPr>
        <w:t>he Case Team may contact you to arrange a visit to verify the information contained in your responses.</w:t>
      </w:r>
    </w:p>
    <w:p w14:paraId="052F542A" w14:textId="77777777" w:rsidR="00451C21" w:rsidRDefault="00451C21">
      <w:pPr>
        <w:spacing w:line="22" w:lineRule="atLeast"/>
        <w:rPr>
          <w:color w:val="000000"/>
          <w:szCs w:val="24"/>
        </w:rPr>
      </w:pPr>
    </w:p>
    <w:p w14:paraId="052F542B" w14:textId="77777777" w:rsidR="00451C21" w:rsidRDefault="009D57C4">
      <w:pPr>
        <w:pStyle w:val="Heading2"/>
      </w:pPr>
      <w:bookmarkStart w:id="24" w:name="_Toc17123989"/>
      <w:bookmarkStart w:id="25" w:name="_Toc16669607"/>
      <w:bookmarkStart w:id="26" w:name="_Toc32327985"/>
      <w:bookmarkStart w:id="27" w:name="_Toc223031713"/>
      <w:r>
        <w:t>Verifying the information you supply</w:t>
      </w:r>
      <w:bookmarkEnd w:id="24"/>
      <w:bookmarkEnd w:id="25"/>
      <w:bookmarkEnd w:id="26"/>
      <w:bookmarkEnd w:id="27"/>
      <w:r>
        <w:tab/>
      </w:r>
    </w:p>
    <w:p w14:paraId="052F542C" w14:textId="77777777" w:rsidR="00451C21" w:rsidRDefault="00451C21">
      <w:pPr>
        <w:keepNext/>
        <w:spacing w:line="22" w:lineRule="atLeast"/>
        <w:rPr>
          <w:color w:val="000000"/>
          <w:szCs w:val="24"/>
        </w:rPr>
      </w:pPr>
    </w:p>
    <w:p w14:paraId="052F542D" w14:textId="77777777" w:rsidR="00451C21" w:rsidRDefault="009D57C4">
      <w:pPr>
        <w:widowControl w:val="0"/>
        <w:spacing w:line="264" w:lineRule="auto"/>
        <w:rPr>
          <w:szCs w:val="24"/>
        </w:rPr>
      </w:pPr>
      <w:r>
        <w:rPr>
          <w:rFonts w:cs="Arial"/>
          <w:szCs w:val="24"/>
        </w:rPr>
        <w:t xml:space="preserve">The TRA will verify, as far as possible, the information provided to it. As part of this process, we may conduct verification visits. If we need to verify information that you provide by visiting your premises, the Case Team will contact you to arrange this.  </w:t>
      </w:r>
    </w:p>
    <w:p w14:paraId="052F542E" w14:textId="77777777" w:rsidR="00451C21" w:rsidRDefault="00451C21">
      <w:pPr>
        <w:widowControl w:val="0"/>
        <w:spacing w:line="264" w:lineRule="auto"/>
        <w:rPr>
          <w:szCs w:val="24"/>
        </w:rPr>
      </w:pPr>
    </w:p>
    <w:p w14:paraId="052F542F" w14:textId="77777777" w:rsidR="00451C21" w:rsidRDefault="009D57C4">
      <w:pPr>
        <w:widowControl w:val="0"/>
        <w:spacing w:line="264" w:lineRule="auto"/>
        <w:rPr>
          <w:rFonts w:eastAsia="Times New Roman"/>
          <w:szCs w:val="24"/>
        </w:rPr>
      </w:pPr>
      <w:r>
        <w:rPr>
          <w:rFonts w:eastAsia="Times New Roman" w:cs="Arial"/>
          <w:szCs w:val="24"/>
        </w:rPr>
        <w:t xml:space="preserve">Visits can last several days, during which we will want to speak to management and staff to help establish the completeness, relevance and accuracy of the information provided. </w:t>
      </w:r>
    </w:p>
    <w:p w14:paraId="052F5430" w14:textId="77777777" w:rsidR="00451C21" w:rsidRDefault="00451C21">
      <w:pPr>
        <w:widowControl w:val="0"/>
        <w:spacing w:line="264" w:lineRule="auto"/>
        <w:rPr>
          <w:rFonts w:eastAsia="Times New Roman"/>
          <w:szCs w:val="24"/>
        </w:rPr>
      </w:pPr>
    </w:p>
    <w:p w14:paraId="052F5431" w14:textId="77777777" w:rsidR="00451C21" w:rsidRDefault="009D57C4">
      <w:pPr>
        <w:spacing w:line="264" w:lineRule="auto"/>
        <w:rPr>
          <w:rFonts w:eastAsia="Times New Roman"/>
          <w:szCs w:val="24"/>
        </w:rPr>
      </w:pPr>
      <w:r>
        <w:rPr>
          <w:rFonts w:eastAsia="Times New Roman" w:cs="Arial"/>
          <w:szCs w:val="24"/>
        </w:rPr>
        <w:t>Please provide all formulas and steps used in your calculations and other related material/documentation as part of your submission to support verification activities.</w:t>
      </w:r>
    </w:p>
    <w:p w14:paraId="052F5432" w14:textId="77777777" w:rsidR="00451C21" w:rsidRDefault="00451C21">
      <w:pPr>
        <w:spacing w:line="264" w:lineRule="auto"/>
        <w:rPr>
          <w:rFonts w:eastAsia="Times New Roman"/>
          <w:szCs w:val="24"/>
        </w:rPr>
      </w:pPr>
    </w:p>
    <w:p w14:paraId="052F5433" w14:textId="77777777" w:rsidR="00451C21" w:rsidRDefault="009D57C4">
      <w:pPr>
        <w:widowControl w:val="0"/>
        <w:spacing w:line="264" w:lineRule="auto"/>
      </w:pPr>
      <w:r>
        <w:rPr>
          <w:rFonts w:cs="Arial"/>
          <w:szCs w:val="24"/>
        </w:rPr>
        <w:t>In some circumstances, verification may be conducted remotely.</w:t>
      </w:r>
    </w:p>
    <w:p w14:paraId="052F5434" w14:textId="77777777" w:rsidR="00451C21" w:rsidRDefault="00451C21">
      <w:pPr>
        <w:widowControl w:val="0"/>
        <w:spacing w:line="264" w:lineRule="auto"/>
        <w:rPr>
          <w:szCs w:val="24"/>
        </w:rPr>
      </w:pPr>
    </w:p>
    <w:p w14:paraId="052F5435" w14:textId="77777777" w:rsidR="00451C21" w:rsidRDefault="009D57C4">
      <w:pPr>
        <w:pStyle w:val="CommentText1"/>
        <w:spacing w:line="264" w:lineRule="auto"/>
        <w:rPr>
          <w:rFonts w:eastAsia="Yu Mincho"/>
          <w:color w:val="000000"/>
          <w:sz w:val="22"/>
          <w:szCs w:val="24"/>
        </w:rPr>
      </w:pPr>
      <w:r>
        <w:rPr>
          <w:rFonts w:eastAsia="Yu Mincho" w:cs="Arial"/>
          <w:color w:val="000000"/>
          <w:sz w:val="22"/>
          <w:szCs w:val="24"/>
        </w:rPr>
        <w:t>We intend to conduct on site verification during the month from mid-July to mid-August 2026.</w:t>
      </w:r>
    </w:p>
    <w:p w14:paraId="052F5436" w14:textId="77777777" w:rsidR="00451C21" w:rsidRDefault="009D57C4">
      <w:pPr>
        <w:pStyle w:val="CommentText1"/>
        <w:spacing w:line="264" w:lineRule="auto"/>
      </w:pPr>
      <w:r>
        <w:rPr>
          <w:rFonts w:eastAsia="Yu Mincho" w:cs="Arial"/>
          <w:color w:val="000000"/>
          <w:sz w:val="22"/>
          <w:szCs w:val="24"/>
        </w:rPr>
        <w:t>Please indicate any dates when you would be unable to host a verification visit.</w:t>
      </w:r>
    </w:p>
    <w:p w14:paraId="052F5437" w14:textId="77777777" w:rsidR="00451C21" w:rsidRDefault="00451C21">
      <w:pPr>
        <w:pStyle w:val="CommentText1"/>
        <w:spacing w:line="264" w:lineRule="auto"/>
        <w:rPr>
          <w:rFonts w:eastAsia="Yu Mincho"/>
          <w:color w:val="000000"/>
          <w:sz w:val="22"/>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51C21" w14:paraId="052F543B"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438" w14:textId="77777777" w:rsidR="00451C21" w:rsidRDefault="009D57C4">
            <w:pPr>
              <w:autoSpaceDE w:val="0"/>
              <w:spacing w:line="264" w:lineRule="auto"/>
              <w:rPr>
                <w:rFonts w:eastAsia="Yu Mincho" w:cs="Arial"/>
                <w:i/>
                <w:iCs/>
                <w:color w:val="000000"/>
                <w:szCs w:val="24"/>
              </w:rPr>
            </w:pPr>
            <w:r>
              <w:rPr>
                <w:rFonts w:eastAsia="Yu Mincho" w:cs="Arial"/>
                <w:i/>
                <w:iCs/>
                <w:color w:val="000000"/>
                <w:szCs w:val="24"/>
              </w:rPr>
              <w:t>First, we are unavailable for the on-site verification from [redacted – commercially sensitive information].</w:t>
            </w:r>
          </w:p>
          <w:p w14:paraId="052F5439" w14:textId="77777777" w:rsidR="00451C21" w:rsidRDefault="009D57C4">
            <w:pPr>
              <w:autoSpaceDE w:val="0"/>
              <w:spacing w:line="264" w:lineRule="auto"/>
              <w:rPr>
                <w:rFonts w:eastAsia="Yu Mincho" w:cs="Arial"/>
                <w:i/>
                <w:iCs/>
                <w:color w:val="000000"/>
                <w:szCs w:val="24"/>
              </w:rPr>
            </w:pPr>
            <w:r>
              <w:rPr>
                <w:rFonts w:eastAsia="Yu Mincho" w:cs="Arial"/>
                <w:i/>
                <w:iCs/>
                <w:color w:val="000000"/>
                <w:szCs w:val="24"/>
              </w:rPr>
              <w:t>Second, LGMG, including all overseas affiliated companies of LGMG[redacted – commercially sensitive information], is undergoing financial audit throughout [redacted – commercially sensitive information].</w:t>
            </w:r>
          </w:p>
          <w:p w14:paraId="052F543A" w14:textId="77777777" w:rsidR="00451C21" w:rsidRDefault="009D57C4">
            <w:pPr>
              <w:autoSpaceDE w:val="0"/>
              <w:spacing w:line="264" w:lineRule="auto"/>
              <w:rPr>
                <w:rFonts w:eastAsia="Yu Mincho"/>
                <w:color w:val="000000"/>
                <w:szCs w:val="24"/>
              </w:rPr>
            </w:pPr>
            <w:r>
              <w:rPr>
                <w:rFonts w:eastAsia="Yu Mincho" w:cs="Arial"/>
                <w:i/>
                <w:iCs/>
                <w:color w:val="000000"/>
                <w:szCs w:val="24"/>
              </w:rPr>
              <w:t>Third, therefore, the Company proposes that the verification of LGMG UK be conducted in [redacted – commercially sensitive information], and the verification of LGMG in [redacted – commercially sensitive information].</w:t>
            </w:r>
          </w:p>
        </w:tc>
      </w:tr>
      <w:tr w:rsidR="00451C21" w14:paraId="052F543E" w14:textId="77777777">
        <w:tc>
          <w:tcPr>
            <w:tcW w:w="4508" w:type="dxa"/>
            <w:tcBorders>
              <w:top w:val="single" w:sz="4" w:space="0" w:color="FFFFFF"/>
              <w:right w:val="single" w:sz="4" w:space="0" w:color="000000"/>
            </w:tcBorders>
            <w:tcMar>
              <w:top w:w="28" w:type="dxa"/>
              <w:left w:w="57" w:type="dxa"/>
              <w:bottom w:w="28" w:type="dxa"/>
              <w:right w:w="28" w:type="dxa"/>
            </w:tcMar>
          </w:tcPr>
          <w:p w14:paraId="052F543C" w14:textId="77777777" w:rsidR="00451C21" w:rsidRDefault="00451C21">
            <w:pPr>
              <w:autoSpaceDE w:val="0"/>
              <w:spacing w:line="264" w:lineRule="auto"/>
              <w:rPr>
                <w:rFonts w:eastAsia="Yu Mincho"/>
                <w:color w:val="000000"/>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43D" w14:textId="77777777" w:rsidR="00451C21" w:rsidRDefault="009D57C4">
            <w:pPr>
              <w:autoSpaceDE w:val="0"/>
              <w:spacing w:line="264" w:lineRule="auto"/>
              <w:rPr>
                <w:rFonts w:eastAsia="Yu Mincho"/>
                <w:color w:val="000000"/>
                <w:szCs w:val="24"/>
              </w:rPr>
            </w:pPr>
            <w:r>
              <w:rPr>
                <w:rFonts w:eastAsia="Yu Mincho" w:cs="Arial"/>
                <w:color w:val="000000"/>
                <w:szCs w:val="24"/>
              </w:rPr>
              <w:t>Appendix reference:</w:t>
            </w:r>
          </w:p>
        </w:tc>
      </w:tr>
    </w:tbl>
    <w:p w14:paraId="052F543F" w14:textId="77777777" w:rsidR="00451C21" w:rsidRDefault="00451C21">
      <w:pPr>
        <w:widowControl w:val="0"/>
        <w:spacing w:line="264" w:lineRule="auto"/>
        <w:rPr>
          <w:szCs w:val="24"/>
        </w:rPr>
      </w:pPr>
    </w:p>
    <w:p w14:paraId="052F5440" w14:textId="77777777" w:rsidR="00451C21" w:rsidRDefault="009D57C4">
      <w:pPr>
        <w:pStyle w:val="CommentText1"/>
        <w:spacing w:line="264" w:lineRule="auto"/>
      </w:pPr>
      <w:r>
        <w:rPr>
          <w:rFonts w:eastAsia="Yu Mincho" w:cs="Arial"/>
          <w:sz w:val="22"/>
          <w:szCs w:val="24"/>
        </w:rPr>
        <w:t xml:space="preserve">Once verification is complete, </w:t>
      </w:r>
      <w:bookmarkStart w:id="28" w:name="_Hlk102134439"/>
      <w:r>
        <w:rPr>
          <w:rFonts w:eastAsia="Yu Mincho" w:cs="Arial"/>
          <w:sz w:val="22"/>
          <w:szCs w:val="24"/>
        </w:rPr>
        <w:t>the TRA</w:t>
      </w:r>
      <w:r>
        <w:rPr>
          <w:rFonts w:eastAsia="Yu Mincho" w:cs="Arial"/>
          <w:color w:val="FF0000"/>
          <w:sz w:val="22"/>
          <w:szCs w:val="24"/>
        </w:rPr>
        <w:t xml:space="preserve"> </w:t>
      </w:r>
      <w:bookmarkEnd w:id="28"/>
      <w:r>
        <w:rPr>
          <w:rFonts w:eastAsia="Yu Mincho" w:cs="Arial"/>
          <w:sz w:val="22"/>
          <w:szCs w:val="24"/>
        </w:rPr>
        <w:t>will prepare a report and share a draft with you. the TRA</w:t>
      </w:r>
      <w:r>
        <w:rPr>
          <w:rFonts w:eastAsia="Yu Mincho" w:cs="Arial"/>
          <w:color w:val="FF0000"/>
          <w:sz w:val="22"/>
          <w:szCs w:val="24"/>
        </w:rPr>
        <w:t xml:space="preserve"> </w:t>
      </w:r>
      <w:r>
        <w:rPr>
          <w:rFonts w:eastAsia="Yu Mincho" w:cs="Arial"/>
          <w:sz w:val="22"/>
          <w:szCs w:val="24"/>
        </w:rPr>
        <w:t>will then ask you to prepare a non-confidential copy of the report for the public record. If you feel some information in the report should be kept confidential, please provide your reasons for this.</w:t>
      </w:r>
    </w:p>
    <w:p w14:paraId="052F5441" w14:textId="77777777" w:rsidR="00451C21" w:rsidRDefault="00451C21">
      <w:pPr>
        <w:pStyle w:val="CommentText1"/>
        <w:spacing w:line="264" w:lineRule="auto"/>
        <w:rPr>
          <w:rFonts w:eastAsia="Yu Mincho"/>
          <w:sz w:val="22"/>
          <w:szCs w:val="24"/>
        </w:rPr>
      </w:pPr>
    </w:p>
    <w:p w14:paraId="052F5442" w14:textId="77777777" w:rsidR="00451C21" w:rsidRDefault="00451C21">
      <w:pPr>
        <w:pStyle w:val="CommentText1"/>
        <w:spacing w:line="264" w:lineRule="auto"/>
        <w:rPr>
          <w:rFonts w:eastAsia="Yu Mincho"/>
          <w:sz w:val="22"/>
          <w:szCs w:val="24"/>
        </w:rPr>
      </w:pPr>
    </w:p>
    <w:p w14:paraId="052F5443" w14:textId="77777777" w:rsidR="00451C21" w:rsidRDefault="00451C21">
      <w:pPr>
        <w:pageBreakBefore/>
        <w:spacing w:after="160"/>
        <w:rPr>
          <w:rFonts w:eastAsia="Yu Mincho"/>
          <w:szCs w:val="24"/>
        </w:rPr>
      </w:pPr>
    </w:p>
    <w:p w14:paraId="052F5444" w14:textId="77777777" w:rsidR="00451C21" w:rsidRDefault="00451C21">
      <w:pPr>
        <w:spacing w:line="22" w:lineRule="atLeast"/>
        <w:jc w:val="both"/>
        <w:rPr>
          <w:rFonts w:eastAsia="Arial"/>
          <w:b/>
          <w:szCs w:val="24"/>
        </w:rPr>
      </w:pPr>
    </w:p>
    <w:p w14:paraId="052F5445" w14:textId="77777777" w:rsidR="00451C21" w:rsidRDefault="009D57C4">
      <w:pPr>
        <w:pStyle w:val="Heading1"/>
      </w:pPr>
      <w:bookmarkStart w:id="29" w:name="_The_scope_of"/>
      <w:bookmarkStart w:id="30" w:name="_Toc223031714"/>
      <w:bookmarkEnd w:id="29"/>
      <w:r>
        <w:t>The scope of this investigation</w:t>
      </w:r>
      <w:bookmarkEnd w:id="30"/>
    </w:p>
    <w:p w14:paraId="052F5446" w14:textId="77777777" w:rsidR="00451C21" w:rsidRDefault="00451C21">
      <w:pPr>
        <w:spacing w:line="22" w:lineRule="atLeast"/>
        <w:rPr>
          <w:rFonts w:eastAsia="Arial"/>
          <w:bCs/>
          <w:szCs w:val="32"/>
        </w:rPr>
      </w:pPr>
    </w:p>
    <w:p w14:paraId="052F5447" w14:textId="77777777" w:rsidR="00451C21" w:rsidRDefault="009D57C4">
      <w:pPr>
        <w:pStyle w:val="Heading2"/>
      </w:pPr>
      <w:bookmarkStart w:id="31" w:name="_Toc223031715"/>
      <w:r>
        <w:t>Goods concerned</w:t>
      </w:r>
      <w:bookmarkEnd w:id="31"/>
    </w:p>
    <w:p w14:paraId="052F5448" w14:textId="77777777" w:rsidR="00451C21" w:rsidRDefault="00451C21">
      <w:pPr>
        <w:spacing w:line="22" w:lineRule="atLeast"/>
        <w:rPr>
          <w:rFonts w:eastAsia="Arial"/>
          <w:szCs w:val="24"/>
        </w:rPr>
      </w:pPr>
    </w:p>
    <w:p w14:paraId="052F5449" w14:textId="77777777" w:rsidR="00451C21" w:rsidRDefault="009D57C4">
      <w:pPr>
        <w:spacing w:line="22" w:lineRule="atLeast"/>
      </w:pPr>
      <w:r>
        <w:rPr>
          <w:rFonts w:eastAsia="Arial" w:cs="Arial"/>
        </w:rPr>
        <w:t>This</w:t>
      </w:r>
      <w:r>
        <w:rPr>
          <w:rFonts w:eastAsia="Arial" w:cs="Arial"/>
          <w:color w:val="FF0000"/>
        </w:rPr>
        <w:t xml:space="preserve"> </w:t>
      </w:r>
      <w:r>
        <w:rPr>
          <w:rFonts w:eastAsia="Arial" w:cs="Arial"/>
        </w:rPr>
        <w:t>investigation</w:t>
      </w:r>
      <w:r>
        <w:rPr>
          <w:rFonts w:eastAsia="Arial" w:cs="Arial"/>
          <w:color w:val="FF0000"/>
        </w:rPr>
        <w:t xml:space="preserve"> </w:t>
      </w:r>
      <w:r>
        <w:rPr>
          <w:rFonts w:eastAsia="Arial" w:cs="Arial"/>
        </w:rPr>
        <w:t>covers boom lifts exported from the PRC, described as:</w:t>
      </w:r>
    </w:p>
    <w:p w14:paraId="052F544A" w14:textId="77777777" w:rsidR="00451C21" w:rsidRDefault="00451C21">
      <w:pPr>
        <w:spacing w:line="22" w:lineRule="atLeast"/>
        <w:ind w:left="720"/>
        <w:rPr>
          <w:rFonts w:eastAsia="Arial"/>
          <w:b/>
          <w:bCs/>
          <w:i/>
          <w:iCs/>
          <w:color w:val="FF0000"/>
          <w:szCs w:val="24"/>
        </w:rPr>
      </w:pPr>
    </w:p>
    <w:p w14:paraId="052F544B" w14:textId="77777777" w:rsidR="00451C21" w:rsidRDefault="009D57C4">
      <w:pPr>
        <w:spacing w:line="22" w:lineRule="atLeast"/>
        <w:ind w:left="720"/>
        <w:rPr>
          <w:rFonts w:eastAsia="Arial"/>
          <w:i/>
          <w:iCs/>
          <w:szCs w:val="24"/>
        </w:rPr>
      </w:pPr>
      <w:r>
        <w:rPr>
          <w:rFonts w:eastAsia="Arial" w:cs="Arial"/>
          <w:i/>
          <w:iCs/>
          <w:szCs w:val="24"/>
        </w:rPr>
        <w:t xml:space="preserve">Boom lifts designed for the lifting of people, equipment and/or materials, with a maximum working height of 6 metres or more, and pre-assembled or ready-to-assemble sections thereof, excluding individual components when presented separately (but not excluding the sections (presented individually or together) listed below.) The Goods Concerned may contain additional features that provide for functions beyond the primary lifting function. </w:t>
      </w:r>
    </w:p>
    <w:p w14:paraId="052F544C" w14:textId="77777777" w:rsidR="00451C21" w:rsidRDefault="00451C21">
      <w:pPr>
        <w:spacing w:line="22" w:lineRule="atLeast"/>
        <w:ind w:left="720"/>
        <w:rPr>
          <w:rFonts w:eastAsia="Arial"/>
          <w:i/>
          <w:iCs/>
          <w:szCs w:val="24"/>
        </w:rPr>
      </w:pPr>
    </w:p>
    <w:p w14:paraId="052F544D" w14:textId="77777777" w:rsidR="00451C21" w:rsidRDefault="009D57C4">
      <w:pPr>
        <w:spacing w:line="22" w:lineRule="atLeast"/>
        <w:rPr>
          <w:rFonts w:eastAsia="Arial"/>
          <w:szCs w:val="24"/>
        </w:rPr>
      </w:pPr>
      <w:r>
        <w:rPr>
          <w:rFonts w:eastAsia="Arial" w:cs="Arial"/>
          <w:szCs w:val="24"/>
        </w:rPr>
        <w:t xml:space="preserve">The Goods Concerned may be imported as finished boom lifts, assembled or unassembled, or in the following sections presented individually or together:   </w:t>
      </w:r>
    </w:p>
    <w:p w14:paraId="052F544E" w14:textId="77777777" w:rsidR="00451C21" w:rsidRDefault="00451C21">
      <w:pPr>
        <w:spacing w:line="22" w:lineRule="atLeast"/>
        <w:rPr>
          <w:rFonts w:eastAsia="Arial"/>
          <w:szCs w:val="24"/>
        </w:rPr>
      </w:pPr>
    </w:p>
    <w:p w14:paraId="052F544F" w14:textId="77777777" w:rsidR="00451C21" w:rsidRDefault="009D57C4">
      <w:pPr>
        <w:pStyle w:val="ListParagraph"/>
        <w:numPr>
          <w:ilvl w:val="0"/>
          <w:numId w:val="7"/>
        </w:numPr>
        <w:spacing w:line="22" w:lineRule="atLeast"/>
        <w:rPr>
          <w:rFonts w:eastAsia="Arial"/>
          <w:szCs w:val="24"/>
        </w:rPr>
      </w:pPr>
      <w:r>
        <w:rPr>
          <w:rFonts w:eastAsia="Arial" w:cs="Arial"/>
          <w:szCs w:val="24"/>
        </w:rPr>
        <w:t xml:space="preserve">booms including articulated and telescopic or straight (with or without jibs) or sub-assemblies thereof, assembled or not;  </w:t>
      </w:r>
    </w:p>
    <w:p w14:paraId="052F5450" w14:textId="77777777" w:rsidR="00451C21" w:rsidRDefault="009D57C4">
      <w:pPr>
        <w:pStyle w:val="ListParagraph"/>
        <w:numPr>
          <w:ilvl w:val="0"/>
          <w:numId w:val="7"/>
        </w:numPr>
        <w:spacing w:line="22" w:lineRule="atLeast"/>
        <w:rPr>
          <w:rFonts w:eastAsia="Arial"/>
          <w:szCs w:val="24"/>
        </w:rPr>
      </w:pPr>
      <w:r>
        <w:rPr>
          <w:rFonts w:eastAsia="Arial" w:cs="Arial"/>
          <w:szCs w:val="24"/>
        </w:rPr>
        <w:t xml:space="preserve">chassis or sub-assemblies thereof, assembled or not;  </w:t>
      </w:r>
    </w:p>
    <w:p w14:paraId="052F5451" w14:textId="77777777" w:rsidR="00451C21" w:rsidRDefault="009D57C4">
      <w:pPr>
        <w:pStyle w:val="ListParagraph"/>
        <w:numPr>
          <w:ilvl w:val="0"/>
          <w:numId w:val="7"/>
        </w:numPr>
        <w:spacing w:line="22" w:lineRule="atLeast"/>
        <w:rPr>
          <w:rFonts w:eastAsia="Arial"/>
          <w:szCs w:val="24"/>
        </w:rPr>
      </w:pPr>
      <w:r>
        <w:rPr>
          <w:rFonts w:eastAsia="Arial" w:cs="Arial"/>
          <w:szCs w:val="24"/>
        </w:rPr>
        <w:t xml:space="preserve">boom turret or turntables or sub-assemblies thereof, assembled or not;  </w:t>
      </w:r>
    </w:p>
    <w:p w14:paraId="052F5452" w14:textId="77777777" w:rsidR="00451C21" w:rsidRDefault="009D57C4">
      <w:pPr>
        <w:pStyle w:val="ListParagraph"/>
        <w:numPr>
          <w:ilvl w:val="0"/>
          <w:numId w:val="7"/>
        </w:numPr>
        <w:spacing w:line="22" w:lineRule="atLeast"/>
        <w:rPr>
          <w:rFonts w:eastAsia="Arial"/>
          <w:szCs w:val="24"/>
        </w:rPr>
      </w:pPr>
      <w:r>
        <w:rPr>
          <w:rFonts w:eastAsia="Arial" w:cs="Arial"/>
          <w:szCs w:val="24"/>
        </w:rPr>
        <w:t xml:space="preserve">platforms or baskets or sub-assemblies thereof, assembled or not.  </w:t>
      </w:r>
    </w:p>
    <w:p w14:paraId="052F5453" w14:textId="77777777" w:rsidR="00451C21" w:rsidRDefault="00451C21">
      <w:pPr>
        <w:spacing w:line="22" w:lineRule="atLeast"/>
        <w:rPr>
          <w:rFonts w:eastAsia="Arial"/>
          <w:szCs w:val="24"/>
        </w:rPr>
      </w:pPr>
    </w:p>
    <w:p w14:paraId="052F5454" w14:textId="77777777" w:rsidR="00451C21" w:rsidRDefault="009D57C4">
      <w:pPr>
        <w:spacing w:line="22" w:lineRule="atLeast"/>
        <w:rPr>
          <w:rFonts w:eastAsia="Arial"/>
          <w:szCs w:val="24"/>
        </w:rPr>
      </w:pPr>
      <w:r>
        <w:rPr>
          <w:rFonts w:eastAsia="Arial" w:cs="Arial"/>
          <w:szCs w:val="24"/>
        </w:rPr>
        <w:t xml:space="preserve">The scope excludes scissor lifts, forklifts, vertical mast lifts (including where described as a ‘boom’ or otherwise), mobile self-propelled cranes and motor vehicles that incorporate a scissor arm assembly or boom assembly.   </w:t>
      </w:r>
    </w:p>
    <w:p w14:paraId="052F5455" w14:textId="77777777" w:rsidR="00451C21" w:rsidRDefault="00451C21">
      <w:pPr>
        <w:spacing w:line="22" w:lineRule="atLeast"/>
        <w:rPr>
          <w:rFonts w:eastAsia="Arial"/>
          <w:szCs w:val="24"/>
        </w:rPr>
      </w:pPr>
    </w:p>
    <w:p w14:paraId="052F5456" w14:textId="77777777" w:rsidR="00451C21" w:rsidRDefault="009D57C4">
      <w:pPr>
        <w:spacing w:line="22" w:lineRule="atLeast"/>
      </w:pPr>
      <w:r>
        <w:rPr>
          <w:rFonts w:eastAsia="Arial" w:cs="Arial"/>
        </w:rPr>
        <w:t xml:space="preserve">These boom lifts are currently classifiable within the following commodity code(s) </w:t>
      </w:r>
    </w:p>
    <w:p w14:paraId="052F5457" w14:textId="77777777" w:rsidR="00451C21" w:rsidRDefault="00451C21">
      <w:pPr>
        <w:spacing w:line="22" w:lineRule="atLeast"/>
        <w:rPr>
          <w:rFonts w:eastAsia="Arial"/>
          <w:b/>
          <w:i/>
          <w:color w:val="FF0000"/>
        </w:rPr>
      </w:pPr>
    </w:p>
    <w:tbl>
      <w:tblPr>
        <w:tblW w:w="0" w:type="dxa"/>
        <w:tblCellMar>
          <w:left w:w="10" w:type="dxa"/>
          <w:right w:w="10" w:type="dxa"/>
        </w:tblCellMar>
        <w:tblLook w:val="04A0" w:firstRow="1" w:lastRow="0" w:firstColumn="1" w:lastColumn="0" w:noHBand="0" w:noVBand="1"/>
      </w:tblPr>
      <w:tblGrid>
        <w:gridCol w:w="1800"/>
        <w:gridCol w:w="1800"/>
        <w:gridCol w:w="1800"/>
        <w:gridCol w:w="2460"/>
      </w:tblGrid>
      <w:tr w:rsidR="00451C21" w14:paraId="052F545C" w14:textId="77777777">
        <w:trPr>
          <w:trHeight w:val="300"/>
        </w:trPr>
        <w:tc>
          <w:tcPr>
            <w:tcW w:w="1800" w:type="dxa"/>
            <w:tcMar>
              <w:top w:w="0" w:type="dxa"/>
              <w:left w:w="0" w:type="dxa"/>
              <w:bottom w:w="0" w:type="dxa"/>
              <w:right w:w="0" w:type="dxa"/>
            </w:tcMar>
          </w:tcPr>
          <w:p w14:paraId="052F5458" w14:textId="77777777" w:rsidR="00451C21" w:rsidRDefault="009D57C4">
            <w:pPr>
              <w:spacing w:line="22" w:lineRule="atLeast"/>
              <w:rPr>
                <w:rFonts w:eastAsia="Arial"/>
              </w:rPr>
            </w:pPr>
            <w:r>
              <w:rPr>
                <w:rFonts w:eastAsia="Arial" w:cs="Arial"/>
              </w:rPr>
              <w:t>8427 1010 10 </w:t>
            </w:r>
          </w:p>
        </w:tc>
        <w:tc>
          <w:tcPr>
            <w:tcW w:w="1800" w:type="dxa"/>
            <w:tcMar>
              <w:top w:w="0" w:type="dxa"/>
              <w:left w:w="0" w:type="dxa"/>
              <w:bottom w:w="0" w:type="dxa"/>
              <w:right w:w="0" w:type="dxa"/>
            </w:tcMar>
          </w:tcPr>
          <w:p w14:paraId="052F5459" w14:textId="77777777" w:rsidR="00451C21" w:rsidRDefault="009D57C4">
            <w:pPr>
              <w:spacing w:line="22" w:lineRule="atLeast"/>
              <w:rPr>
                <w:rFonts w:eastAsia="Arial"/>
              </w:rPr>
            </w:pPr>
            <w:r>
              <w:rPr>
                <w:rFonts w:eastAsia="Arial" w:cs="Arial"/>
              </w:rPr>
              <w:t>8427 9000 80 </w:t>
            </w:r>
          </w:p>
        </w:tc>
        <w:tc>
          <w:tcPr>
            <w:tcW w:w="1800" w:type="dxa"/>
            <w:tcMar>
              <w:top w:w="0" w:type="dxa"/>
              <w:left w:w="0" w:type="dxa"/>
              <w:bottom w:w="0" w:type="dxa"/>
              <w:right w:w="0" w:type="dxa"/>
            </w:tcMar>
          </w:tcPr>
          <w:p w14:paraId="052F545A" w14:textId="77777777" w:rsidR="00451C21" w:rsidRDefault="009D57C4">
            <w:pPr>
              <w:spacing w:line="22" w:lineRule="atLeast"/>
              <w:rPr>
                <w:rFonts w:eastAsia="Arial"/>
              </w:rPr>
            </w:pPr>
            <w:r>
              <w:rPr>
                <w:rFonts w:eastAsia="Arial" w:cs="Arial"/>
              </w:rPr>
              <w:t>8428 9090 80 </w:t>
            </w:r>
          </w:p>
        </w:tc>
        <w:tc>
          <w:tcPr>
            <w:tcW w:w="2460" w:type="dxa"/>
            <w:tcMar>
              <w:top w:w="0" w:type="dxa"/>
              <w:left w:w="0" w:type="dxa"/>
              <w:bottom w:w="0" w:type="dxa"/>
              <w:right w:w="0" w:type="dxa"/>
            </w:tcMar>
          </w:tcPr>
          <w:p w14:paraId="052F545B" w14:textId="77777777" w:rsidR="00451C21" w:rsidRDefault="009D57C4">
            <w:pPr>
              <w:spacing w:line="22" w:lineRule="atLeast"/>
              <w:rPr>
                <w:rFonts w:eastAsia="Arial"/>
              </w:rPr>
            </w:pPr>
            <w:r>
              <w:rPr>
                <w:rFonts w:eastAsia="Arial" w:cs="Arial"/>
              </w:rPr>
              <w:t>8431 3900 90 </w:t>
            </w:r>
          </w:p>
        </w:tc>
      </w:tr>
      <w:tr w:rsidR="00451C21" w14:paraId="052F5461" w14:textId="77777777">
        <w:trPr>
          <w:trHeight w:val="300"/>
        </w:trPr>
        <w:tc>
          <w:tcPr>
            <w:tcW w:w="1800" w:type="dxa"/>
            <w:tcMar>
              <w:top w:w="0" w:type="dxa"/>
              <w:left w:w="0" w:type="dxa"/>
              <w:bottom w:w="0" w:type="dxa"/>
              <w:right w:w="0" w:type="dxa"/>
            </w:tcMar>
          </w:tcPr>
          <w:p w14:paraId="052F545D" w14:textId="77777777" w:rsidR="00451C21" w:rsidRDefault="009D57C4">
            <w:pPr>
              <w:spacing w:line="22" w:lineRule="atLeast"/>
              <w:rPr>
                <w:rFonts w:eastAsia="Arial"/>
              </w:rPr>
            </w:pPr>
            <w:r>
              <w:rPr>
                <w:rFonts w:eastAsia="Arial" w:cs="Arial"/>
              </w:rPr>
              <w:t>8427 1010 90 </w:t>
            </w:r>
          </w:p>
        </w:tc>
        <w:tc>
          <w:tcPr>
            <w:tcW w:w="1800" w:type="dxa"/>
            <w:tcMar>
              <w:top w:w="0" w:type="dxa"/>
              <w:left w:w="0" w:type="dxa"/>
              <w:bottom w:w="0" w:type="dxa"/>
              <w:right w:w="0" w:type="dxa"/>
            </w:tcMar>
          </w:tcPr>
          <w:p w14:paraId="052F545E" w14:textId="77777777" w:rsidR="00451C21" w:rsidRDefault="009D57C4">
            <w:pPr>
              <w:spacing w:line="22" w:lineRule="atLeast"/>
              <w:rPr>
                <w:rFonts w:eastAsia="Arial"/>
              </w:rPr>
            </w:pPr>
            <w:r>
              <w:rPr>
                <w:rFonts w:eastAsia="Arial" w:cs="Arial"/>
              </w:rPr>
              <w:t>8428 1020 00 </w:t>
            </w:r>
          </w:p>
        </w:tc>
        <w:tc>
          <w:tcPr>
            <w:tcW w:w="1800" w:type="dxa"/>
            <w:tcMar>
              <w:top w:w="0" w:type="dxa"/>
              <w:left w:w="0" w:type="dxa"/>
              <w:bottom w:w="0" w:type="dxa"/>
              <w:right w:w="0" w:type="dxa"/>
            </w:tcMar>
          </w:tcPr>
          <w:p w14:paraId="052F545F" w14:textId="77777777" w:rsidR="00451C21" w:rsidRDefault="009D57C4">
            <w:pPr>
              <w:spacing w:line="22" w:lineRule="atLeast"/>
              <w:rPr>
                <w:rFonts w:eastAsia="Arial"/>
              </w:rPr>
            </w:pPr>
            <w:r>
              <w:rPr>
                <w:rFonts w:eastAsia="Arial" w:cs="Arial"/>
              </w:rPr>
              <w:t>8431 2000 60 </w:t>
            </w:r>
          </w:p>
        </w:tc>
        <w:tc>
          <w:tcPr>
            <w:tcW w:w="2460" w:type="dxa"/>
            <w:tcMar>
              <w:top w:w="0" w:type="dxa"/>
              <w:left w:w="0" w:type="dxa"/>
              <w:bottom w:w="0" w:type="dxa"/>
              <w:right w:w="0" w:type="dxa"/>
            </w:tcMar>
          </w:tcPr>
          <w:p w14:paraId="052F5460" w14:textId="77777777" w:rsidR="00451C21" w:rsidRDefault="009D57C4">
            <w:pPr>
              <w:spacing w:line="22" w:lineRule="atLeast"/>
              <w:rPr>
                <w:rFonts w:eastAsia="Arial"/>
              </w:rPr>
            </w:pPr>
            <w:r>
              <w:rPr>
                <w:rFonts w:eastAsia="Arial" w:cs="Arial"/>
              </w:rPr>
              <w:t>8427 2090 00</w:t>
            </w:r>
          </w:p>
        </w:tc>
      </w:tr>
      <w:tr w:rsidR="00451C21" w14:paraId="052F5466" w14:textId="77777777">
        <w:trPr>
          <w:trHeight w:val="300"/>
        </w:trPr>
        <w:tc>
          <w:tcPr>
            <w:tcW w:w="1800" w:type="dxa"/>
            <w:tcMar>
              <w:top w:w="0" w:type="dxa"/>
              <w:left w:w="0" w:type="dxa"/>
              <w:bottom w:w="0" w:type="dxa"/>
              <w:right w:w="0" w:type="dxa"/>
            </w:tcMar>
          </w:tcPr>
          <w:p w14:paraId="052F5462" w14:textId="77777777" w:rsidR="00451C21" w:rsidRDefault="009D57C4">
            <w:pPr>
              <w:spacing w:line="22" w:lineRule="atLeast"/>
              <w:rPr>
                <w:rFonts w:eastAsia="Arial"/>
              </w:rPr>
            </w:pPr>
            <w:r>
              <w:rPr>
                <w:rFonts w:eastAsia="Arial" w:cs="Arial"/>
              </w:rPr>
              <w:t>8427 2019 10 </w:t>
            </w:r>
          </w:p>
        </w:tc>
        <w:tc>
          <w:tcPr>
            <w:tcW w:w="1800" w:type="dxa"/>
            <w:tcMar>
              <w:top w:w="0" w:type="dxa"/>
              <w:left w:w="0" w:type="dxa"/>
              <w:bottom w:w="0" w:type="dxa"/>
              <w:right w:w="0" w:type="dxa"/>
            </w:tcMar>
          </w:tcPr>
          <w:p w14:paraId="052F5463" w14:textId="77777777" w:rsidR="00451C21" w:rsidRDefault="009D57C4">
            <w:pPr>
              <w:spacing w:line="22" w:lineRule="atLeast"/>
              <w:rPr>
                <w:rFonts w:eastAsia="Arial"/>
              </w:rPr>
            </w:pPr>
            <w:r>
              <w:rPr>
                <w:rFonts w:eastAsia="Arial" w:cs="Arial"/>
              </w:rPr>
              <w:t>8428 1080 00 </w:t>
            </w:r>
          </w:p>
        </w:tc>
        <w:tc>
          <w:tcPr>
            <w:tcW w:w="1800" w:type="dxa"/>
            <w:tcMar>
              <w:top w:w="0" w:type="dxa"/>
              <w:left w:w="0" w:type="dxa"/>
              <w:bottom w:w="0" w:type="dxa"/>
              <w:right w:w="0" w:type="dxa"/>
            </w:tcMar>
          </w:tcPr>
          <w:p w14:paraId="052F5464" w14:textId="77777777" w:rsidR="00451C21" w:rsidRDefault="009D57C4">
            <w:pPr>
              <w:spacing w:line="22" w:lineRule="atLeast"/>
              <w:rPr>
                <w:rFonts w:eastAsia="Arial"/>
              </w:rPr>
            </w:pPr>
            <w:r>
              <w:rPr>
                <w:rFonts w:eastAsia="Arial" w:cs="Arial"/>
              </w:rPr>
              <w:t>8431 3100 00 </w:t>
            </w:r>
          </w:p>
        </w:tc>
        <w:tc>
          <w:tcPr>
            <w:tcW w:w="2460" w:type="dxa"/>
            <w:tcMar>
              <w:top w:w="0" w:type="dxa"/>
              <w:left w:w="0" w:type="dxa"/>
              <w:bottom w:w="0" w:type="dxa"/>
              <w:right w:w="0" w:type="dxa"/>
            </w:tcMar>
          </w:tcPr>
          <w:p w14:paraId="052F5465" w14:textId="77777777" w:rsidR="00451C21" w:rsidRDefault="009D57C4">
            <w:pPr>
              <w:spacing w:line="22" w:lineRule="atLeast"/>
              <w:rPr>
                <w:rFonts w:eastAsia="Arial"/>
              </w:rPr>
            </w:pPr>
            <w:r>
              <w:rPr>
                <w:rFonts w:eastAsia="Arial" w:cs="Arial"/>
              </w:rPr>
              <w:t>8427 1090 00</w:t>
            </w:r>
          </w:p>
        </w:tc>
      </w:tr>
      <w:tr w:rsidR="00451C21" w14:paraId="052F546B" w14:textId="77777777">
        <w:trPr>
          <w:trHeight w:val="300"/>
        </w:trPr>
        <w:tc>
          <w:tcPr>
            <w:tcW w:w="1800" w:type="dxa"/>
            <w:tcMar>
              <w:top w:w="0" w:type="dxa"/>
              <w:left w:w="0" w:type="dxa"/>
              <w:bottom w:w="0" w:type="dxa"/>
              <w:right w:w="0" w:type="dxa"/>
            </w:tcMar>
          </w:tcPr>
          <w:p w14:paraId="052F5467" w14:textId="77777777" w:rsidR="00451C21" w:rsidRDefault="009D57C4">
            <w:pPr>
              <w:spacing w:line="22" w:lineRule="atLeast"/>
              <w:rPr>
                <w:rFonts w:eastAsia="Arial"/>
              </w:rPr>
            </w:pPr>
            <w:r>
              <w:rPr>
                <w:rFonts w:eastAsia="Arial" w:cs="Arial"/>
              </w:rPr>
              <w:t>8427 2019 90 </w:t>
            </w:r>
          </w:p>
        </w:tc>
        <w:tc>
          <w:tcPr>
            <w:tcW w:w="1800" w:type="dxa"/>
            <w:tcMar>
              <w:top w:w="0" w:type="dxa"/>
              <w:left w:w="0" w:type="dxa"/>
              <w:bottom w:w="0" w:type="dxa"/>
              <w:right w:w="0" w:type="dxa"/>
            </w:tcMar>
          </w:tcPr>
          <w:p w14:paraId="052F5468" w14:textId="77777777" w:rsidR="00451C21" w:rsidRDefault="009D57C4">
            <w:pPr>
              <w:spacing w:line="22" w:lineRule="atLeast"/>
              <w:rPr>
                <w:rFonts w:eastAsia="Arial"/>
              </w:rPr>
            </w:pPr>
            <w:r>
              <w:rPr>
                <w:rFonts w:eastAsia="Arial" w:cs="Arial"/>
              </w:rPr>
              <w:t>8428 9090 20 </w:t>
            </w:r>
          </w:p>
        </w:tc>
        <w:tc>
          <w:tcPr>
            <w:tcW w:w="1800" w:type="dxa"/>
            <w:tcMar>
              <w:top w:w="0" w:type="dxa"/>
              <w:left w:w="0" w:type="dxa"/>
              <w:bottom w:w="0" w:type="dxa"/>
              <w:right w:w="0" w:type="dxa"/>
            </w:tcMar>
          </w:tcPr>
          <w:p w14:paraId="052F5469" w14:textId="77777777" w:rsidR="00451C21" w:rsidRDefault="009D57C4">
            <w:pPr>
              <w:spacing w:line="22" w:lineRule="atLeast"/>
              <w:rPr>
                <w:rFonts w:eastAsia="Arial"/>
              </w:rPr>
            </w:pPr>
            <w:r>
              <w:rPr>
                <w:rFonts w:eastAsia="Arial" w:cs="Arial"/>
              </w:rPr>
              <w:t>8431 3900 10 </w:t>
            </w:r>
          </w:p>
        </w:tc>
        <w:tc>
          <w:tcPr>
            <w:tcW w:w="2460" w:type="dxa"/>
            <w:tcMar>
              <w:top w:w="0" w:type="dxa"/>
              <w:left w:w="0" w:type="dxa"/>
              <w:bottom w:w="0" w:type="dxa"/>
              <w:right w:w="0" w:type="dxa"/>
            </w:tcMar>
          </w:tcPr>
          <w:p w14:paraId="052F546A" w14:textId="77777777" w:rsidR="00451C21" w:rsidRDefault="009D57C4">
            <w:pPr>
              <w:spacing w:line="22" w:lineRule="atLeast"/>
              <w:rPr>
                <w:rFonts w:eastAsia="Arial"/>
              </w:rPr>
            </w:pPr>
            <w:r>
              <w:rPr>
                <w:rFonts w:eastAsia="Arial" w:cs="Arial"/>
              </w:rPr>
              <w:t> </w:t>
            </w:r>
          </w:p>
        </w:tc>
      </w:tr>
    </w:tbl>
    <w:p w14:paraId="052F546C" w14:textId="77777777" w:rsidR="00451C21" w:rsidRDefault="00451C21">
      <w:pPr>
        <w:spacing w:line="22" w:lineRule="atLeast"/>
        <w:rPr>
          <w:rFonts w:eastAsia="Arial"/>
          <w:b/>
        </w:rPr>
      </w:pPr>
    </w:p>
    <w:p w14:paraId="052F546D" w14:textId="77777777" w:rsidR="00451C21" w:rsidRDefault="009D57C4">
      <w:pPr>
        <w:spacing w:line="22" w:lineRule="atLeast"/>
        <w:rPr>
          <w:rFonts w:eastAsia="Arial"/>
          <w:b/>
          <w:bCs/>
        </w:rPr>
      </w:pPr>
      <w:r>
        <w:rPr>
          <w:rFonts w:eastAsia="Arial" w:cs="Arial"/>
          <w:b/>
          <w:bCs/>
        </w:rPr>
        <w:t xml:space="preserve">These codes are only given for information. </w:t>
      </w:r>
    </w:p>
    <w:p w14:paraId="052F546E" w14:textId="77777777" w:rsidR="00451C21" w:rsidRDefault="00451C21">
      <w:pPr>
        <w:spacing w:line="22" w:lineRule="atLeast"/>
        <w:rPr>
          <w:rFonts w:eastAsia="Arial"/>
          <w:b/>
          <w:bCs/>
        </w:rPr>
      </w:pPr>
    </w:p>
    <w:p w14:paraId="052F546F" w14:textId="77777777" w:rsidR="00451C21" w:rsidRDefault="009D57C4">
      <w:pPr>
        <w:spacing w:line="22" w:lineRule="atLeast"/>
      </w:pPr>
      <w:r>
        <w:rPr>
          <w:rFonts w:eastAsia="Arial" w:cs="Arial"/>
          <w:szCs w:val="24"/>
        </w:rPr>
        <w:t>In this questionnaire, these goods will be referred to as ‘</w:t>
      </w:r>
      <w:r>
        <w:rPr>
          <w:rFonts w:eastAsia="Arial" w:cs="Arial"/>
          <w:b/>
          <w:bCs/>
          <w:szCs w:val="24"/>
        </w:rPr>
        <w:t>the goods concerned’</w:t>
      </w:r>
      <w:r>
        <w:rPr>
          <w:rFonts w:eastAsia="Arial" w:cs="Arial"/>
          <w:szCs w:val="24"/>
        </w:rPr>
        <w:t>. Any reference to ‘goods concerned’</w:t>
      </w:r>
      <w:r>
        <w:rPr>
          <w:rFonts w:eastAsia="Arial" w:cs="Arial"/>
          <w:b/>
          <w:bCs/>
          <w:szCs w:val="24"/>
        </w:rPr>
        <w:t xml:space="preserve"> </w:t>
      </w:r>
      <w:r>
        <w:rPr>
          <w:rFonts w:eastAsia="Arial" w:cs="Arial"/>
          <w:szCs w:val="24"/>
        </w:rPr>
        <w:t>in this questionnaire refers to the goods description above, regardless of the commodity code under which they are exported.</w:t>
      </w:r>
    </w:p>
    <w:p w14:paraId="052F5470" w14:textId="77777777" w:rsidR="00451C21" w:rsidRDefault="00451C21">
      <w:pPr>
        <w:spacing w:line="22" w:lineRule="atLeast"/>
        <w:rPr>
          <w:rFonts w:eastAsia="Arial"/>
          <w:szCs w:val="24"/>
        </w:rPr>
      </w:pPr>
    </w:p>
    <w:p w14:paraId="052F5471" w14:textId="77777777" w:rsidR="00451C21" w:rsidRDefault="009D57C4">
      <w:pPr>
        <w:pStyle w:val="Heading2"/>
      </w:pPr>
      <w:bookmarkStart w:id="32" w:name="_Toc223031716"/>
      <w:r>
        <w:t>Like goods</w:t>
      </w:r>
      <w:bookmarkEnd w:id="32"/>
    </w:p>
    <w:p w14:paraId="052F5472" w14:textId="77777777" w:rsidR="00451C21" w:rsidRDefault="009D57C4">
      <w:pPr>
        <w:spacing w:line="22" w:lineRule="atLeast"/>
        <w:sectPr w:rsidR="00451C21">
          <w:headerReference w:type="default" r:id="rId17"/>
          <w:footerReference w:type="default" r:id="rId18"/>
          <w:pgSz w:w="11906" w:h="16838"/>
          <w:pgMar w:top="1440" w:right="1440" w:bottom="1440" w:left="1440" w:header="708" w:footer="708" w:gutter="0"/>
          <w:pgNumType w:start="1"/>
          <w:cols w:space="720"/>
        </w:sectPr>
      </w:pPr>
      <w:r>
        <w:rPr>
          <w:rFonts w:eastAsia="Arial" w:cs="Arial"/>
          <w:szCs w:val="24"/>
        </w:rPr>
        <w:t>In addition to seeking information about your company’s export sales to the UK of the goods concerned, this questionnaire will also ask about your sales of like goods in your domestic market and to third countries. Any reference to ‘</w:t>
      </w:r>
      <w:r>
        <w:rPr>
          <w:rFonts w:eastAsia="Arial" w:cs="Arial"/>
          <w:b/>
          <w:bCs/>
          <w:szCs w:val="24"/>
        </w:rPr>
        <w:t>like goods’</w:t>
      </w:r>
      <w:r>
        <w:rPr>
          <w:rFonts w:eastAsia="Arial" w:cs="Arial"/>
          <w:szCs w:val="24"/>
        </w:rPr>
        <w:t xml:space="preserve"> in this questionnaire refers to goods which are like the goods concerned in all respects, or with characteristics closely resembling them. </w:t>
      </w:r>
    </w:p>
    <w:p w14:paraId="052F5473" w14:textId="77777777" w:rsidR="00451C21" w:rsidRDefault="009D57C4">
      <w:pPr>
        <w:pStyle w:val="Heading1"/>
      </w:pPr>
      <w:bookmarkStart w:id="33" w:name="_Toc223031717"/>
      <w:r>
        <w:t>SECTION A:</w:t>
      </w:r>
      <w:r>
        <w:br/>
        <w:t>Company structure and operations</w:t>
      </w:r>
      <w:bookmarkEnd w:id="33"/>
    </w:p>
    <w:p w14:paraId="052F5474" w14:textId="77777777" w:rsidR="00451C21" w:rsidRDefault="00451C21">
      <w:pPr>
        <w:spacing w:line="22" w:lineRule="atLeast"/>
        <w:jc w:val="both"/>
        <w:rPr>
          <w:szCs w:val="24"/>
        </w:rPr>
      </w:pPr>
    </w:p>
    <w:p w14:paraId="052F5475" w14:textId="77777777" w:rsidR="00451C21" w:rsidRDefault="009D57C4">
      <w:pPr>
        <w:rPr>
          <w:szCs w:val="24"/>
        </w:rPr>
      </w:pPr>
      <w:bookmarkStart w:id="34" w:name="_Toc16852823"/>
      <w:bookmarkStart w:id="35" w:name="_Toc11414522"/>
      <w:r>
        <w:rPr>
          <w:rFonts w:cs="Arial"/>
          <w:szCs w:val="24"/>
        </w:rPr>
        <w:t>In this section, we ask you about your company structure and operations, as we aim to understand how your company and any associated companies operate.</w:t>
      </w:r>
    </w:p>
    <w:p w14:paraId="052F5476" w14:textId="77777777" w:rsidR="00451C21" w:rsidRDefault="00451C21">
      <w:pPr>
        <w:rPr>
          <w:szCs w:val="24"/>
        </w:rPr>
      </w:pPr>
    </w:p>
    <w:p w14:paraId="052F5477" w14:textId="77777777" w:rsidR="00451C21" w:rsidRDefault="009D57C4">
      <w:pPr>
        <w:pStyle w:val="Heading2"/>
      </w:pPr>
      <w:bookmarkStart w:id="36" w:name="_Toc223031718"/>
      <w:r>
        <w:t>A1</w:t>
      </w:r>
      <w:r>
        <w:tab/>
        <w:t>Identity and contact details</w:t>
      </w:r>
      <w:bookmarkEnd w:id="34"/>
      <w:bookmarkEnd w:id="35"/>
      <w:bookmarkEnd w:id="36"/>
    </w:p>
    <w:p w14:paraId="052F5478" w14:textId="77777777" w:rsidR="00451C21" w:rsidRDefault="00451C21">
      <w:pPr>
        <w:tabs>
          <w:tab w:val="left" w:pos="2130"/>
        </w:tabs>
        <w:spacing w:line="22" w:lineRule="atLeast"/>
        <w:rPr>
          <w:rFonts w:eastAsia="Yu Mincho"/>
          <w:szCs w:val="24"/>
        </w:rPr>
      </w:pPr>
    </w:p>
    <w:p w14:paraId="052F5479" w14:textId="77777777" w:rsidR="00451C21" w:rsidRDefault="009D57C4">
      <w:pPr>
        <w:tabs>
          <w:tab w:val="left" w:pos="2130"/>
        </w:tabs>
        <w:spacing w:line="22" w:lineRule="atLeast"/>
        <w:rPr>
          <w:rFonts w:eastAsia="Yu Mincho"/>
          <w:szCs w:val="24"/>
        </w:rPr>
      </w:pPr>
      <w:r>
        <w:rPr>
          <w:rFonts w:eastAsia="Yu Mincho" w:cs="Arial"/>
          <w:szCs w:val="24"/>
        </w:rPr>
        <w:t>Please complete the table below, ensuring that the point of contact given has the authority to provide this information:</w:t>
      </w:r>
    </w:p>
    <w:p w14:paraId="052F547A" w14:textId="77777777" w:rsidR="00451C21" w:rsidRDefault="00451C21">
      <w:pPr>
        <w:pStyle w:val="ListParagraph"/>
        <w:tabs>
          <w:tab w:val="left" w:pos="2130"/>
        </w:tabs>
        <w:spacing w:line="22" w:lineRule="atLeast"/>
        <w:ind w:left="360"/>
        <w:rPr>
          <w:rFonts w:eastAsia="Yu Mincho"/>
          <w:szCs w:val="24"/>
        </w:rPr>
      </w:pPr>
    </w:p>
    <w:tbl>
      <w:tblPr>
        <w:tblW w:w="9015" w:type="dxa"/>
        <w:tblCellMar>
          <w:left w:w="10" w:type="dxa"/>
          <w:right w:w="10" w:type="dxa"/>
        </w:tblCellMar>
        <w:tblLook w:val="04A0" w:firstRow="1" w:lastRow="0" w:firstColumn="1" w:lastColumn="0" w:noHBand="0" w:noVBand="1"/>
      </w:tblPr>
      <w:tblGrid>
        <w:gridCol w:w="3402"/>
        <w:gridCol w:w="5613"/>
      </w:tblGrid>
      <w:tr w:rsidR="00451C21" w14:paraId="052F547C" w14:textId="77777777">
        <w:tc>
          <w:tcPr>
            <w:tcW w:w="9015" w:type="dxa"/>
            <w:gridSpan w:val="2"/>
            <w:tcBorders>
              <w:top w:val="single" w:sz="4" w:space="0" w:color="000000"/>
              <w:left w:val="single" w:sz="4" w:space="0" w:color="000000"/>
              <w:bottom w:val="single" w:sz="4" w:space="0" w:color="000000"/>
              <w:right w:val="single" w:sz="4" w:space="0" w:color="000000"/>
            </w:tcBorders>
            <w:shd w:val="clear" w:color="auto" w:fill="F2F2F2"/>
            <w:tcMar>
              <w:top w:w="28" w:type="dxa"/>
              <w:left w:w="57" w:type="dxa"/>
              <w:bottom w:w="28" w:type="dxa"/>
              <w:right w:w="28" w:type="dxa"/>
            </w:tcMar>
          </w:tcPr>
          <w:p w14:paraId="052F547B" w14:textId="77777777" w:rsidR="00451C21" w:rsidRDefault="009D57C4">
            <w:pPr>
              <w:pStyle w:val="ListParagraph"/>
              <w:tabs>
                <w:tab w:val="left" w:pos="2130"/>
              </w:tabs>
              <w:ind w:left="360"/>
              <w:rPr>
                <w:rFonts w:eastAsia="Yu Mincho"/>
                <w:b/>
                <w:bCs/>
                <w:szCs w:val="24"/>
              </w:rPr>
            </w:pPr>
            <w:r>
              <w:rPr>
                <w:rFonts w:eastAsia="Yu Mincho" w:cs="Arial"/>
                <w:b/>
                <w:bCs/>
                <w:szCs w:val="24"/>
              </w:rPr>
              <w:t>Company information</w:t>
            </w:r>
          </w:p>
        </w:tc>
      </w:tr>
      <w:tr w:rsidR="00451C21" w14:paraId="052F547F" w14:textId="77777777">
        <w:tc>
          <w:tcPr>
            <w:tcW w:w="340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47D" w14:textId="77777777" w:rsidR="00451C21" w:rsidRDefault="009D57C4">
            <w:pPr>
              <w:pStyle w:val="ListParagraph"/>
              <w:tabs>
                <w:tab w:val="left" w:pos="2130"/>
              </w:tabs>
              <w:ind w:left="360"/>
              <w:rPr>
                <w:rFonts w:eastAsia="Yu Mincho"/>
                <w:szCs w:val="24"/>
              </w:rPr>
            </w:pPr>
            <w:r>
              <w:rPr>
                <w:rFonts w:eastAsia="Yu Mincho" w:cs="Arial"/>
                <w:szCs w:val="24"/>
              </w:rPr>
              <w:t>Legal name of company:</w:t>
            </w:r>
          </w:p>
        </w:tc>
        <w:tc>
          <w:tcPr>
            <w:tcW w:w="561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47E" w14:textId="77777777" w:rsidR="00451C21" w:rsidRDefault="009D57C4">
            <w:pPr>
              <w:pStyle w:val="ListParagraph"/>
              <w:tabs>
                <w:tab w:val="left" w:pos="2130"/>
              </w:tabs>
              <w:ind w:left="360"/>
              <w:rPr>
                <w:rFonts w:eastAsia="Yu Mincho"/>
                <w:b/>
                <w:bCs/>
                <w:szCs w:val="24"/>
              </w:rPr>
            </w:pPr>
            <w:r>
              <w:rPr>
                <w:rFonts w:eastAsia="Yu Mincho" w:hint="eastAsia"/>
                <w:b/>
                <w:bCs/>
                <w:szCs w:val="24"/>
              </w:rPr>
              <w:t>Lingong</w:t>
            </w:r>
            <w:r>
              <w:rPr>
                <w:rFonts w:eastAsia="Yu Mincho"/>
                <w:b/>
                <w:bCs/>
                <w:szCs w:val="24"/>
              </w:rPr>
              <w:t xml:space="preserve"> Heavy Machinery Co., Ltd.</w:t>
            </w:r>
          </w:p>
        </w:tc>
      </w:tr>
      <w:tr w:rsidR="00451C21" w14:paraId="052F5482" w14:textId="77777777">
        <w:tc>
          <w:tcPr>
            <w:tcW w:w="340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480" w14:textId="77777777" w:rsidR="00451C21" w:rsidRDefault="009D57C4">
            <w:pPr>
              <w:pStyle w:val="ListParagraph"/>
              <w:tabs>
                <w:tab w:val="left" w:pos="2130"/>
              </w:tabs>
              <w:ind w:left="360"/>
              <w:rPr>
                <w:rFonts w:eastAsia="Yu Mincho"/>
                <w:szCs w:val="24"/>
              </w:rPr>
            </w:pPr>
            <w:r>
              <w:rPr>
                <w:rFonts w:eastAsia="Yu Mincho" w:cs="Arial"/>
                <w:szCs w:val="24"/>
              </w:rPr>
              <w:t>Legal structure (e.g., limited company, sole trader, partnership etc):</w:t>
            </w:r>
          </w:p>
        </w:tc>
        <w:tc>
          <w:tcPr>
            <w:tcW w:w="561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481" w14:textId="77777777" w:rsidR="00451C21" w:rsidRDefault="009D57C4">
            <w:pPr>
              <w:pStyle w:val="ListParagraph"/>
              <w:tabs>
                <w:tab w:val="left" w:pos="2130"/>
              </w:tabs>
              <w:ind w:left="360"/>
              <w:rPr>
                <w:rFonts w:eastAsia="Yu Mincho"/>
                <w:b/>
                <w:bCs/>
                <w:szCs w:val="24"/>
              </w:rPr>
            </w:pPr>
            <w:r>
              <w:rPr>
                <w:rFonts w:eastAsia="Yu Mincho" w:hint="eastAsia"/>
                <w:b/>
                <w:bCs/>
                <w:szCs w:val="24"/>
              </w:rPr>
              <w:t>Co</w:t>
            </w:r>
            <w:r>
              <w:rPr>
                <w:rFonts w:eastAsia="Yu Mincho"/>
                <w:b/>
                <w:bCs/>
                <w:szCs w:val="24"/>
              </w:rPr>
              <w:t>., Ltd.</w:t>
            </w:r>
          </w:p>
        </w:tc>
      </w:tr>
      <w:tr w:rsidR="00451C21" w14:paraId="052F5485" w14:textId="77777777">
        <w:tc>
          <w:tcPr>
            <w:tcW w:w="340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483" w14:textId="77777777" w:rsidR="00451C21" w:rsidRDefault="009D57C4">
            <w:pPr>
              <w:pStyle w:val="ListParagraph"/>
              <w:tabs>
                <w:tab w:val="left" w:pos="2130"/>
              </w:tabs>
              <w:ind w:left="360"/>
              <w:rPr>
                <w:rFonts w:eastAsia="Yu Mincho"/>
                <w:szCs w:val="24"/>
              </w:rPr>
            </w:pPr>
            <w:r>
              <w:rPr>
                <w:rFonts w:eastAsia="Yu Mincho" w:cs="Arial"/>
                <w:szCs w:val="24"/>
              </w:rPr>
              <w:t>Year of establishment:</w:t>
            </w:r>
          </w:p>
        </w:tc>
        <w:tc>
          <w:tcPr>
            <w:tcW w:w="561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484" w14:textId="77777777" w:rsidR="00451C21" w:rsidRDefault="009D57C4">
            <w:pPr>
              <w:pStyle w:val="ListParagraph"/>
              <w:tabs>
                <w:tab w:val="left" w:pos="2130"/>
              </w:tabs>
              <w:ind w:left="360"/>
              <w:rPr>
                <w:rFonts w:eastAsia="Yu Mincho"/>
                <w:b/>
                <w:bCs/>
                <w:szCs w:val="24"/>
              </w:rPr>
            </w:pPr>
            <w:r>
              <w:rPr>
                <w:rFonts w:eastAsia="Yu Mincho"/>
                <w:b/>
                <w:bCs/>
                <w:szCs w:val="24"/>
              </w:rPr>
              <w:t>2012</w:t>
            </w:r>
          </w:p>
        </w:tc>
      </w:tr>
      <w:tr w:rsidR="00451C21" w14:paraId="052F5488" w14:textId="77777777">
        <w:tc>
          <w:tcPr>
            <w:tcW w:w="340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486" w14:textId="77777777" w:rsidR="00451C21" w:rsidRDefault="009D57C4">
            <w:pPr>
              <w:pStyle w:val="ListParagraph"/>
              <w:tabs>
                <w:tab w:val="left" w:pos="2130"/>
              </w:tabs>
              <w:ind w:left="360"/>
              <w:rPr>
                <w:rFonts w:eastAsia="Yu Mincho"/>
                <w:szCs w:val="24"/>
              </w:rPr>
            </w:pPr>
            <w:r>
              <w:rPr>
                <w:rFonts w:eastAsia="Yu Mincho" w:cs="Arial"/>
                <w:szCs w:val="24"/>
              </w:rPr>
              <w:t>Other operating names:</w:t>
            </w:r>
          </w:p>
        </w:tc>
        <w:tc>
          <w:tcPr>
            <w:tcW w:w="561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487" w14:textId="77777777" w:rsidR="00451C21" w:rsidRDefault="009D57C4">
            <w:pPr>
              <w:pStyle w:val="ListParagraph"/>
              <w:tabs>
                <w:tab w:val="left" w:pos="2130"/>
              </w:tabs>
              <w:ind w:left="360"/>
              <w:rPr>
                <w:rFonts w:eastAsia="Yu Mincho"/>
                <w:b/>
                <w:bCs/>
                <w:szCs w:val="24"/>
              </w:rPr>
            </w:pPr>
            <w:r>
              <w:rPr>
                <w:rFonts w:eastAsia="Yu Mincho"/>
                <w:b/>
                <w:bCs/>
                <w:szCs w:val="24"/>
              </w:rPr>
              <w:t>None</w:t>
            </w:r>
          </w:p>
        </w:tc>
      </w:tr>
      <w:tr w:rsidR="00451C21" w14:paraId="052F548B" w14:textId="77777777">
        <w:trPr>
          <w:trHeight w:val="227"/>
        </w:trPr>
        <w:tc>
          <w:tcPr>
            <w:tcW w:w="340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489" w14:textId="77777777" w:rsidR="00451C21" w:rsidRDefault="009D57C4">
            <w:pPr>
              <w:pStyle w:val="ListParagraph"/>
              <w:tabs>
                <w:tab w:val="left" w:pos="2130"/>
              </w:tabs>
              <w:ind w:left="360"/>
              <w:rPr>
                <w:rFonts w:eastAsia="Yu Mincho"/>
                <w:szCs w:val="24"/>
              </w:rPr>
            </w:pPr>
            <w:r>
              <w:rPr>
                <w:rFonts w:eastAsia="Yu Mincho" w:cs="Arial"/>
                <w:szCs w:val="24"/>
              </w:rPr>
              <w:t>Company registration number:</w:t>
            </w:r>
          </w:p>
        </w:tc>
        <w:tc>
          <w:tcPr>
            <w:tcW w:w="561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48A" w14:textId="77777777" w:rsidR="00451C21" w:rsidRDefault="009D57C4">
            <w:pPr>
              <w:pStyle w:val="ListParagraph"/>
              <w:tabs>
                <w:tab w:val="left" w:pos="2130"/>
              </w:tabs>
              <w:ind w:left="360"/>
              <w:rPr>
                <w:rFonts w:eastAsia="Yu Mincho"/>
                <w:b/>
                <w:bCs/>
                <w:szCs w:val="24"/>
              </w:rPr>
            </w:pPr>
            <w:r>
              <w:rPr>
                <w:rFonts w:eastAsia="Yu Mincho" w:hint="eastAsia"/>
                <w:b/>
                <w:bCs/>
                <w:szCs w:val="24"/>
              </w:rPr>
              <w:t>9137010058990321XX</w:t>
            </w:r>
          </w:p>
        </w:tc>
      </w:tr>
      <w:tr w:rsidR="00451C21" w14:paraId="052F548E" w14:textId="77777777">
        <w:trPr>
          <w:trHeight w:val="303"/>
        </w:trPr>
        <w:tc>
          <w:tcPr>
            <w:tcW w:w="340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48C" w14:textId="77777777" w:rsidR="00451C21" w:rsidRDefault="009D57C4">
            <w:pPr>
              <w:pStyle w:val="ListParagraph"/>
              <w:tabs>
                <w:tab w:val="left" w:pos="2130"/>
              </w:tabs>
              <w:ind w:left="360"/>
              <w:rPr>
                <w:rFonts w:eastAsia="Yu Mincho"/>
                <w:szCs w:val="24"/>
              </w:rPr>
            </w:pPr>
            <w:r>
              <w:rPr>
                <w:rFonts w:eastAsia="Yu Mincho" w:cs="Arial"/>
                <w:szCs w:val="24"/>
              </w:rPr>
              <w:t>Place of registration:</w:t>
            </w:r>
          </w:p>
        </w:tc>
        <w:tc>
          <w:tcPr>
            <w:tcW w:w="561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48D" w14:textId="77777777" w:rsidR="00451C21" w:rsidRDefault="009D57C4">
            <w:pPr>
              <w:pStyle w:val="ListParagraph"/>
              <w:tabs>
                <w:tab w:val="left" w:pos="2130"/>
              </w:tabs>
              <w:ind w:left="360"/>
              <w:rPr>
                <w:rFonts w:eastAsia="Yu Mincho"/>
                <w:b/>
                <w:bCs/>
                <w:szCs w:val="24"/>
              </w:rPr>
            </w:pPr>
            <w:r>
              <w:rPr>
                <w:rFonts w:eastAsia="Yu Mincho" w:hint="eastAsia"/>
                <w:b/>
                <w:bCs/>
                <w:szCs w:val="24"/>
              </w:rPr>
              <w:t>No. 2676, Kejia Road, High-tech Zone, Jinan City, Shandong Province</w:t>
            </w:r>
          </w:p>
        </w:tc>
      </w:tr>
      <w:tr w:rsidR="00451C21" w14:paraId="052F5492" w14:textId="77777777">
        <w:tc>
          <w:tcPr>
            <w:tcW w:w="340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48F" w14:textId="77777777" w:rsidR="00451C21" w:rsidRDefault="009D57C4">
            <w:pPr>
              <w:pStyle w:val="ListParagraph"/>
              <w:tabs>
                <w:tab w:val="left" w:pos="2130"/>
              </w:tabs>
              <w:ind w:left="360"/>
              <w:rPr>
                <w:rFonts w:eastAsia="Yu Mincho"/>
                <w:szCs w:val="24"/>
              </w:rPr>
            </w:pPr>
            <w:r>
              <w:rPr>
                <w:rFonts w:eastAsia="Yu Mincho" w:cs="Arial"/>
                <w:szCs w:val="24"/>
              </w:rPr>
              <w:t>Address of main site:</w:t>
            </w:r>
          </w:p>
        </w:tc>
        <w:tc>
          <w:tcPr>
            <w:tcW w:w="561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490" w14:textId="77777777" w:rsidR="00451C21" w:rsidRDefault="009D57C4">
            <w:pPr>
              <w:pStyle w:val="ListParagraph"/>
              <w:tabs>
                <w:tab w:val="left" w:pos="1333"/>
              </w:tabs>
              <w:ind w:left="360"/>
              <w:rPr>
                <w:rFonts w:eastAsia="Yu Mincho"/>
                <w:b/>
                <w:bCs/>
                <w:szCs w:val="24"/>
              </w:rPr>
            </w:pPr>
            <w:r>
              <w:rPr>
                <w:rFonts w:eastAsia="Yu Mincho"/>
                <w:b/>
                <w:bCs/>
                <w:szCs w:val="24"/>
              </w:rPr>
              <w:t>Headquarters Address: Building 2, Jinan Frontier Science and Technology Innovation Base, No. 237-1, Gangyuan 2nd Road, Licheng District, Jinan City</w:t>
            </w:r>
          </w:p>
          <w:p w14:paraId="052F5491" w14:textId="77777777" w:rsidR="00451C21" w:rsidRDefault="009D57C4">
            <w:pPr>
              <w:pStyle w:val="ListParagraph"/>
              <w:tabs>
                <w:tab w:val="left" w:pos="1333"/>
              </w:tabs>
              <w:ind w:left="360"/>
              <w:rPr>
                <w:rFonts w:eastAsia="Yu Mincho"/>
                <w:b/>
                <w:bCs/>
                <w:szCs w:val="24"/>
              </w:rPr>
            </w:pPr>
            <w:r>
              <w:rPr>
                <w:rFonts w:eastAsia="Yu Mincho"/>
                <w:b/>
                <w:bCs/>
                <w:szCs w:val="24"/>
              </w:rPr>
              <w:t>Factory Address: No. 2676, Kejia Road, High-tech Zone, Jinan City</w:t>
            </w:r>
          </w:p>
        </w:tc>
      </w:tr>
      <w:tr w:rsidR="00451C21" w14:paraId="052F5495" w14:textId="77777777">
        <w:tc>
          <w:tcPr>
            <w:tcW w:w="340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493" w14:textId="77777777" w:rsidR="00451C21" w:rsidRDefault="009D57C4">
            <w:pPr>
              <w:pStyle w:val="ListParagraph"/>
              <w:tabs>
                <w:tab w:val="left" w:pos="2130"/>
              </w:tabs>
              <w:ind w:left="360"/>
              <w:rPr>
                <w:rFonts w:eastAsia="Yu Mincho"/>
                <w:szCs w:val="24"/>
              </w:rPr>
            </w:pPr>
            <w:r>
              <w:rPr>
                <w:rFonts w:eastAsia="Yu Mincho" w:cs="Arial"/>
                <w:szCs w:val="24"/>
              </w:rPr>
              <w:t>Postcode:</w:t>
            </w:r>
          </w:p>
        </w:tc>
        <w:tc>
          <w:tcPr>
            <w:tcW w:w="561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494" w14:textId="77777777" w:rsidR="00451C21" w:rsidRDefault="009D57C4">
            <w:pPr>
              <w:pStyle w:val="ListParagraph"/>
              <w:tabs>
                <w:tab w:val="left" w:pos="2130"/>
              </w:tabs>
              <w:ind w:left="360"/>
              <w:rPr>
                <w:rFonts w:eastAsia="Yu Mincho"/>
                <w:b/>
                <w:bCs/>
                <w:szCs w:val="24"/>
              </w:rPr>
            </w:pPr>
            <w:r>
              <w:rPr>
                <w:rFonts w:eastAsia="Yu Mincho" w:hint="eastAsia"/>
                <w:b/>
                <w:bCs/>
                <w:szCs w:val="24"/>
              </w:rPr>
              <w:t>250104</w:t>
            </w:r>
          </w:p>
        </w:tc>
      </w:tr>
      <w:tr w:rsidR="00451C21" w14:paraId="052F5497" w14:textId="77777777">
        <w:tc>
          <w:tcPr>
            <w:tcW w:w="9015" w:type="dxa"/>
            <w:gridSpan w:val="2"/>
            <w:tcBorders>
              <w:top w:val="single" w:sz="4" w:space="0" w:color="000000"/>
              <w:left w:val="single" w:sz="4" w:space="0" w:color="000000"/>
              <w:bottom w:val="single" w:sz="4" w:space="0" w:color="000000"/>
              <w:right w:val="single" w:sz="4" w:space="0" w:color="000000"/>
            </w:tcBorders>
            <w:shd w:val="clear" w:color="auto" w:fill="F2F2F2"/>
            <w:tcMar>
              <w:top w:w="28" w:type="dxa"/>
              <w:left w:w="57" w:type="dxa"/>
              <w:bottom w:w="28" w:type="dxa"/>
              <w:right w:w="28" w:type="dxa"/>
            </w:tcMar>
          </w:tcPr>
          <w:p w14:paraId="052F5496" w14:textId="77777777" w:rsidR="00451C21" w:rsidRDefault="009D57C4">
            <w:pPr>
              <w:pStyle w:val="ListParagraph"/>
              <w:tabs>
                <w:tab w:val="left" w:pos="2130"/>
              </w:tabs>
              <w:ind w:left="360"/>
              <w:rPr>
                <w:rFonts w:eastAsia="Yu Mincho"/>
                <w:b/>
                <w:bCs/>
                <w:szCs w:val="24"/>
              </w:rPr>
            </w:pPr>
            <w:r>
              <w:rPr>
                <w:rFonts w:eastAsia="Yu Mincho" w:cs="Arial"/>
                <w:b/>
                <w:bCs/>
                <w:szCs w:val="24"/>
              </w:rPr>
              <w:t>Contact details</w:t>
            </w:r>
          </w:p>
        </w:tc>
      </w:tr>
      <w:tr w:rsidR="00451C21" w14:paraId="052F549A" w14:textId="77777777">
        <w:tc>
          <w:tcPr>
            <w:tcW w:w="340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498" w14:textId="77777777" w:rsidR="00451C21" w:rsidRDefault="009D57C4">
            <w:pPr>
              <w:pStyle w:val="ListParagraph"/>
              <w:tabs>
                <w:tab w:val="left" w:pos="2130"/>
              </w:tabs>
              <w:ind w:left="360"/>
              <w:rPr>
                <w:rFonts w:eastAsia="Yu Mincho"/>
                <w:szCs w:val="24"/>
              </w:rPr>
            </w:pPr>
            <w:r>
              <w:rPr>
                <w:rFonts w:eastAsia="Yu Mincho" w:cs="Arial"/>
                <w:szCs w:val="24"/>
              </w:rPr>
              <w:t>Name (point of contact):</w:t>
            </w:r>
          </w:p>
        </w:tc>
        <w:tc>
          <w:tcPr>
            <w:tcW w:w="561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499" w14:textId="77777777" w:rsidR="00451C21" w:rsidRDefault="009D57C4">
            <w:pPr>
              <w:pStyle w:val="ListParagraph"/>
              <w:tabs>
                <w:tab w:val="left" w:pos="2130"/>
              </w:tabs>
              <w:ind w:left="360"/>
              <w:rPr>
                <w:rFonts w:eastAsia="Yu Mincho"/>
                <w:b/>
                <w:bCs/>
                <w:szCs w:val="24"/>
              </w:rPr>
            </w:pPr>
            <w:r>
              <w:rPr>
                <w:b/>
                <w:bCs/>
                <w:szCs w:val="24"/>
              </w:rPr>
              <w:t>[redacted – commercially sensitive information]</w:t>
            </w:r>
          </w:p>
        </w:tc>
      </w:tr>
      <w:tr w:rsidR="00451C21" w14:paraId="052F549D" w14:textId="77777777">
        <w:tc>
          <w:tcPr>
            <w:tcW w:w="340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49B" w14:textId="77777777" w:rsidR="00451C21" w:rsidRDefault="009D57C4">
            <w:pPr>
              <w:pStyle w:val="ListParagraph"/>
              <w:tabs>
                <w:tab w:val="left" w:pos="2130"/>
              </w:tabs>
              <w:ind w:left="360"/>
              <w:rPr>
                <w:rFonts w:eastAsia="Yu Mincho"/>
                <w:szCs w:val="24"/>
              </w:rPr>
            </w:pPr>
            <w:r>
              <w:rPr>
                <w:rFonts w:eastAsia="Yu Mincho" w:cs="Arial"/>
                <w:szCs w:val="24"/>
              </w:rPr>
              <w:t>Job title:</w:t>
            </w:r>
          </w:p>
        </w:tc>
        <w:tc>
          <w:tcPr>
            <w:tcW w:w="561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49C" w14:textId="77777777" w:rsidR="00451C21" w:rsidRDefault="009D57C4">
            <w:pPr>
              <w:pStyle w:val="ListParagraph"/>
              <w:tabs>
                <w:tab w:val="left" w:pos="2130"/>
              </w:tabs>
              <w:ind w:left="360"/>
              <w:rPr>
                <w:rFonts w:eastAsia="Yu Mincho"/>
                <w:b/>
                <w:bCs/>
                <w:szCs w:val="24"/>
              </w:rPr>
            </w:pPr>
            <w:r>
              <w:rPr>
                <w:rFonts w:eastAsia="Yu Mincho" w:hint="eastAsia"/>
                <w:b/>
                <w:bCs/>
                <w:szCs w:val="24"/>
              </w:rPr>
              <w:t>General</w:t>
            </w:r>
            <w:r>
              <w:rPr>
                <w:rFonts w:eastAsia="Yu Mincho"/>
                <w:b/>
                <w:bCs/>
                <w:szCs w:val="24"/>
              </w:rPr>
              <w:t xml:space="preserve"> Counsel</w:t>
            </w:r>
          </w:p>
        </w:tc>
      </w:tr>
      <w:tr w:rsidR="00451C21" w14:paraId="052F54A0" w14:textId="77777777">
        <w:tc>
          <w:tcPr>
            <w:tcW w:w="340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49E" w14:textId="77777777" w:rsidR="00451C21" w:rsidRDefault="009D57C4">
            <w:pPr>
              <w:pStyle w:val="ListParagraph"/>
              <w:tabs>
                <w:tab w:val="left" w:pos="2130"/>
              </w:tabs>
              <w:ind w:left="360"/>
              <w:rPr>
                <w:rFonts w:eastAsia="Yu Mincho"/>
                <w:szCs w:val="24"/>
              </w:rPr>
            </w:pPr>
            <w:r>
              <w:rPr>
                <w:rFonts w:eastAsia="Yu Mincho" w:cs="Arial"/>
                <w:szCs w:val="24"/>
              </w:rPr>
              <w:t>Business address:</w:t>
            </w:r>
          </w:p>
        </w:tc>
        <w:tc>
          <w:tcPr>
            <w:tcW w:w="561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49F" w14:textId="77777777" w:rsidR="00451C21" w:rsidRDefault="009D57C4">
            <w:pPr>
              <w:pStyle w:val="ListParagraph"/>
              <w:tabs>
                <w:tab w:val="left" w:pos="2130"/>
              </w:tabs>
              <w:ind w:left="360"/>
              <w:rPr>
                <w:rFonts w:eastAsia="Yu Mincho"/>
                <w:b/>
                <w:bCs/>
                <w:szCs w:val="24"/>
              </w:rPr>
            </w:pPr>
            <w:r>
              <w:rPr>
                <w:rFonts w:eastAsia="Yu Mincho"/>
                <w:b/>
                <w:bCs/>
                <w:szCs w:val="24"/>
              </w:rPr>
              <w:t>Building 2, Jinan Frontier Science and Technology Innovation Base, No. 237-1, Gangyuan 2nd Road, Licheng District, Jinan City</w:t>
            </w:r>
          </w:p>
        </w:tc>
      </w:tr>
      <w:tr w:rsidR="00451C21" w14:paraId="052F54A3" w14:textId="77777777">
        <w:tc>
          <w:tcPr>
            <w:tcW w:w="340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4A1" w14:textId="77777777" w:rsidR="00451C21" w:rsidRDefault="009D57C4">
            <w:pPr>
              <w:pStyle w:val="ListParagraph"/>
              <w:tabs>
                <w:tab w:val="left" w:pos="2130"/>
              </w:tabs>
              <w:ind w:left="360"/>
              <w:rPr>
                <w:rFonts w:eastAsia="Yu Mincho"/>
                <w:szCs w:val="24"/>
              </w:rPr>
            </w:pPr>
            <w:r>
              <w:rPr>
                <w:rFonts w:eastAsia="Yu Mincho" w:cs="Arial"/>
                <w:szCs w:val="24"/>
              </w:rPr>
              <w:t>Telephone No:</w:t>
            </w:r>
          </w:p>
        </w:tc>
        <w:tc>
          <w:tcPr>
            <w:tcW w:w="561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4A2" w14:textId="77777777" w:rsidR="00451C21" w:rsidRDefault="009D57C4">
            <w:pPr>
              <w:pStyle w:val="ListParagraph"/>
              <w:tabs>
                <w:tab w:val="left" w:pos="2130"/>
              </w:tabs>
              <w:ind w:left="360"/>
              <w:rPr>
                <w:rFonts w:eastAsia="Yu Mincho"/>
                <w:b/>
                <w:bCs/>
                <w:szCs w:val="24"/>
              </w:rPr>
            </w:pPr>
            <w:r>
              <w:rPr>
                <w:b/>
                <w:bCs/>
                <w:szCs w:val="24"/>
              </w:rPr>
              <w:t>[redacted – commercially sensitive information]</w:t>
            </w:r>
          </w:p>
        </w:tc>
      </w:tr>
      <w:tr w:rsidR="00451C21" w14:paraId="052F54A6" w14:textId="77777777">
        <w:tc>
          <w:tcPr>
            <w:tcW w:w="340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4A4" w14:textId="77777777" w:rsidR="00451C21" w:rsidRDefault="009D57C4">
            <w:pPr>
              <w:pStyle w:val="ListParagraph"/>
              <w:tabs>
                <w:tab w:val="left" w:pos="2130"/>
              </w:tabs>
              <w:ind w:left="360"/>
              <w:rPr>
                <w:rFonts w:eastAsia="Yu Mincho"/>
                <w:szCs w:val="24"/>
              </w:rPr>
            </w:pPr>
            <w:r>
              <w:rPr>
                <w:rFonts w:eastAsia="Yu Mincho" w:cs="Arial"/>
                <w:szCs w:val="24"/>
              </w:rPr>
              <w:t>Email:</w:t>
            </w:r>
          </w:p>
        </w:tc>
        <w:tc>
          <w:tcPr>
            <w:tcW w:w="561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4A5" w14:textId="77777777" w:rsidR="00451C21" w:rsidRDefault="009D57C4">
            <w:pPr>
              <w:pStyle w:val="ListParagraph"/>
              <w:tabs>
                <w:tab w:val="left" w:pos="2130"/>
              </w:tabs>
              <w:ind w:left="360"/>
              <w:rPr>
                <w:rFonts w:eastAsia="Yu Mincho"/>
                <w:b/>
                <w:bCs/>
                <w:szCs w:val="24"/>
              </w:rPr>
            </w:pPr>
            <w:r>
              <w:rPr>
                <w:b/>
                <w:bCs/>
                <w:szCs w:val="24"/>
              </w:rPr>
              <w:t>[redacted – commercially sensitive information]</w:t>
            </w:r>
          </w:p>
        </w:tc>
      </w:tr>
      <w:tr w:rsidR="00451C21" w14:paraId="052F54A9" w14:textId="77777777">
        <w:tc>
          <w:tcPr>
            <w:tcW w:w="340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4A7" w14:textId="77777777" w:rsidR="00451C21" w:rsidRDefault="009D57C4">
            <w:pPr>
              <w:pStyle w:val="ListParagraph"/>
              <w:tabs>
                <w:tab w:val="left" w:pos="2130"/>
              </w:tabs>
              <w:ind w:left="360"/>
              <w:rPr>
                <w:rFonts w:eastAsia="Yu Mincho"/>
                <w:szCs w:val="24"/>
              </w:rPr>
            </w:pPr>
            <w:r>
              <w:rPr>
                <w:rFonts w:eastAsia="Yu Mincho" w:cs="Arial"/>
                <w:szCs w:val="24"/>
              </w:rPr>
              <w:t>Website:</w:t>
            </w:r>
          </w:p>
        </w:tc>
        <w:tc>
          <w:tcPr>
            <w:tcW w:w="561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4A8" w14:textId="77777777" w:rsidR="00451C21" w:rsidRDefault="009D57C4">
            <w:pPr>
              <w:pStyle w:val="ListParagraph"/>
              <w:tabs>
                <w:tab w:val="left" w:pos="2130"/>
              </w:tabs>
              <w:ind w:left="360"/>
              <w:rPr>
                <w:rFonts w:eastAsia="Yu Mincho"/>
                <w:b/>
                <w:szCs w:val="24"/>
              </w:rPr>
            </w:pPr>
            <w:r>
              <w:rPr>
                <w:rFonts w:eastAsia="Yu Mincho"/>
                <w:b/>
                <w:szCs w:val="24"/>
              </w:rPr>
              <w:t>www.lgmg.com.cn</w:t>
            </w:r>
          </w:p>
        </w:tc>
      </w:tr>
    </w:tbl>
    <w:p w14:paraId="052F54AA" w14:textId="77777777" w:rsidR="00451C21" w:rsidRDefault="00451C21">
      <w:bookmarkStart w:id="37" w:name="_Toc11414523"/>
      <w:bookmarkStart w:id="38" w:name="_Toc16852824"/>
    </w:p>
    <w:p w14:paraId="052F54AB" w14:textId="77777777" w:rsidR="00451C21" w:rsidRDefault="009D57C4">
      <w:pPr>
        <w:pStyle w:val="Heading2"/>
      </w:pPr>
      <w:bookmarkStart w:id="39" w:name="_Toc223031719"/>
      <w:r>
        <w:t>A2</w:t>
      </w:r>
      <w:r>
        <w:tab/>
        <w:t xml:space="preserve">About your </w:t>
      </w:r>
      <w:bookmarkEnd w:id="37"/>
      <w:bookmarkEnd w:id="38"/>
      <w:r>
        <w:t>company</w:t>
      </w:r>
      <w:bookmarkEnd w:id="39"/>
      <w:r>
        <w:t xml:space="preserve"> </w:t>
      </w:r>
      <w:bookmarkStart w:id="40" w:name="_Hlk4500524"/>
    </w:p>
    <w:p w14:paraId="052F54AC" w14:textId="77777777" w:rsidR="00451C21" w:rsidRDefault="00451C21">
      <w:pPr>
        <w:keepNext/>
        <w:keepLines/>
        <w:tabs>
          <w:tab w:val="left" w:pos="2130"/>
        </w:tabs>
        <w:spacing w:line="264" w:lineRule="auto"/>
        <w:rPr>
          <w:rFonts w:eastAsia="Yu Mincho"/>
          <w:szCs w:val="24"/>
        </w:rPr>
      </w:pPr>
    </w:p>
    <w:p w14:paraId="052F54AD" w14:textId="77777777" w:rsidR="00451C21" w:rsidRDefault="009D57C4">
      <w:pPr>
        <w:keepNext/>
        <w:keepLines/>
        <w:numPr>
          <w:ilvl w:val="0"/>
          <w:numId w:val="8"/>
        </w:numPr>
        <w:tabs>
          <w:tab w:val="left" w:pos="2130"/>
        </w:tabs>
        <w:spacing w:line="264" w:lineRule="auto"/>
        <w:ind w:left="357" w:hanging="357"/>
        <w:rPr>
          <w:rFonts w:eastAsia="Yu Mincho"/>
          <w:szCs w:val="24"/>
        </w:rPr>
      </w:pPr>
      <w:r>
        <w:rPr>
          <w:rFonts w:eastAsia="Yu Mincho" w:cs="Arial"/>
          <w:szCs w:val="24"/>
        </w:rPr>
        <w:t>Describe your company's activities in relation to the goods concerned (e.g. producer, producer/exporter or exporter/distributor).</w:t>
      </w:r>
    </w:p>
    <w:p w14:paraId="052F54AE" w14:textId="77777777" w:rsidR="00451C21" w:rsidRDefault="00451C21">
      <w:pPr>
        <w:keepNext/>
        <w:keepLines/>
        <w:tabs>
          <w:tab w:val="left" w:pos="2130"/>
        </w:tabs>
        <w:spacing w:line="264" w:lineRule="auto"/>
        <w:ind w:left="357"/>
        <w:rPr>
          <w:rFonts w:eastAsia="Yu Mincho"/>
          <w:szCs w:val="24"/>
        </w:rPr>
      </w:pPr>
    </w:p>
    <w:p w14:paraId="052F54AF" w14:textId="77777777" w:rsidR="00451C21" w:rsidRDefault="009D57C4">
      <w:pPr>
        <w:keepNext/>
        <w:keepLines/>
        <w:tabs>
          <w:tab w:val="left" w:pos="2130"/>
        </w:tabs>
        <w:spacing w:line="264" w:lineRule="auto"/>
        <w:ind w:left="357" w:hanging="357"/>
      </w:pPr>
      <w:r>
        <w:rPr>
          <w:rFonts w:eastAsia="Yu Mincho" w:cs="Arial"/>
          <w:szCs w:val="24"/>
        </w:rPr>
        <w:t xml:space="preserve">     </w:t>
      </w:r>
      <w:r>
        <w:rPr>
          <w:rFonts w:eastAsia="Yu Mincho" w:cs="Arial"/>
          <w:b/>
          <w:bCs/>
          <w:szCs w:val="24"/>
        </w:rPr>
        <w:t>If you are not a producer of the goods, please contact us within seven days of receiving the questionnaire with details of the producers that supply you.</w:t>
      </w:r>
    </w:p>
    <w:p w14:paraId="052F54B0" w14:textId="77777777" w:rsidR="00451C21" w:rsidRDefault="00451C21">
      <w:pPr>
        <w:keepNext/>
        <w:keepLines/>
        <w:tabs>
          <w:tab w:val="left" w:pos="2130"/>
        </w:tabs>
        <w:spacing w:line="264" w:lineRule="auto"/>
        <w:ind w:left="357" w:hanging="357"/>
        <w:rPr>
          <w:rFonts w:eastAsia="Yu Mincho"/>
          <w:b/>
          <w:bCs/>
          <w:szCs w:val="24"/>
        </w:rPr>
      </w:pPr>
    </w:p>
    <w:tbl>
      <w:tblPr>
        <w:tblW w:w="0" w:type="dxa"/>
        <w:tblCellMar>
          <w:left w:w="10" w:type="dxa"/>
          <w:right w:w="10" w:type="dxa"/>
        </w:tblCellMar>
        <w:tblLook w:val="04A0" w:firstRow="1" w:lastRow="0" w:firstColumn="1" w:lastColumn="0" w:noHBand="0" w:noVBand="1"/>
      </w:tblPr>
      <w:tblGrid>
        <w:gridCol w:w="4500"/>
        <w:gridCol w:w="4515"/>
      </w:tblGrid>
      <w:tr w:rsidR="00451C21" w14:paraId="052F54B2" w14:textId="77777777">
        <w:tc>
          <w:tcPr>
            <w:tcW w:w="9015"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52F54B1" w14:textId="77777777" w:rsidR="00451C21" w:rsidRDefault="009D57C4">
            <w:pPr>
              <w:keepNext/>
              <w:keepLines/>
              <w:jc w:val="both"/>
              <w:textAlignment w:val="baseline"/>
            </w:pPr>
            <w:r>
              <w:rPr>
                <w:rFonts w:hint="eastAsia"/>
                <w:color w:val="0070C0"/>
              </w:rPr>
              <w:t>Not applicable; LGMG is the manufacturer.</w:t>
            </w:r>
            <w:r>
              <w:rPr>
                <w:rFonts w:eastAsia="Times New Roman" w:cs="Arial"/>
                <w:szCs w:val="24"/>
                <w:lang w:eastAsia="en-GB"/>
              </w:rPr>
              <w:t> </w:t>
            </w:r>
          </w:p>
        </w:tc>
      </w:tr>
      <w:tr w:rsidR="00451C21" w14:paraId="052F54B5" w14:textId="77777777">
        <w:tc>
          <w:tcPr>
            <w:tcW w:w="4500" w:type="dxa"/>
            <w:tcBorders>
              <w:top w:val="single" w:sz="4" w:space="0" w:color="000000"/>
              <w:right w:val="single" w:sz="6" w:space="0" w:color="000000"/>
            </w:tcBorders>
            <w:tcMar>
              <w:top w:w="0" w:type="dxa"/>
              <w:left w:w="0" w:type="dxa"/>
              <w:bottom w:w="0" w:type="dxa"/>
              <w:right w:w="0" w:type="dxa"/>
            </w:tcMar>
          </w:tcPr>
          <w:p w14:paraId="052F54B3" w14:textId="77777777" w:rsidR="00451C21" w:rsidRDefault="009D57C4">
            <w:pPr>
              <w:jc w:val="both"/>
              <w:textAlignment w:val="baseline"/>
            </w:pPr>
            <w:r>
              <w:rPr>
                <w:rFonts w:eastAsia="Times New Roman" w:cs="Arial"/>
                <w:szCs w:val="24"/>
                <w:lang w:eastAsia="en-GB"/>
              </w:rPr>
              <w:t> </w:t>
            </w:r>
          </w:p>
        </w:tc>
        <w:tc>
          <w:tcPr>
            <w:tcW w:w="4515" w:type="dxa"/>
            <w:tcBorders>
              <w:top w:val="single" w:sz="4" w:space="0" w:color="000000"/>
              <w:left w:val="single" w:sz="6" w:space="0" w:color="000000"/>
              <w:bottom w:val="single" w:sz="6" w:space="0" w:color="000000"/>
              <w:right w:val="single" w:sz="6" w:space="0" w:color="000000"/>
            </w:tcBorders>
            <w:tcMar>
              <w:top w:w="0" w:type="dxa"/>
              <w:left w:w="0" w:type="dxa"/>
              <w:bottom w:w="0" w:type="dxa"/>
              <w:right w:w="0" w:type="dxa"/>
            </w:tcMar>
          </w:tcPr>
          <w:p w14:paraId="052F54B4" w14:textId="77777777" w:rsidR="00451C21" w:rsidRDefault="009D57C4">
            <w:pPr>
              <w:jc w:val="both"/>
              <w:textAlignment w:val="baseline"/>
            </w:pPr>
            <w:r>
              <w:rPr>
                <w:rFonts w:eastAsia="Times New Roman" w:cs="Arial"/>
                <w:szCs w:val="24"/>
                <w:lang w:eastAsia="en-GB"/>
              </w:rPr>
              <w:t>Appendix reference: </w:t>
            </w:r>
            <w:r>
              <w:rPr>
                <w:rFonts w:eastAsia="Microsoft YaHei UI" w:hint="eastAsia"/>
                <w:color w:val="0070C0"/>
                <w:szCs w:val="24"/>
              </w:rPr>
              <w:t>N/A</w:t>
            </w:r>
          </w:p>
        </w:tc>
      </w:tr>
    </w:tbl>
    <w:p w14:paraId="052F54B6" w14:textId="77777777" w:rsidR="00451C21" w:rsidRDefault="00451C21">
      <w:pPr>
        <w:tabs>
          <w:tab w:val="left" w:pos="2130"/>
        </w:tabs>
        <w:spacing w:line="264" w:lineRule="auto"/>
        <w:ind w:left="357" w:hanging="357"/>
        <w:rPr>
          <w:rFonts w:eastAsia="Yu Mincho"/>
          <w:b/>
          <w:bCs/>
          <w:szCs w:val="24"/>
        </w:rPr>
      </w:pPr>
    </w:p>
    <w:p w14:paraId="052F54B7" w14:textId="77777777" w:rsidR="00451C21" w:rsidRDefault="00451C21">
      <w:pPr>
        <w:tabs>
          <w:tab w:val="left" w:pos="2130"/>
        </w:tabs>
        <w:spacing w:line="264" w:lineRule="auto"/>
        <w:ind w:left="357"/>
      </w:pPr>
    </w:p>
    <w:p w14:paraId="052F54B8" w14:textId="77777777" w:rsidR="00451C21" w:rsidRDefault="009D57C4">
      <w:pPr>
        <w:numPr>
          <w:ilvl w:val="0"/>
          <w:numId w:val="8"/>
        </w:numPr>
        <w:tabs>
          <w:tab w:val="left" w:pos="2130"/>
        </w:tabs>
        <w:spacing w:line="264" w:lineRule="auto"/>
        <w:ind w:left="357" w:hanging="357"/>
        <w:rPr>
          <w:rFonts w:eastAsia="Yu Mincho"/>
        </w:rPr>
      </w:pPr>
      <w:r>
        <w:rPr>
          <w:rFonts w:eastAsia="Yu Mincho"/>
        </w:rPr>
        <w:t xml:space="preserve">Did your company export the goods concerned to the UK during the period 1 October 2024 – 30 September 2025?  </w:t>
      </w:r>
    </w:p>
    <w:p w14:paraId="052F54B9" w14:textId="77777777" w:rsidR="00451C21" w:rsidRDefault="00451C21">
      <w:pPr>
        <w:tabs>
          <w:tab w:val="left" w:pos="2130"/>
        </w:tabs>
        <w:spacing w:line="264" w:lineRule="auto"/>
        <w:ind w:left="357"/>
        <w:rPr>
          <w:rFonts w:eastAsia="Yu Mincho"/>
        </w:rPr>
      </w:pPr>
    </w:p>
    <w:p w14:paraId="052F54BA" w14:textId="77777777" w:rsidR="00451C21" w:rsidRDefault="009D57C4">
      <w:pPr>
        <w:tabs>
          <w:tab w:val="left" w:pos="2130"/>
        </w:tabs>
        <w:spacing w:line="264" w:lineRule="auto"/>
        <w:ind w:left="357" w:hanging="357"/>
        <w:rPr>
          <w:rFonts w:eastAsia="Yu Mincho"/>
          <w:szCs w:val="24"/>
        </w:rPr>
      </w:pPr>
      <w:r>
        <w:rPr>
          <w:rFonts w:eastAsia="Yu Mincho" w:cs="Arial"/>
          <w:szCs w:val="24"/>
        </w:rPr>
        <w:tab/>
        <w:t>If yes, can you explain:</w:t>
      </w:r>
    </w:p>
    <w:p w14:paraId="052F54BB" w14:textId="77777777" w:rsidR="00451C21" w:rsidRDefault="009D57C4">
      <w:pPr>
        <w:pStyle w:val="ListParagraph"/>
        <w:numPr>
          <w:ilvl w:val="0"/>
          <w:numId w:val="9"/>
        </w:numPr>
        <w:tabs>
          <w:tab w:val="left" w:pos="2130"/>
        </w:tabs>
        <w:spacing w:line="264" w:lineRule="auto"/>
        <w:rPr>
          <w:rFonts w:eastAsia="Yu Mincho"/>
          <w:szCs w:val="24"/>
        </w:rPr>
      </w:pPr>
      <w:r>
        <w:rPr>
          <w:rFonts w:eastAsia="Yu Mincho" w:cs="Arial"/>
          <w:szCs w:val="24"/>
        </w:rPr>
        <w:t>Did you export those goods directly or did you export them indirectly (for example, they were sold through an intermediary, for instance a group company that specialises in exports)?</w:t>
      </w:r>
    </w:p>
    <w:p w14:paraId="052F54BC" w14:textId="77777777" w:rsidR="00451C21" w:rsidRDefault="009D57C4">
      <w:pPr>
        <w:pStyle w:val="ListParagraph"/>
        <w:numPr>
          <w:ilvl w:val="0"/>
          <w:numId w:val="9"/>
        </w:numPr>
        <w:tabs>
          <w:tab w:val="left" w:pos="2130"/>
        </w:tabs>
        <w:spacing w:line="264" w:lineRule="auto"/>
        <w:rPr>
          <w:rFonts w:eastAsia="Yu Mincho"/>
          <w:szCs w:val="24"/>
        </w:rPr>
      </w:pPr>
      <w:r>
        <w:rPr>
          <w:rFonts w:eastAsia="Yu Mincho" w:cs="Arial"/>
          <w:szCs w:val="24"/>
        </w:rPr>
        <w:t>If you exported the goods indirectly to the UK, provide details about the parties involved in the exports of the goods concerned to the UK, including their location, activities with regards to the goods concerned and relation to your company</w:t>
      </w:r>
    </w:p>
    <w:p w14:paraId="052F54BD" w14:textId="77777777" w:rsidR="00451C21" w:rsidRDefault="00451C21">
      <w:pPr>
        <w:tabs>
          <w:tab w:val="left" w:pos="2130"/>
        </w:tabs>
        <w:spacing w:line="264" w:lineRule="auto"/>
        <w:ind w:left="357" w:hanging="357"/>
        <w:rPr>
          <w:rFonts w:ascii="Segoe UI" w:eastAsia="Times New Roman" w:hAnsi="Segoe UI" w:cs="Segoe UI"/>
          <w:sz w:val="18"/>
          <w:szCs w:val="18"/>
          <w:lang w:eastAsia="en-GB"/>
        </w:rPr>
      </w:pPr>
    </w:p>
    <w:tbl>
      <w:tblPr>
        <w:tblW w:w="9016" w:type="dxa"/>
        <w:tblInd w:w="62" w:type="dxa"/>
        <w:tblCellMar>
          <w:left w:w="10" w:type="dxa"/>
          <w:right w:w="10" w:type="dxa"/>
        </w:tblCellMar>
        <w:tblLook w:val="04A0" w:firstRow="1" w:lastRow="0" w:firstColumn="1" w:lastColumn="0" w:noHBand="0" w:noVBand="1"/>
      </w:tblPr>
      <w:tblGrid>
        <w:gridCol w:w="9016"/>
      </w:tblGrid>
      <w:tr w:rsidR="00451C21" w14:paraId="052F54C2" w14:textId="77777777">
        <w:tc>
          <w:tcPr>
            <w:tcW w:w="9016" w:type="dxa"/>
            <w:tcMar>
              <w:top w:w="28" w:type="dxa"/>
              <w:left w:w="57" w:type="dxa"/>
              <w:bottom w:w="28" w:type="dxa"/>
              <w:right w:w="28" w:type="dxa"/>
            </w:tcMar>
          </w:tcPr>
          <w:p w14:paraId="052F54BE" w14:textId="77777777" w:rsidR="00451C21" w:rsidRDefault="009D57C4">
            <w:pPr>
              <w:jc w:val="both"/>
              <w:textAlignment w:val="baseline"/>
              <w:rPr>
                <w:rFonts w:ascii="Times New Roman Regular" w:hAnsi="Times New Roman Regular" w:cs="Times New Roman Regular"/>
                <w:color w:val="0070C0"/>
              </w:rPr>
            </w:pPr>
            <w:r>
              <w:rPr>
                <w:rFonts w:ascii="Times New Roman Regular" w:hAnsi="Times New Roman Regular" w:cs="Times New Roman Regular"/>
                <w:b/>
                <w:bCs/>
                <w:color w:val="0070C0"/>
              </w:rPr>
              <w:t>ANSWER</w:t>
            </w:r>
            <w:r>
              <w:rPr>
                <w:rFonts w:ascii="Times New Roman Regular" w:hAnsi="Times New Roman Regular" w:cs="Times New Roman Regular"/>
                <w:color w:val="0070C0"/>
              </w:rPr>
              <w:t>: During the Period of Investigation (POI), LGMG exported the goods under consideration to the UK through several channels. While LGMG made some direct sales to the UK, the majority of transactions involved related parties. Specifically, [redacted – commercially sensitive information] fulfilled orders for UK customers using inventory sourced from [redacted – commercially sensitive information]. These goods were originally procured by [redacted – commercially sensitive information] from [redacted – commercially sensitive information].</w:t>
            </w:r>
          </w:p>
          <w:p w14:paraId="052F54BF" w14:textId="77777777" w:rsidR="00451C21" w:rsidRDefault="009D57C4">
            <w:pPr>
              <w:jc w:val="both"/>
              <w:textAlignment w:val="baseline"/>
              <w:rPr>
                <w:rFonts w:ascii="Times New Roman Regular" w:hAnsi="Times New Roman Regular" w:cs="Times New Roman Regular"/>
                <w:color w:val="0070C0"/>
              </w:rPr>
            </w:pPr>
            <w:r>
              <w:rPr>
                <w:rFonts w:ascii="Times New Roman Regular" w:hAnsi="Times New Roman Regular" w:cs="Times New Roman Regular"/>
                <w:color w:val="0070C0"/>
              </w:rPr>
              <w:t>Regardless of the transshipment or the specific sales channel, we emphasize that all products concerned were manufactured by LGMG. Supporting documentation regarding the role of the Hong Kong entity is provided in Annex I.</w:t>
            </w:r>
          </w:p>
          <w:p w14:paraId="052F54C0" w14:textId="77777777" w:rsidR="00451C21" w:rsidRDefault="009D57C4">
            <w:pPr>
              <w:jc w:val="both"/>
              <w:textAlignment w:val="baseline"/>
              <w:rPr>
                <w:rFonts w:ascii="Times New Roman Regular" w:hAnsi="Times New Roman Regular" w:cs="Times New Roman Regular"/>
                <w:color w:val="0070C0"/>
              </w:rPr>
            </w:pPr>
            <w:r>
              <w:rPr>
                <w:rFonts w:ascii="Times New Roman Regular" w:hAnsi="Times New Roman Regular" w:cs="Times New Roman Regular"/>
                <w:color w:val="0070C0"/>
              </w:rPr>
              <w:t xml:space="preserve">For each entity's role in the sales, please see the "LGMG HK_Exhibit S2.1-2 Sales flow and physical flow chart" submitted in the response to LGMG HK. </w:t>
            </w:r>
            <w:r>
              <w:rPr>
                <w:rFonts w:ascii="Times New Roman Regular" w:hAnsi="Times New Roman Regular" w:cs="Times New Roman Regular" w:hint="eastAsia"/>
                <w:color w:val="0070C0"/>
              </w:rPr>
              <w:t>In the</w:t>
            </w:r>
            <w:r>
              <w:rPr>
                <w:rFonts w:ascii="Times New Roman Regular" w:hAnsi="Times New Roman Regular" w:cs="Times New Roman Regular"/>
                <w:color w:val="0070C0"/>
              </w:rPr>
              <w:t xml:space="preserve"> response to the 1st deficency letter to  LGMG, we attaches the same exhibit again in LGMG's response at Exh 1DL-3 Sales flow and physical flow chart.</w:t>
            </w:r>
          </w:p>
          <w:p w14:paraId="052F54C1" w14:textId="77777777" w:rsidR="00451C21" w:rsidRDefault="009D57C4">
            <w:pPr>
              <w:wordWrap w:val="0"/>
              <w:jc w:val="right"/>
              <w:textAlignment w:val="baseline"/>
              <w:rPr>
                <w:rFonts w:ascii="Times New Roman Regular" w:hAnsi="Times New Roman Regular" w:cs="Times New Roman Regular"/>
                <w:color w:val="0070C0"/>
              </w:rPr>
            </w:pPr>
            <w:r>
              <w:rPr>
                <w:rFonts w:ascii="Times New Roman Regular" w:hAnsi="Times New Roman Regular" w:cs="Times New Roman Regular"/>
              </w:rPr>
              <w:t xml:space="preserve">Appendix Reference: </w:t>
            </w:r>
            <w:r>
              <w:rPr>
                <w:rFonts w:ascii="Times New Roman Regular" w:hAnsi="Times New Roman Regular" w:cs="Times New Roman Regular"/>
                <w:color w:val="0070C0"/>
              </w:rPr>
              <w:t xml:space="preserve"> Exh 1DL-3</w:t>
            </w:r>
          </w:p>
        </w:tc>
      </w:tr>
    </w:tbl>
    <w:p w14:paraId="052F54C3" w14:textId="77777777" w:rsidR="00451C21" w:rsidRDefault="00451C21">
      <w:pPr>
        <w:pStyle w:val="ListParagraph"/>
        <w:tabs>
          <w:tab w:val="left" w:pos="709"/>
        </w:tabs>
        <w:spacing w:line="22" w:lineRule="atLeast"/>
        <w:ind w:left="357"/>
        <w:rPr>
          <w:rFonts w:eastAsia="Yu Mincho"/>
          <w:szCs w:val="24"/>
        </w:rPr>
      </w:pPr>
    </w:p>
    <w:p w14:paraId="052F54C4" w14:textId="77777777" w:rsidR="00451C21" w:rsidRDefault="009D57C4">
      <w:pPr>
        <w:pStyle w:val="ListParagraph"/>
        <w:numPr>
          <w:ilvl w:val="0"/>
          <w:numId w:val="8"/>
        </w:numPr>
        <w:tabs>
          <w:tab w:val="left" w:pos="709"/>
        </w:tabs>
        <w:spacing w:line="264" w:lineRule="auto"/>
        <w:ind w:left="357" w:hanging="357"/>
        <w:jc w:val="both"/>
      </w:pPr>
      <w:r>
        <w:rPr>
          <w:rFonts w:cs="Arial"/>
          <w:szCs w:val="24"/>
        </w:rPr>
        <w:t>Provide details of any changes in the legal form (for example, changing from a private company to a public company, from a limited company to an LLP) and/or structural changes (for example, mergers, acquisitions, change in ownership and/or sales) of your business over the past 5 years.</w:t>
      </w:r>
    </w:p>
    <w:p w14:paraId="052F54C5" w14:textId="77777777" w:rsidR="00451C21" w:rsidRDefault="00451C21">
      <w:pPr>
        <w:tabs>
          <w:tab w:val="left" w:pos="709"/>
        </w:tabs>
        <w:spacing w:line="22" w:lineRule="atLeast"/>
        <w:rPr>
          <w:rFonts w:eastAsia="Yu Mincho"/>
          <w:szCs w:val="24"/>
        </w:rPr>
      </w:pPr>
    </w:p>
    <w:tbl>
      <w:tblPr>
        <w:tblW w:w="9077" w:type="dxa"/>
        <w:tblInd w:w="62" w:type="dxa"/>
        <w:tblCellMar>
          <w:left w:w="10" w:type="dxa"/>
          <w:right w:w="10" w:type="dxa"/>
        </w:tblCellMar>
        <w:tblLook w:val="04A0" w:firstRow="1" w:lastRow="0" w:firstColumn="1" w:lastColumn="0" w:noHBand="0" w:noVBand="1"/>
      </w:tblPr>
      <w:tblGrid>
        <w:gridCol w:w="1256"/>
        <w:gridCol w:w="2455"/>
        <w:gridCol w:w="5366"/>
      </w:tblGrid>
      <w:tr w:rsidR="00451C21" w14:paraId="052F54C9" w14:textId="77777777">
        <w:tc>
          <w:tcPr>
            <w:tcW w:w="1256" w:type="dxa"/>
            <w:tcBorders>
              <w:top w:val="single" w:sz="4" w:space="0" w:color="000000"/>
              <w:left w:val="single" w:sz="4" w:space="0" w:color="000000"/>
              <w:bottom w:val="single" w:sz="4" w:space="0" w:color="000000"/>
              <w:right w:val="single" w:sz="4" w:space="0" w:color="000000"/>
            </w:tcBorders>
            <w:shd w:val="clear" w:color="auto" w:fill="F2F2F2"/>
            <w:noWrap/>
            <w:tcMar>
              <w:top w:w="28" w:type="dxa"/>
              <w:left w:w="57" w:type="dxa"/>
              <w:bottom w:w="28" w:type="dxa"/>
              <w:right w:w="28" w:type="dxa"/>
            </w:tcMar>
          </w:tcPr>
          <w:p w14:paraId="052F54C6" w14:textId="77777777" w:rsidR="00451C21" w:rsidRDefault="009D57C4">
            <w:pPr>
              <w:tabs>
                <w:tab w:val="left" w:pos="2130"/>
              </w:tabs>
              <w:spacing w:line="264" w:lineRule="auto"/>
              <w:rPr>
                <w:rFonts w:eastAsia="Yu Mincho"/>
                <w:b/>
                <w:szCs w:val="24"/>
              </w:rPr>
            </w:pPr>
            <w:r>
              <w:rPr>
                <w:rFonts w:eastAsia="Yu Mincho"/>
                <w:b/>
                <w:szCs w:val="24"/>
              </w:rPr>
              <w:t>Date</w:t>
            </w:r>
          </w:p>
        </w:tc>
        <w:tc>
          <w:tcPr>
            <w:tcW w:w="2455" w:type="dxa"/>
            <w:tcBorders>
              <w:top w:val="single" w:sz="4" w:space="0" w:color="000000"/>
              <w:bottom w:val="single" w:sz="4" w:space="0" w:color="000000"/>
              <w:right w:val="single" w:sz="4" w:space="0" w:color="000000"/>
            </w:tcBorders>
            <w:shd w:val="clear" w:color="auto" w:fill="F2F2F2"/>
            <w:noWrap/>
            <w:tcMar>
              <w:top w:w="28" w:type="dxa"/>
              <w:left w:w="57" w:type="dxa"/>
              <w:bottom w:w="28" w:type="dxa"/>
              <w:right w:w="28" w:type="dxa"/>
            </w:tcMar>
          </w:tcPr>
          <w:p w14:paraId="052F54C7" w14:textId="77777777" w:rsidR="00451C21" w:rsidRDefault="009D57C4">
            <w:pPr>
              <w:tabs>
                <w:tab w:val="left" w:pos="2130"/>
              </w:tabs>
              <w:spacing w:line="264" w:lineRule="auto"/>
              <w:rPr>
                <w:rFonts w:eastAsia="Yu Mincho"/>
                <w:b/>
                <w:szCs w:val="24"/>
              </w:rPr>
            </w:pPr>
            <w:r>
              <w:rPr>
                <w:rFonts w:eastAsia="Yu Mincho"/>
                <w:b/>
                <w:szCs w:val="24"/>
              </w:rPr>
              <w:t>Legal form</w:t>
            </w:r>
          </w:p>
        </w:tc>
        <w:tc>
          <w:tcPr>
            <w:tcW w:w="5366" w:type="dxa"/>
            <w:tcBorders>
              <w:top w:val="single" w:sz="4" w:space="0" w:color="000000"/>
              <w:bottom w:val="single" w:sz="4" w:space="0" w:color="000000"/>
              <w:right w:val="single" w:sz="4" w:space="0" w:color="000000"/>
            </w:tcBorders>
            <w:shd w:val="clear" w:color="auto" w:fill="F2F2F2"/>
            <w:noWrap/>
            <w:tcMar>
              <w:top w:w="28" w:type="dxa"/>
              <w:left w:w="57" w:type="dxa"/>
              <w:bottom w:w="28" w:type="dxa"/>
              <w:right w:w="28" w:type="dxa"/>
            </w:tcMar>
          </w:tcPr>
          <w:p w14:paraId="052F54C8" w14:textId="77777777" w:rsidR="00451C21" w:rsidRDefault="009D57C4">
            <w:pPr>
              <w:tabs>
                <w:tab w:val="left" w:pos="2130"/>
              </w:tabs>
              <w:spacing w:line="264" w:lineRule="auto"/>
              <w:rPr>
                <w:rFonts w:eastAsia="Yu Mincho"/>
                <w:b/>
                <w:szCs w:val="24"/>
              </w:rPr>
            </w:pPr>
            <w:r>
              <w:rPr>
                <w:rFonts w:eastAsia="Yu Mincho"/>
                <w:b/>
                <w:szCs w:val="24"/>
              </w:rPr>
              <w:t>Explanation of change</w:t>
            </w:r>
          </w:p>
        </w:tc>
      </w:tr>
      <w:tr w:rsidR="00451C21" w14:paraId="052F54CB" w14:textId="77777777">
        <w:tc>
          <w:tcPr>
            <w:tcW w:w="9077" w:type="dxa"/>
            <w:gridSpan w:val="3"/>
            <w:tcBorders>
              <w:left w:val="single" w:sz="4" w:space="0" w:color="000000"/>
              <w:bottom w:val="single" w:sz="4" w:space="0" w:color="000000"/>
              <w:right w:val="single" w:sz="4" w:space="0" w:color="000000"/>
            </w:tcBorders>
            <w:noWrap/>
            <w:tcMar>
              <w:top w:w="28" w:type="dxa"/>
              <w:left w:w="57" w:type="dxa"/>
              <w:bottom w:w="28" w:type="dxa"/>
              <w:right w:w="28" w:type="dxa"/>
            </w:tcMar>
          </w:tcPr>
          <w:p w14:paraId="052F54CA" w14:textId="77777777" w:rsidR="00451C21" w:rsidRDefault="009D57C4">
            <w:pPr>
              <w:spacing w:line="264" w:lineRule="auto"/>
              <w:jc w:val="center"/>
              <w:rPr>
                <w:rFonts w:eastAsia="Times New Roman"/>
                <w:szCs w:val="21"/>
                <w:lang w:eastAsia="en-GB"/>
              </w:rPr>
            </w:pPr>
            <w:r>
              <w:rPr>
                <w:rFonts w:eastAsia="Times New Roman" w:hint="eastAsia"/>
                <w:szCs w:val="21"/>
                <w:lang w:eastAsia="en-GB"/>
              </w:rPr>
              <w:t>[redacted – commercially sensitive information]</w:t>
            </w:r>
          </w:p>
        </w:tc>
      </w:tr>
      <w:bookmarkEnd w:id="40"/>
    </w:tbl>
    <w:p w14:paraId="052F54CC" w14:textId="77777777" w:rsidR="00451C21" w:rsidRDefault="00451C21">
      <w:pPr>
        <w:autoSpaceDE w:val="0"/>
        <w:spacing w:line="22" w:lineRule="atLeast"/>
        <w:rPr>
          <w:rFonts w:eastAsia="Yu Mincho"/>
          <w:szCs w:val="24"/>
        </w:rPr>
      </w:pPr>
    </w:p>
    <w:p w14:paraId="052F54CD" w14:textId="77777777" w:rsidR="00451C21" w:rsidRDefault="009D57C4">
      <w:pPr>
        <w:pStyle w:val="ListParagraph"/>
        <w:numPr>
          <w:ilvl w:val="0"/>
          <w:numId w:val="8"/>
        </w:numPr>
        <w:tabs>
          <w:tab w:val="left" w:pos="2130"/>
        </w:tabs>
        <w:spacing w:line="264" w:lineRule="auto"/>
        <w:ind w:left="357" w:hanging="357"/>
      </w:pPr>
      <w:r>
        <w:rPr>
          <w:rFonts w:cs="Arial"/>
          <w:szCs w:val="24"/>
        </w:rPr>
        <w:t>We need to check the legal establishment of your company. Supply the latest copies of the following documents:</w:t>
      </w:r>
      <w:r>
        <w:rPr>
          <w:rFonts w:eastAsia="Arial" w:cs="Arial"/>
        </w:rPr>
        <w:br/>
      </w:r>
    </w:p>
    <w:p w14:paraId="052F54CE" w14:textId="77777777" w:rsidR="00451C21" w:rsidRDefault="009D57C4">
      <w:pPr>
        <w:pStyle w:val="ListParagraph"/>
        <w:spacing w:line="22" w:lineRule="atLeast"/>
        <w:ind w:left="360"/>
        <w:textAlignment w:val="baseline"/>
        <w:rPr>
          <w:rFonts w:eastAsia="Arial"/>
        </w:rPr>
      </w:pPr>
      <w:r>
        <w:rPr>
          <w:rFonts w:eastAsia="Arial" w:cs="Arial"/>
        </w:rPr>
        <w:t>1. Articles of association</w:t>
      </w:r>
    </w:p>
    <w:p w14:paraId="052F54CF" w14:textId="77777777" w:rsidR="00451C21" w:rsidRDefault="009D57C4">
      <w:pPr>
        <w:pStyle w:val="ListParagraph"/>
        <w:spacing w:line="22" w:lineRule="atLeast"/>
        <w:ind w:left="360"/>
        <w:textAlignment w:val="baseline"/>
        <w:rPr>
          <w:rFonts w:eastAsia="Arial"/>
        </w:rPr>
      </w:pPr>
      <w:r>
        <w:rPr>
          <w:rFonts w:eastAsia="Arial" w:cs="Arial"/>
        </w:rPr>
        <w:t>2. Business licence</w:t>
      </w:r>
    </w:p>
    <w:p w14:paraId="052F54D0" w14:textId="77777777" w:rsidR="00451C21" w:rsidRDefault="009D57C4">
      <w:pPr>
        <w:pStyle w:val="ListParagraph"/>
        <w:spacing w:line="22" w:lineRule="atLeast"/>
        <w:ind w:left="360"/>
        <w:textAlignment w:val="baseline"/>
        <w:rPr>
          <w:rFonts w:eastAsia="Arial"/>
        </w:rPr>
      </w:pPr>
      <w:r>
        <w:rPr>
          <w:rFonts w:eastAsia="Arial" w:cs="Arial"/>
        </w:rPr>
        <w:t>3. Proof of registration of the company with the competent authorities.</w:t>
      </w:r>
      <w:r>
        <w:rPr>
          <w:rFonts w:eastAsia="Arial" w:cs="Arial"/>
        </w:rPr>
        <w:br/>
      </w:r>
    </w:p>
    <w:p w14:paraId="052F54D1" w14:textId="77777777" w:rsidR="00451C21" w:rsidRDefault="009D57C4">
      <w:pPr>
        <w:spacing w:line="22" w:lineRule="atLeast"/>
        <w:ind w:left="357"/>
        <w:textAlignment w:val="baseline"/>
        <w:rPr>
          <w:rFonts w:eastAsia="Arial"/>
        </w:rPr>
      </w:pPr>
      <w:r>
        <w:rPr>
          <w:rFonts w:eastAsia="Arial" w:cs="Arial"/>
        </w:rPr>
        <w:t>Clearly specify what you are submitting and provide appendix references for your attachments in the box below.</w:t>
      </w:r>
    </w:p>
    <w:p w14:paraId="052F54D2" w14:textId="77777777" w:rsidR="00451C21" w:rsidRDefault="00451C21">
      <w:pPr>
        <w:spacing w:line="22" w:lineRule="atLeast"/>
        <w:ind w:left="357"/>
        <w:textAlignment w:val="baseline"/>
        <w:rPr>
          <w:rFonts w:eastAsia="Arial"/>
        </w:rPr>
      </w:pPr>
    </w:p>
    <w:p w14:paraId="052F54D3" w14:textId="77777777" w:rsidR="00451C21" w:rsidRDefault="00451C21">
      <w:pPr>
        <w:spacing w:line="264" w:lineRule="auto"/>
        <w:textAlignment w:val="baseline"/>
        <w:rPr>
          <w:rFonts w:eastAsia="Times New Roman"/>
          <w:szCs w:val="24"/>
          <w:lang w:eastAsia="en-GB"/>
        </w:rPr>
      </w:pPr>
    </w:p>
    <w:tbl>
      <w:tblPr>
        <w:tblW w:w="9016" w:type="dxa"/>
        <w:tblCellMar>
          <w:left w:w="10" w:type="dxa"/>
          <w:right w:w="10" w:type="dxa"/>
        </w:tblCellMar>
        <w:tblLook w:val="04A0" w:firstRow="1" w:lastRow="0" w:firstColumn="1" w:lastColumn="0" w:noHBand="0" w:noVBand="1"/>
      </w:tblPr>
      <w:tblGrid>
        <w:gridCol w:w="4508"/>
        <w:gridCol w:w="4508"/>
      </w:tblGrid>
      <w:tr w:rsidR="00451C21" w14:paraId="052F54D6"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4D4" w14:textId="77777777" w:rsidR="00451C21" w:rsidRDefault="009D57C4">
            <w:pPr>
              <w:autoSpaceDE w:val="0"/>
              <w:spacing w:line="264" w:lineRule="auto"/>
              <w:jc w:val="both"/>
            </w:pPr>
            <w:r>
              <w:rPr>
                <w:rFonts w:hint="eastAsia"/>
                <w:color w:val="0070C0"/>
              </w:rPr>
              <w:t>Please</w:t>
            </w:r>
            <w:r>
              <w:rPr>
                <w:color w:val="0070C0"/>
              </w:rPr>
              <w:t xml:space="preserve"> refer to the </w:t>
            </w:r>
            <w:r>
              <w:rPr>
                <w:b/>
                <w:bCs/>
                <w:color w:val="0070C0"/>
              </w:rPr>
              <w:t>Exhibit</w:t>
            </w:r>
            <w:r>
              <w:rPr>
                <w:rFonts w:hint="eastAsia"/>
                <w:b/>
                <w:bCs/>
                <w:color w:val="0070C0"/>
              </w:rPr>
              <w:t xml:space="preserve"> A</w:t>
            </w:r>
            <w:r>
              <w:rPr>
                <w:b/>
                <w:bCs/>
                <w:color w:val="0070C0"/>
              </w:rPr>
              <w:t xml:space="preserve">.2.4.1, A2.4.2, A2.4.3 </w:t>
            </w:r>
            <w:r>
              <w:rPr>
                <w:color w:val="0070C0"/>
              </w:rPr>
              <w:t>for the documents.</w:t>
            </w:r>
          </w:p>
          <w:p w14:paraId="052F54D5" w14:textId="77777777" w:rsidR="00451C21" w:rsidRDefault="00451C21">
            <w:pPr>
              <w:autoSpaceDE w:val="0"/>
              <w:spacing w:line="264" w:lineRule="auto"/>
              <w:jc w:val="both"/>
              <w:rPr>
                <w:rFonts w:eastAsia="Yu Mincho"/>
                <w:szCs w:val="24"/>
              </w:rPr>
            </w:pPr>
          </w:p>
        </w:tc>
      </w:tr>
      <w:tr w:rsidR="00451C21" w14:paraId="052F54D9" w14:textId="77777777">
        <w:tc>
          <w:tcPr>
            <w:tcW w:w="4508" w:type="dxa"/>
            <w:tcBorders>
              <w:top w:val="single" w:sz="4" w:space="0" w:color="FFFFFF"/>
              <w:right w:val="single" w:sz="4" w:space="0" w:color="000000"/>
            </w:tcBorders>
            <w:tcMar>
              <w:top w:w="28" w:type="dxa"/>
              <w:left w:w="57" w:type="dxa"/>
              <w:bottom w:w="28" w:type="dxa"/>
              <w:right w:w="28" w:type="dxa"/>
            </w:tcMar>
          </w:tcPr>
          <w:p w14:paraId="052F54D7" w14:textId="77777777" w:rsidR="00451C21" w:rsidRDefault="00451C21">
            <w:pPr>
              <w:autoSpaceDE w:val="0"/>
              <w:spacing w:line="264" w:lineRule="auto"/>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4D8" w14:textId="77777777" w:rsidR="00451C21" w:rsidRDefault="009D57C4">
            <w:pPr>
              <w:autoSpaceDE w:val="0"/>
              <w:spacing w:line="264" w:lineRule="auto"/>
              <w:jc w:val="both"/>
              <w:rPr>
                <w:rFonts w:eastAsia="Yu Mincho"/>
                <w:szCs w:val="24"/>
              </w:rPr>
            </w:pPr>
            <w:r>
              <w:rPr>
                <w:rFonts w:eastAsia="Yu Mincho" w:cs="Arial"/>
                <w:szCs w:val="24"/>
              </w:rPr>
              <w:t>Appendix reference:</w:t>
            </w:r>
            <w:r>
              <w:rPr>
                <w:b/>
                <w:bCs/>
                <w:color w:val="0070C0"/>
              </w:rPr>
              <w:t xml:space="preserve"> Exhibit</w:t>
            </w:r>
            <w:r>
              <w:rPr>
                <w:rFonts w:hint="eastAsia"/>
                <w:b/>
                <w:bCs/>
                <w:color w:val="0070C0"/>
              </w:rPr>
              <w:t xml:space="preserve"> A</w:t>
            </w:r>
            <w:r>
              <w:rPr>
                <w:b/>
                <w:bCs/>
                <w:color w:val="0070C0"/>
              </w:rPr>
              <w:t>.2.4.1, A2.4.2, A2.4.3</w:t>
            </w:r>
          </w:p>
        </w:tc>
      </w:tr>
    </w:tbl>
    <w:p w14:paraId="052F54DA" w14:textId="77777777" w:rsidR="00451C21" w:rsidRDefault="00451C21">
      <w:pPr>
        <w:tabs>
          <w:tab w:val="left" w:pos="2130"/>
        </w:tabs>
        <w:spacing w:line="22" w:lineRule="atLeast"/>
        <w:ind w:left="720"/>
        <w:rPr>
          <w:rFonts w:eastAsia="Yu Mincho"/>
          <w:szCs w:val="24"/>
        </w:rPr>
      </w:pPr>
    </w:p>
    <w:p w14:paraId="052F54DB" w14:textId="77777777" w:rsidR="00451C21" w:rsidRDefault="009D57C4">
      <w:pPr>
        <w:pStyle w:val="ListParagraph"/>
        <w:numPr>
          <w:ilvl w:val="0"/>
          <w:numId w:val="8"/>
        </w:numPr>
        <w:tabs>
          <w:tab w:val="left" w:pos="2130"/>
        </w:tabs>
        <w:spacing w:line="22" w:lineRule="atLeast"/>
        <w:ind w:left="357" w:hanging="357"/>
      </w:pPr>
      <w:bookmarkStart w:id="41" w:name="_Hlk4500626"/>
      <w:r>
        <w:rPr>
          <w:rFonts w:cs="Arial"/>
        </w:rPr>
        <w:t>List and explain all authorisations your company has been required to obtain to produce, sell, or export the goods concerned. These may include licences, permits, permissions or mining concessions. Indicate if your company is subject to any direct or indirect, quantitative or other, restrictions on any of these activities.</w:t>
      </w:r>
    </w:p>
    <w:p w14:paraId="052F54DC" w14:textId="77777777" w:rsidR="00451C21" w:rsidRDefault="00451C21">
      <w:pPr>
        <w:tabs>
          <w:tab w:val="left" w:pos="2130"/>
        </w:tabs>
        <w:spacing w:line="22" w:lineRule="atLeast"/>
        <w:rPr>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51C21" w14:paraId="052F54DF" w14:textId="77777777">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F54DD" w14:textId="77777777" w:rsidR="00451C21" w:rsidRDefault="009D57C4">
            <w:pPr>
              <w:autoSpaceDE w:val="0"/>
              <w:spacing w:line="22" w:lineRule="atLeast"/>
              <w:jc w:val="both"/>
            </w:pPr>
            <w:r>
              <w:rPr>
                <w:rFonts w:hint="eastAsia"/>
                <w:color w:val="0070C0"/>
              </w:rPr>
              <w:t>Please</w:t>
            </w:r>
            <w:r>
              <w:rPr>
                <w:color w:val="0070C0"/>
              </w:rPr>
              <w:t xml:space="preserve"> refer to </w:t>
            </w:r>
            <w:r>
              <w:rPr>
                <w:b/>
                <w:bCs/>
                <w:color w:val="0070C0"/>
              </w:rPr>
              <w:t>Exhibit</w:t>
            </w:r>
            <w:r>
              <w:rPr>
                <w:rFonts w:hint="eastAsia"/>
                <w:b/>
                <w:bCs/>
                <w:color w:val="0070C0"/>
              </w:rPr>
              <w:t xml:space="preserve"> A</w:t>
            </w:r>
            <w:r>
              <w:rPr>
                <w:b/>
                <w:bCs/>
                <w:color w:val="0070C0"/>
              </w:rPr>
              <w:t>.2.5</w:t>
            </w:r>
            <w:r>
              <w:rPr>
                <w:rFonts w:hint="eastAsia"/>
                <w:b/>
                <w:bCs/>
                <w:color w:val="0070C0"/>
              </w:rPr>
              <w:t>.1</w:t>
            </w:r>
            <w:r>
              <w:rPr>
                <w:rFonts w:hint="eastAsia"/>
                <w:b/>
                <w:bCs/>
                <w:color w:val="0070C0"/>
              </w:rPr>
              <w:t>、</w:t>
            </w:r>
            <w:r>
              <w:rPr>
                <w:rFonts w:hint="eastAsia"/>
                <w:b/>
                <w:bCs/>
                <w:color w:val="0070C0"/>
              </w:rPr>
              <w:t>A</w:t>
            </w:r>
            <w:r>
              <w:rPr>
                <w:b/>
                <w:bCs/>
                <w:color w:val="0070C0"/>
              </w:rPr>
              <w:t>.2.5</w:t>
            </w:r>
            <w:r>
              <w:rPr>
                <w:rFonts w:hint="eastAsia"/>
                <w:b/>
                <w:bCs/>
                <w:color w:val="0070C0"/>
              </w:rPr>
              <w:t>.2</w:t>
            </w:r>
            <w:r>
              <w:rPr>
                <w:rFonts w:hint="eastAsia"/>
                <w:b/>
                <w:bCs/>
                <w:color w:val="0070C0"/>
              </w:rPr>
              <w:t>、</w:t>
            </w:r>
            <w:r>
              <w:rPr>
                <w:rFonts w:hint="eastAsia"/>
                <w:b/>
                <w:bCs/>
                <w:color w:val="0070C0"/>
              </w:rPr>
              <w:t>A</w:t>
            </w:r>
            <w:r>
              <w:rPr>
                <w:b/>
                <w:bCs/>
                <w:color w:val="0070C0"/>
              </w:rPr>
              <w:t>.2.5</w:t>
            </w:r>
            <w:r>
              <w:rPr>
                <w:rFonts w:hint="eastAsia"/>
                <w:b/>
                <w:bCs/>
                <w:color w:val="0070C0"/>
              </w:rPr>
              <w:t>.3</w:t>
            </w:r>
            <w:r>
              <w:rPr>
                <w:b/>
                <w:bCs/>
                <w:color w:val="0070C0"/>
              </w:rPr>
              <w:t xml:space="preserve"> </w:t>
            </w:r>
            <w:r>
              <w:rPr>
                <w:color w:val="0070C0"/>
              </w:rPr>
              <w:t>for the documents.</w:t>
            </w:r>
          </w:p>
          <w:p w14:paraId="052F54DE" w14:textId="77777777" w:rsidR="00451C21" w:rsidRDefault="00451C21">
            <w:pPr>
              <w:autoSpaceDE w:val="0"/>
              <w:spacing w:line="22" w:lineRule="atLeast"/>
              <w:jc w:val="both"/>
              <w:rPr>
                <w:rFonts w:eastAsia="Yu Mincho"/>
              </w:rPr>
            </w:pPr>
          </w:p>
        </w:tc>
      </w:tr>
      <w:tr w:rsidR="00451C21" w14:paraId="052F54E2" w14:textId="77777777">
        <w:tc>
          <w:tcPr>
            <w:tcW w:w="4508" w:type="dxa"/>
            <w:tcBorders>
              <w:top w:val="single" w:sz="4" w:space="0" w:color="FFFFFF"/>
              <w:right w:val="single" w:sz="4" w:space="0" w:color="000000"/>
            </w:tcBorders>
            <w:tcMar>
              <w:top w:w="0" w:type="dxa"/>
              <w:left w:w="108" w:type="dxa"/>
              <w:bottom w:w="0" w:type="dxa"/>
              <w:right w:w="108" w:type="dxa"/>
            </w:tcMar>
          </w:tcPr>
          <w:p w14:paraId="052F54E0" w14:textId="77777777" w:rsidR="00451C21" w:rsidRDefault="00451C21">
            <w:pPr>
              <w:autoSpaceDE w:val="0"/>
              <w:spacing w:line="22" w:lineRule="atLeast"/>
              <w:jc w:val="both"/>
              <w:rPr>
                <w:rFonts w:eastAsia="Yu Mincho"/>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F54E1" w14:textId="77777777" w:rsidR="00451C21" w:rsidRDefault="009D57C4">
            <w:pPr>
              <w:autoSpaceDE w:val="0"/>
              <w:spacing w:line="22" w:lineRule="atLeast"/>
              <w:jc w:val="both"/>
              <w:rPr>
                <w:rFonts w:eastAsia="Yu Mincho"/>
                <w:szCs w:val="24"/>
              </w:rPr>
            </w:pPr>
            <w:r>
              <w:rPr>
                <w:rFonts w:eastAsia="Yu Mincho" w:cs="Arial"/>
                <w:szCs w:val="24"/>
              </w:rPr>
              <w:t>Appendix reference:</w:t>
            </w:r>
            <w:r>
              <w:rPr>
                <w:b/>
                <w:bCs/>
                <w:color w:val="0070C0"/>
              </w:rPr>
              <w:t xml:space="preserve"> Exhibit</w:t>
            </w:r>
            <w:r>
              <w:rPr>
                <w:rFonts w:hint="eastAsia"/>
                <w:b/>
                <w:bCs/>
                <w:color w:val="0070C0"/>
              </w:rPr>
              <w:t xml:space="preserve"> A</w:t>
            </w:r>
            <w:r>
              <w:rPr>
                <w:b/>
                <w:bCs/>
                <w:color w:val="0070C0"/>
              </w:rPr>
              <w:t>.2.5</w:t>
            </w:r>
            <w:r>
              <w:rPr>
                <w:rFonts w:hint="eastAsia"/>
                <w:b/>
                <w:bCs/>
                <w:color w:val="0070C0"/>
              </w:rPr>
              <w:t>.1</w:t>
            </w:r>
            <w:r>
              <w:rPr>
                <w:rFonts w:hint="eastAsia"/>
                <w:b/>
                <w:bCs/>
                <w:color w:val="0070C0"/>
              </w:rPr>
              <w:t>、</w:t>
            </w:r>
            <w:r>
              <w:rPr>
                <w:rFonts w:hint="eastAsia"/>
                <w:b/>
                <w:bCs/>
                <w:color w:val="0070C0"/>
              </w:rPr>
              <w:t>A</w:t>
            </w:r>
            <w:r>
              <w:rPr>
                <w:b/>
                <w:bCs/>
                <w:color w:val="0070C0"/>
              </w:rPr>
              <w:t>.2.5</w:t>
            </w:r>
            <w:r>
              <w:rPr>
                <w:rFonts w:hint="eastAsia"/>
                <w:b/>
                <w:bCs/>
                <w:color w:val="0070C0"/>
              </w:rPr>
              <w:t>.2</w:t>
            </w:r>
            <w:r>
              <w:rPr>
                <w:rFonts w:hint="eastAsia"/>
                <w:b/>
                <w:bCs/>
                <w:color w:val="0070C0"/>
              </w:rPr>
              <w:t>、</w:t>
            </w:r>
            <w:r>
              <w:rPr>
                <w:rFonts w:hint="eastAsia"/>
                <w:b/>
                <w:bCs/>
                <w:color w:val="0070C0"/>
              </w:rPr>
              <w:t>A</w:t>
            </w:r>
            <w:r>
              <w:rPr>
                <w:b/>
                <w:bCs/>
                <w:color w:val="0070C0"/>
              </w:rPr>
              <w:t>.2.5</w:t>
            </w:r>
            <w:r>
              <w:rPr>
                <w:rFonts w:hint="eastAsia"/>
                <w:b/>
                <w:bCs/>
                <w:color w:val="0070C0"/>
              </w:rPr>
              <w:t>.3</w:t>
            </w:r>
          </w:p>
        </w:tc>
      </w:tr>
    </w:tbl>
    <w:p w14:paraId="052F54E3" w14:textId="77777777" w:rsidR="00451C21" w:rsidRDefault="00451C21">
      <w:pPr>
        <w:tabs>
          <w:tab w:val="left" w:pos="2130"/>
        </w:tabs>
        <w:spacing w:line="22" w:lineRule="atLeast"/>
        <w:rPr>
          <w:szCs w:val="24"/>
        </w:rPr>
      </w:pPr>
    </w:p>
    <w:p w14:paraId="052F54E4" w14:textId="77777777" w:rsidR="00451C21" w:rsidRDefault="00451C21">
      <w:pPr>
        <w:tabs>
          <w:tab w:val="left" w:pos="2130"/>
        </w:tabs>
        <w:spacing w:line="22" w:lineRule="atLeast"/>
        <w:rPr>
          <w:szCs w:val="24"/>
        </w:rPr>
      </w:pPr>
    </w:p>
    <w:p w14:paraId="052F54E5" w14:textId="77777777" w:rsidR="00451C21" w:rsidRDefault="009D57C4">
      <w:pPr>
        <w:pStyle w:val="ListParagraph"/>
        <w:numPr>
          <w:ilvl w:val="0"/>
          <w:numId w:val="8"/>
        </w:numPr>
        <w:tabs>
          <w:tab w:val="left" w:pos="2130"/>
        </w:tabs>
        <w:spacing w:line="264" w:lineRule="auto"/>
        <w:ind w:left="357" w:hanging="357"/>
      </w:pPr>
      <w:r>
        <w:rPr>
          <w:rFonts w:cs="Arial"/>
          <w:szCs w:val="24"/>
        </w:rPr>
        <w:t>List all production standards, international and/or domestic, (e.g. ISO, GMP, IATF) your company currently conforms to, for the like goods and/or goods concerned.</w:t>
      </w:r>
    </w:p>
    <w:p w14:paraId="052F54E6" w14:textId="77777777" w:rsidR="00451C21" w:rsidRDefault="00451C21">
      <w:pPr>
        <w:pStyle w:val="ListParagraph"/>
        <w:tabs>
          <w:tab w:val="left" w:pos="2130"/>
        </w:tabs>
        <w:spacing w:line="264" w:lineRule="auto"/>
        <w:ind w:left="357"/>
        <w:rPr>
          <w:rFonts w:eastAsia="Yu Mincho"/>
          <w:color w:val="444444"/>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51C21" w14:paraId="052F54E8" w14:textId="77777777">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F54E7" w14:textId="77777777" w:rsidR="00451C21" w:rsidRDefault="009D57C4">
            <w:pPr>
              <w:spacing w:line="264" w:lineRule="auto"/>
              <w:jc w:val="both"/>
              <w:rPr>
                <w:rFonts w:eastAsia="Yu Mincho"/>
                <w:szCs w:val="24"/>
              </w:rPr>
            </w:pPr>
            <w:r>
              <w:rPr>
                <w:rFonts w:hint="eastAsia"/>
                <w:color w:val="0070C0"/>
              </w:rPr>
              <w:t>Please</w:t>
            </w:r>
            <w:r>
              <w:rPr>
                <w:color w:val="0070C0"/>
              </w:rPr>
              <w:t xml:space="preserve"> refer to </w:t>
            </w:r>
            <w:r>
              <w:rPr>
                <w:b/>
                <w:bCs/>
                <w:color w:val="0070C0"/>
              </w:rPr>
              <w:t>Exhibit</w:t>
            </w:r>
            <w:r>
              <w:rPr>
                <w:rFonts w:hint="eastAsia"/>
                <w:b/>
                <w:bCs/>
                <w:color w:val="0070C0"/>
              </w:rPr>
              <w:t xml:space="preserve"> A</w:t>
            </w:r>
            <w:r>
              <w:rPr>
                <w:b/>
                <w:bCs/>
                <w:color w:val="0070C0"/>
              </w:rPr>
              <w:t>.2.</w:t>
            </w:r>
            <w:r>
              <w:rPr>
                <w:rFonts w:hint="eastAsia"/>
                <w:b/>
                <w:bCs/>
                <w:color w:val="0070C0"/>
              </w:rPr>
              <w:t>6.1</w:t>
            </w:r>
            <w:r>
              <w:rPr>
                <w:rFonts w:hint="eastAsia"/>
                <w:b/>
                <w:bCs/>
                <w:color w:val="0070C0"/>
              </w:rPr>
              <w:t>、</w:t>
            </w:r>
            <w:r>
              <w:rPr>
                <w:rFonts w:hint="eastAsia"/>
                <w:b/>
                <w:bCs/>
                <w:color w:val="0070C0"/>
              </w:rPr>
              <w:t>A</w:t>
            </w:r>
            <w:r>
              <w:rPr>
                <w:b/>
                <w:bCs/>
                <w:color w:val="0070C0"/>
              </w:rPr>
              <w:t>.2.</w:t>
            </w:r>
            <w:r>
              <w:rPr>
                <w:rFonts w:hint="eastAsia"/>
                <w:b/>
                <w:bCs/>
                <w:color w:val="0070C0"/>
              </w:rPr>
              <w:t>6.2</w:t>
            </w:r>
            <w:r>
              <w:rPr>
                <w:rFonts w:hint="eastAsia"/>
                <w:b/>
                <w:bCs/>
                <w:color w:val="0070C0"/>
              </w:rPr>
              <w:t>、</w:t>
            </w:r>
            <w:r>
              <w:rPr>
                <w:rFonts w:hint="eastAsia"/>
                <w:b/>
                <w:bCs/>
                <w:color w:val="0070C0"/>
              </w:rPr>
              <w:t>A</w:t>
            </w:r>
            <w:r>
              <w:rPr>
                <w:b/>
                <w:bCs/>
                <w:color w:val="0070C0"/>
              </w:rPr>
              <w:t>.2.</w:t>
            </w:r>
            <w:r>
              <w:rPr>
                <w:rFonts w:hint="eastAsia"/>
                <w:b/>
                <w:bCs/>
                <w:color w:val="0070C0"/>
              </w:rPr>
              <w:t>6.3</w:t>
            </w:r>
            <w:r>
              <w:rPr>
                <w:rFonts w:hint="eastAsia"/>
                <w:b/>
                <w:bCs/>
                <w:color w:val="0070C0"/>
              </w:rPr>
              <w:t>、</w:t>
            </w:r>
            <w:r>
              <w:rPr>
                <w:rFonts w:hint="eastAsia"/>
                <w:b/>
                <w:bCs/>
                <w:color w:val="0070C0"/>
              </w:rPr>
              <w:t>A</w:t>
            </w:r>
            <w:r>
              <w:rPr>
                <w:b/>
                <w:bCs/>
                <w:color w:val="0070C0"/>
              </w:rPr>
              <w:t>.2.</w:t>
            </w:r>
            <w:r>
              <w:rPr>
                <w:rFonts w:hint="eastAsia"/>
                <w:b/>
                <w:bCs/>
                <w:color w:val="0070C0"/>
              </w:rPr>
              <w:t>6.4</w:t>
            </w:r>
            <w:r>
              <w:rPr>
                <w:rFonts w:hint="eastAsia"/>
                <w:b/>
                <w:bCs/>
                <w:color w:val="0070C0"/>
              </w:rPr>
              <w:t>、</w:t>
            </w:r>
            <w:r>
              <w:rPr>
                <w:rFonts w:hint="eastAsia"/>
                <w:b/>
                <w:bCs/>
                <w:color w:val="0070C0"/>
              </w:rPr>
              <w:t>A</w:t>
            </w:r>
            <w:r>
              <w:rPr>
                <w:b/>
                <w:bCs/>
                <w:color w:val="0070C0"/>
              </w:rPr>
              <w:t>.2.</w:t>
            </w:r>
            <w:r>
              <w:rPr>
                <w:rFonts w:hint="eastAsia"/>
                <w:b/>
                <w:bCs/>
                <w:color w:val="0070C0"/>
              </w:rPr>
              <w:t>6.5</w:t>
            </w:r>
            <w:r>
              <w:rPr>
                <w:rFonts w:hint="eastAsia"/>
                <w:b/>
                <w:bCs/>
                <w:color w:val="0070C0"/>
              </w:rPr>
              <w:t>、</w:t>
            </w:r>
            <w:r>
              <w:rPr>
                <w:rFonts w:hint="eastAsia"/>
                <w:b/>
                <w:bCs/>
                <w:color w:val="0070C0"/>
              </w:rPr>
              <w:t>A</w:t>
            </w:r>
            <w:r>
              <w:rPr>
                <w:b/>
                <w:bCs/>
                <w:color w:val="0070C0"/>
              </w:rPr>
              <w:t>.2.</w:t>
            </w:r>
            <w:r>
              <w:rPr>
                <w:rFonts w:hint="eastAsia"/>
                <w:b/>
                <w:bCs/>
                <w:color w:val="0070C0"/>
              </w:rPr>
              <w:t>6.6</w:t>
            </w:r>
            <w:r>
              <w:rPr>
                <w:rFonts w:hint="eastAsia"/>
                <w:b/>
                <w:bCs/>
                <w:color w:val="0070C0"/>
              </w:rPr>
              <w:t>、</w:t>
            </w:r>
            <w:r>
              <w:rPr>
                <w:rFonts w:hint="eastAsia"/>
                <w:b/>
                <w:bCs/>
                <w:color w:val="0070C0"/>
              </w:rPr>
              <w:t>A</w:t>
            </w:r>
            <w:r>
              <w:rPr>
                <w:b/>
                <w:bCs/>
                <w:color w:val="0070C0"/>
              </w:rPr>
              <w:t>.2.</w:t>
            </w:r>
            <w:r>
              <w:rPr>
                <w:rFonts w:hint="eastAsia"/>
                <w:b/>
                <w:bCs/>
                <w:color w:val="0070C0"/>
              </w:rPr>
              <w:t>6.7</w:t>
            </w:r>
            <w:r>
              <w:rPr>
                <w:b/>
                <w:bCs/>
                <w:color w:val="0070C0"/>
              </w:rPr>
              <w:t xml:space="preserve"> </w:t>
            </w:r>
            <w:r>
              <w:rPr>
                <w:color w:val="0070C0"/>
              </w:rPr>
              <w:t>for the documents.</w:t>
            </w:r>
          </w:p>
        </w:tc>
      </w:tr>
      <w:tr w:rsidR="00451C21" w14:paraId="052F54EB" w14:textId="77777777">
        <w:tc>
          <w:tcPr>
            <w:tcW w:w="4508" w:type="dxa"/>
            <w:tcBorders>
              <w:top w:val="single" w:sz="4" w:space="0" w:color="FFFFFF"/>
              <w:right w:val="single" w:sz="4" w:space="0" w:color="000000"/>
            </w:tcBorders>
            <w:tcMar>
              <w:top w:w="0" w:type="dxa"/>
              <w:left w:w="108" w:type="dxa"/>
              <w:bottom w:w="0" w:type="dxa"/>
              <w:right w:w="108" w:type="dxa"/>
            </w:tcMar>
          </w:tcPr>
          <w:p w14:paraId="052F54E9" w14:textId="77777777" w:rsidR="00451C21" w:rsidRDefault="00451C21">
            <w:pPr>
              <w:spacing w:line="264" w:lineRule="auto"/>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F54EA" w14:textId="77777777" w:rsidR="00451C21" w:rsidRDefault="009D57C4">
            <w:pPr>
              <w:spacing w:line="264" w:lineRule="auto"/>
              <w:jc w:val="both"/>
              <w:rPr>
                <w:rFonts w:eastAsia="Yu Mincho"/>
                <w:szCs w:val="24"/>
              </w:rPr>
            </w:pPr>
            <w:r>
              <w:rPr>
                <w:rFonts w:eastAsia="Yu Mincho" w:cs="Arial"/>
                <w:szCs w:val="24"/>
              </w:rPr>
              <w:t>Appendix reference:</w:t>
            </w:r>
            <w:r>
              <w:rPr>
                <w:b/>
                <w:bCs/>
                <w:color w:val="0070C0"/>
              </w:rPr>
              <w:t xml:space="preserve"> Exhibit</w:t>
            </w:r>
            <w:r>
              <w:rPr>
                <w:rFonts w:hint="eastAsia"/>
                <w:b/>
                <w:bCs/>
                <w:color w:val="0070C0"/>
              </w:rPr>
              <w:t xml:space="preserve"> A</w:t>
            </w:r>
            <w:r>
              <w:rPr>
                <w:b/>
                <w:bCs/>
                <w:color w:val="0070C0"/>
              </w:rPr>
              <w:t>.2.</w:t>
            </w:r>
            <w:r>
              <w:rPr>
                <w:rFonts w:hint="eastAsia"/>
                <w:b/>
                <w:bCs/>
                <w:color w:val="0070C0"/>
              </w:rPr>
              <w:t>6.1</w:t>
            </w:r>
            <w:r>
              <w:rPr>
                <w:rFonts w:hint="eastAsia"/>
                <w:b/>
                <w:bCs/>
                <w:color w:val="0070C0"/>
              </w:rPr>
              <w:t>、</w:t>
            </w:r>
            <w:r>
              <w:rPr>
                <w:rFonts w:hint="eastAsia"/>
                <w:b/>
                <w:bCs/>
                <w:color w:val="0070C0"/>
              </w:rPr>
              <w:t>A</w:t>
            </w:r>
            <w:r>
              <w:rPr>
                <w:b/>
                <w:bCs/>
                <w:color w:val="0070C0"/>
              </w:rPr>
              <w:t>.2.</w:t>
            </w:r>
            <w:r>
              <w:rPr>
                <w:rFonts w:hint="eastAsia"/>
                <w:b/>
                <w:bCs/>
                <w:color w:val="0070C0"/>
              </w:rPr>
              <w:t>6.2</w:t>
            </w:r>
            <w:r>
              <w:rPr>
                <w:rFonts w:hint="eastAsia"/>
                <w:b/>
                <w:bCs/>
                <w:color w:val="0070C0"/>
              </w:rPr>
              <w:t>、</w:t>
            </w:r>
            <w:r>
              <w:rPr>
                <w:rFonts w:hint="eastAsia"/>
                <w:b/>
                <w:bCs/>
                <w:color w:val="0070C0"/>
              </w:rPr>
              <w:t>A</w:t>
            </w:r>
            <w:r>
              <w:rPr>
                <w:b/>
                <w:bCs/>
                <w:color w:val="0070C0"/>
              </w:rPr>
              <w:t>.2.</w:t>
            </w:r>
            <w:r>
              <w:rPr>
                <w:rFonts w:hint="eastAsia"/>
                <w:b/>
                <w:bCs/>
                <w:color w:val="0070C0"/>
              </w:rPr>
              <w:t>6.3</w:t>
            </w:r>
            <w:r>
              <w:rPr>
                <w:rFonts w:hint="eastAsia"/>
                <w:b/>
                <w:bCs/>
                <w:color w:val="0070C0"/>
              </w:rPr>
              <w:t>、</w:t>
            </w:r>
            <w:r>
              <w:rPr>
                <w:rFonts w:hint="eastAsia"/>
                <w:b/>
                <w:bCs/>
                <w:color w:val="0070C0"/>
              </w:rPr>
              <w:t>A</w:t>
            </w:r>
            <w:r>
              <w:rPr>
                <w:b/>
                <w:bCs/>
                <w:color w:val="0070C0"/>
              </w:rPr>
              <w:t>.2.</w:t>
            </w:r>
            <w:r>
              <w:rPr>
                <w:rFonts w:hint="eastAsia"/>
                <w:b/>
                <w:bCs/>
                <w:color w:val="0070C0"/>
              </w:rPr>
              <w:t>6.4</w:t>
            </w:r>
            <w:r>
              <w:rPr>
                <w:rFonts w:hint="eastAsia"/>
                <w:b/>
                <w:bCs/>
                <w:color w:val="0070C0"/>
              </w:rPr>
              <w:t>、</w:t>
            </w:r>
            <w:r>
              <w:rPr>
                <w:rFonts w:hint="eastAsia"/>
                <w:b/>
                <w:bCs/>
                <w:color w:val="0070C0"/>
              </w:rPr>
              <w:t>A</w:t>
            </w:r>
            <w:r>
              <w:rPr>
                <w:b/>
                <w:bCs/>
                <w:color w:val="0070C0"/>
              </w:rPr>
              <w:t>.2.</w:t>
            </w:r>
            <w:r>
              <w:rPr>
                <w:rFonts w:hint="eastAsia"/>
                <w:b/>
                <w:bCs/>
                <w:color w:val="0070C0"/>
              </w:rPr>
              <w:t>6.5</w:t>
            </w:r>
            <w:r>
              <w:rPr>
                <w:rFonts w:hint="eastAsia"/>
                <w:b/>
                <w:bCs/>
                <w:color w:val="0070C0"/>
              </w:rPr>
              <w:t>、</w:t>
            </w:r>
            <w:r>
              <w:rPr>
                <w:rFonts w:hint="eastAsia"/>
                <w:b/>
                <w:bCs/>
                <w:color w:val="0070C0"/>
              </w:rPr>
              <w:t>A</w:t>
            </w:r>
            <w:r>
              <w:rPr>
                <w:b/>
                <w:bCs/>
                <w:color w:val="0070C0"/>
              </w:rPr>
              <w:t>.2.</w:t>
            </w:r>
            <w:r>
              <w:rPr>
                <w:rFonts w:hint="eastAsia"/>
                <w:b/>
                <w:bCs/>
                <w:color w:val="0070C0"/>
              </w:rPr>
              <w:t>6.6</w:t>
            </w:r>
            <w:r>
              <w:rPr>
                <w:rFonts w:hint="eastAsia"/>
                <w:b/>
                <w:bCs/>
                <w:color w:val="0070C0"/>
              </w:rPr>
              <w:t>、</w:t>
            </w:r>
            <w:r>
              <w:rPr>
                <w:rFonts w:hint="eastAsia"/>
                <w:b/>
                <w:bCs/>
                <w:color w:val="0070C0"/>
              </w:rPr>
              <w:t>A</w:t>
            </w:r>
            <w:r>
              <w:rPr>
                <w:b/>
                <w:bCs/>
                <w:color w:val="0070C0"/>
              </w:rPr>
              <w:t>.2.</w:t>
            </w:r>
            <w:r>
              <w:rPr>
                <w:rFonts w:hint="eastAsia"/>
                <w:b/>
                <w:bCs/>
                <w:color w:val="0070C0"/>
              </w:rPr>
              <w:t>6.7</w:t>
            </w:r>
          </w:p>
        </w:tc>
      </w:tr>
    </w:tbl>
    <w:p w14:paraId="052F54EC" w14:textId="77777777" w:rsidR="00451C21" w:rsidRDefault="00451C21">
      <w:pPr>
        <w:pStyle w:val="ListParagraph"/>
        <w:tabs>
          <w:tab w:val="left" w:pos="2130"/>
        </w:tabs>
        <w:spacing w:line="22" w:lineRule="atLeast"/>
        <w:ind w:left="357"/>
        <w:rPr>
          <w:szCs w:val="24"/>
        </w:rPr>
      </w:pPr>
    </w:p>
    <w:p w14:paraId="052F54ED" w14:textId="77777777" w:rsidR="00451C21" w:rsidRDefault="009D57C4">
      <w:pPr>
        <w:pStyle w:val="ListParagraph"/>
        <w:numPr>
          <w:ilvl w:val="0"/>
          <w:numId w:val="8"/>
        </w:numPr>
        <w:tabs>
          <w:tab w:val="left" w:pos="2130"/>
        </w:tabs>
        <w:spacing w:line="264" w:lineRule="auto"/>
        <w:ind w:left="357" w:hanging="357"/>
      </w:pPr>
      <w:r>
        <w:rPr>
          <w:rFonts w:cs="Arial"/>
        </w:rPr>
        <w:t>State whether your company is a member of any representative organisations (e.g., trade bodies, associations, Chambers of Commerce</w:t>
      </w:r>
      <w:r>
        <w:rPr>
          <w:rFonts w:cs="Arial"/>
          <w:szCs w:val="24"/>
        </w:rPr>
        <w:t>) and please provide their contact details.</w:t>
      </w:r>
    </w:p>
    <w:p w14:paraId="052F54EE" w14:textId="77777777" w:rsidR="00451C21" w:rsidRDefault="00451C21">
      <w:pPr>
        <w:tabs>
          <w:tab w:val="left" w:pos="2130"/>
        </w:tabs>
        <w:spacing w:line="22" w:lineRule="atLeast"/>
        <w:rPr>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51C21" w14:paraId="052F54F0" w14:textId="77777777">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bookmarkEnd w:id="41"/>
          <w:p w14:paraId="052F54EF" w14:textId="77777777" w:rsidR="00451C21" w:rsidRDefault="009D57C4">
            <w:pPr>
              <w:autoSpaceDE w:val="0"/>
              <w:spacing w:line="22" w:lineRule="atLeast"/>
              <w:jc w:val="both"/>
              <w:rPr>
                <w:rFonts w:eastAsia="Yu Mincho"/>
              </w:rPr>
            </w:pPr>
            <w:r>
              <w:rPr>
                <w:rFonts w:hint="eastAsia"/>
                <w:color w:val="0070C0"/>
              </w:rPr>
              <w:t>Please</w:t>
            </w:r>
            <w:r>
              <w:rPr>
                <w:color w:val="0070C0"/>
              </w:rPr>
              <w:t xml:space="preserve"> refer to </w:t>
            </w:r>
            <w:r>
              <w:rPr>
                <w:b/>
                <w:bCs/>
                <w:color w:val="0070C0"/>
              </w:rPr>
              <w:t>Exhibit</w:t>
            </w:r>
            <w:r>
              <w:rPr>
                <w:rFonts w:hint="eastAsia"/>
                <w:b/>
                <w:bCs/>
                <w:color w:val="0070C0"/>
              </w:rPr>
              <w:t xml:space="preserve"> A</w:t>
            </w:r>
            <w:r>
              <w:rPr>
                <w:b/>
                <w:bCs/>
                <w:color w:val="0070C0"/>
              </w:rPr>
              <w:t>.2.</w:t>
            </w:r>
            <w:r>
              <w:rPr>
                <w:rFonts w:hint="eastAsia"/>
                <w:b/>
                <w:bCs/>
                <w:color w:val="0070C0"/>
              </w:rPr>
              <w:t>7</w:t>
            </w:r>
            <w:r>
              <w:rPr>
                <w:b/>
                <w:bCs/>
                <w:color w:val="0070C0"/>
              </w:rPr>
              <w:t xml:space="preserve"> </w:t>
            </w:r>
            <w:r>
              <w:rPr>
                <w:color w:val="0070C0"/>
              </w:rPr>
              <w:t>for the documents.</w:t>
            </w:r>
          </w:p>
        </w:tc>
      </w:tr>
      <w:tr w:rsidR="00451C21" w14:paraId="052F54F3" w14:textId="77777777">
        <w:tc>
          <w:tcPr>
            <w:tcW w:w="4508" w:type="dxa"/>
            <w:tcBorders>
              <w:top w:val="single" w:sz="4" w:space="0" w:color="FFFFFF"/>
              <w:right w:val="single" w:sz="4" w:space="0" w:color="000000"/>
            </w:tcBorders>
            <w:tcMar>
              <w:top w:w="0" w:type="dxa"/>
              <w:left w:w="108" w:type="dxa"/>
              <w:bottom w:w="0" w:type="dxa"/>
              <w:right w:w="108" w:type="dxa"/>
            </w:tcMar>
          </w:tcPr>
          <w:p w14:paraId="052F54F1" w14:textId="77777777" w:rsidR="00451C21" w:rsidRDefault="00451C21">
            <w:pPr>
              <w:autoSpaceDE w:val="0"/>
              <w:spacing w:line="22" w:lineRule="atLeast"/>
              <w:jc w:val="both"/>
              <w:rPr>
                <w:rFonts w:eastAsia="Yu Mincho"/>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F54F2" w14:textId="77777777" w:rsidR="00451C21" w:rsidRDefault="009D57C4">
            <w:pPr>
              <w:autoSpaceDE w:val="0"/>
              <w:spacing w:line="22" w:lineRule="atLeast"/>
              <w:jc w:val="both"/>
              <w:rPr>
                <w:rFonts w:eastAsia="Yu Mincho"/>
                <w:szCs w:val="24"/>
              </w:rPr>
            </w:pPr>
            <w:r>
              <w:rPr>
                <w:rFonts w:eastAsia="Yu Mincho" w:cs="Arial"/>
                <w:szCs w:val="24"/>
              </w:rPr>
              <w:t>Appendix reference:</w:t>
            </w:r>
            <w:r>
              <w:rPr>
                <w:b/>
                <w:bCs/>
                <w:color w:val="0070C0"/>
              </w:rPr>
              <w:t xml:space="preserve"> Exhibit</w:t>
            </w:r>
            <w:r>
              <w:rPr>
                <w:rFonts w:hint="eastAsia"/>
                <w:b/>
                <w:bCs/>
                <w:color w:val="0070C0"/>
              </w:rPr>
              <w:t xml:space="preserve"> A</w:t>
            </w:r>
            <w:r>
              <w:rPr>
                <w:b/>
                <w:bCs/>
                <w:color w:val="0070C0"/>
              </w:rPr>
              <w:t>.2.</w:t>
            </w:r>
            <w:r>
              <w:rPr>
                <w:rFonts w:hint="eastAsia"/>
                <w:b/>
                <w:bCs/>
                <w:color w:val="0070C0"/>
              </w:rPr>
              <w:t>7</w:t>
            </w:r>
          </w:p>
        </w:tc>
      </w:tr>
    </w:tbl>
    <w:p w14:paraId="052F54F4" w14:textId="77777777" w:rsidR="00451C21" w:rsidRDefault="00451C21">
      <w:pPr>
        <w:spacing w:line="22" w:lineRule="atLeast"/>
      </w:pPr>
    </w:p>
    <w:p w14:paraId="052F54F5" w14:textId="77777777" w:rsidR="00451C21" w:rsidRDefault="009D57C4">
      <w:pPr>
        <w:pStyle w:val="Heading2"/>
      </w:pPr>
      <w:bookmarkStart w:id="42" w:name="_Toc223031720"/>
      <w:bookmarkStart w:id="43" w:name="_Toc16852825"/>
      <w:bookmarkStart w:id="44" w:name="_Toc11414524"/>
      <w:r>
        <w:t>A3</w:t>
      </w:r>
      <w:r>
        <w:tab/>
        <w:t>Organisational structure</w:t>
      </w:r>
      <w:bookmarkEnd w:id="42"/>
      <w:bookmarkEnd w:id="43"/>
      <w:bookmarkEnd w:id="44"/>
    </w:p>
    <w:p w14:paraId="052F54F6" w14:textId="77777777" w:rsidR="00451C21" w:rsidRDefault="00451C21">
      <w:pPr>
        <w:keepNext/>
        <w:keepLines/>
      </w:pPr>
    </w:p>
    <w:p w14:paraId="052F54F7" w14:textId="77777777" w:rsidR="00451C21" w:rsidRDefault="009D57C4">
      <w:r>
        <w:t xml:space="preserve">Answer the questions below about the internal structure of your company and any associations with other companies. Both natural persons (individuals) and legal persons (e.g. companies) are associated where they meet the definition of ‘related persons’ in Regulation 128 of the </w:t>
      </w:r>
      <w:hyperlink r:id="rId19" w:history="1">
        <w:r>
          <w:rPr>
            <w:rStyle w:val="Hyperlink"/>
          </w:rPr>
          <w:t>Customs (Import Duty) (EU Exit) Regulations 2018.</w:t>
        </w:r>
      </w:hyperlink>
    </w:p>
    <w:p w14:paraId="052F54F8" w14:textId="77777777" w:rsidR="00451C21" w:rsidRDefault="00451C21">
      <w:pPr>
        <w:spacing w:line="22" w:lineRule="atLeast"/>
        <w:rPr>
          <w:szCs w:val="24"/>
        </w:rPr>
      </w:pPr>
    </w:p>
    <w:p w14:paraId="052F54F9" w14:textId="77777777" w:rsidR="00451C21" w:rsidRDefault="009D57C4">
      <w:pPr>
        <w:pStyle w:val="ListParagraph"/>
        <w:numPr>
          <w:ilvl w:val="0"/>
          <w:numId w:val="10"/>
        </w:numPr>
        <w:tabs>
          <w:tab w:val="left" w:pos="2490"/>
        </w:tabs>
        <w:spacing w:line="22" w:lineRule="atLeast"/>
      </w:pPr>
      <w:r>
        <w:rPr>
          <w:rFonts w:cs="Arial"/>
          <w:szCs w:val="24"/>
        </w:rPr>
        <w:t xml:space="preserve">Please complete the </w:t>
      </w:r>
      <w:r>
        <w:rPr>
          <w:rFonts w:cs="Arial"/>
          <w:b/>
          <w:bCs/>
          <w:szCs w:val="24"/>
        </w:rPr>
        <w:t>"Organisational structure"</w:t>
      </w:r>
      <w:r>
        <w:rPr>
          <w:rFonts w:cs="Arial"/>
          <w:szCs w:val="24"/>
        </w:rPr>
        <w:t xml:space="preserve"> tab in </w:t>
      </w:r>
      <w:r>
        <w:rPr>
          <w:rFonts w:cs="Arial"/>
          <w:b/>
          <w:bCs/>
          <w:color w:val="000000"/>
          <w:szCs w:val="24"/>
        </w:rPr>
        <w:t>Annex I</w:t>
      </w:r>
      <w:r>
        <w:rPr>
          <w:rFonts w:cs="Arial"/>
          <w:color w:val="000000"/>
          <w:szCs w:val="24"/>
        </w:rPr>
        <w:t xml:space="preserve"> </w:t>
      </w:r>
      <w:r>
        <w:rPr>
          <w:rFonts w:cs="Arial"/>
          <w:szCs w:val="24"/>
        </w:rPr>
        <w:t>for your company’s worldwide corporate structure and affiliations.</w:t>
      </w:r>
    </w:p>
    <w:p w14:paraId="052F54FA" w14:textId="77777777" w:rsidR="00451C21" w:rsidRDefault="00451C21">
      <w:pPr>
        <w:tabs>
          <w:tab w:val="left" w:pos="2130"/>
        </w:tabs>
        <w:spacing w:line="22" w:lineRule="atLeast"/>
        <w:rPr>
          <w:szCs w:val="24"/>
        </w:rPr>
      </w:pPr>
    </w:p>
    <w:p w14:paraId="052F54FB" w14:textId="77777777" w:rsidR="00451C21" w:rsidRDefault="009D57C4">
      <w:pPr>
        <w:tabs>
          <w:tab w:val="left" w:pos="2130"/>
        </w:tabs>
        <w:spacing w:line="22" w:lineRule="atLeast"/>
        <w:rPr>
          <w:szCs w:val="24"/>
        </w:rPr>
      </w:pPr>
      <w:r>
        <w:rPr>
          <w:rFonts w:cs="Arial"/>
          <w:szCs w:val="24"/>
        </w:rPr>
        <w:br/>
      </w:r>
    </w:p>
    <w:p w14:paraId="052F54FC" w14:textId="77777777" w:rsidR="00451C21" w:rsidRDefault="009D57C4">
      <w:pPr>
        <w:pStyle w:val="ListParagraph"/>
        <w:numPr>
          <w:ilvl w:val="0"/>
          <w:numId w:val="10"/>
        </w:numPr>
        <w:tabs>
          <w:tab w:val="left" w:pos="2490"/>
        </w:tabs>
        <w:autoSpaceDE w:val="0"/>
        <w:spacing w:line="22" w:lineRule="atLeast"/>
        <w:rPr>
          <w:szCs w:val="24"/>
        </w:rPr>
      </w:pPr>
      <w:r>
        <w:rPr>
          <w:rFonts w:cs="Arial"/>
          <w:szCs w:val="24"/>
        </w:rPr>
        <w:t>Explain and/ or demonstrate in a diagram the:</w:t>
      </w:r>
    </w:p>
    <w:p w14:paraId="052F54FD" w14:textId="77777777" w:rsidR="00451C21" w:rsidRDefault="009D57C4">
      <w:pPr>
        <w:pStyle w:val="ListParagraph"/>
        <w:numPr>
          <w:ilvl w:val="0"/>
          <w:numId w:val="11"/>
        </w:numPr>
        <w:spacing w:after="160" w:line="22" w:lineRule="atLeast"/>
        <w:rPr>
          <w:szCs w:val="24"/>
        </w:rPr>
      </w:pPr>
      <w:r>
        <w:rPr>
          <w:rFonts w:cs="Arial"/>
          <w:szCs w:val="24"/>
        </w:rPr>
        <w:t>Legal structure of your company;</w:t>
      </w:r>
    </w:p>
    <w:p w14:paraId="052F54FE" w14:textId="77777777" w:rsidR="00451C21" w:rsidRDefault="009D57C4">
      <w:pPr>
        <w:pStyle w:val="ListParagraph"/>
        <w:numPr>
          <w:ilvl w:val="0"/>
          <w:numId w:val="11"/>
        </w:numPr>
        <w:spacing w:after="160" w:line="22" w:lineRule="atLeast"/>
        <w:rPr>
          <w:szCs w:val="24"/>
        </w:rPr>
      </w:pPr>
      <w:r>
        <w:rPr>
          <w:rFonts w:cs="Arial"/>
          <w:szCs w:val="24"/>
        </w:rPr>
        <w:t>Internal hierarchical and organisational structure; and</w:t>
      </w:r>
    </w:p>
    <w:p w14:paraId="052F54FF" w14:textId="77777777" w:rsidR="00451C21" w:rsidRDefault="009D57C4">
      <w:pPr>
        <w:pStyle w:val="ListParagraph"/>
        <w:numPr>
          <w:ilvl w:val="0"/>
          <w:numId w:val="11"/>
        </w:numPr>
        <w:spacing w:after="160" w:line="22" w:lineRule="atLeast"/>
        <w:rPr>
          <w:szCs w:val="24"/>
        </w:rPr>
      </w:pPr>
      <w:r>
        <w:rPr>
          <w:rFonts w:cs="Arial"/>
          <w:szCs w:val="24"/>
        </w:rPr>
        <w:t>All sites/locations and departments which are involved in the production, sale, R&amp;D, supply and distribution of the like goods or goods concerned.</w:t>
      </w:r>
    </w:p>
    <w:tbl>
      <w:tblPr>
        <w:tblW w:w="9016" w:type="dxa"/>
        <w:tblCellMar>
          <w:left w:w="10" w:type="dxa"/>
          <w:right w:w="10" w:type="dxa"/>
        </w:tblCellMar>
        <w:tblLook w:val="04A0" w:firstRow="1" w:lastRow="0" w:firstColumn="1" w:lastColumn="0" w:noHBand="0" w:noVBand="1"/>
      </w:tblPr>
      <w:tblGrid>
        <w:gridCol w:w="4508"/>
        <w:gridCol w:w="4508"/>
      </w:tblGrid>
      <w:tr w:rsidR="00451C21" w14:paraId="052F5507" w14:textId="77777777">
        <w:trPr>
          <w:trHeight w:val="3295"/>
        </w:trPr>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F5500" w14:textId="77777777" w:rsidR="00451C21" w:rsidRDefault="009D57C4">
            <w:pPr>
              <w:autoSpaceDE w:val="0"/>
              <w:spacing w:line="22" w:lineRule="atLeast"/>
              <w:jc w:val="both"/>
              <w:rPr>
                <w:color w:val="0070C0"/>
              </w:rPr>
            </w:pPr>
            <w:r>
              <w:rPr>
                <w:rFonts w:hint="eastAsia"/>
                <w:color w:val="0070C0"/>
              </w:rPr>
              <w:t xml:space="preserve"> </w:t>
            </w:r>
            <w:r>
              <w:rPr>
                <w:color w:val="0070C0"/>
              </w:rPr>
              <w:t xml:space="preserve">Please note that Exhibit A.3.2 is fully translated and the first page is the translated version and the second page is the Chinese version. </w:t>
            </w:r>
          </w:p>
          <w:p w14:paraId="052F5501" w14:textId="77777777" w:rsidR="00451C21" w:rsidRDefault="00451C21">
            <w:pPr>
              <w:autoSpaceDE w:val="0"/>
              <w:spacing w:line="22" w:lineRule="atLeast"/>
              <w:jc w:val="both"/>
              <w:rPr>
                <w:color w:val="0070C0"/>
              </w:rPr>
            </w:pPr>
          </w:p>
          <w:p w14:paraId="052F5502" w14:textId="77777777" w:rsidR="00451C21" w:rsidRDefault="009D57C4">
            <w:pPr>
              <w:autoSpaceDE w:val="0"/>
              <w:spacing w:line="22" w:lineRule="atLeast"/>
              <w:jc w:val="both"/>
              <w:rPr>
                <w:color w:val="0070C0"/>
              </w:rPr>
            </w:pPr>
            <w:r>
              <w:rPr>
                <w:color w:val="0070C0"/>
              </w:rPr>
              <w:t>All the subject merchandise or the like goods sold by LGMG were produced by LGMG, which is located in Jinan, i.e. LGMG's factory.</w:t>
            </w:r>
          </w:p>
          <w:p w14:paraId="052F5503" w14:textId="77777777" w:rsidR="00451C21" w:rsidRDefault="00451C21">
            <w:pPr>
              <w:autoSpaceDE w:val="0"/>
              <w:spacing w:line="22" w:lineRule="atLeast"/>
              <w:jc w:val="both"/>
              <w:rPr>
                <w:color w:val="0070C0"/>
              </w:rPr>
            </w:pPr>
          </w:p>
          <w:p w14:paraId="052F5504" w14:textId="77777777" w:rsidR="00451C21" w:rsidRDefault="009D57C4">
            <w:pPr>
              <w:autoSpaceDE w:val="0"/>
              <w:spacing w:line="22" w:lineRule="atLeast"/>
              <w:jc w:val="both"/>
              <w:rPr>
                <w:color w:val="0070C0"/>
              </w:rPr>
            </w:pPr>
            <w:r>
              <w:rPr>
                <w:color w:val="0070C0"/>
              </w:rPr>
              <w:t>As for the R&amp;D activities for the subject merchandise or the like goods sold by LGMG, it is also occurred in LGMG rather than other companies.</w:t>
            </w:r>
          </w:p>
          <w:p w14:paraId="052F5505" w14:textId="77777777" w:rsidR="00451C21" w:rsidRDefault="00451C21">
            <w:pPr>
              <w:autoSpaceDE w:val="0"/>
              <w:spacing w:line="22" w:lineRule="atLeast"/>
              <w:jc w:val="both"/>
              <w:rPr>
                <w:color w:val="0070C0"/>
              </w:rPr>
            </w:pPr>
          </w:p>
          <w:p w14:paraId="052F5506" w14:textId="77777777" w:rsidR="00451C21" w:rsidRDefault="009D57C4">
            <w:pPr>
              <w:autoSpaceDE w:val="0"/>
              <w:spacing w:line="22" w:lineRule="atLeast"/>
              <w:jc w:val="both"/>
              <w:rPr>
                <w:rFonts w:eastAsia="Yu Mincho"/>
              </w:rPr>
            </w:pPr>
            <w:r>
              <w:rPr>
                <w:color w:val="0070C0"/>
              </w:rPr>
              <w:t>At last, as for the selling processes, in addition to direct sales to customers by LGMG, sales are also made to customers through affiliated companies. The affiliated companies involved in the sales process of the products under investigation or the like products are those identified in  Annex I</w:t>
            </w:r>
          </w:p>
        </w:tc>
      </w:tr>
      <w:tr w:rsidR="00451C21" w14:paraId="052F550A" w14:textId="77777777">
        <w:tc>
          <w:tcPr>
            <w:tcW w:w="4508" w:type="dxa"/>
            <w:tcBorders>
              <w:top w:val="single" w:sz="4" w:space="0" w:color="FFFFFF"/>
              <w:right w:val="single" w:sz="4" w:space="0" w:color="000000"/>
            </w:tcBorders>
            <w:tcMar>
              <w:top w:w="0" w:type="dxa"/>
              <w:left w:w="108" w:type="dxa"/>
              <w:bottom w:w="0" w:type="dxa"/>
              <w:right w:w="108" w:type="dxa"/>
            </w:tcMar>
          </w:tcPr>
          <w:p w14:paraId="052F5508" w14:textId="77777777" w:rsidR="00451C21" w:rsidRDefault="00451C21">
            <w:pPr>
              <w:autoSpaceDE w:val="0"/>
              <w:spacing w:line="22" w:lineRule="atLeast"/>
              <w:jc w:val="both"/>
              <w:rPr>
                <w:rFonts w:eastAsia="Yu Mincho"/>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F5509" w14:textId="77777777" w:rsidR="00451C21" w:rsidRDefault="009D57C4">
            <w:pPr>
              <w:autoSpaceDE w:val="0"/>
              <w:spacing w:line="22" w:lineRule="atLeast"/>
              <w:jc w:val="both"/>
              <w:rPr>
                <w:rFonts w:eastAsia="Yu Mincho"/>
                <w:szCs w:val="24"/>
              </w:rPr>
            </w:pPr>
            <w:r>
              <w:rPr>
                <w:rFonts w:eastAsia="Yu Mincho" w:cs="Arial"/>
                <w:szCs w:val="24"/>
              </w:rPr>
              <w:t>Appendix reference:</w:t>
            </w:r>
            <w:r>
              <w:rPr>
                <w:b/>
                <w:bCs/>
                <w:color w:val="0070C0"/>
              </w:rPr>
              <w:t xml:space="preserve"> </w:t>
            </w:r>
            <w:r>
              <w:rPr>
                <w:rFonts w:ascii="Times New Roman Bold Italic" w:hAnsi="Times New Roman Bold Italic" w:cs="Times New Roman Bold Italic"/>
                <w:b/>
                <w:bCs/>
                <w:i/>
                <w:iCs/>
                <w:color w:val="0070C0"/>
                <w:u w:val="single"/>
              </w:rPr>
              <w:t xml:space="preserve">Annex I </w:t>
            </w:r>
          </w:p>
        </w:tc>
      </w:tr>
    </w:tbl>
    <w:p w14:paraId="052F550B" w14:textId="77777777" w:rsidR="00451C21" w:rsidRDefault="00451C21">
      <w:pPr>
        <w:pStyle w:val="ListParagraph"/>
        <w:tabs>
          <w:tab w:val="left" w:pos="2130"/>
        </w:tabs>
        <w:autoSpaceDE w:val="0"/>
        <w:spacing w:line="22" w:lineRule="atLeast"/>
        <w:ind w:left="360"/>
        <w:rPr>
          <w:szCs w:val="24"/>
        </w:rPr>
      </w:pPr>
    </w:p>
    <w:p w14:paraId="052F550C" w14:textId="77777777" w:rsidR="00451C21" w:rsidRDefault="009D57C4">
      <w:pPr>
        <w:pStyle w:val="ListParagraph"/>
        <w:numPr>
          <w:ilvl w:val="0"/>
          <w:numId w:val="10"/>
        </w:numPr>
        <w:tabs>
          <w:tab w:val="left" w:pos="2490"/>
        </w:tabs>
        <w:autoSpaceDE w:val="0"/>
        <w:spacing w:line="22" w:lineRule="atLeast"/>
      </w:pPr>
      <w:r>
        <w:rPr>
          <w:rFonts w:cs="Arial"/>
          <w:szCs w:val="24"/>
        </w:rPr>
        <w:t>Explain, if there have been any changes to any of the above during the injury period (1 October 2021 to 30 September 2025)</w:t>
      </w:r>
      <w:r>
        <w:rPr>
          <w:rFonts w:cs="Arial"/>
          <w:color w:val="000000"/>
          <w:szCs w:val="24"/>
        </w:rPr>
        <w:t>.</w:t>
      </w:r>
    </w:p>
    <w:p w14:paraId="052F550D" w14:textId="77777777" w:rsidR="00451C21" w:rsidRDefault="00451C21">
      <w:pPr>
        <w:pStyle w:val="ListParagraph"/>
        <w:tabs>
          <w:tab w:val="left" w:pos="2130"/>
        </w:tabs>
        <w:autoSpaceDE w:val="0"/>
        <w:spacing w:line="22" w:lineRule="atLeast"/>
        <w:ind w:left="360"/>
        <w:rPr>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51C21" w14:paraId="052F5510" w14:textId="77777777">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F550E" w14:textId="77777777" w:rsidR="00451C21" w:rsidRDefault="009D57C4">
            <w:pPr>
              <w:autoSpaceDE w:val="0"/>
              <w:spacing w:line="22" w:lineRule="atLeast"/>
              <w:jc w:val="both"/>
              <w:rPr>
                <w:color w:val="0070C0"/>
              </w:rPr>
            </w:pPr>
            <w:r>
              <w:rPr>
                <w:color w:val="0070C0"/>
              </w:rPr>
              <w:t>LGMG provides the supporting documents for each change to illustrate the full detailes. To achieve this purpose, LGMG has added a new column “Supporting documents No” as the first column in the original document "CONFI_Exhibit A.3.3 Changes of Organisational Structure" as a content, in order to match the supporting documents provided for each change that set out the details of such changes.</w:t>
            </w:r>
          </w:p>
          <w:p w14:paraId="052F550F" w14:textId="77777777" w:rsidR="00451C21" w:rsidRDefault="009D57C4">
            <w:pPr>
              <w:autoSpaceDE w:val="0"/>
              <w:spacing w:line="22" w:lineRule="atLeast"/>
              <w:jc w:val="both"/>
              <w:rPr>
                <w:rFonts w:eastAsia="Yu Mincho"/>
              </w:rPr>
            </w:pPr>
            <w:r>
              <w:rPr>
                <w:color w:val="0070C0"/>
              </w:rPr>
              <w:t>Please see Exh 1DL-7 Changes of Organisational Structure(Updated Exhibit A.3.3).</w:t>
            </w:r>
          </w:p>
        </w:tc>
      </w:tr>
      <w:tr w:rsidR="00451C21" w14:paraId="052F5513" w14:textId="77777777">
        <w:tc>
          <w:tcPr>
            <w:tcW w:w="4508" w:type="dxa"/>
            <w:tcBorders>
              <w:top w:val="single" w:sz="4" w:space="0" w:color="FFFFFF"/>
              <w:right w:val="single" w:sz="4" w:space="0" w:color="000000"/>
            </w:tcBorders>
            <w:tcMar>
              <w:top w:w="0" w:type="dxa"/>
              <w:left w:w="108" w:type="dxa"/>
              <w:bottom w:w="0" w:type="dxa"/>
              <w:right w:w="108" w:type="dxa"/>
            </w:tcMar>
          </w:tcPr>
          <w:p w14:paraId="052F5511" w14:textId="77777777" w:rsidR="00451C21" w:rsidRDefault="00451C21">
            <w:pPr>
              <w:autoSpaceDE w:val="0"/>
              <w:spacing w:line="22" w:lineRule="atLeast"/>
              <w:jc w:val="both"/>
              <w:rPr>
                <w:rFonts w:eastAsia="Yu Mincho"/>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F5512" w14:textId="77777777" w:rsidR="00451C21" w:rsidRDefault="009D57C4">
            <w:pPr>
              <w:autoSpaceDE w:val="0"/>
              <w:spacing w:line="22" w:lineRule="atLeast"/>
              <w:jc w:val="both"/>
              <w:rPr>
                <w:rFonts w:eastAsia="Yu Mincho"/>
                <w:szCs w:val="24"/>
              </w:rPr>
            </w:pPr>
            <w:r>
              <w:rPr>
                <w:rFonts w:eastAsia="Yu Mincho" w:cs="Arial"/>
                <w:szCs w:val="24"/>
              </w:rPr>
              <w:t>Appendix reference:</w:t>
            </w:r>
            <w:r>
              <w:t xml:space="preserve"> </w:t>
            </w:r>
            <w:r>
              <w:rPr>
                <w:rFonts w:eastAsia="Microsoft YaHei UI"/>
                <w:color w:val="0070C0"/>
                <w:szCs w:val="24"/>
              </w:rPr>
              <w:t>Exh 1DL-7 Changes of Organisational Structure(Updated Exhibit A.3.3)</w:t>
            </w:r>
          </w:p>
        </w:tc>
      </w:tr>
    </w:tbl>
    <w:p w14:paraId="052F5514" w14:textId="77777777" w:rsidR="00451C21" w:rsidRDefault="00451C21">
      <w:pPr>
        <w:jc w:val="both"/>
        <w:rPr>
          <w:szCs w:val="24"/>
        </w:rPr>
      </w:pPr>
    </w:p>
    <w:p w14:paraId="052F5515" w14:textId="77777777" w:rsidR="00451C21" w:rsidRDefault="009D57C4">
      <w:pPr>
        <w:pStyle w:val="ListParagraph"/>
        <w:numPr>
          <w:ilvl w:val="0"/>
          <w:numId w:val="10"/>
        </w:numPr>
        <w:autoSpaceDE w:val="0"/>
        <w:spacing w:line="264" w:lineRule="auto"/>
        <w:rPr>
          <w:szCs w:val="24"/>
        </w:rPr>
      </w:pPr>
      <w:r>
        <w:rPr>
          <w:rFonts w:cs="Arial"/>
          <w:szCs w:val="24"/>
        </w:rPr>
        <w:t>If your company is part of a group (e.g. parent company with subsidiaries, joint-ventures, common ownership), can you:</w:t>
      </w:r>
    </w:p>
    <w:p w14:paraId="052F5516" w14:textId="77777777" w:rsidR="00451C21" w:rsidRDefault="00451C21">
      <w:pPr>
        <w:pStyle w:val="ListParagraph"/>
        <w:autoSpaceDE w:val="0"/>
        <w:spacing w:line="264" w:lineRule="auto"/>
        <w:ind w:left="360"/>
        <w:rPr>
          <w:szCs w:val="24"/>
        </w:rPr>
      </w:pPr>
    </w:p>
    <w:p w14:paraId="052F5517" w14:textId="77777777" w:rsidR="00451C21" w:rsidRDefault="009D57C4">
      <w:pPr>
        <w:pStyle w:val="ListParagraph"/>
        <w:numPr>
          <w:ilvl w:val="0"/>
          <w:numId w:val="12"/>
        </w:numPr>
        <w:autoSpaceDE w:val="0"/>
        <w:spacing w:line="264" w:lineRule="auto"/>
      </w:pPr>
      <w:r>
        <w:rPr>
          <w:rFonts w:cs="Arial"/>
          <w:szCs w:val="24"/>
        </w:rPr>
        <w:t>Provide a diagram showing the complete ownership structure</w:t>
      </w:r>
      <w:r>
        <w:rPr>
          <w:rFonts w:cs="Arial"/>
          <w:b/>
          <w:bCs/>
          <w:szCs w:val="24"/>
        </w:rPr>
        <w:t>. [Note: the diagram of corporate structure should be for the company's ultimate parent company].</w:t>
      </w:r>
    </w:p>
    <w:p w14:paraId="052F5518" w14:textId="77777777" w:rsidR="00451C21" w:rsidRDefault="009D57C4">
      <w:pPr>
        <w:pStyle w:val="ListParagraph"/>
        <w:numPr>
          <w:ilvl w:val="0"/>
          <w:numId w:val="12"/>
        </w:numPr>
        <w:autoSpaceDE w:val="0"/>
        <w:spacing w:line="264" w:lineRule="auto"/>
        <w:rPr>
          <w:szCs w:val="24"/>
        </w:rPr>
      </w:pPr>
      <w:r>
        <w:rPr>
          <w:rFonts w:cs="Arial"/>
          <w:szCs w:val="24"/>
        </w:rPr>
        <w:t>List all related companies involved in the production or sale of the like goods and a description of the functions performed by each company within the organisation; and</w:t>
      </w:r>
    </w:p>
    <w:p w14:paraId="052F5519" w14:textId="77777777" w:rsidR="00451C21" w:rsidRDefault="009D57C4">
      <w:pPr>
        <w:pStyle w:val="ListParagraph"/>
        <w:numPr>
          <w:ilvl w:val="0"/>
          <w:numId w:val="12"/>
        </w:numPr>
        <w:autoSpaceDE w:val="0"/>
        <w:spacing w:line="264" w:lineRule="auto"/>
        <w:rPr>
          <w:szCs w:val="24"/>
        </w:rPr>
      </w:pPr>
      <w:r>
        <w:rPr>
          <w:rFonts w:cs="Arial"/>
          <w:szCs w:val="24"/>
        </w:rPr>
        <w:t>Specify which company within the group owns the production facility(ies)?</w:t>
      </w:r>
    </w:p>
    <w:p w14:paraId="052F551A" w14:textId="77777777" w:rsidR="00451C21" w:rsidRDefault="00451C21">
      <w:pPr>
        <w:autoSpaceDE w:val="0"/>
        <w:spacing w:line="264" w:lineRule="auto"/>
        <w:rPr>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51C21" w14:paraId="052F5520"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51B" w14:textId="77777777" w:rsidR="00451C21" w:rsidRDefault="009D57C4">
            <w:pPr>
              <w:autoSpaceDE w:val="0"/>
              <w:spacing w:line="264" w:lineRule="auto"/>
              <w:jc w:val="both"/>
              <w:rPr>
                <w:color w:val="0070C0"/>
              </w:rPr>
            </w:pPr>
            <w:r>
              <w:rPr>
                <w:rFonts w:hint="eastAsia"/>
                <w:color w:val="0070C0"/>
              </w:rPr>
              <w:t xml:space="preserve">Please see the owerner of LGMG in Exh 1DL-8.1 Owner of LGMG. Only the [redacted </w:t>
            </w:r>
            <w:r>
              <w:rPr>
                <w:rFonts w:hint="eastAsia"/>
                <w:color w:val="0070C0"/>
              </w:rPr>
              <w:t>–</w:t>
            </w:r>
            <w:r>
              <w:rPr>
                <w:rFonts w:hint="eastAsia"/>
                <w:color w:val="0070C0"/>
              </w:rPr>
              <w:t xml:space="preserve"> commercially sensitive information] has the production facility while other owners are only [redacted </w:t>
            </w:r>
            <w:r>
              <w:rPr>
                <w:rFonts w:hint="eastAsia"/>
                <w:color w:val="0070C0"/>
              </w:rPr>
              <w:t>–</w:t>
            </w:r>
            <w:r>
              <w:rPr>
                <w:rFonts w:hint="eastAsia"/>
                <w:color w:val="0070C0"/>
              </w:rPr>
              <w:t xml:space="preserve"> commercially sensitive information] or individuls merely investing to other parties.</w:t>
            </w:r>
          </w:p>
          <w:p w14:paraId="052F551C" w14:textId="77777777" w:rsidR="00451C21" w:rsidRDefault="00451C21">
            <w:pPr>
              <w:autoSpaceDE w:val="0"/>
              <w:spacing w:line="264" w:lineRule="auto"/>
              <w:jc w:val="both"/>
              <w:rPr>
                <w:color w:val="0070C0"/>
              </w:rPr>
            </w:pPr>
          </w:p>
          <w:p w14:paraId="052F551D" w14:textId="77777777" w:rsidR="00451C21" w:rsidRDefault="009D57C4">
            <w:pPr>
              <w:autoSpaceDE w:val="0"/>
              <w:spacing w:line="264" w:lineRule="auto"/>
              <w:jc w:val="both"/>
              <w:rPr>
                <w:color w:val="0070C0"/>
              </w:rPr>
            </w:pPr>
            <w:r>
              <w:rPr>
                <w:rFonts w:hint="eastAsia"/>
                <w:color w:val="0070C0"/>
              </w:rPr>
              <w:t xml:space="preserve">As for the goods concerned sold to UK, all the goods were produced in [redacted </w:t>
            </w:r>
            <w:r>
              <w:rPr>
                <w:rFonts w:hint="eastAsia"/>
                <w:color w:val="0070C0"/>
              </w:rPr>
              <w:t>–</w:t>
            </w:r>
            <w:r>
              <w:rPr>
                <w:rFonts w:hint="eastAsia"/>
                <w:color w:val="0070C0"/>
              </w:rPr>
              <w:t xml:space="preserve"> commercially sensitive information], in other words, [redacted </w:t>
            </w:r>
            <w:r>
              <w:rPr>
                <w:rFonts w:hint="eastAsia"/>
                <w:color w:val="0070C0"/>
              </w:rPr>
              <w:t>–</w:t>
            </w:r>
            <w:r>
              <w:rPr>
                <w:rFonts w:hint="eastAsia"/>
                <w:color w:val="0070C0"/>
              </w:rPr>
              <w:t xml:space="preserve"> commercially sensitive information] has the production facility.</w:t>
            </w:r>
          </w:p>
          <w:p w14:paraId="052F551E" w14:textId="77777777" w:rsidR="00451C21" w:rsidRDefault="00451C21">
            <w:pPr>
              <w:autoSpaceDE w:val="0"/>
              <w:spacing w:line="264" w:lineRule="auto"/>
              <w:jc w:val="both"/>
              <w:rPr>
                <w:color w:val="0070C0"/>
              </w:rPr>
            </w:pPr>
          </w:p>
          <w:p w14:paraId="052F551F" w14:textId="77777777" w:rsidR="00451C21" w:rsidRDefault="009D57C4">
            <w:pPr>
              <w:autoSpaceDE w:val="0"/>
              <w:spacing w:line="264" w:lineRule="auto"/>
              <w:jc w:val="both"/>
              <w:rPr>
                <w:rFonts w:eastAsia="Yu Mincho"/>
                <w:szCs w:val="24"/>
              </w:rPr>
            </w:pPr>
            <w:r>
              <w:rPr>
                <w:rFonts w:hint="eastAsia"/>
                <w:color w:val="0070C0"/>
              </w:rPr>
              <w:t xml:space="preserve">Please see Exh 1DL-8.2 Organisational Structure (updated Exh A3.4) with full translation.  Among the affiliates,[redacted </w:t>
            </w:r>
            <w:r>
              <w:rPr>
                <w:rFonts w:hint="eastAsia"/>
                <w:color w:val="0070C0"/>
              </w:rPr>
              <w:t>–</w:t>
            </w:r>
            <w:r>
              <w:rPr>
                <w:rFonts w:hint="eastAsia"/>
                <w:color w:val="0070C0"/>
              </w:rPr>
              <w:t xml:space="preserve"> commercially sensitive information], also has the production facility but the like goods were not sold to the UK market</w:t>
            </w:r>
            <w:r>
              <w:rPr>
                <w:b/>
                <w:bCs/>
                <w:color w:val="0070C0"/>
              </w:rPr>
              <w:t>.</w:t>
            </w:r>
            <w:r>
              <w:rPr>
                <w:rFonts w:hint="eastAsia"/>
                <w:color w:val="0070C0"/>
              </w:rPr>
              <w:t>Please see Exh 1DL-5 Annex I Organisational Structure (updated Annex I).</w:t>
            </w:r>
          </w:p>
        </w:tc>
      </w:tr>
      <w:tr w:rsidR="00451C21" w14:paraId="052F5525" w14:textId="77777777">
        <w:tc>
          <w:tcPr>
            <w:tcW w:w="4508" w:type="dxa"/>
            <w:tcBorders>
              <w:top w:val="single" w:sz="4" w:space="0" w:color="FFFFFF"/>
              <w:right w:val="single" w:sz="4" w:space="0" w:color="000000"/>
            </w:tcBorders>
            <w:tcMar>
              <w:top w:w="28" w:type="dxa"/>
              <w:left w:w="57" w:type="dxa"/>
              <w:bottom w:w="28" w:type="dxa"/>
              <w:right w:w="28" w:type="dxa"/>
            </w:tcMar>
          </w:tcPr>
          <w:p w14:paraId="052F5521" w14:textId="77777777" w:rsidR="00451C21" w:rsidRDefault="00451C21">
            <w:pPr>
              <w:autoSpaceDE w:val="0"/>
              <w:spacing w:line="264" w:lineRule="auto"/>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522" w14:textId="77777777" w:rsidR="00451C21" w:rsidRDefault="009D57C4">
            <w:pPr>
              <w:autoSpaceDE w:val="0"/>
              <w:spacing w:line="264" w:lineRule="auto"/>
              <w:jc w:val="both"/>
              <w:rPr>
                <w:rFonts w:eastAsia="Microsoft YaHei UI"/>
                <w:color w:val="0070C0"/>
                <w:szCs w:val="24"/>
              </w:rPr>
            </w:pPr>
            <w:r>
              <w:rPr>
                <w:rFonts w:eastAsia="Yu Mincho" w:cs="Arial"/>
                <w:szCs w:val="24"/>
              </w:rPr>
              <w:t>Appendix reference:</w:t>
            </w:r>
            <w:r>
              <w:t xml:space="preserve"> </w:t>
            </w:r>
            <w:r>
              <w:rPr>
                <w:rFonts w:eastAsia="Microsoft YaHei UI"/>
                <w:color w:val="0070C0"/>
                <w:szCs w:val="24"/>
              </w:rPr>
              <w:t>Exh 1DL-8.1 Owner of LGMG</w:t>
            </w:r>
          </w:p>
          <w:p w14:paraId="052F5523" w14:textId="77777777" w:rsidR="00451C21" w:rsidRDefault="009D57C4">
            <w:pPr>
              <w:autoSpaceDE w:val="0"/>
              <w:spacing w:line="264" w:lineRule="auto"/>
              <w:jc w:val="both"/>
              <w:rPr>
                <w:rFonts w:eastAsia="Microsoft YaHei UI"/>
                <w:color w:val="0070C0"/>
                <w:szCs w:val="24"/>
              </w:rPr>
            </w:pPr>
            <w:r>
              <w:rPr>
                <w:rFonts w:eastAsia="Microsoft YaHei UI"/>
                <w:color w:val="0070C0"/>
                <w:szCs w:val="24"/>
              </w:rPr>
              <w:t>Exh 1DL-8.2 Organisational Structure (updated Exh A3.4)</w:t>
            </w:r>
          </w:p>
          <w:p w14:paraId="052F5524" w14:textId="77777777" w:rsidR="00451C21" w:rsidRDefault="009D57C4">
            <w:pPr>
              <w:autoSpaceDE w:val="0"/>
              <w:spacing w:line="264" w:lineRule="auto"/>
              <w:jc w:val="both"/>
              <w:rPr>
                <w:rFonts w:eastAsia="Yu Mincho"/>
                <w:szCs w:val="24"/>
              </w:rPr>
            </w:pPr>
            <w:r>
              <w:rPr>
                <w:rFonts w:hint="eastAsia"/>
                <w:color w:val="0070C0"/>
              </w:rPr>
              <w:t xml:space="preserve"> Exh 1DL-5</w:t>
            </w:r>
          </w:p>
        </w:tc>
      </w:tr>
    </w:tbl>
    <w:p w14:paraId="052F5526" w14:textId="77777777" w:rsidR="00451C21" w:rsidRDefault="00451C21">
      <w:pPr>
        <w:pStyle w:val="ListParagraph"/>
        <w:tabs>
          <w:tab w:val="left" w:pos="2130"/>
        </w:tabs>
        <w:spacing w:line="264" w:lineRule="auto"/>
        <w:rPr>
          <w:szCs w:val="24"/>
        </w:rPr>
      </w:pPr>
    </w:p>
    <w:p w14:paraId="052F5527" w14:textId="77777777" w:rsidR="00451C21" w:rsidRDefault="009D57C4">
      <w:pPr>
        <w:pStyle w:val="ListParagraph"/>
        <w:numPr>
          <w:ilvl w:val="0"/>
          <w:numId w:val="10"/>
        </w:numPr>
        <w:autoSpaceDE w:val="0"/>
        <w:spacing w:after="160" w:line="264" w:lineRule="auto"/>
      </w:pPr>
      <w:r>
        <w:rPr>
          <w:rFonts w:cs="Arial"/>
          <w:szCs w:val="24"/>
        </w:rPr>
        <w:t xml:space="preserve">State if any of the production locations closed during the period </w:t>
      </w:r>
      <w:r>
        <w:rPr>
          <w:rFonts w:eastAsia="Arial" w:cs="Arial"/>
          <w:szCs w:val="24"/>
        </w:rPr>
        <w:t>1 October 2021 – 30 September 2025.</w:t>
      </w:r>
    </w:p>
    <w:tbl>
      <w:tblPr>
        <w:tblW w:w="9016" w:type="dxa"/>
        <w:tblCellMar>
          <w:left w:w="10" w:type="dxa"/>
          <w:right w:w="10" w:type="dxa"/>
        </w:tblCellMar>
        <w:tblLook w:val="04A0" w:firstRow="1" w:lastRow="0" w:firstColumn="1" w:lastColumn="0" w:noHBand="0" w:noVBand="1"/>
      </w:tblPr>
      <w:tblGrid>
        <w:gridCol w:w="4508"/>
        <w:gridCol w:w="4508"/>
      </w:tblGrid>
      <w:tr w:rsidR="00451C21" w14:paraId="052F552A"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528" w14:textId="77777777" w:rsidR="00451C21" w:rsidRDefault="009D57C4">
            <w:pPr>
              <w:jc w:val="both"/>
              <w:textAlignment w:val="baseline"/>
              <w:rPr>
                <w:color w:val="0070C0"/>
              </w:rPr>
            </w:pPr>
            <w:r>
              <w:rPr>
                <w:color w:val="0070C0"/>
              </w:rPr>
              <w:t>Not applicable, since there isn’t any production locations closed.</w:t>
            </w:r>
          </w:p>
          <w:p w14:paraId="052F5529" w14:textId="77777777" w:rsidR="00451C21" w:rsidRDefault="00451C21">
            <w:pPr>
              <w:autoSpaceDE w:val="0"/>
              <w:spacing w:line="264" w:lineRule="auto"/>
              <w:jc w:val="both"/>
              <w:rPr>
                <w:rFonts w:eastAsia="Yu Mincho"/>
                <w:szCs w:val="24"/>
              </w:rPr>
            </w:pPr>
          </w:p>
        </w:tc>
      </w:tr>
      <w:tr w:rsidR="00451C21" w14:paraId="052F552D" w14:textId="77777777">
        <w:tc>
          <w:tcPr>
            <w:tcW w:w="4508" w:type="dxa"/>
            <w:tcBorders>
              <w:top w:val="single" w:sz="4" w:space="0" w:color="FFFFFF"/>
              <w:right w:val="single" w:sz="4" w:space="0" w:color="000000"/>
            </w:tcBorders>
            <w:tcMar>
              <w:top w:w="28" w:type="dxa"/>
              <w:left w:w="57" w:type="dxa"/>
              <w:bottom w:w="28" w:type="dxa"/>
              <w:right w:w="28" w:type="dxa"/>
            </w:tcMar>
          </w:tcPr>
          <w:p w14:paraId="052F552B" w14:textId="77777777" w:rsidR="00451C21" w:rsidRDefault="00451C21">
            <w:pPr>
              <w:autoSpaceDE w:val="0"/>
              <w:spacing w:line="264" w:lineRule="auto"/>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52C" w14:textId="77777777" w:rsidR="00451C21" w:rsidRDefault="009D57C4">
            <w:pPr>
              <w:autoSpaceDE w:val="0"/>
              <w:spacing w:line="264" w:lineRule="auto"/>
              <w:jc w:val="both"/>
              <w:rPr>
                <w:rFonts w:eastAsia="Yu Mincho"/>
                <w:szCs w:val="24"/>
              </w:rPr>
            </w:pPr>
            <w:r>
              <w:rPr>
                <w:rFonts w:eastAsia="Yu Mincho" w:cs="Arial"/>
                <w:szCs w:val="24"/>
              </w:rPr>
              <w:t>Appendix reference:</w:t>
            </w:r>
            <w:r>
              <w:rPr>
                <w:rFonts w:eastAsia="Microsoft YaHei UI" w:hint="eastAsia"/>
                <w:color w:val="0070C0"/>
                <w:szCs w:val="24"/>
              </w:rPr>
              <w:t>N/A</w:t>
            </w:r>
          </w:p>
        </w:tc>
      </w:tr>
    </w:tbl>
    <w:p w14:paraId="052F552E" w14:textId="77777777" w:rsidR="00451C21" w:rsidRDefault="00451C21">
      <w:pPr>
        <w:tabs>
          <w:tab w:val="left" w:pos="2130"/>
        </w:tabs>
        <w:spacing w:line="22" w:lineRule="atLeast"/>
        <w:rPr>
          <w:szCs w:val="32"/>
        </w:rPr>
      </w:pPr>
      <w:bookmarkStart w:id="45" w:name="_Toc11414526"/>
    </w:p>
    <w:p w14:paraId="052F552F" w14:textId="77777777" w:rsidR="00451C21" w:rsidRDefault="00451C21">
      <w:pPr>
        <w:tabs>
          <w:tab w:val="left" w:pos="2130"/>
        </w:tabs>
        <w:spacing w:line="22" w:lineRule="atLeast"/>
        <w:rPr>
          <w:szCs w:val="32"/>
        </w:rPr>
      </w:pPr>
    </w:p>
    <w:p w14:paraId="052F5530" w14:textId="77777777" w:rsidR="00451C21" w:rsidRDefault="009D57C4">
      <w:pPr>
        <w:pStyle w:val="Heading2"/>
      </w:pPr>
      <w:bookmarkStart w:id="46" w:name="_Toc223031721"/>
      <w:bookmarkStart w:id="47" w:name="_Toc16852826"/>
      <w:r>
        <w:t>A4</w:t>
      </w:r>
      <w:r>
        <w:tab/>
        <w:t>Board members and principal shareholders</w:t>
      </w:r>
      <w:bookmarkEnd w:id="45"/>
      <w:bookmarkEnd w:id="46"/>
      <w:bookmarkEnd w:id="47"/>
    </w:p>
    <w:p w14:paraId="052F5531" w14:textId="77777777" w:rsidR="00451C21" w:rsidRDefault="00451C21">
      <w:pPr>
        <w:spacing w:line="22" w:lineRule="atLeast"/>
        <w:rPr>
          <w:rFonts w:eastAsia="Arial"/>
          <w:szCs w:val="24"/>
        </w:rPr>
      </w:pPr>
    </w:p>
    <w:p w14:paraId="052F5532" w14:textId="77777777" w:rsidR="00451C21" w:rsidRDefault="009D57C4">
      <w:pPr>
        <w:pStyle w:val="ListParagraph"/>
        <w:numPr>
          <w:ilvl w:val="0"/>
          <w:numId w:val="13"/>
        </w:numPr>
        <w:tabs>
          <w:tab w:val="left" w:pos="2490"/>
        </w:tabs>
        <w:spacing w:line="264" w:lineRule="auto"/>
        <w:rPr>
          <w:rFonts w:eastAsia="Arial"/>
          <w:szCs w:val="24"/>
        </w:rPr>
      </w:pPr>
      <w:r>
        <w:rPr>
          <w:rFonts w:eastAsia="Arial" w:cs="Arial"/>
          <w:szCs w:val="24"/>
        </w:rPr>
        <w:t>Is your company or parent company listed on the stock exchange?</w:t>
      </w:r>
    </w:p>
    <w:p w14:paraId="052F5533" w14:textId="77777777" w:rsidR="00451C21" w:rsidRDefault="00451C21">
      <w:pPr>
        <w:spacing w:line="22" w:lineRule="atLeast"/>
        <w:rPr>
          <w:rFonts w:eastAsia="Arial"/>
          <w:szCs w:val="24"/>
        </w:rPr>
      </w:pPr>
    </w:p>
    <w:p w14:paraId="052F5534" w14:textId="77777777" w:rsidR="00451C21" w:rsidRDefault="009D57C4">
      <w:pPr>
        <w:spacing w:line="22" w:lineRule="atLeast"/>
        <w:rPr>
          <w:rFonts w:eastAsia="Arial"/>
          <w:szCs w:val="24"/>
        </w:rPr>
      </w:pPr>
      <w:r>
        <w:rPr>
          <w:rFonts w:eastAsia="Arial" w:cs="Arial"/>
          <w:szCs w:val="24"/>
        </w:rPr>
        <w:t>If yes, provide the name of the stock exchange where it is listed, the stock code and date of listing.</w:t>
      </w:r>
    </w:p>
    <w:p w14:paraId="052F5535" w14:textId="77777777" w:rsidR="00451C21" w:rsidRDefault="00451C21">
      <w:pPr>
        <w:spacing w:line="22" w:lineRule="atLeast"/>
        <w:rPr>
          <w:rFonts w:eastAsia="Arial"/>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51C21" w14:paraId="052F5537" w14:textId="77777777">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F5536" w14:textId="77777777" w:rsidR="00451C21" w:rsidRDefault="009D57C4">
            <w:pPr>
              <w:autoSpaceDE w:val="0"/>
              <w:spacing w:line="22" w:lineRule="atLeast"/>
              <w:jc w:val="both"/>
              <w:rPr>
                <w:rFonts w:eastAsia="Yu Mincho"/>
              </w:rPr>
            </w:pPr>
            <w:r>
              <w:rPr>
                <w:rFonts w:eastAsia="Yu Mincho" w:hint="eastAsia"/>
                <w:color w:val="0070C0"/>
              </w:rPr>
              <w:t>LGMG</w:t>
            </w:r>
            <w:r>
              <w:rPr>
                <w:rFonts w:eastAsia="Yu Mincho"/>
                <w:color w:val="0070C0"/>
              </w:rPr>
              <w:t xml:space="preserve"> submitted its listing application to the Hong Kong Stock Exchange on </w:t>
            </w:r>
            <w:r>
              <w:rPr>
                <w:rFonts w:ascii="Times New Roman Regular" w:hAnsi="Times New Roman Regular" w:cs="Times New Roman Regular" w:hint="eastAsia"/>
                <w:color w:val="0070C0"/>
              </w:rPr>
              <w:t xml:space="preserve">[redacted </w:t>
            </w:r>
            <w:r>
              <w:rPr>
                <w:rFonts w:ascii="Times New Roman Regular" w:hAnsi="Times New Roman Regular" w:cs="Times New Roman Regular" w:hint="eastAsia"/>
                <w:color w:val="0070C0"/>
              </w:rPr>
              <w:t>–</w:t>
            </w:r>
            <w:r>
              <w:rPr>
                <w:rFonts w:ascii="Times New Roman Regular" w:hAnsi="Times New Roman Regular" w:cs="Times New Roman Regular" w:hint="eastAsia"/>
                <w:color w:val="0070C0"/>
              </w:rPr>
              <w:t xml:space="preserve"> commercially sensitive information]</w:t>
            </w:r>
            <w:r>
              <w:rPr>
                <w:rFonts w:eastAsia="Yu Mincho"/>
                <w:color w:val="0070C0"/>
              </w:rPr>
              <w:t>, and it is currently under review.</w:t>
            </w:r>
          </w:p>
        </w:tc>
      </w:tr>
      <w:tr w:rsidR="00451C21" w14:paraId="052F553A" w14:textId="77777777">
        <w:tc>
          <w:tcPr>
            <w:tcW w:w="4508" w:type="dxa"/>
            <w:tcBorders>
              <w:top w:val="single" w:sz="4" w:space="0" w:color="FFFFFF"/>
              <w:right w:val="single" w:sz="4" w:space="0" w:color="000000"/>
            </w:tcBorders>
            <w:tcMar>
              <w:top w:w="0" w:type="dxa"/>
              <w:left w:w="108" w:type="dxa"/>
              <w:bottom w:w="0" w:type="dxa"/>
              <w:right w:w="108" w:type="dxa"/>
            </w:tcMar>
          </w:tcPr>
          <w:p w14:paraId="052F5538" w14:textId="77777777" w:rsidR="00451C21" w:rsidRDefault="00451C21">
            <w:pPr>
              <w:autoSpaceDE w:val="0"/>
              <w:spacing w:line="22" w:lineRule="atLeast"/>
              <w:jc w:val="both"/>
              <w:rPr>
                <w:rFonts w:eastAsia="Yu Mincho"/>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F5539" w14:textId="77777777" w:rsidR="00451C21" w:rsidRDefault="009D57C4">
            <w:pPr>
              <w:autoSpaceDE w:val="0"/>
              <w:spacing w:line="22" w:lineRule="atLeast"/>
              <w:jc w:val="both"/>
              <w:rPr>
                <w:rFonts w:eastAsia="Yu Mincho"/>
                <w:szCs w:val="24"/>
              </w:rPr>
            </w:pPr>
            <w:r>
              <w:rPr>
                <w:rFonts w:eastAsia="Yu Mincho" w:cs="Arial"/>
                <w:szCs w:val="24"/>
              </w:rPr>
              <w:t>Appendix reference:</w:t>
            </w:r>
            <w:r>
              <w:rPr>
                <w:rFonts w:eastAsia="Microsoft YaHei UI" w:hint="eastAsia"/>
                <w:color w:val="0070C0"/>
                <w:szCs w:val="24"/>
              </w:rPr>
              <w:t>N/A</w:t>
            </w:r>
          </w:p>
        </w:tc>
      </w:tr>
    </w:tbl>
    <w:p w14:paraId="052F553B" w14:textId="77777777" w:rsidR="00451C21" w:rsidRDefault="00451C21">
      <w:pPr>
        <w:spacing w:line="22" w:lineRule="atLeast"/>
        <w:rPr>
          <w:rFonts w:eastAsia="Arial"/>
          <w:color w:val="FF0000"/>
          <w:szCs w:val="24"/>
        </w:rPr>
      </w:pPr>
    </w:p>
    <w:p w14:paraId="052F553C" w14:textId="77777777" w:rsidR="00451C21" w:rsidRDefault="009D57C4">
      <w:pPr>
        <w:pStyle w:val="ListParagraph"/>
        <w:numPr>
          <w:ilvl w:val="0"/>
          <w:numId w:val="13"/>
        </w:numPr>
        <w:tabs>
          <w:tab w:val="left" w:pos="2490"/>
        </w:tabs>
        <w:spacing w:line="264" w:lineRule="auto"/>
      </w:pPr>
      <w:r>
        <w:rPr>
          <w:rFonts w:eastAsia="Arial" w:cs="Arial"/>
          <w:szCs w:val="24"/>
        </w:rPr>
        <w:t>Please complete the "</w:t>
      </w:r>
      <w:r>
        <w:rPr>
          <w:rFonts w:eastAsia="Arial" w:cs="Arial"/>
          <w:b/>
          <w:bCs/>
          <w:szCs w:val="24"/>
        </w:rPr>
        <w:t>Owners and shareholders</w:t>
      </w:r>
      <w:r>
        <w:rPr>
          <w:rFonts w:eastAsia="Arial" w:cs="Arial"/>
          <w:szCs w:val="24"/>
        </w:rPr>
        <w:t xml:space="preserve">" tab in </w:t>
      </w:r>
      <w:r>
        <w:rPr>
          <w:rFonts w:eastAsia="Arial" w:cs="Arial"/>
          <w:b/>
          <w:bCs/>
          <w:szCs w:val="24"/>
        </w:rPr>
        <w:t>Annex I</w:t>
      </w:r>
      <w:r>
        <w:rPr>
          <w:rFonts w:eastAsia="Arial" w:cs="Arial"/>
          <w:szCs w:val="24"/>
        </w:rPr>
        <w:t xml:space="preserve"> for:</w:t>
      </w:r>
      <w:r>
        <w:rPr>
          <w:rFonts w:eastAsia="Arial" w:cs="Arial"/>
          <w:szCs w:val="24"/>
        </w:rPr>
        <w:br/>
      </w:r>
    </w:p>
    <w:p w14:paraId="052F553D" w14:textId="77777777" w:rsidR="00451C21" w:rsidRDefault="009D57C4">
      <w:pPr>
        <w:pStyle w:val="ListParagraph"/>
        <w:numPr>
          <w:ilvl w:val="0"/>
          <w:numId w:val="14"/>
        </w:numPr>
        <w:tabs>
          <w:tab w:val="left" w:pos="1773"/>
        </w:tabs>
        <w:spacing w:line="264" w:lineRule="auto"/>
      </w:pPr>
      <w:r>
        <w:rPr>
          <w:rFonts w:eastAsia="Arial" w:cs="Arial"/>
          <w:szCs w:val="24"/>
        </w:rPr>
        <w:t xml:space="preserve">All your company's </w:t>
      </w:r>
      <w:r>
        <w:rPr>
          <w:rFonts w:eastAsia="Arial" w:cs="Arial"/>
          <w:color w:val="000000"/>
          <w:szCs w:val="24"/>
        </w:rPr>
        <w:t>shareholders that owned more than 5% of the company's shares during 1 October 2024 – 30 September 2025.</w:t>
      </w:r>
    </w:p>
    <w:p w14:paraId="052F553E" w14:textId="77777777" w:rsidR="00451C21" w:rsidRDefault="009D57C4">
      <w:pPr>
        <w:pStyle w:val="ListParagraph"/>
        <w:numPr>
          <w:ilvl w:val="0"/>
          <w:numId w:val="14"/>
        </w:numPr>
        <w:tabs>
          <w:tab w:val="left" w:pos="1773"/>
        </w:tabs>
        <w:spacing w:line="264" w:lineRule="auto"/>
        <w:rPr>
          <w:rFonts w:eastAsia="Arial"/>
          <w:szCs w:val="24"/>
        </w:rPr>
      </w:pPr>
      <w:r>
        <w:rPr>
          <w:rFonts w:eastAsia="Arial" w:cs="Arial"/>
          <w:szCs w:val="24"/>
        </w:rPr>
        <w:t>A list of your current board of directors.</w:t>
      </w:r>
    </w:p>
    <w:p w14:paraId="052F553F" w14:textId="77777777" w:rsidR="00451C21" w:rsidRDefault="00451C21">
      <w:pPr>
        <w:tabs>
          <w:tab w:val="left" w:pos="2130"/>
        </w:tabs>
        <w:spacing w:line="264" w:lineRule="auto"/>
        <w:rPr>
          <w:rFonts w:eastAsia="Arial"/>
          <w:szCs w:val="24"/>
        </w:rPr>
      </w:pPr>
    </w:p>
    <w:p w14:paraId="052F5540" w14:textId="77777777" w:rsidR="00451C21" w:rsidRDefault="009D57C4">
      <w:pPr>
        <w:pStyle w:val="ListParagraph"/>
        <w:numPr>
          <w:ilvl w:val="0"/>
          <w:numId w:val="13"/>
        </w:numPr>
        <w:autoSpaceDE w:val="0"/>
        <w:spacing w:line="22" w:lineRule="atLeast"/>
        <w:rPr>
          <w:rFonts w:eastAsia="Arial"/>
          <w:szCs w:val="24"/>
        </w:rPr>
      </w:pPr>
      <w:r>
        <w:rPr>
          <w:rFonts w:eastAsia="Arial" w:cs="Arial"/>
          <w:szCs w:val="24"/>
        </w:rPr>
        <w:t>Explain your procedure for appointing the members of the Board of Directors</w:t>
      </w:r>
      <w:r>
        <w:rPr>
          <w:rFonts w:eastAsia="Arial" w:cs="Arial"/>
          <w:szCs w:val="24"/>
        </w:rPr>
        <w:br/>
      </w:r>
    </w:p>
    <w:tbl>
      <w:tblPr>
        <w:tblW w:w="9016" w:type="dxa"/>
        <w:tblCellMar>
          <w:left w:w="10" w:type="dxa"/>
          <w:right w:w="10" w:type="dxa"/>
        </w:tblCellMar>
        <w:tblLook w:val="04A0" w:firstRow="1" w:lastRow="0" w:firstColumn="1" w:lastColumn="0" w:noHBand="0" w:noVBand="1"/>
      </w:tblPr>
      <w:tblGrid>
        <w:gridCol w:w="4508"/>
        <w:gridCol w:w="4508"/>
      </w:tblGrid>
      <w:tr w:rsidR="00451C21" w14:paraId="052F5542" w14:textId="77777777">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F5541" w14:textId="77777777" w:rsidR="00451C21" w:rsidRDefault="009D57C4">
            <w:pPr>
              <w:autoSpaceDE w:val="0"/>
              <w:spacing w:line="264" w:lineRule="auto"/>
              <w:jc w:val="both"/>
              <w:rPr>
                <w:rFonts w:eastAsia="Arial"/>
                <w:szCs w:val="24"/>
              </w:rPr>
            </w:pPr>
            <w:r>
              <w:rPr>
                <w:rFonts w:eastAsia="Microsoft YaHei UI"/>
                <w:color w:val="0070C0"/>
                <w:szCs w:val="24"/>
              </w:rPr>
              <w:t xml:space="preserve">Please refer to </w:t>
            </w:r>
            <w:r>
              <w:rPr>
                <w:rFonts w:eastAsia="Microsoft YaHei UI"/>
                <w:b/>
                <w:bCs/>
                <w:color w:val="0070C0"/>
                <w:szCs w:val="24"/>
              </w:rPr>
              <w:t>Exhibit A.4.3</w:t>
            </w:r>
            <w:r>
              <w:rPr>
                <w:rFonts w:eastAsia="Microsoft YaHei UI"/>
                <w:color w:val="0070C0"/>
                <w:szCs w:val="24"/>
              </w:rPr>
              <w:t xml:space="preserve"> for the details.</w:t>
            </w:r>
          </w:p>
        </w:tc>
      </w:tr>
      <w:tr w:rsidR="00451C21" w14:paraId="052F5545" w14:textId="77777777">
        <w:tc>
          <w:tcPr>
            <w:tcW w:w="4508" w:type="dxa"/>
            <w:tcBorders>
              <w:top w:val="single" w:sz="4" w:space="0" w:color="FFFFFF"/>
              <w:right w:val="single" w:sz="4" w:space="0" w:color="000000"/>
            </w:tcBorders>
            <w:tcMar>
              <w:top w:w="0" w:type="dxa"/>
              <w:left w:w="108" w:type="dxa"/>
              <w:bottom w:w="0" w:type="dxa"/>
              <w:right w:w="108" w:type="dxa"/>
            </w:tcMar>
          </w:tcPr>
          <w:p w14:paraId="052F5543" w14:textId="77777777" w:rsidR="00451C21" w:rsidRDefault="00451C21">
            <w:pPr>
              <w:spacing w:line="22" w:lineRule="atLeast"/>
              <w:jc w:val="both"/>
              <w:rPr>
                <w:rFonts w:eastAsia="Arial"/>
                <w:szCs w:val="24"/>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F5544" w14:textId="77777777" w:rsidR="00451C21" w:rsidRDefault="009D57C4">
            <w:pPr>
              <w:spacing w:line="22" w:lineRule="atLeast"/>
              <w:jc w:val="both"/>
              <w:rPr>
                <w:rFonts w:eastAsia="Arial"/>
                <w:szCs w:val="24"/>
              </w:rPr>
            </w:pPr>
            <w:r>
              <w:rPr>
                <w:rFonts w:eastAsia="Arial" w:cs="Arial"/>
                <w:szCs w:val="24"/>
              </w:rPr>
              <w:t>Appendix reference:</w:t>
            </w:r>
            <w:r>
              <w:rPr>
                <w:rFonts w:eastAsia="Microsoft YaHei UI" w:hint="eastAsia"/>
                <w:color w:val="0070C0"/>
                <w:szCs w:val="24"/>
              </w:rPr>
              <w:t>N/A</w:t>
            </w:r>
          </w:p>
        </w:tc>
      </w:tr>
    </w:tbl>
    <w:p w14:paraId="052F5546" w14:textId="77777777" w:rsidR="00451C21" w:rsidRDefault="00451C21">
      <w:pPr>
        <w:spacing w:line="22" w:lineRule="atLeast"/>
      </w:pPr>
      <w:bookmarkStart w:id="48" w:name="_Toc11414527"/>
      <w:bookmarkStart w:id="49" w:name="_Toc16852827"/>
    </w:p>
    <w:p w14:paraId="052F5547" w14:textId="77777777" w:rsidR="00451C21" w:rsidRDefault="00451C21">
      <w:pPr>
        <w:spacing w:line="22" w:lineRule="atLeast"/>
      </w:pPr>
    </w:p>
    <w:p w14:paraId="052F5548" w14:textId="77777777" w:rsidR="00451C21" w:rsidRDefault="009D57C4">
      <w:pPr>
        <w:pStyle w:val="Heading2"/>
      </w:pPr>
      <w:bookmarkStart w:id="50" w:name="_Toc223031722"/>
      <w:r>
        <w:t>A5</w:t>
      </w:r>
      <w:r>
        <w:tab/>
        <w:t>Operational links with other companies or persons</w:t>
      </w:r>
      <w:bookmarkEnd w:id="48"/>
      <w:bookmarkEnd w:id="49"/>
      <w:bookmarkEnd w:id="50"/>
    </w:p>
    <w:p w14:paraId="052F5549" w14:textId="77777777" w:rsidR="00451C21" w:rsidRDefault="00451C21">
      <w:pPr>
        <w:pStyle w:val="ListParagraph"/>
        <w:tabs>
          <w:tab w:val="left" w:pos="2130"/>
        </w:tabs>
        <w:spacing w:line="22" w:lineRule="atLeast"/>
        <w:ind w:left="0"/>
        <w:rPr>
          <w:rFonts w:eastAsia="Arial"/>
          <w:szCs w:val="24"/>
        </w:rPr>
      </w:pPr>
    </w:p>
    <w:p w14:paraId="052F554A" w14:textId="77777777" w:rsidR="00451C21" w:rsidRDefault="009D57C4">
      <w:pPr>
        <w:numPr>
          <w:ilvl w:val="0"/>
          <w:numId w:val="15"/>
        </w:numPr>
        <w:autoSpaceDE w:val="0"/>
        <w:spacing w:after="160" w:line="22" w:lineRule="atLeast"/>
      </w:pPr>
      <w:r>
        <w:rPr>
          <w:rFonts w:eastAsia="Arial" w:cs="Arial"/>
        </w:rPr>
        <w:t xml:space="preserve">Complete the table below if your company has established long term agreements </w:t>
      </w:r>
      <w:r>
        <w:rPr>
          <w:rFonts w:eastAsia="Arial" w:cs="Arial"/>
          <w:color w:val="000000"/>
        </w:rPr>
        <w:t>(</w:t>
      </w:r>
      <w:r>
        <w:rPr>
          <w:rFonts w:eastAsia="Arial" w:cs="Arial"/>
          <w:color w:val="0D0D0D"/>
        </w:rPr>
        <w:t>duration of 4 years</w:t>
      </w:r>
      <w:r>
        <w:rPr>
          <w:rFonts w:eastAsia="Arial" w:cs="Arial"/>
          <w:color w:val="000000"/>
        </w:rPr>
        <w:t xml:space="preserve">) or relationships with any company/companies located in the UK, the PRC or in </w:t>
      </w:r>
      <w:r>
        <w:rPr>
          <w:rFonts w:eastAsia="Arial" w:cs="Arial"/>
        </w:rPr>
        <w:t>third countries for the production (e.g. sub-contracting), supply and sale of the like goods, or other licensing, technical patent or compensatory agreements.</w:t>
      </w:r>
    </w:p>
    <w:tbl>
      <w:tblPr>
        <w:tblW w:w="9016" w:type="dxa"/>
        <w:tblCellMar>
          <w:left w:w="10" w:type="dxa"/>
          <w:right w:w="10" w:type="dxa"/>
        </w:tblCellMar>
        <w:tblLook w:val="04A0" w:firstRow="1" w:lastRow="0" w:firstColumn="1" w:lastColumn="0" w:noHBand="0" w:noVBand="1"/>
      </w:tblPr>
      <w:tblGrid>
        <w:gridCol w:w="4508"/>
        <w:gridCol w:w="4508"/>
      </w:tblGrid>
      <w:tr w:rsidR="00451C21" w14:paraId="052F554C" w14:textId="77777777">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F554B" w14:textId="77777777" w:rsidR="00451C21" w:rsidRDefault="009D57C4">
            <w:pPr>
              <w:autoSpaceDE w:val="0"/>
              <w:spacing w:line="264" w:lineRule="auto"/>
              <w:jc w:val="both"/>
              <w:rPr>
                <w:rFonts w:eastAsia="Arial"/>
                <w:szCs w:val="24"/>
              </w:rPr>
            </w:pPr>
            <w:r>
              <w:rPr>
                <w:rFonts w:eastAsia="Microsoft YaHei UI" w:hint="eastAsia"/>
                <w:color w:val="0070C0"/>
                <w:szCs w:val="24"/>
              </w:rPr>
              <w:t>No</w:t>
            </w:r>
            <w:r>
              <w:rPr>
                <w:rFonts w:eastAsia="Microsoft YaHei UI"/>
                <w:color w:val="0070C0"/>
                <w:szCs w:val="24"/>
              </w:rPr>
              <w:t>t Appliable, since LGMG has affiliated companies in the UK, the PRC, and third countries.</w:t>
            </w:r>
          </w:p>
        </w:tc>
      </w:tr>
      <w:tr w:rsidR="00451C21" w14:paraId="052F554F" w14:textId="77777777">
        <w:tc>
          <w:tcPr>
            <w:tcW w:w="4508" w:type="dxa"/>
            <w:tcBorders>
              <w:top w:val="single" w:sz="4" w:space="0" w:color="FFFFFF"/>
              <w:right w:val="single" w:sz="4" w:space="0" w:color="000000"/>
            </w:tcBorders>
            <w:tcMar>
              <w:top w:w="0" w:type="dxa"/>
              <w:left w:w="108" w:type="dxa"/>
              <w:bottom w:w="0" w:type="dxa"/>
              <w:right w:w="108" w:type="dxa"/>
            </w:tcMar>
          </w:tcPr>
          <w:p w14:paraId="052F554D" w14:textId="77777777" w:rsidR="00451C21" w:rsidRDefault="00451C21">
            <w:pPr>
              <w:spacing w:line="22" w:lineRule="atLeast"/>
              <w:jc w:val="both"/>
              <w:rPr>
                <w:rFonts w:eastAsia="Arial"/>
                <w:szCs w:val="24"/>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F554E" w14:textId="77777777" w:rsidR="00451C21" w:rsidRDefault="009D57C4">
            <w:pPr>
              <w:spacing w:line="22" w:lineRule="atLeast"/>
              <w:jc w:val="both"/>
              <w:rPr>
                <w:rFonts w:eastAsia="Arial"/>
                <w:szCs w:val="24"/>
              </w:rPr>
            </w:pPr>
            <w:r>
              <w:rPr>
                <w:rFonts w:eastAsia="Arial" w:cs="Arial"/>
                <w:szCs w:val="24"/>
              </w:rPr>
              <w:t>Appendix reference:</w:t>
            </w:r>
            <w:r>
              <w:rPr>
                <w:rFonts w:eastAsia="Microsoft YaHei UI" w:hint="eastAsia"/>
                <w:color w:val="0070C0"/>
                <w:szCs w:val="24"/>
              </w:rPr>
              <w:t>N/A</w:t>
            </w:r>
          </w:p>
        </w:tc>
      </w:tr>
    </w:tbl>
    <w:p w14:paraId="052F5550" w14:textId="77777777" w:rsidR="00451C21" w:rsidRDefault="00451C21">
      <w:pPr>
        <w:autoSpaceDE w:val="0"/>
        <w:spacing w:line="264" w:lineRule="auto"/>
        <w:ind w:leftChars="59" w:left="1168" w:hangingChars="472" w:hanging="1038"/>
        <w:rPr>
          <w:rFonts w:eastAsia="Microsoft YaHei UI"/>
          <w:color w:val="0070C0"/>
        </w:rPr>
      </w:pPr>
    </w:p>
    <w:p w14:paraId="052F5551" w14:textId="77777777" w:rsidR="00451C21" w:rsidRDefault="00451C21">
      <w:pPr>
        <w:autoSpaceDE w:val="0"/>
        <w:spacing w:line="22" w:lineRule="atLeast"/>
        <w:ind w:leftChars="150" w:left="389" w:hangingChars="27" w:hanging="59"/>
        <w:rPr>
          <w:szCs w:val="24"/>
        </w:rPr>
      </w:pPr>
    </w:p>
    <w:p w14:paraId="052F5552" w14:textId="77777777" w:rsidR="00451C21" w:rsidRDefault="00451C21">
      <w:pPr>
        <w:autoSpaceDE w:val="0"/>
        <w:spacing w:line="264" w:lineRule="auto"/>
        <w:rPr>
          <w:rFonts w:eastAsia="Yu Mincho"/>
          <w:szCs w:val="24"/>
        </w:rPr>
      </w:pPr>
    </w:p>
    <w:p w14:paraId="052F5553" w14:textId="77777777" w:rsidR="00451C21" w:rsidRDefault="009D57C4">
      <w:pPr>
        <w:pStyle w:val="ListParagraph"/>
        <w:numPr>
          <w:ilvl w:val="0"/>
          <w:numId w:val="15"/>
        </w:numPr>
        <w:tabs>
          <w:tab w:val="left" w:pos="2490"/>
        </w:tabs>
        <w:spacing w:line="264" w:lineRule="auto"/>
        <w:rPr>
          <w:rFonts w:eastAsia="Arial"/>
          <w:szCs w:val="24"/>
        </w:rPr>
      </w:pPr>
      <w:r>
        <w:rPr>
          <w:rFonts w:eastAsia="Arial" w:cs="Arial"/>
          <w:szCs w:val="24"/>
        </w:rPr>
        <w:t>If your company has long-term agreements with other companies/persons for the supply of goods destined for internal sale, explain how the prices of the internal sales have been determined.</w:t>
      </w:r>
    </w:p>
    <w:p w14:paraId="052F5554" w14:textId="77777777" w:rsidR="00451C21" w:rsidRDefault="00451C21">
      <w:pPr>
        <w:autoSpaceDE w:val="0"/>
        <w:spacing w:line="264" w:lineRule="auto"/>
        <w:rPr>
          <w:rFonts w:eastAsia="Arial"/>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51C21" w14:paraId="052F5556"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555" w14:textId="77777777" w:rsidR="00451C21" w:rsidRDefault="009D57C4">
            <w:pPr>
              <w:autoSpaceDE w:val="0"/>
              <w:spacing w:line="264" w:lineRule="auto"/>
              <w:jc w:val="both"/>
              <w:rPr>
                <w:rFonts w:eastAsia="Yu Mincho"/>
                <w:szCs w:val="24"/>
              </w:rPr>
            </w:pPr>
            <w:r>
              <w:rPr>
                <w:rFonts w:eastAsia="Microsoft YaHei UI" w:hint="eastAsia"/>
                <w:color w:val="0070C0"/>
                <w:szCs w:val="24"/>
              </w:rPr>
              <w:t>No</w:t>
            </w:r>
            <w:r>
              <w:rPr>
                <w:rFonts w:eastAsia="Microsoft YaHei UI"/>
                <w:color w:val="0070C0"/>
                <w:szCs w:val="24"/>
              </w:rPr>
              <w:t>t Appliable, since LGMG has affiliated companies in the UK, the PRC, and third countries.</w:t>
            </w:r>
          </w:p>
        </w:tc>
      </w:tr>
      <w:tr w:rsidR="00451C21" w14:paraId="052F5559" w14:textId="77777777">
        <w:tc>
          <w:tcPr>
            <w:tcW w:w="4508" w:type="dxa"/>
            <w:tcBorders>
              <w:top w:val="single" w:sz="4" w:space="0" w:color="FFFFFF"/>
              <w:right w:val="single" w:sz="4" w:space="0" w:color="000000"/>
            </w:tcBorders>
            <w:tcMar>
              <w:top w:w="28" w:type="dxa"/>
              <w:left w:w="57" w:type="dxa"/>
              <w:bottom w:w="28" w:type="dxa"/>
              <w:right w:w="28" w:type="dxa"/>
            </w:tcMar>
          </w:tcPr>
          <w:p w14:paraId="052F5557" w14:textId="77777777" w:rsidR="00451C21" w:rsidRDefault="00451C21">
            <w:pPr>
              <w:autoSpaceDE w:val="0"/>
              <w:spacing w:line="264" w:lineRule="auto"/>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558" w14:textId="77777777" w:rsidR="00451C21" w:rsidRDefault="009D57C4">
            <w:pPr>
              <w:autoSpaceDE w:val="0"/>
              <w:spacing w:line="264" w:lineRule="auto"/>
              <w:jc w:val="both"/>
              <w:rPr>
                <w:rFonts w:cs="Arial"/>
                <w:szCs w:val="24"/>
              </w:rPr>
            </w:pPr>
            <w:r>
              <w:rPr>
                <w:rFonts w:eastAsia="Yu Mincho" w:cs="Arial"/>
                <w:szCs w:val="24"/>
              </w:rPr>
              <w:t>Appendix reference:</w:t>
            </w:r>
            <w:r>
              <w:rPr>
                <w:rFonts w:eastAsia="Microsoft YaHei UI" w:hint="eastAsia"/>
                <w:color w:val="0070C0"/>
                <w:szCs w:val="24"/>
              </w:rPr>
              <w:t>N/A</w:t>
            </w:r>
          </w:p>
        </w:tc>
      </w:tr>
    </w:tbl>
    <w:p w14:paraId="052F555A" w14:textId="77777777" w:rsidR="00451C21" w:rsidRDefault="00451C21">
      <w:pPr>
        <w:autoSpaceDE w:val="0"/>
        <w:spacing w:line="22" w:lineRule="atLeast"/>
        <w:rPr>
          <w:rFonts w:eastAsia="Arial"/>
          <w:szCs w:val="24"/>
        </w:rPr>
      </w:pPr>
    </w:p>
    <w:p w14:paraId="052F555B" w14:textId="77777777" w:rsidR="00451C21" w:rsidRDefault="009D57C4">
      <w:pPr>
        <w:pStyle w:val="Heading2"/>
      </w:pPr>
      <w:bookmarkStart w:id="51" w:name="_Toc223031723"/>
      <w:bookmarkStart w:id="52" w:name="_Toc16852828"/>
      <w:bookmarkStart w:id="53" w:name="_Toc11414530"/>
      <w:r>
        <w:t>A6</w:t>
      </w:r>
      <w:r>
        <w:tab/>
        <w:t>Accounting practices</w:t>
      </w:r>
      <w:bookmarkEnd w:id="51"/>
      <w:bookmarkEnd w:id="52"/>
      <w:bookmarkEnd w:id="53"/>
    </w:p>
    <w:p w14:paraId="052F555C" w14:textId="77777777" w:rsidR="00451C21" w:rsidRDefault="00451C21">
      <w:pPr>
        <w:spacing w:line="22" w:lineRule="atLeast"/>
        <w:rPr>
          <w:rFonts w:eastAsia="Arial"/>
          <w:szCs w:val="24"/>
        </w:rPr>
      </w:pPr>
    </w:p>
    <w:p w14:paraId="052F555D" w14:textId="77777777" w:rsidR="00451C21" w:rsidRDefault="009D57C4">
      <w:pPr>
        <w:pStyle w:val="ListParagraph"/>
        <w:numPr>
          <w:ilvl w:val="0"/>
          <w:numId w:val="16"/>
        </w:numPr>
        <w:tabs>
          <w:tab w:val="left" w:pos="2490"/>
        </w:tabs>
        <w:spacing w:line="264" w:lineRule="auto"/>
        <w:rPr>
          <w:rFonts w:eastAsia="Arial"/>
          <w:color w:val="000000"/>
          <w:szCs w:val="24"/>
        </w:rPr>
      </w:pPr>
      <w:r>
        <w:rPr>
          <w:rFonts w:eastAsia="Arial" w:cs="Arial"/>
          <w:color w:val="000000"/>
          <w:szCs w:val="24"/>
        </w:rPr>
        <w:t>What accounting standards have been adopted by your company (e.g. IFRS)?</w:t>
      </w:r>
    </w:p>
    <w:p w14:paraId="052F555E" w14:textId="77777777" w:rsidR="00451C21" w:rsidRDefault="00451C21">
      <w:pPr>
        <w:pStyle w:val="ListParagraph"/>
        <w:tabs>
          <w:tab w:val="left" w:pos="2130"/>
        </w:tabs>
        <w:spacing w:line="264" w:lineRule="auto"/>
        <w:ind w:left="360"/>
        <w:rPr>
          <w:rFonts w:eastAsia="Arial"/>
          <w:color w:val="000000"/>
          <w:szCs w:val="24"/>
        </w:rPr>
      </w:pPr>
    </w:p>
    <w:p w14:paraId="052F555F" w14:textId="77777777" w:rsidR="00451C21" w:rsidRDefault="009D57C4">
      <w:pPr>
        <w:pStyle w:val="ListParagraph"/>
        <w:tabs>
          <w:tab w:val="left" w:pos="2130"/>
        </w:tabs>
        <w:spacing w:line="264" w:lineRule="auto"/>
        <w:ind w:left="360"/>
        <w:rPr>
          <w:rFonts w:eastAsia="Arial"/>
          <w:color w:val="000000"/>
          <w:szCs w:val="24"/>
        </w:rPr>
      </w:pPr>
      <w:r>
        <w:rPr>
          <w:rFonts w:eastAsia="Arial" w:cs="Arial"/>
          <w:color w:val="000000"/>
          <w:szCs w:val="24"/>
        </w:rPr>
        <w:t>Do your accounting practices differ in any way from the generally accepted accounting principles in your country? If yes, provide details.</w:t>
      </w:r>
    </w:p>
    <w:p w14:paraId="052F5560" w14:textId="77777777" w:rsidR="00451C21" w:rsidRDefault="00451C21">
      <w:pPr>
        <w:pStyle w:val="ListParagraph"/>
        <w:tabs>
          <w:tab w:val="left" w:pos="2130"/>
        </w:tabs>
        <w:spacing w:line="264" w:lineRule="auto"/>
        <w:ind w:left="360"/>
        <w:rPr>
          <w:rFonts w:eastAsia="Arial"/>
          <w:color w:val="000000"/>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51C21" w14:paraId="052F5565"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561" w14:textId="77777777" w:rsidR="00451C21" w:rsidRDefault="009D57C4">
            <w:pPr>
              <w:autoSpaceDE w:val="0"/>
              <w:spacing w:line="264" w:lineRule="auto"/>
              <w:jc w:val="both"/>
              <w:rPr>
                <w:rFonts w:eastAsia="Microsoft YaHei UI"/>
                <w:color w:val="0070C0"/>
                <w:szCs w:val="24"/>
              </w:rPr>
            </w:pPr>
            <w:r>
              <w:rPr>
                <w:rFonts w:eastAsia="Microsoft YaHei UI" w:hint="eastAsia"/>
                <w:color w:val="0070C0"/>
                <w:szCs w:val="24"/>
              </w:rPr>
              <w:t>Lingong Heavy Machinery Co., Ltd.'s daily accounting practices comply with the *Accounting Standards for Business Enterprises* promulgated by the Ministry of Finance of the People's Republic of China.</w:t>
            </w:r>
          </w:p>
          <w:p w14:paraId="052F5562" w14:textId="77777777" w:rsidR="00451C21" w:rsidRDefault="00451C21">
            <w:pPr>
              <w:autoSpaceDE w:val="0"/>
              <w:spacing w:line="264" w:lineRule="auto"/>
              <w:jc w:val="both"/>
              <w:rPr>
                <w:rFonts w:eastAsia="Microsoft YaHei UI"/>
                <w:color w:val="0070C0"/>
                <w:szCs w:val="24"/>
              </w:rPr>
            </w:pPr>
          </w:p>
          <w:p w14:paraId="052F5563" w14:textId="77777777" w:rsidR="00451C21" w:rsidRDefault="009D57C4">
            <w:pPr>
              <w:autoSpaceDE w:val="0"/>
              <w:spacing w:line="264" w:lineRule="auto"/>
              <w:jc w:val="both"/>
              <w:rPr>
                <w:rFonts w:eastAsia="Microsoft YaHei UI"/>
                <w:color w:val="0070C0"/>
                <w:szCs w:val="24"/>
              </w:rPr>
            </w:pPr>
            <w:r>
              <w:rPr>
                <w:rFonts w:eastAsia="Microsoft YaHei UI" w:hint="eastAsia"/>
                <w:color w:val="0070C0"/>
                <w:szCs w:val="24"/>
              </w:rPr>
              <w:t>As the company is preparing for a listing on the Hong Kong Stock Exchange, in order to comply with relevant regulatory and disclosure requirements for listing in Hong Kong, the Group prepares audited consolidated financial statements in accordance with International Financial Reporting Standards (IFRS).</w:t>
            </w:r>
          </w:p>
          <w:p w14:paraId="052F5564" w14:textId="77777777" w:rsidR="00451C21" w:rsidRDefault="009D57C4">
            <w:pPr>
              <w:autoSpaceDE w:val="0"/>
              <w:spacing w:line="264" w:lineRule="auto"/>
              <w:jc w:val="both"/>
              <w:rPr>
                <w:rFonts w:eastAsia="Yu Mincho"/>
                <w:szCs w:val="24"/>
              </w:rPr>
            </w:pPr>
            <w:r>
              <w:rPr>
                <w:rFonts w:eastAsia="Microsoft YaHei UI" w:hint="eastAsia"/>
                <w:color w:val="0070C0"/>
                <w:szCs w:val="24"/>
              </w:rPr>
              <w:t>Both sets of standards are based on the same accounting data, business transaction records, and original vouchers; their main difference lies in the presentation format of the financial statements.</w:t>
            </w:r>
          </w:p>
        </w:tc>
      </w:tr>
      <w:tr w:rsidR="00451C21" w14:paraId="052F5568" w14:textId="77777777">
        <w:tc>
          <w:tcPr>
            <w:tcW w:w="4508" w:type="dxa"/>
            <w:tcBorders>
              <w:top w:val="single" w:sz="4" w:space="0" w:color="FFFFFF"/>
              <w:right w:val="single" w:sz="4" w:space="0" w:color="000000"/>
            </w:tcBorders>
            <w:tcMar>
              <w:top w:w="28" w:type="dxa"/>
              <w:left w:w="57" w:type="dxa"/>
              <w:bottom w:w="28" w:type="dxa"/>
              <w:right w:w="28" w:type="dxa"/>
            </w:tcMar>
          </w:tcPr>
          <w:p w14:paraId="052F5566" w14:textId="77777777" w:rsidR="00451C21" w:rsidRDefault="00451C21">
            <w:pPr>
              <w:autoSpaceDE w:val="0"/>
              <w:spacing w:line="264" w:lineRule="auto"/>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567" w14:textId="77777777" w:rsidR="00451C21" w:rsidRDefault="009D57C4">
            <w:pPr>
              <w:autoSpaceDE w:val="0"/>
              <w:spacing w:line="264" w:lineRule="auto"/>
              <w:jc w:val="both"/>
              <w:rPr>
                <w:rFonts w:eastAsia="Yu Mincho"/>
                <w:szCs w:val="24"/>
              </w:rPr>
            </w:pPr>
            <w:r>
              <w:rPr>
                <w:rFonts w:eastAsia="Yu Mincho" w:cs="Arial"/>
                <w:szCs w:val="24"/>
              </w:rPr>
              <w:t>Appendix reference:</w:t>
            </w:r>
            <w:r>
              <w:rPr>
                <w:rFonts w:eastAsia="Microsoft YaHei UI" w:hint="eastAsia"/>
                <w:color w:val="0070C0"/>
                <w:szCs w:val="24"/>
              </w:rPr>
              <w:t>N/A</w:t>
            </w:r>
          </w:p>
        </w:tc>
      </w:tr>
    </w:tbl>
    <w:p w14:paraId="052F5569" w14:textId="77777777" w:rsidR="00451C21" w:rsidRDefault="00451C21">
      <w:pPr>
        <w:pStyle w:val="ListParagraph"/>
        <w:tabs>
          <w:tab w:val="left" w:pos="2130"/>
        </w:tabs>
        <w:spacing w:line="264" w:lineRule="auto"/>
        <w:ind w:left="360"/>
        <w:rPr>
          <w:rFonts w:eastAsia="Arial"/>
          <w:color w:val="000000"/>
          <w:szCs w:val="24"/>
        </w:rPr>
      </w:pPr>
    </w:p>
    <w:p w14:paraId="052F556A" w14:textId="77777777" w:rsidR="00451C21" w:rsidRDefault="009D57C4">
      <w:pPr>
        <w:pStyle w:val="ListParagraph"/>
        <w:numPr>
          <w:ilvl w:val="0"/>
          <w:numId w:val="16"/>
        </w:numPr>
        <w:tabs>
          <w:tab w:val="left" w:pos="2490"/>
        </w:tabs>
        <w:spacing w:line="264" w:lineRule="auto"/>
        <w:rPr>
          <w:rFonts w:eastAsia="Arial"/>
          <w:color w:val="000000"/>
          <w:szCs w:val="24"/>
        </w:rPr>
      </w:pPr>
      <w:r>
        <w:rPr>
          <w:rFonts w:eastAsia="Arial" w:cs="Arial"/>
          <w:color w:val="000000"/>
          <w:szCs w:val="24"/>
        </w:rPr>
        <w:t>If any changes have occurred with respect to your accounting practices and/or policies during 1 October 2021 – 30 September 2025, please explain the changes. The explanation should include dates and the reasons for those changes along with the financial impact of those changes on the goods concerned.</w:t>
      </w:r>
    </w:p>
    <w:p w14:paraId="052F556B" w14:textId="77777777" w:rsidR="00451C21" w:rsidRDefault="00451C21">
      <w:pPr>
        <w:pStyle w:val="ListParagraph"/>
        <w:tabs>
          <w:tab w:val="left" w:pos="2130"/>
        </w:tabs>
        <w:spacing w:line="264" w:lineRule="auto"/>
        <w:ind w:left="360"/>
        <w:rPr>
          <w:rFonts w:eastAsia="Arial"/>
          <w:color w:val="000000"/>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51C21" w14:paraId="052F556D"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56C" w14:textId="77777777" w:rsidR="00451C21" w:rsidRDefault="009D57C4">
            <w:pPr>
              <w:autoSpaceDE w:val="0"/>
              <w:spacing w:line="264" w:lineRule="auto"/>
              <w:jc w:val="both"/>
              <w:rPr>
                <w:rFonts w:eastAsia="Yu Mincho"/>
                <w:szCs w:val="24"/>
              </w:rPr>
            </w:pPr>
            <w:r>
              <w:rPr>
                <w:rFonts w:ascii="Times New Roman Regular" w:hAnsi="Times New Roman Regular" w:cs="Times New Roman Regular"/>
                <w:color w:val="0070C0"/>
                <w:szCs w:val="24"/>
              </w:rPr>
              <w:t>For accounting policies related to the above matters, please refer to the material accounting policies information provided in the audit report.</w:t>
            </w:r>
          </w:p>
        </w:tc>
      </w:tr>
      <w:tr w:rsidR="00451C21" w14:paraId="052F5570" w14:textId="77777777">
        <w:tc>
          <w:tcPr>
            <w:tcW w:w="4508" w:type="dxa"/>
            <w:tcBorders>
              <w:top w:val="single" w:sz="4" w:space="0" w:color="FFFFFF"/>
              <w:right w:val="single" w:sz="4" w:space="0" w:color="000000"/>
            </w:tcBorders>
            <w:tcMar>
              <w:top w:w="28" w:type="dxa"/>
              <w:left w:w="57" w:type="dxa"/>
              <w:bottom w:w="28" w:type="dxa"/>
              <w:right w:w="28" w:type="dxa"/>
            </w:tcMar>
          </w:tcPr>
          <w:p w14:paraId="052F556E" w14:textId="77777777" w:rsidR="00451C21" w:rsidRDefault="00451C21">
            <w:pPr>
              <w:autoSpaceDE w:val="0"/>
              <w:spacing w:line="264" w:lineRule="auto"/>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56F" w14:textId="77777777" w:rsidR="00451C21" w:rsidRDefault="009D57C4">
            <w:pPr>
              <w:autoSpaceDE w:val="0"/>
              <w:spacing w:line="264" w:lineRule="auto"/>
              <w:jc w:val="both"/>
              <w:rPr>
                <w:rFonts w:eastAsia="Yu Mincho"/>
                <w:szCs w:val="24"/>
              </w:rPr>
            </w:pPr>
            <w:r>
              <w:rPr>
                <w:rFonts w:eastAsia="Yu Mincho" w:cs="Arial"/>
                <w:szCs w:val="24"/>
              </w:rPr>
              <w:t>Appendix reference:</w:t>
            </w:r>
            <w:r>
              <w:rPr>
                <w:rFonts w:eastAsia="Microsoft YaHei UI" w:hint="eastAsia"/>
                <w:color w:val="0070C0"/>
                <w:szCs w:val="24"/>
              </w:rPr>
              <w:t>N/A</w:t>
            </w:r>
          </w:p>
        </w:tc>
      </w:tr>
    </w:tbl>
    <w:p w14:paraId="052F5571" w14:textId="77777777" w:rsidR="00451C21" w:rsidRDefault="00451C21">
      <w:pPr>
        <w:tabs>
          <w:tab w:val="left" w:pos="2130"/>
        </w:tabs>
        <w:spacing w:line="22" w:lineRule="atLeast"/>
        <w:rPr>
          <w:rFonts w:eastAsia="Arial"/>
          <w:szCs w:val="24"/>
        </w:rPr>
      </w:pPr>
    </w:p>
    <w:p w14:paraId="052F5572" w14:textId="77777777" w:rsidR="00451C21" w:rsidRDefault="009D57C4">
      <w:pPr>
        <w:pStyle w:val="ListParagraph"/>
        <w:numPr>
          <w:ilvl w:val="0"/>
          <w:numId w:val="16"/>
        </w:numPr>
        <w:tabs>
          <w:tab w:val="left" w:pos="2490"/>
        </w:tabs>
        <w:spacing w:line="22" w:lineRule="atLeast"/>
        <w:rPr>
          <w:rFonts w:eastAsia="Arial"/>
          <w:szCs w:val="24"/>
        </w:rPr>
      </w:pPr>
      <w:r>
        <w:rPr>
          <w:rFonts w:eastAsia="Arial" w:cs="Arial"/>
          <w:szCs w:val="24"/>
        </w:rPr>
        <w:t>State your financial accounting period (e.g. 1 January to 31 December)?</w:t>
      </w:r>
      <w:r>
        <w:rPr>
          <w:rFonts w:eastAsia="Arial" w:cs="Arial"/>
          <w:szCs w:val="24"/>
        </w:rPr>
        <w:br/>
      </w:r>
    </w:p>
    <w:tbl>
      <w:tblPr>
        <w:tblW w:w="9016" w:type="dxa"/>
        <w:tblCellMar>
          <w:left w:w="10" w:type="dxa"/>
          <w:right w:w="10" w:type="dxa"/>
        </w:tblCellMar>
        <w:tblLook w:val="04A0" w:firstRow="1" w:lastRow="0" w:firstColumn="1" w:lastColumn="0" w:noHBand="0" w:noVBand="1"/>
      </w:tblPr>
      <w:tblGrid>
        <w:gridCol w:w="4508"/>
        <w:gridCol w:w="4508"/>
      </w:tblGrid>
      <w:tr w:rsidR="00451C21" w14:paraId="052F5574" w14:textId="77777777">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F5573" w14:textId="77777777" w:rsidR="00451C21" w:rsidRDefault="009D57C4">
            <w:pPr>
              <w:spacing w:line="22" w:lineRule="atLeast"/>
              <w:jc w:val="both"/>
              <w:rPr>
                <w:rFonts w:eastAsia="Arial"/>
                <w:szCs w:val="24"/>
              </w:rPr>
            </w:pPr>
            <w:r>
              <w:rPr>
                <w:rFonts w:ascii="Times New Roman Regular" w:hAnsi="Times New Roman Regular" w:cs="Times New Roman Regular"/>
                <w:color w:val="0070C0"/>
                <w:szCs w:val="24"/>
              </w:rPr>
              <w:t>Lingong Heavy Machinery</w:t>
            </w:r>
            <w:r>
              <w:rPr>
                <w:rFonts w:ascii="Times New Roman Regular" w:hAnsi="Times New Roman Regular" w:cs="Times New Roman Regular" w:hint="eastAsia"/>
                <w:color w:val="0070C0"/>
                <w:szCs w:val="24"/>
              </w:rPr>
              <w:t xml:space="preserve"> </w:t>
            </w:r>
            <w:r>
              <w:rPr>
                <w:rFonts w:ascii="Times New Roman Regular" w:hAnsi="Times New Roman Regular" w:cs="Times New Roman Regular"/>
                <w:color w:val="0070C0"/>
                <w:szCs w:val="24"/>
              </w:rPr>
              <w:t>Co., Ltd. adopts the calendar year for accounting, which is from January 1 to December 31 each year.</w:t>
            </w:r>
          </w:p>
        </w:tc>
      </w:tr>
      <w:tr w:rsidR="00451C21" w14:paraId="052F5577" w14:textId="77777777">
        <w:tc>
          <w:tcPr>
            <w:tcW w:w="4508" w:type="dxa"/>
            <w:tcBorders>
              <w:top w:val="single" w:sz="4" w:space="0" w:color="FFFFFF"/>
              <w:right w:val="single" w:sz="4" w:space="0" w:color="000000"/>
            </w:tcBorders>
            <w:tcMar>
              <w:top w:w="0" w:type="dxa"/>
              <w:left w:w="108" w:type="dxa"/>
              <w:bottom w:w="0" w:type="dxa"/>
              <w:right w:w="108" w:type="dxa"/>
            </w:tcMar>
          </w:tcPr>
          <w:p w14:paraId="052F5575" w14:textId="77777777" w:rsidR="00451C21" w:rsidRDefault="00451C21">
            <w:pPr>
              <w:spacing w:line="22" w:lineRule="atLeast"/>
              <w:jc w:val="both"/>
              <w:rPr>
                <w:rFonts w:eastAsia="Arial"/>
                <w:szCs w:val="24"/>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F5576" w14:textId="77777777" w:rsidR="00451C21" w:rsidRDefault="009D57C4">
            <w:pPr>
              <w:spacing w:line="22" w:lineRule="atLeast"/>
              <w:jc w:val="both"/>
              <w:rPr>
                <w:rFonts w:eastAsia="Arial"/>
                <w:szCs w:val="24"/>
              </w:rPr>
            </w:pPr>
            <w:r>
              <w:rPr>
                <w:rFonts w:eastAsia="Arial" w:cs="Arial"/>
                <w:szCs w:val="24"/>
              </w:rPr>
              <w:t>Appendix reference:</w:t>
            </w:r>
            <w:r>
              <w:rPr>
                <w:rFonts w:eastAsia="Microsoft YaHei UI" w:hint="eastAsia"/>
                <w:color w:val="0070C0"/>
                <w:szCs w:val="24"/>
              </w:rPr>
              <w:t>N/A</w:t>
            </w:r>
          </w:p>
        </w:tc>
      </w:tr>
    </w:tbl>
    <w:p w14:paraId="052F5578" w14:textId="77777777" w:rsidR="00451C21" w:rsidRDefault="00451C21">
      <w:pPr>
        <w:pStyle w:val="ListParagraph"/>
        <w:tabs>
          <w:tab w:val="left" w:pos="2130"/>
        </w:tabs>
        <w:spacing w:line="22" w:lineRule="atLeast"/>
        <w:ind w:left="360"/>
        <w:rPr>
          <w:rFonts w:eastAsia="Arial"/>
          <w:szCs w:val="24"/>
        </w:rPr>
      </w:pPr>
    </w:p>
    <w:p w14:paraId="052F5579" w14:textId="77777777" w:rsidR="00451C21" w:rsidRDefault="009D57C4">
      <w:pPr>
        <w:pStyle w:val="ListParagraph"/>
        <w:numPr>
          <w:ilvl w:val="0"/>
          <w:numId w:val="16"/>
        </w:numPr>
        <w:tabs>
          <w:tab w:val="left" w:pos="2490"/>
        </w:tabs>
        <w:spacing w:line="22" w:lineRule="atLeast"/>
      </w:pPr>
      <w:r>
        <w:rPr>
          <w:rFonts w:eastAsia="Arial" w:cs="Arial"/>
          <w:szCs w:val="24"/>
        </w:rPr>
        <w:t xml:space="preserve">Has your accounting period changed </w:t>
      </w:r>
      <w:r>
        <w:rPr>
          <w:rFonts w:eastAsia="Arial" w:cs="Arial"/>
          <w:color w:val="000000"/>
          <w:szCs w:val="24"/>
        </w:rPr>
        <w:t>during 1 October 2021 – 30 September 2025? If yes, describe these changes.</w:t>
      </w:r>
      <w:r>
        <w:rPr>
          <w:rFonts w:eastAsia="Arial" w:cs="Arial"/>
          <w:color w:val="000000"/>
          <w:szCs w:val="24"/>
        </w:rPr>
        <w:br/>
      </w:r>
    </w:p>
    <w:tbl>
      <w:tblPr>
        <w:tblW w:w="9016" w:type="dxa"/>
        <w:tblCellMar>
          <w:left w:w="10" w:type="dxa"/>
          <w:right w:w="10" w:type="dxa"/>
        </w:tblCellMar>
        <w:tblLook w:val="04A0" w:firstRow="1" w:lastRow="0" w:firstColumn="1" w:lastColumn="0" w:noHBand="0" w:noVBand="1"/>
      </w:tblPr>
      <w:tblGrid>
        <w:gridCol w:w="4508"/>
        <w:gridCol w:w="4508"/>
      </w:tblGrid>
      <w:tr w:rsidR="00451C21" w14:paraId="052F557B" w14:textId="77777777">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F557A" w14:textId="77777777" w:rsidR="00451C21" w:rsidRDefault="009D57C4">
            <w:pPr>
              <w:spacing w:line="22" w:lineRule="atLeast"/>
              <w:jc w:val="both"/>
              <w:rPr>
                <w:rFonts w:eastAsia="Arial"/>
                <w:szCs w:val="24"/>
              </w:rPr>
            </w:pPr>
            <w:r>
              <w:rPr>
                <w:rFonts w:ascii="Times New Roman Regular" w:hAnsi="Times New Roman Regular" w:cs="Times New Roman Regular"/>
                <w:color w:val="0070C0"/>
                <w:szCs w:val="24"/>
              </w:rPr>
              <w:t xml:space="preserve">Not applicable. </w:t>
            </w:r>
            <w:r>
              <w:rPr>
                <w:rFonts w:ascii="Times New Roman Regular" w:hAnsi="Times New Roman Regular" w:cs="Times New Roman Regular" w:hint="eastAsia"/>
                <w:color w:val="0070C0"/>
                <w:szCs w:val="24"/>
              </w:rPr>
              <w:t>Since</w:t>
            </w:r>
            <w:r>
              <w:rPr>
                <w:rFonts w:ascii="Times New Roman Regular" w:hAnsi="Times New Roman Regular" w:cs="Times New Roman Regular"/>
                <w:color w:val="0070C0"/>
                <w:szCs w:val="24"/>
              </w:rPr>
              <w:t xml:space="preserve"> from October 1, 2021 to September 30, 2025, there was no change in the accounting period of Lingong Heavy Machinery Co., Ltd . </w:t>
            </w:r>
          </w:p>
        </w:tc>
      </w:tr>
      <w:tr w:rsidR="00451C21" w14:paraId="052F557E" w14:textId="77777777">
        <w:tc>
          <w:tcPr>
            <w:tcW w:w="4508" w:type="dxa"/>
            <w:tcBorders>
              <w:top w:val="single" w:sz="4" w:space="0" w:color="FFFFFF"/>
              <w:right w:val="single" w:sz="4" w:space="0" w:color="000000"/>
            </w:tcBorders>
            <w:tcMar>
              <w:top w:w="0" w:type="dxa"/>
              <w:left w:w="108" w:type="dxa"/>
              <w:bottom w:w="0" w:type="dxa"/>
              <w:right w:w="108" w:type="dxa"/>
            </w:tcMar>
          </w:tcPr>
          <w:p w14:paraId="052F557C" w14:textId="77777777" w:rsidR="00451C21" w:rsidRDefault="00451C21">
            <w:pPr>
              <w:spacing w:line="22" w:lineRule="atLeast"/>
              <w:jc w:val="both"/>
              <w:rPr>
                <w:rFonts w:eastAsia="Arial"/>
                <w:szCs w:val="24"/>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F557D" w14:textId="77777777" w:rsidR="00451C21" w:rsidRDefault="009D57C4">
            <w:pPr>
              <w:spacing w:line="22" w:lineRule="atLeast"/>
              <w:jc w:val="both"/>
              <w:rPr>
                <w:rFonts w:eastAsia="Arial"/>
                <w:szCs w:val="24"/>
              </w:rPr>
            </w:pPr>
            <w:r>
              <w:rPr>
                <w:rFonts w:eastAsia="Arial" w:cs="Arial"/>
                <w:szCs w:val="24"/>
              </w:rPr>
              <w:t>Appendix reference:</w:t>
            </w:r>
            <w:r>
              <w:rPr>
                <w:rFonts w:eastAsia="Microsoft YaHei UI" w:hint="eastAsia"/>
                <w:color w:val="0070C0"/>
                <w:szCs w:val="24"/>
              </w:rPr>
              <w:t>N/A</w:t>
            </w:r>
          </w:p>
        </w:tc>
      </w:tr>
    </w:tbl>
    <w:p w14:paraId="052F557F" w14:textId="77777777" w:rsidR="00451C21" w:rsidRDefault="00451C21">
      <w:pPr>
        <w:spacing w:line="22" w:lineRule="atLeast"/>
        <w:rPr>
          <w:rFonts w:eastAsia="Arial"/>
          <w:szCs w:val="24"/>
        </w:rPr>
      </w:pPr>
    </w:p>
    <w:p w14:paraId="052F5580" w14:textId="77777777" w:rsidR="00451C21" w:rsidRDefault="009D57C4">
      <w:pPr>
        <w:pStyle w:val="ListParagraph"/>
        <w:numPr>
          <w:ilvl w:val="0"/>
          <w:numId w:val="16"/>
        </w:numPr>
        <w:tabs>
          <w:tab w:val="left" w:pos="2490"/>
        </w:tabs>
        <w:spacing w:line="22" w:lineRule="atLeast"/>
      </w:pPr>
      <w:r>
        <w:rPr>
          <w:rFonts w:eastAsia="Arial" w:cs="Arial"/>
          <w:szCs w:val="24"/>
        </w:rPr>
        <w:t xml:space="preserve">For your company and any associated parties involved in the production, marketing or sales of the goods concerned, attach copies of your financial statements and audit reports covering </w:t>
      </w:r>
      <w:r>
        <w:rPr>
          <w:rFonts w:eastAsia="Arial" w:cs="Arial"/>
          <w:color w:val="000000"/>
          <w:szCs w:val="24"/>
        </w:rPr>
        <w:t>1 October 2021 – 30 September 2025.</w:t>
      </w:r>
      <w:r>
        <w:rPr>
          <w:rFonts w:eastAsia="Arial" w:cs="Arial"/>
          <w:color w:val="000000"/>
          <w:szCs w:val="24"/>
        </w:rPr>
        <w:br/>
      </w:r>
      <w:r>
        <w:rPr>
          <w:rFonts w:eastAsia="Arial" w:cs="Arial"/>
          <w:color w:val="FF0000"/>
          <w:szCs w:val="24"/>
        </w:rPr>
        <w:br/>
      </w:r>
      <w:r>
        <w:rPr>
          <w:rFonts w:eastAsia="Arial" w:cs="Arial"/>
          <w:szCs w:val="24"/>
        </w:rPr>
        <w:t>If your financial statements are unaudited, explain why this is the case.</w:t>
      </w:r>
    </w:p>
    <w:p w14:paraId="052F5581" w14:textId="77777777" w:rsidR="00451C21" w:rsidRDefault="00451C21">
      <w:pPr>
        <w:tabs>
          <w:tab w:val="left" w:pos="2130"/>
        </w:tabs>
        <w:spacing w:line="22" w:lineRule="atLeast"/>
        <w:rPr>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51C21" w14:paraId="052F5584" w14:textId="77777777">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F5582" w14:textId="77777777" w:rsidR="00451C21" w:rsidRDefault="009D57C4">
            <w:pPr>
              <w:spacing w:line="22" w:lineRule="atLeast"/>
              <w:jc w:val="both"/>
            </w:pPr>
            <w:r>
              <w:rPr>
                <w:rFonts w:eastAsia="Arial" w:hint="eastAsia"/>
                <w:szCs w:val="24"/>
              </w:rPr>
              <w:t xml:space="preserve"> </w:t>
            </w:r>
            <w:r>
              <w:rPr>
                <w:rFonts w:ascii="Times New Roman Regular" w:hAnsi="Times New Roman Regular" w:cs="Times New Roman Regular" w:hint="eastAsia"/>
                <w:color w:val="0070C0"/>
                <w:szCs w:val="24"/>
              </w:rPr>
              <w:t>Lingong Heavy Machinery Co., Ltd. has prepared audited consolidated financial statements for three years and one period in accordance with International Financial Reporting Standards (IFRS). Please refer to Exhibit A6-5.</w:t>
            </w:r>
            <w:r>
              <w:t xml:space="preserve"> </w:t>
            </w:r>
          </w:p>
          <w:p w14:paraId="052F5583" w14:textId="77777777" w:rsidR="00451C21" w:rsidRDefault="009D57C4">
            <w:pPr>
              <w:spacing w:line="22" w:lineRule="atLeast"/>
              <w:jc w:val="both"/>
              <w:rPr>
                <w:rFonts w:eastAsia="Arial"/>
                <w:szCs w:val="24"/>
              </w:rPr>
            </w:pPr>
            <w:r>
              <w:rPr>
                <w:rFonts w:ascii="Times New Roman Regular" w:hAnsi="Times New Roman Regular" w:cs="Times New Roman Regular"/>
                <w:color w:val="0070C0"/>
                <w:szCs w:val="24"/>
              </w:rPr>
              <w:t xml:space="preserve">Exhibit </w:t>
            </w:r>
            <w:r>
              <w:rPr>
                <w:rFonts w:ascii="Times New Roman Regular" w:hAnsi="Times New Roman Regular" w:cs="Times New Roman Regular" w:hint="eastAsia"/>
                <w:color w:val="0070C0"/>
                <w:szCs w:val="24"/>
              </w:rPr>
              <w:t>A</w:t>
            </w:r>
            <w:r>
              <w:rPr>
                <w:rFonts w:ascii="Times New Roman Regular" w:hAnsi="Times New Roman Regular" w:cs="Times New Roman Regular"/>
                <w:color w:val="0070C0"/>
                <w:szCs w:val="24"/>
              </w:rPr>
              <w:t>6-5 includes the data from 2022 to June 2025. As for June 2025 to July 2025, there is no audit report up to now since it is not yet due to issue the full-year 2025 data report. For 2021 audite report, please see</w:t>
            </w:r>
            <w:r>
              <w:rPr>
                <w:rFonts w:ascii="Times New Roman Regular" w:hAnsi="Times New Roman Regular" w:cs="Times New Roman Regular" w:hint="eastAsia"/>
                <w:color w:val="0070C0"/>
                <w:szCs w:val="24"/>
              </w:rPr>
              <w:t xml:space="preserve"> </w:t>
            </w:r>
            <w:r>
              <w:rPr>
                <w:rFonts w:ascii="Times New Roman Regular" w:hAnsi="Times New Roman Regular" w:cs="Times New Roman Regular"/>
                <w:color w:val="0070C0"/>
                <w:szCs w:val="24"/>
              </w:rPr>
              <w:t>Exh 1DL-10 LGMG_Audit Report 2021</w:t>
            </w:r>
          </w:p>
        </w:tc>
      </w:tr>
      <w:tr w:rsidR="00451C21" w14:paraId="052F5588" w14:textId="77777777">
        <w:tc>
          <w:tcPr>
            <w:tcW w:w="4508" w:type="dxa"/>
            <w:tcBorders>
              <w:top w:val="single" w:sz="4" w:space="0" w:color="FFFFFF"/>
              <w:right w:val="single" w:sz="4" w:space="0" w:color="000000"/>
            </w:tcBorders>
            <w:tcMar>
              <w:top w:w="0" w:type="dxa"/>
              <w:left w:w="108" w:type="dxa"/>
              <w:bottom w:w="0" w:type="dxa"/>
              <w:right w:w="108" w:type="dxa"/>
            </w:tcMar>
          </w:tcPr>
          <w:p w14:paraId="052F5585" w14:textId="77777777" w:rsidR="00451C21" w:rsidRDefault="00451C21">
            <w:pPr>
              <w:spacing w:line="22" w:lineRule="atLeast"/>
              <w:jc w:val="both"/>
              <w:rPr>
                <w:rFonts w:eastAsia="Arial"/>
                <w:szCs w:val="24"/>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F5586" w14:textId="77777777" w:rsidR="00451C21" w:rsidRDefault="009D57C4">
            <w:pPr>
              <w:spacing w:line="22" w:lineRule="atLeast"/>
              <w:jc w:val="both"/>
            </w:pPr>
            <w:r>
              <w:rPr>
                <w:rFonts w:eastAsia="Arial" w:cs="Arial"/>
                <w:szCs w:val="24"/>
              </w:rPr>
              <w:t>Appendix reference:</w:t>
            </w:r>
            <w:r>
              <w:t xml:space="preserve"> </w:t>
            </w:r>
            <w:r>
              <w:rPr>
                <w:rFonts w:ascii="Times New Roman Regular" w:hAnsi="Times New Roman Regular" w:cs="Times New Roman Regular" w:hint="eastAsia"/>
                <w:color w:val="0070C0"/>
                <w:szCs w:val="24"/>
              </w:rPr>
              <w:t>Exhibit A6-5</w:t>
            </w:r>
            <w:r>
              <w:rPr>
                <w:rFonts w:ascii="Times New Roman Regular" w:hAnsi="Times New Roman Regular" w:cs="Times New Roman Regular" w:hint="eastAsia"/>
                <w:color w:val="0070C0"/>
                <w:szCs w:val="24"/>
              </w:rPr>
              <w:t>、</w:t>
            </w:r>
          </w:p>
          <w:p w14:paraId="052F5587" w14:textId="77777777" w:rsidR="00451C21" w:rsidRDefault="009D57C4">
            <w:pPr>
              <w:spacing w:line="22" w:lineRule="atLeast"/>
              <w:jc w:val="both"/>
              <w:rPr>
                <w:rFonts w:eastAsia="Arial"/>
                <w:szCs w:val="24"/>
              </w:rPr>
            </w:pPr>
            <w:r>
              <w:rPr>
                <w:rFonts w:eastAsia="Microsoft YaHei UI"/>
                <w:color w:val="0070C0"/>
                <w:szCs w:val="24"/>
              </w:rPr>
              <w:t>Exh 1DL-10 LGMG_Audit Report 2021</w:t>
            </w:r>
          </w:p>
        </w:tc>
      </w:tr>
    </w:tbl>
    <w:p w14:paraId="052F5589" w14:textId="77777777" w:rsidR="00451C21" w:rsidRDefault="009D57C4">
      <w:pPr>
        <w:spacing w:line="22" w:lineRule="atLeast"/>
        <w:rPr>
          <w:rFonts w:eastAsia="Arial"/>
          <w:szCs w:val="24"/>
        </w:rPr>
      </w:pPr>
      <w:r>
        <w:rPr>
          <w:rFonts w:eastAsia="Arial" w:cs="Arial"/>
          <w:szCs w:val="24"/>
        </w:rPr>
        <w:br/>
      </w:r>
    </w:p>
    <w:p w14:paraId="052F558A" w14:textId="77777777" w:rsidR="00451C21" w:rsidRDefault="009D57C4">
      <w:pPr>
        <w:pStyle w:val="ListParagraph"/>
        <w:numPr>
          <w:ilvl w:val="0"/>
          <w:numId w:val="16"/>
        </w:numPr>
        <w:spacing w:after="160" w:line="264" w:lineRule="auto"/>
      </w:pPr>
      <w:r>
        <w:rPr>
          <w:rFonts w:eastAsia="Arial" w:cs="Arial"/>
          <w:szCs w:val="24"/>
        </w:rPr>
        <w:t xml:space="preserve">Please attach a copy of your company’s trial balance (in original and spreadsheet form) </w:t>
      </w:r>
      <w:r>
        <w:rPr>
          <w:rFonts w:eastAsia="Arial" w:cs="Arial"/>
          <w:color w:val="000000"/>
          <w:szCs w:val="24"/>
        </w:rPr>
        <w:t>covering the 1 October 2024 – 30 September 2025. If your financial year is fully aligned with the POI, this is all that is required.</w:t>
      </w:r>
    </w:p>
    <w:p w14:paraId="052F558B" w14:textId="77777777" w:rsidR="00451C21" w:rsidRDefault="009D57C4">
      <w:pPr>
        <w:pStyle w:val="ListParagraph"/>
        <w:spacing w:line="264" w:lineRule="auto"/>
        <w:ind w:left="360"/>
        <w:rPr>
          <w:rFonts w:eastAsia="Arial"/>
          <w:color w:val="000000"/>
          <w:szCs w:val="24"/>
        </w:rPr>
      </w:pPr>
      <w:r>
        <w:rPr>
          <w:rFonts w:eastAsia="Arial" w:cs="Arial"/>
          <w:color w:val="000000"/>
          <w:szCs w:val="24"/>
        </w:rPr>
        <w:br/>
        <w:t>Where your financial period is not aligned with the POI, please provide trial balances (in original and spreadsheet form) to cover the following periods:</w:t>
      </w:r>
    </w:p>
    <w:p w14:paraId="052F558C" w14:textId="77777777" w:rsidR="00451C21" w:rsidRDefault="009D57C4">
      <w:pPr>
        <w:pStyle w:val="ListParagraph"/>
        <w:spacing w:line="264" w:lineRule="auto"/>
      </w:pPr>
      <w:r>
        <w:rPr>
          <w:rFonts w:eastAsia="Arial" w:cs="Arial"/>
          <w:b/>
          <w:bCs/>
          <w:i/>
          <w:iCs/>
          <w:color w:val="000000"/>
          <w:szCs w:val="24"/>
        </w:rPr>
        <w:t>A.</w:t>
      </w:r>
      <w:r>
        <w:rPr>
          <w:rFonts w:eastAsia="Arial" w:cs="Arial"/>
          <w:color w:val="000000"/>
          <w:szCs w:val="24"/>
        </w:rPr>
        <w:t xml:space="preserve"> The trial balance which starts from the beginning of your financial year and ends on 30 September 2024;</w:t>
      </w:r>
    </w:p>
    <w:p w14:paraId="052F558D" w14:textId="77777777" w:rsidR="00451C21" w:rsidRDefault="009D57C4">
      <w:pPr>
        <w:pStyle w:val="ListParagraph"/>
        <w:spacing w:line="264" w:lineRule="auto"/>
      </w:pPr>
      <w:r>
        <w:rPr>
          <w:rFonts w:eastAsia="Arial" w:cs="Arial"/>
          <w:b/>
          <w:bCs/>
          <w:i/>
          <w:iCs/>
          <w:color w:val="000000"/>
          <w:szCs w:val="24"/>
        </w:rPr>
        <w:t>B.</w:t>
      </w:r>
      <w:r>
        <w:rPr>
          <w:rFonts w:eastAsia="Arial" w:cs="Arial"/>
          <w:color w:val="000000"/>
          <w:szCs w:val="24"/>
        </w:rPr>
        <w:t xml:space="preserve"> The trial balance which starts from 1 October 2024 to the end of your financial year; and</w:t>
      </w:r>
    </w:p>
    <w:p w14:paraId="052F558E" w14:textId="77777777" w:rsidR="00451C21" w:rsidRDefault="009D57C4">
      <w:pPr>
        <w:pStyle w:val="ListParagraph"/>
        <w:spacing w:line="264" w:lineRule="auto"/>
      </w:pPr>
      <w:r>
        <w:rPr>
          <w:rFonts w:eastAsia="Arial" w:cs="Arial"/>
          <w:b/>
          <w:bCs/>
          <w:i/>
          <w:iCs/>
          <w:color w:val="000000"/>
          <w:szCs w:val="24"/>
        </w:rPr>
        <w:t>C.</w:t>
      </w:r>
      <w:r>
        <w:rPr>
          <w:rFonts w:eastAsia="Arial" w:cs="Arial"/>
          <w:color w:val="000000"/>
          <w:szCs w:val="24"/>
        </w:rPr>
        <w:t xml:space="preserve"> The trial balance which starts from the beginning of your following financial year and ends on 30 September 2025.</w:t>
      </w:r>
    </w:p>
    <w:p w14:paraId="052F558F" w14:textId="77777777" w:rsidR="00451C21" w:rsidRDefault="009D57C4">
      <w:pPr>
        <w:spacing w:line="264" w:lineRule="auto"/>
        <w:ind w:left="720"/>
      </w:pPr>
      <w:r>
        <w:rPr>
          <w:rFonts w:ascii="Calibri" w:hAnsi="Calibri"/>
          <w:noProof/>
        </w:rPr>
        <w:drawing>
          <wp:inline distT="0" distB="0" distL="0" distR="0" wp14:anchorId="052F5C25" wp14:editId="052F5C26">
            <wp:extent cx="5189855" cy="1106170"/>
            <wp:effectExtent l="0" t="0" r="4358" b="0"/>
            <wp:docPr id="1558734324" name="Picture 3"/>
            <wp:cNvGraphicFramePr/>
            <a:graphic xmlns:a="http://schemas.openxmlformats.org/drawingml/2006/main">
              <a:graphicData uri="http://schemas.openxmlformats.org/drawingml/2006/picture">
                <pic:pic xmlns:pic="http://schemas.openxmlformats.org/drawingml/2006/picture">
                  <pic:nvPicPr>
                    <pic:cNvPr id="1558734324" name="Picture 3"/>
                    <pic:cNvPicPr/>
                  </pic:nvPicPr>
                  <pic:blipFill>
                    <a:blip r:embed="rId20"/>
                    <a:stretch>
                      <a:fillRect/>
                    </a:stretch>
                  </pic:blipFill>
                  <pic:spPr>
                    <a:xfrm>
                      <a:off x="0" y="0"/>
                      <a:ext cx="5189942" cy="1106588"/>
                    </a:xfrm>
                    <a:prstGeom prst="rect">
                      <a:avLst/>
                    </a:prstGeom>
                    <a:noFill/>
                    <a:ln>
                      <a:noFill/>
                      <a:prstDash val="solid"/>
                    </a:ln>
                  </pic:spPr>
                </pic:pic>
              </a:graphicData>
            </a:graphic>
          </wp:inline>
        </w:drawing>
      </w:r>
    </w:p>
    <w:p w14:paraId="052F5590" w14:textId="77777777" w:rsidR="00451C21" w:rsidRDefault="00451C21">
      <w:pPr>
        <w:spacing w:line="264" w:lineRule="auto"/>
        <w:ind w:left="360"/>
        <w:rPr>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51C21" w14:paraId="052F5592" w14:textId="77777777">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F5591" w14:textId="77777777" w:rsidR="00451C21" w:rsidRDefault="009D57C4">
            <w:pPr>
              <w:spacing w:line="22" w:lineRule="atLeast"/>
              <w:jc w:val="both"/>
              <w:rPr>
                <w:rFonts w:eastAsia="Arial"/>
                <w:szCs w:val="24"/>
              </w:rPr>
            </w:pPr>
            <w:r>
              <w:rPr>
                <w:rFonts w:ascii="Times New Roman Regular" w:hAnsi="Times New Roman Regular" w:cs="Times New Roman Regular"/>
                <w:color w:val="0070C0"/>
                <w:szCs w:val="24"/>
              </w:rPr>
              <w:t>For Lingong Heavy Machinery</w:t>
            </w:r>
            <w:r>
              <w:rPr>
                <w:rFonts w:ascii="Times New Roman Regular" w:hAnsi="Times New Roman Regular" w:cs="Times New Roman Regular" w:hint="eastAsia"/>
                <w:color w:val="0070C0"/>
                <w:szCs w:val="24"/>
              </w:rPr>
              <w:t xml:space="preserve"> </w:t>
            </w:r>
            <w:r>
              <w:rPr>
                <w:rFonts w:ascii="Times New Roman Regular" w:hAnsi="Times New Roman Regular" w:cs="Times New Roman Regular"/>
                <w:color w:val="0070C0"/>
                <w:szCs w:val="24"/>
              </w:rPr>
              <w:t>Co., Ltd.'s trial balance for the period from October 1, 2024 to September 30, 2025, please refer to Exhibit A6-6.</w:t>
            </w:r>
          </w:p>
        </w:tc>
      </w:tr>
      <w:tr w:rsidR="00451C21" w14:paraId="052F5595" w14:textId="77777777">
        <w:tc>
          <w:tcPr>
            <w:tcW w:w="4508" w:type="dxa"/>
            <w:tcBorders>
              <w:top w:val="single" w:sz="4" w:space="0" w:color="FFFFFF"/>
              <w:right w:val="single" w:sz="4" w:space="0" w:color="000000"/>
            </w:tcBorders>
            <w:tcMar>
              <w:top w:w="0" w:type="dxa"/>
              <w:left w:w="108" w:type="dxa"/>
              <w:bottom w:w="0" w:type="dxa"/>
              <w:right w:w="108" w:type="dxa"/>
            </w:tcMar>
          </w:tcPr>
          <w:p w14:paraId="052F5593" w14:textId="77777777" w:rsidR="00451C21" w:rsidRDefault="00451C21">
            <w:pPr>
              <w:spacing w:line="22" w:lineRule="atLeast"/>
              <w:jc w:val="both"/>
              <w:rPr>
                <w:rFonts w:eastAsia="Arial"/>
                <w:szCs w:val="24"/>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F5594" w14:textId="77777777" w:rsidR="00451C21" w:rsidRDefault="009D57C4">
            <w:pPr>
              <w:spacing w:line="22" w:lineRule="atLeast"/>
              <w:jc w:val="both"/>
              <w:rPr>
                <w:rFonts w:eastAsia="Arial"/>
                <w:szCs w:val="24"/>
              </w:rPr>
            </w:pPr>
            <w:r>
              <w:rPr>
                <w:rFonts w:eastAsia="Arial" w:cs="Arial"/>
                <w:szCs w:val="24"/>
              </w:rPr>
              <w:t>Appendix reference:</w:t>
            </w:r>
            <w:r>
              <w:rPr>
                <w:rFonts w:eastAsia="Microsoft YaHei UI" w:hint="eastAsia"/>
                <w:color w:val="0070C0"/>
                <w:szCs w:val="24"/>
              </w:rPr>
              <w:t>N/A</w:t>
            </w:r>
          </w:p>
        </w:tc>
      </w:tr>
    </w:tbl>
    <w:p w14:paraId="052F5596" w14:textId="77777777" w:rsidR="00451C21" w:rsidRDefault="00451C21">
      <w:pPr>
        <w:spacing w:line="22" w:lineRule="atLeast"/>
        <w:rPr>
          <w:szCs w:val="24"/>
        </w:rPr>
      </w:pPr>
    </w:p>
    <w:p w14:paraId="052F5597" w14:textId="77777777" w:rsidR="00451C21" w:rsidRDefault="009D57C4">
      <w:pPr>
        <w:pStyle w:val="ListParagraph"/>
        <w:numPr>
          <w:ilvl w:val="0"/>
          <w:numId w:val="16"/>
        </w:numPr>
        <w:spacing w:line="22" w:lineRule="atLeast"/>
        <w:rPr>
          <w:rFonts w:eastAsia="Arial"/>
          <w:szCs w:val="24"/>
        </w:rPr>
      </w:pPr>
      <w:r>
        <w:rPr>
          <w:rFonts w:eastAsia="Arial" w:cs="Arial"/>
          <w:szCs w:val="24"/>
        </w:rPr>
        <w:t>For your company and any associated parties involved in the production, marketing or sales of the goods concerned: provide workings (explaining sources) used to produce the annex information for the goods concerned and like goods for the POI. This information helps us reconcile your data.</w:t>
      </w:r>
    </w:p>
    <w:p w14:paraId="052F5598" w14:textId="77777777" w:rsidR="00451C21" w:rsidRDefault="00451C21">
      <w:pPr>
        <w:spacing w:line="22" w:lineRule="atLeast"/>
        <w:textAlignment w:val="baseline"/>
        <w:rPr>
          <w:rFonts w:eastAsia="Times New Roman"/>
          <w:szCs w:val="24"/>
          <w:lang w:eastAsia="en-GB"/>
        </w:rPr>
      </w:pPr>
    </w:p>
    <w:tbl>
      <w:tblPr>
        <w:tblW w:w="9016" w:type="dxa"/>
        <w:tblCellMar>
          <w:left w:w="10" w:type="dxa"/>
          <w:right w:w="10" w:type="dxa"/>
        </w:tblCellMar>
        <w:tblLook w:val="04A0" w:firstRow="1" w:lastRow="0" w:firstColumn="1" w:lastColumn="0" w:noHBand="0" w:noVBand="1"/>
      </w:tblPr>
      <w:tblGrid>
        <w:gridCol w:w="4508"/>
        <w:gridCol w:w="4508"/>
      </w:tblGrid>
      <w:tr w:rsidR="00451C21" w14:paraId="052F559A" w14:textId="77777777">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F5599" w14:textId="77777777" w:rsidR="00451C21" w:rsidRDefault="009D57C4">
            <w:pPr>
              <w:spacing w:line="22" w:lineRule="atLeast"/>
              <w:jc w:val="both"/>
              <w:rPr>
                <w:rFonts w:eastAsia="Arial"/>
                <w:szCs w:val="24"/>
              </w:rPr>
            </w:pPr>
            <w:r>
              <w:rPr>
                <w:rFonts w:ascii="Times New Roman Regular" w:eastAsia="Times New Roman" w:hAnsi="Times New Roman Regular" w:cs="Times New Roman Regular"/>
                <w:color w:val="0070C0"/>
                <w:szCs w:val="24"/>
                <w:lang w:eastAsia="en-GB"/>
              </w:rPr>
              <w:t>Lingong Heavy Machinery</w:t>
            </w:r>
            <w:r>
              <w:rPr>
                <w:rFonts w:ascii="Times New Roman Regular" w:hAnsi="Times New Roman Regular" w:cs="Times New Roman Regular" w:hint="eastAsia"/>
                <w:color w:val="0070C0"/>
                <w:szCs w:val="24"/>
              </w:rPr>
              <w:t xml:space="preserve"> Co</w:t>
            </w:r>
            <w:r>
              <w:rPr>
                <w:rFonts w:ascii="Times New Roman Regular" w:hAnsi="Times New Roman Regular" w:cs="Times New Roman Regular"/>
                <w:color w:val="0070C0"/>
                <w:szCs w:val="24"/>
              </w:rPr>
              <w:t>., Ltd.</w:t>
            </w:r>
            <w:r>
              <w:rPr>
                <w:rFonts w:ascii="Times New Roman Regular" w:eastAsia="Times New Roman" w:hAnsi="Times New Roman Regular" w:cs="Times New Roman Regular"/>
                <w:color w:val="0070C0"/>
                <w:szCs w:val="24"/>
                <w:lang w:eastAsia="en-GB"/>
              </w:rPr>
              <w:t xml:space="preserve"> uses the Yonyou U9 Cloud Management System. This system integrates core business modules such as production, procurement, sales, and finance, and the relevant POI attachment information is mainly generated based on this system.</w:t>
            </w:r>
          </w:p>
        </w:tc>
      </w:tr>
      <w:tr w:rsidR="00451C21" w14:paraId="052F559D" w14:textId="77777777">
        <w:tc>
          <w:tcPr>
            <w:tcW w:w="4508" w:type="dxa"/>
            <w:tcBorders>
              <w:top w:val="single" w:sz="4" w:space="0" w:color="FFFFFF"/>
              <w:right w:val="single" w:sz="4" w:space="0" w:color="000000"/>
            </w:tcBorders>
            <w:tcMar>
              <w:top w:w="0" w:type="dxa"/>
              <w:left w:w="108" w:type="dxa"/>
              <w:bottom w:w="0" w:type="dxa"/>
              <w:right w:w="108" w:type="dxa"/>
            </w:tcMar>
          </w:tcPr>
          <w:p w14:paraId="052F559B" w14:textId="77777777" w:rsidR="00451C21" w:rsidRDefault="00451C21">
            <w:pPr>
              <w:spacing w:line="22" w:lineRule="atLeast"/>
              <w:jc w:val="both"/>
              <w:rPr>
                <w:rFonts w:eastAsia="Arial"/>
                <w:szCs w:val="24"/>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F559C" w14:textId="77777777" w:rsidR="00451C21" w:rsidRDefault="009D57C4">
            <w:pPr>
              <w:spacing w:line="22" w:lineRule="atLeast"/>
              <w:jc w:val="both"/>
              <w:rPr>
                <w:rFonts w:eastAsia="Arial"/>
                <w:szCs w:val="24"/>
              </w:rPr>
            </w:pPr>
            <w:r>
              <w:rPr>
                <w:rFonts w:eastAsia="Arial" w:cs="Arial"/>
                <w:szCs w:val="24"/>
              </w:rPr>
              <w:t>Appendix reference:</w:t>
            </w:r>
            <w:r>
              <w:rPr>
                <w:rFonts w:eastAsia="Microsoft YaHei UI" w:hint="eastAsia"/>
                <w:color w:val="0070C0"/>
                <w:szCs w:val="24"/>
              </w:rPr>
              <w:t>N/A</w:t>
            </w:r>
          </w:p>
        </w:tc>
      </w:tr>
    </w:tbl>
    <w:p w14:paraId="052F559E" w14:textId="77777777" w:rsidR="00451C21" w:rsidRDefault="00451C21">
      <w:pPr>
        <w:spacing w:line="22" w:lineRule="atLeast"/>
        <w:rPr>
          <w:szCs w:val="24"/>
        </w:rPr>
      </w:pPr>
    </w:p>
    <w:p w14:paraId="052F559F" w14:textId="77777777" w:rsidR="00451C21" w:rsidRDefault="009D57C4">
      <w:pPr>
        <w:pStyle w:val="ListParagraph"/>
        <w:numPr>
          <w:ilvl w:val="0"/>
          <w:numId w:val="16"/>
        </w:numPr>
        <w:tabs>
          <w:tab w:val="left" w:pos="2490"/>
        </w:tabs>
        <w:spacing w:line="22" w:lineRule="atLeast"/>
        <w:rPr>
          <w:rFonts w:eastAsia="Arial"/>
          <w:szCs w:val="24"/>
        </w:rPr>
      </w:pPr>
      <w:r>
        <w:rPr>
          <w:rFonts w:eastAsia="Arial" w:cs="Arial"/>
          <w:szCs w:val="24"/>
        </w:rPr>
        <w:t>If your company is part of a group of companies, attach a copy of the consolidated accounts of the group for the most recently completed financial year.</w:t>
      </w:r>
    </w:p>
    <w:p w14:paraId="052F55A0" w14:textId="77777777" w:rsidR="00451C21" w:rsidRDefault="00451C21">
      <w:pPr>
        <w:tabs>
          <w:tab w:val="left" w:pos="2130"/>
        </w:tabs>
        <w:spacing w:line="22" w:lineRule="atLeast"/>
        <w:rPr>
          <w:rFonts w:eastAsia="Arial"/>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51C21" w14:paraId="052F55A2" w14:textId="77777777">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F55A1" w14:textId="77777777" w:rsidR="00451C21" w:rsidRDefault="009D57C4">
            <w:pPr>
              <w:spacing w:line="22" w:lineRule="atLeast"/>
              <w:jc w:val="both"/>
              <w:rPr>
                <w:rFonts w:ascii="Times New Roman Regular" w:eastAsiaTheme="minorEastAsia" w:hAnsi="Times New Roman Regular" w:cs="Times New Roman Regular"/>
                <w:color w:val="0070C0"/>
                <w:szCs w:val="24"/>
              </w:rPr>
            </w:pPr>
            <w:r>
              <w:rPr>
                <w:rFonts w:ascii="Times New Roman Regular" w:eastAsia="Times New Roman" w:hAnsi="Times New Roman Regular" w:cs="Times New Roman Regular" w:hint="eastAsia"/>
                <w:color w:val="0070C0"/>
                <w:szCs w:val="24"/>
                <w:lang w:eastAsia="en-GB"/>
              </w:rPr>
              <w:t xml:space="preserve">For the consolidated financial statements of </w:t>
            </w:r>
            <w:r>
              <w:rPr>
                <w:rFonts w:ascii="Times New Roman Regular" w:hAnsi="Times New Roman Regular" w:cs="Times New Roman Regular" w:hint="eastAsia"/>
                <w:color w:val="0070C0"/>
              </w:rPr>
              <w:t xml:space="preserve">[redacted </w:t>
            </w:r>
            <w:r>
              <w:rPr>
                <w:rFonts w:ascii="Times New Roman Regular" w:hAnsi="Times New Roman Regular" w:cs="Times New Roman Regular" w:hint="eastAsia"/>
                <w:color w:val="0070C0"/>
              </w:rPr>
              <w:t>–</w:t>
            </w:r>
            <w:r>
              <w:rPr>
                <w:rFonts w:ascii="Times New Roman Regular" w:hAnsi="Times New Roman Regular" w:cs="Times New Roman Regular" w:hint="eastAsia"/>
                <w:color w:val="0070C0"/>
              </w:rPr>
              <w:t xml:space="preserve"> commercially sensitive information]</w:t>
            </w:r>
            <w:r>
              <w:rPr>
                <w:rFonts w:ascii="Times New Roman Regular" w:eastAsia="Times New Roman" w:hAnsi="Times New Roman Regular" w:cs="Times New Roman Regular" w:hint="eastAsia"/>
                <w:color w:val="0070C0"/>
                <w:szCs w:val="24"/>
                <w:lang w:eastAsia="en-GB"/>
              </w:rPr>
              <w:t xml:space="preserve">, please refer to Appendix </w:t>
            </w:r>
            <w:bookmarkStart w:id="54" w:name="OLE_LINK4"/>
            <w:r>
              <w:rPr>
                <w:rFonts w:ascii="Times New Roman Regular" w:eastAsia="Times New Roman" w:hAnsi="Times New Roman Regular" w:cs="Times New Roman Regular" w:hint="eastAsia"/>
                <w:color w:val="0070C0"/>
                <w:szCs w:val="24"/>
                <w:lang w:eastAsia="en-GB"/>
              </w:rPr>
              <w:t xml:space="preserve">Exhibit </w:t>
            </w:r>
            <w:r>
              <w:rPr>
                <w:rFonts w:ascii="Times New Roman Regular" w:eastAsia="Times New Roman" w:hAnsi="Times New Roman Regular" w:cs="Times New Roman Regular"/>
                <w:color w:val="0070C0"/>
                <w:szCs w:val="24"/>
                <w:lang w:eastAsia="en-GB"/>
              </w:rPr>
              <w:t>1DL-11</w:t>
            </w:r>
            <w:bookmarkEnd w:id="54"/>
            <w:r>
              <w:rPr>
                <w:rFonts w:ascii="Times New Roman Regular" w:hAnsi="Times New Roman Regular" w:cs="Times New Roman Regular" w:hint="eastAsia"/>
                <w:color w:val="0070C0"/>
                <w:szCs w:val="24"/>
              </w:rPr>
              <w:t xml:space="preserve"> consolidated financial statements (updated ExhA.6-8)</w:t>
            </w:r>
            <w:r>
              <w:rPr>
                <w:rFonts w:ascii="Times New Roman Regular" w:eastAsia="Times New Roman" w:hAnsi="Times New Roman Regular" w:cs="Times New Roman Regular" w:hint="eastAsia"/>
                <w:color w:val="0070C0"/>
                <w:szCs w:val="24"/>
                <w:lang w:eastAsia="en-GB"/>
              </w:rPr>
              <w:t>.</w:t>
            </w:r>
          </w:p>
        </w:tc>
      </w:tr>
      <w:tr w:rsidR="00451C21" w14:paraId="052F55A5" w14:textId="77777777">
        <w:tc>
          <w:tcPr>
            <w:tcW w:w="4508" w:type="dxa"/>
            <w:tcBorders>
              <w:top w:val="single" w:sz="4" w:space="0" w:color="FFFFFF"/>
              <w:right w:val="single" w:sz="4" w:space="0" w:color="000000"/>
            </w:tcBorders>
            <w:tcMar>
              <w:top w:w="0" w:type="dxa"/>
              <w:left w:w="108" w:type="dxa"/>
              <w:bottom w:w="0" w:type="dxa"/>
              <w:right w:w="108" w:type="dxa"/>
            </w:tcMar>
          </w:tcPr>
          <w:p w14:paraId="052F55A3" w14:textId="77777777" w:rsidR="00451C21" w:rsidRDefault="00451C21">
            <w:pPr>
              <w:spacing w:line="22" w:lineRule="atLeast"/>
              <w:jc w:val="both"/>
              <w:rPr>
                <w:rFonts w:eastAsia="Arial"/>
                <w:szCs w:val="24"/>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F55A4" w14:textId="77777777" w:rsidR="00451C21" w:rsidRDefault="009D57C4">
            <w:pPr>
              <w:spacing w:line="22" w:lineRule="atLeast"/>
              <w:jc w:val="both"/>
              <w:rPr>
                <w:rFonts w:eastAsia="Arial"/>
                <w:szCs w:val="24"/>
              </w:rPr>
            </w:pPr>
            <w:r>
              <w:rPr>
                <w:rFonts w:eastAsia="Arial" w:cs="Arial"/>
                <w:szCs w:val="24"/>
              </w:rPr>
              <w:t>Appendix reference:</w:t>
            </w:r>
            <w:r>
              <w:t xml:space="preserve"> </w:t>
            </w:r>
            <w:r>
              <w:rPr>
                <w:rFonts w:eastAsia="Microsoft YaHei UI"/>
                <w:color w:val="0070C0"/>
                <w:szCs w:val="24"/>
              </w:rPr>
              <w:t xml:space="preserve">Exh 1DL-11 </w:t>
            </w:r>
          </w:p>
        </w:tc>
      </w:tr>
    </w:tbl>
    <w:p w14:paraId="052F55A6" w14:textId="77777777" w:rsidR="00451C21" w:rsidRDefault="00451C21">
      <w:pPr>
        <w:rPr>
          <w:szCs w:val="24"/>
        </w:rPr>
      </w:pPr>
    </w:p>
    <w:p w14:paraId="052F55A7" w14:textId="77777777" w:rsidR="00451C21" w:rsidRDefault="00451C21"/>
    <w:p w14:paraId="052F55A8" w14:textId="77777777" w:rsidR="00451C21" w:rsidRDefault="00451C21">
      <w:pPr>
        <w:pageBreakBefore/>
        <w:spacing w:after="160"/>
      </w:pPr>
    </w:p>
    <w:p w14:paraId="052F55A9" w14:textId="77777777" w:rsidR="00451C21" w:rsidRDefault="009D57C4">
      <w:pPr>
        <w:pStyle w:val="Heading1"/>
        <w:spacing w:line="264" w:lineRule="auto"/>
      </w:pPr>
      <w:bookmarkStart w:id="55" w:name="_Toc223031724"/>
      <w:r>
        <w:t>SECTION B:</w:t>
      </w:r>
      <w:r>
        <w:br/>
        <w:t>Your goods</w:t>
      </w:r>
      <w:bookmarkEnd w:id="55"/>
    </w:p>
    <w:p w14:paraId="052F55AA" w14:textId="77777777" w:rsidR="00451C21" w:rsidRDefault="00451C21">
      <w:pPr>
        <w:rPr>
          <w:szCs w:val="24"/>
        </w:rPr>
      </w:pPr>
    </w:p>
    <w:p w14:paraId="052F55AB" w14:textId="77777777" w:rsidR="00451C21" w:rsidRDefault="009D57C4">
      <w:pPr>
        <w:rPr>
          <w:color w:val="000000"/>
          <w:szCs w:val="24"/>
        </w:rPr>
      </w:pPr>
      <w:r>
        <w:rPr>
          <w:rFonts w:cs="Arial"/>
          <w:color w:val="000000"/>
          <w:szCs w:val="24"/>
        </w:rPr>
        <w:t>We ask you about your products to gain a better understanding of how the goods concerned relate to the like goods.</w:t>
      </w:r>
    </w:p>
    <w:p w14:paraId="052F55AC" w14:textId="77777777" w:rsidR="00451C21" w:rsidRDefault="00451C21">
      <w:pPr>
        <w:rPr>
          <w:color w:val="000000"/>
          <w:szCs w:val="24"/>
        </w:rPr>
      </w:pPr>
    </w:p>
    <w:p w14:paraId="052F55AD" w14:textId="77777777" w:rsidR="00451C21" w:rsidRDefault="009D57C4">
      <w:pPr>
        <w:pStyle w:val="Heading2"/>
      </w:pPr>
      <w:bookmarkStart w:id="56" w:name="_Toc223031725"/>
      <w:r>
        <w:t>B1 Product Control Numbers</w:t>
      </w:r>
      <w:bookmarkEnd w:id="56"/>
      <w:r>
        <w:t xml:space="preserve"> </w:t>
      </w:r>
    </w:p>
    <w:p w14:paraId="052F55AE" w14:textId="77777777" w:rsidR="00451C21" w:rsidRDefault="00451C21">
      <w:pPr>
        <w:spacing w:line="264" w:lineRule="auto"/>
        <w:rPr>
          <w:rFonts w:eastAsia="Arial"/>
          <w:szCs w:val="24"/>
        </w:rPr>
      </w:pPr>
    </w:p>
    <w:p w14:paraId="052F55AF" w14:textId="77777777" w:rsidR="00451C21" w:rsidRDefault="009D57C4">
      <w:pPr>
        <w:spacing w:line="264" w:lineRule="auto"/>
      </w:pPr>
      <w:r>
        <w:rPr>
          <w:rFonts w:eastAsia="Arial" w:cs="Arial"/>
          <w:szCs w:val="24"/>
        </w:rPr>
        <w:t>The TRA</w:t>
      </w:r>
      <w:r>
        <w:rPr>
          <w:rFonts w:eastAsia="Arial" w:cs="Arial"/>
          <w:color w:val="FF0000"/>
          <w:szCs w:val="24"/>
        </w:rPr>
        <w:t xml:space="preserve"> </w:t>
      </w:r>
      <w:r>
        <w:rPr>
          <w:rFonts w:eastAsia="Arial" w:cs="Arial"/>
          <w:szCs w:val="24"/>
        </w:rPr>
        <w:t>uses Product Control Numbers (PCNs) to define and distinguish the different types of products that fall under the goods description above.</w:t>
      </w:r>
    </w:p>
    <w:p w14:paraId="052F55B0" w14:textId="77777777" w:rsidR="00451C21" w:rsidRDefault="00451C21">
      <w:pPr>
        <w:spacing w:line="264" w:lineRule="auto"/>
        <w:rPr>
          <w:rFonts w:eastAsia="Arial"/>
          <w:szCs w:val="24"/>
        </w:rPr>
      </w:pPr>
    </w:p>
    <w:p w14:paraId="052F55B1" w14:textId="77777777" w:rsidR="00451C21" w:rsidRDefault="009D57C4">
      <w:pPr>
        <w:spacing w:line="264" w:lineRule="auto"/>
      </w:pPr>
      <w:r>
        <w:rPr>
          <w:rFonts w:eastAsia="Arial" w:cs="Arial"/>
          <w:color w:val="000000"/>
          <w:szCs w:val="24"/>
        </w:rPr>
        <w:t>PCNs, which come in the form</w:t>
      </w:r>
      <w:r>
        <w:rPr>
          <w:rFonts w:eastAsia="Arial" w:cs="Arial"/>
          <w:b/>
          <w:bCs/>
          <w:color w:val="000000"/>
          <w:szCs w:val="24"/>
        </w:rPr>
        <w:t xml:space="preserve"> </w:t>
      </w:r>
      <w:r>
        <w:rPr>
          <w:rFonts w:eastAsia="Arial" w:cs="Arial"/>
          <w:color w:val="000000"/>
          <w:szCs w:val="24"/>
        </w:rPr>
        <w:t>of an</w:t>
      </w:r>
      <w:r>
        <w:rPr>
          <w:rFonts w:eastAsia="Arial" w:cs="Arial"/>
          <w:b/>
          <w:bCs/>
          <w:color w:val="000000"/>
          <w:szCs w:val="24"/>
        </w:rPr>
        <w:t xml:space="preserve"> alphanumeric code</w:t>
      </w:r>
      <w:r>
        <w:rPr>
          <w:rFonts w:eastAsia="Arial" w:cs="Arial"/>
          <w:color w:val="000000"/>
          <w:szCs w:val="24"/>
        </w:rPr>
        <w:t>,</w:t>
      </w:r>
      <w:r>
        <w:rPr>
          <w:rFonts w:eastAsia="Arial" w:cs="Arial"/>
          <w:szCs w:val="24"/>
        </w:rPr>
        <w:t xml:space="preserve"> help to create a categorisation system so that comparisons can be made between goods produced in the domestic UK market and those produced in foreign markets.</w:t>
      </w:r>
    </w:p>
    <w:p w14:paraId="052F55B2" w14:textId="77777777" w:rsidR="00451C21" w:rsidRDefault="00451C21">
      <w:pPr>
        <w:spacing w:line="264" w:lineRule="auto"/>
        <w:rPr>
          <w:rFonts w:eastAsia="Arial"/>
        </w:rPr>
      </w:pPr>
    </w:p>
    <w:p w14:paraId="052F55B3" w14:textId="77777777" w:rsidR="00451C21" w:rsidRDefault="009D57C4">
      <w:pPr>
        <w:spacing w:line="264" w:lineRule="auto"/>
        <w:rPr>
          <w:rFonts w:eastAsia="Arial"/>
          <w:szCs w:val="24"/>
        </w:rPr>
      </w:pPr>
      <w:r>
        <w:rPr>
          <w:rFonts w:eastAsia="Arial" w:cs="Arial"/>
          <w:szCs w:val="24"/>
        </w:rPr>
        <w:t>In this questionnaire and the corresponding annexes, you will be asked to construct PCNs representing the different types of products you produce. When giving your PCNs, please do not use any spaces, dashes or other means of separation, and ensure you follow the order of characteristics outlined in the table above.</w:t>
      </w:r>
    </w:p>
    <w:p w14:paraId="052F55B4" w14:textId="77777777" w:rsidR="00451C21" w:rsidRDefault="00451C21">
      <w:pPr>
        <w:rPr>
          <w:color w:val="EE0000"/>
          <w:szCs w:val="24"/>
        </w:rPr>
      </w:pPr>
    </w:p>
    <w:p w14:paraId="052F55B5" w14:textId="77777777" w:rsidR="00451C21" w:rsidRDefault="009D57C4">
      <w:pPr>
        <w:spacing w:after="160"/>
      </w:pPr>
      <w:r>
        <w:rPr>
          <w:rFonts w:cs="Arial"/>
        </w:rPr>
        <w:t>When providing PCNs, please refer to Table 0 and then the relevant table for either assembled machines or the type of subassembly being represented. For example:</w:t>
      </w:r>
      <w:r>
        <w:rPr>
          <w:rFonts w:cs="Arial"/>
        </w:rPr>
        <w:br/>
      </w:r>
    </w:p>
    <w:p w14:paraId="052F55B6" w14:textId="77777777" w:rsidR="00451C21" w:rsidRDefault="009D57C4">
      <w:pPr>
        <w:numPr>
          <w:ilvl w:val="0"/>
          <w:numId w:val="17"/>
        </w:numPr>
        <w:spacing w:after="160"/>
        <w:rPr>
          <w:szCs w:val="24"/>
        </w:rPr>
      </w:pPr>
      <w:r>
        <w:rPr>
          <w:rFonts w:cs="Arial"/>
          <w:szCs w:val="24"/>
        </w:rPr>
        <w:t>For an assembled boom lift, please use the categories in Table 0 and Table 1.</w:t>
      </w:r>
    </w:p>
    <w:p w14:paraId="052F55B7" w14:textId="77777777" w:rsidR="00451C21" w:rsidRDefault="009D57C4">
      <w:pPr>
        <w:numPr>
          <w:ilvl w:val="0"/>
          <w:numId w:val="17"/>
        </w:numPr>
        <w:spacing w:after="160"/>
        <w:rPr>
          <w:szCs w:val="24"/>
        </w:rPr>
      </w:pPr>
      <w:r>
        <w:rPr>
          <w:rFonts w:cs="Arial"/>
          <w:szCs w:val="24"/>
        </w:rPr>
        <w:t>For a turret subassembly, please use the categories in Table 0 and Table 3.</w:t>
      </w:r>
    </w:p>
    <w:p w14:paraId="052F55B8" w14:textId="77777777" w:rsidR="00451C21" w:rsidRDefault="009D57C4">
      <w:pPr>
        <w:rPr>
          <w:szCs w:val="24"/>
        </w:rPr>
      </w:pPr>
      <w:r>
        <w:rPr>
          <w:rFonts w:cs="Arial"/>
          <w:szCs w:val="24"/>
        </w:rPr>
        <w:t xml:space="preserve"> This is the Product Control Number (PCN) structure:</w:t>
      </w:r>
      <w:r>
        <w:rPr>
          <w:rFonts w:cs="Arial"/>
          <w:szCs w:val="24"/>
        </w:rPr>
        <w:br/>
      </w:r>
    </w:p>
    <w:tbl>
      <w:tblPr>
        <w:tblW w:w="0" w:type="dxa"/>
        <w:tblCellMar>
          <w:left w:w="10" w:type="dxa"/>
          <w:right w:w="10" w:type="dxa"/>
        </w:tblCellMar>
        <w:tblLook w:val="04A0" w:firstRow="1" w:lastRow="0" w:firstColumn="1" w:lastColumn="0" w:noHBand="0" w:noVBand="1"/>
      </w:tblPr>
      <w:tblGrid>
        <w:gridCol w:w="3388"/>
        <w:gridCol w:w="2929"/>
        <w:gridCol w:w="2693"/>
      </w:tblGrid>
      <w:tr w:rsidR="00451C21" w14:paraId="052F55BA" w14:textId="77777777">
        <w:trPr>
          <w:trHeight w:val="300"/>
        </w:trPr>
        <w:tc>
          <w:tcPr>
            <w:tcW w:w="9010" w:type="dxa"/>
            <w:gridSpan w:val="3"/>
            <w:tcBorders>
              <w:top w:val="single" w:sz="6" w:space="0" w:color="000000"/>
              <w:left w:val="single" w:sz="6" w:space="0" w:color="000000"/>
              <w:bottom w:val="single" w:sz="6" w:space="0" w:color="000000"/>
              <w:right w:val="single" w:sz="6" w:space="0" w:color="000000"/>
            </w:tcBorders>
            <w:shd w:val="clear" w:color="auto" w:fill="4EA72E"/>
            <w:tcMar>
              <w:top w:w="0" w:type="dxa"/>
              <w:left w:w="0" w:type="dxa"/>
              <w:bottom w:w="0" w:type="dxa"/>
              <w:right w:w="0" w:type="dxa"/>
            </w:tcMar>
            <w:vAlign w:val="bottom"/>
          </w:tcPr>
          <w:p w14:paraId="052F55B9" w14:textId="77777777" w:rsidR="00451C21" w:rsidRDefault="009D57C4">
            <w:pPr>
              <w:spacing w:line="22" w:lineRule="atLeast"/>
            </w:pPr>
            <w:r>
              <w:rPr>
                <w:rFonts w:cs="Arial"/>
                <w:b/>
                <w:bCs/>
                <w:szCs w:val="24"/>
              </w:rPr>
              <w:t>Table 0</w:t>
            </w:r>
            <w:r>
              <w:rPr>
                <w:rFonts w:cs="Arial"/>
                <w:szCs w:val="24"/>
              </w:rPr>
              <w:t> </w:t>
            </w:r>
          </w:p>
        </w:tc>
      </w:tr>
      <w:tr w:rsidR="00451C21" w14:paraId="052F55BE" w14:textId="77777777">
        <w:trPr>
          <w:trHeight w:val="300"/>
        </w:trPr>
        <w:tc>
          <w:tcPr>
            <w:tcW w:w="3388" w:type="dxa"/>
            <w:tcBorders>
              <w:top w:val="single" w:sz="6" w:space="0" w:color="000000"/>
              <w:left w:val="single" w:sz="6" w:space="0" w:color="000000"/>
              <w:bottom w:val="single" w:sz="6" w:space="0" w:color="000000"/>
              <w:right w:val="single" w:sz="6" w:space="0" w:color="000000"/>
            </w:tcBorders>
            <w:shd w:val="clear" w:color="auto" w:fill="4EA72E"/>
            <w:tcMar>
              <w:top w:w="0" w:type="dxa"/>
              <w:left w:w="0" w:type="dxa"/>
              <w:bottom w:w="0" w:type="dxa"/>
              <w:right w:w="0" w:type="dxa"/>
            </w:tcMar>
            <w:vAlign w:val="bottom"/>
          </w:tcPr>
          <w:p w14:paraId="052F55BB" w14:textId="77777777" w:rsidR="00451C21" w:rsidRDefault="009D57C4">
            <w:pPr>
              <w:spacing w:line="22" w:lineRule="atLeast"/>
            </w:pPr>
            <w:r>
              <w:rPr>
                <w:rFonts w:cs="Arial"/>
                <w:b/>
                <w:bCs/>
                <w:szCs w:val="24"/>
              </w:rPr>
              <w:t>Description</w:t>
            </w:r>
            <w:r>
              <w:rPr>
                <w:rFonts w:cs="Arial"/>
                <w:szCs w:val="24"/>
              </w:rPr>
              <w:t> </w:t>
            </w:r>
          </w:p>
        </w:tc>
        <w:tc>
          <w:tcPr>
            <w:tcW w:w="2929" w:type="dxa"/>
            <w:tcBorders>
              <w:top w:val="single" w:sz="6" w:space="0" w:color="000000"/>
              <w:bottom w:val="single" w:sz="6" w:space="0" w:color="000000"/>
              <w:right w:val="single" w:sz="6" w:space="0" w:color="000000"/>
            </w:tcBorders>
            <w:shd w:val="clear" w:color="auto" w:fill="4EA72E"/>
            <w:tcMar>
              <w:top w:w="0" w:type="dxa"/>
              <w:left w:w="0" w:type="dxa"/>
              <w:bottom w:w="0" w:type="dxa"/>
              <w:right w:w="0" w:type="dxa"/>
            </w:tcMar>
            <w:vAlign w:val="bottom"/>
          </w:tcPr>
          <w:p w14:paraId="052F55BC" w14:textId="77777777" w:rsidR="00451C21" w:rsidRDefault="009D57C4">
            <w:pPr>
              <w:spacing w:line="22" w:lineRule="atLeast"/>
            </w:pPr>
            <w:r>
              <w:rPr>
                <w:rFonts w:cs="Arial"/>
                <w:b/>
                <w:bCs/>
                <w:szCs w:val="24"/>
              </w:rPr>
              <w:t>Answer</w:t>
            </w:r>
            <w:r>
              <w:rPr>
                <w:rFonts w:cs="Arial"/>
                <w:szCs w:val="24"/>
              </w:rPr>
              <w:t> </w:t>
            </w:r>
          </w:p>
        </w:tc>
        <w:tc>
          <w:tcPr>
            <w:tcW w:w="2693" w:type="dxa"/>
            <w:tcBorders>
              <w:top w:val="single" w:sz="6" w:space="0" w:color="000000"/>
              <w:bottom w:val="single" w:sz="6" w:space="0" w:color="000000"/>
              <w:right w:val="single" w:sz="6" w:space="0" w:color="000000"/>
            </w:tcBorders>
            <w:shd w:val="clear" w:color="auto" w:fill="4EA72E"/>
            <w:tcMar>
              <w:top w:w="0" w:type="dxa"/>
              <w:left w:w="0" w:type="dxa"/>
              <w:bottom w:w="0" w:type="dxa"/>
              <w:right w:w="0" w:type="dxa"/>
            </w:tcMar>
            <w:vAlign w:val="bottom"/>
          </w:tcPr>
          <w:p w14:paraId="052F55BD" w14:textId="77777777" w:rsidR="00451C21" w:rsidRDefault="009D57C4">
            <w:pPr>
              <w:spacing w:line="22" w:lineRule="atLeast"/>
            </w:pPr>
            <w:r>
              <w:rPr>
                <w:rFonts w:cs="Arial"/>
                <w:b/>
                <w:bCs/>
                <w:szCs w:val="24"/>
              </w:rPr>
              <w:t>Value</w:t>
            </w:r>
            <w:r>
              <w:rPr>
                <w:rFonts w:cs="Arial"/>
                <w:szCs w:val="24"/>
              </w:rPr>
              <w:t> </w:t>
            </w:r>
          </w:p>
        </w:tc>
      </w:tr>
      <w:tr w:rsidR="00451C21" w14:paraId="052F55C2" w14:textId="77777777">
        <w:trPr>
          <w:trHeight w:val="615"/>
        </w:trPr>
        <w:tc>
          <w:tcPr>
            <w:tcW w:w="3388" w:type="dxa"/>
            <w:tcBorders>
              <w:left w:val="single" w:sz="6" w:space="0" w:color="000000"/>
              <w:bottom w:val="single" w:sz="6" w:space="0" w:color="000000"/>
              <w:right w:val="single" w:sz="6" w:space="0" w:color="000000"/>
            </w:tcBorders>
            <w:shd w:val="clear" w:color="auto" w:fill="D9F2D0"/>
            <w:tcMar>
              <w:top w:w="0" w:type="dxa"/>
              <w:left w:w="0" w:type="dxa"/>
              <w:bottom w:w="0" w:type="dxa"/>
              <w:right w:w="0" w:type="dxa"/>
            </w:tcMar>
            <w:vAlign w:val="bottom"/>
          </w:tcPr>
          <w:p w14:paraId="052F55BF" w14:textId="77777777" w:rsidR="00451C21" w:rsidRDefault="009D57C4">
            <w:pPr>
              <w:spacing w:line="22" w:lineRule="atLeast"/>
            </w:pPr>
            <w:r>
              <w:rPr>
                <w:rFonts w:cs="Arial"/>
              </w:rPr>
              <w:t>Assembled Machine or Subassembly?</w:t>
            </w:r>
          </w:p>
        </w:tc>
        <w:tc>
          <w:tcPr>
            <w:tcW w:w="2929" w:type="dxa"/>
            <w:tcBorders>
              <w:bottom w:val="single" w:sz="6" w:space="0" w:color="000000"/>
              <w:right w:val="single" w:sz="6" w:space="0" w:color="000000"/>
            </w:tcBorders>
            <w:shd w:val="clear" w:color="auto" w:fill="D9F2D0"/>
            <w:tcMar>
              <w:top w:w="0" w:type="dxa"/>
              <w:left w:w="0" w:type="dxa"/>
              <w:bottom w:w="0" w:type="dxa"/>
              <w:right w:w="0" w:type="dxa"/>
            </w:tcMar>
            <w:vAlign w:val="bottom"/>
          </w:tcPr>
          <w:p w14:paraId="052F55C0" w14:textId="77777777" w:rsidR="00451C21" w:rsidRDefault="009D57C4">
            <w:pPr>
              <w:spacing w:line="22" w:lineRule="atLeast"/>
            </w:pPr>
            <w:r>
              <w:rPr>
                <w:rFonts w:cs="Arial"/>
              </w:rPr>
              <w:t>Assembled Boom Lifts</w:t>
            </w:r>
          </w:p>
        </w:tc>
        <w:tc>
          <w:tcPr>
            <w:tcW w:w="2693" w:type="dxa"/>
            <w:tcBorders>
              <w:bottom w:val="single" w:sz="6" w:space="0" w:color="000000"/>
              <w:right w:val="single" w:sz="6" w:space="0" w:color="000000"/>
            </w:tcBorders>
            <w:shd w:val="clear" w:color="auto" w:fill="D9F2D0"/>
            <w:tcMar>
              <w:top w:w="0" w:type="dxa"/>
              <w:left w:w="0" w:type="dxa"/>
              <w:bottom w:w="0" w:type="dxa"/>
              <w:right w:w="0" w:type="dxa"/>
            </w:tcMar>
            <w:vAlign w:val="bottom"/>
          </w:tcPr>
          <w:p w14:paraId="052F55C1" w14:textId="77777777" w:rsidR="00451C21" w:rsidRDefault="009D57C4">
            <w:pPr>
              <w:spacing w:line="22" w:lineRule="atLeast"/>
            </w:pPr>
            <w:r>
              <w:rPr>
                <w:rFonts w:cs="Arial"/>
              </w:rPr>
              <w:t>1</w:t>
            </w:r>
          </w:p>
        </w:tc>
      </w:tr>
      <w:tr w:rsidR="00451C21" w14:paraId="052F55C6" w14:textId="77777777">
        <w:trPr>
          <w:trHeight w:val="300"/>
        </w:trPr>
        <w:tc>
          <w:tcPr>
            <w:tcW w:w="3388" w:type="dxa"/>
            <w:tcBorders>
              <w:left w:val="single" w:sz="6" w:space="0" w:color="000000"/>
              <w:bottom w:val="single" w:sz="6" w:space="0" w:color="000000"/>
              <w:right w:val="single" w:sz="6" w:space="0" w:color="000000"/>
            </w:tcBorders>
            <w:shd w:val="clear" w:color="auto" w:fill="D9F2D0"/>
            <w:tcMar>
              <w:top w:w="0" w:type="dxa"/>
              <w:left w:w="0" w:type="dxa"/>
              <w:bottom w:w="0" w:type="dxa"/>
              <w:right w:w="0" w:type="dxa"/>
            </w:tcMar>
            <w:vAlign w:val="bottom"/>
          </w:tcPr>
          <w:p w14:paraId="052F55C3" w14:textId="77777777" w:rsidR="00451C21" w:rsidRDefault="009D57C4">
            <w:pPr>
              <w:spacing w:line="22" w:lineRule="atLeast"/>
            </w:pPr>
            <w:r>
              <w:rPr>
                <w:rFonts w:cs="Arial"/>
              </w:rPr>
              <w:t> </w:t>
            </w:r>
          </w:p>
        </w:tc>
        <w:tc>
          <w:tcPr>
            <w:tcW w:w="2929" w:type="dxa"/>
            <w:tcBorders>
              <w:bottom w:val="single" w:sz="6" w:space="0" w:color="000000"/>
              <w:right w:val="single" w:sz="6" w:space="0" w:color="000000"/>
            </w:tcBorders>
            <w:shd w:val="clear" w:color="auto" w:fill="D9F2D0"/>
            <w:tcMar>
              <w:top w:w="0" w:type="dxa"/>
              <w:left w:w="0" w:type="dxa"/>
              <w:bottom w:w="0" w:type="dxa"/>
              <w:right w:w="0" w:type="dxa"/>
            </w:tcMar>
            <w:vAlign w:val="bottom"/>
          </w:tcPr>
          <w:p w14:paraId="052F55C4" w14:textId="77777777" w:rsidR="00451C21" w:rsidRDefault="009D57C4">
            <w:pPr>
              <w:spacing w:line="22" w:lineRule="atLeast"/>
            </w:pPr>
            <w:r>
              <w:rPr>
                <w:rFonts w:cs="Arial"/>
              </w:rPr>
              <w:t>Chassis Subassemblies</w:t>
            </w:r>
          </w:p>
        </w:tc>
        <w:tc>
          <w:tcPr>
            <w:tcW w:w="2693" w:type="dxa"/>
            <w:tcBorders>
              <w:bottom w:val="single" w:sz="6" w:space="0" w:color="000000"/>
              <w:right w:val="single" w:sz="6" w:space="0" w:color="000000"/>
            </w:tcBorders>
            <w:shd w:val="clear" w:color="auto" w:fill="D9F2D0"/>
            <w:tcMar>
              <w:top w:w="0" w:type="dxa"/>
              <w:left w:w="0" w:type="dxa"/>
              <w:bottom w:w="0" w:type="dxa"/>
              <w:right w:w="0" w:type="dxa"/>
            </w:tcMar>
            <w:vAlign w:val="bottom"/>
          </w:tcPr>
          <w:p w14:paraId="052F55C5" w14:textId="77777777" w:rsidR="00451C21" w:rsidRDefault="009D57C4">
            <w:pPr>
              <w:spacing w:line="22" w:lineRule="atLeast"/>
            </w:pPr>
            <w:r>
              <w:rPr>
                <w:rFonts w:cs="Arial"/>
              </w:rPr>
              <w:t>2</w:t>
            </w:r>
          </w:p>
        </w:tc>
      </w:tr>
      <w:tr w:rsidR="00451C21" w14:paraId="052F55CA" w14:textId="77777777">
        <w:trPr>
          <w:trHeight w:val="615"/>
        </w:trPr>
        <w:tc>
          <w:tcPr>
            <w:tcW w:w="3388" w:type="dxa"/>
            <w:tcBorders>
              <w:left w:val="single" w:sz="6" w:space="0" w:color="000000"/>
              <w:bottom w:val="single" w:sz="6" w:space="0" w:color="000000"/>
              <w:right w:val="single" w:sz="6" w:space="0" w:color="000000"/>
            </w:tcBorders>
            <w:shd w:val="clear" w:color="auto" w:fill="D9F2D0"/>
            <w:tcMar>
              <w:top w:w="0" w:type="dxa"/>
              <w:left w:w="0" w:type="dxa"/>
              <w:bottom w:w="0" w:type="dxa"/>
              <w:right w:w="0" w:type="dxa"/>
            </w:tcMar>
            <w:vAlign w:val="bottom"/>
          </w:tcPr>
          <w:p w14:paraId="052F55C7" w14:textId="77777777" w:rsidR="00451C21" w:rsidRDefault="009D57C4">
            <w:pPr>
              <w:spacing w:line="22" w:lineRule="atLeast"/>
            </w:pPr>
            <w:r>
              <w:rPr>
                <w:rFonts w:cs="Arial"/>
                <w:i/>
                <w:iCs/>
              </w:rPr>
              <w:t> </w:t>
            </w:r>
          </w:p>
        </w:tc>
        <w:tc>
          <w:tcPr>
            <w:tcW w:w="2929" w:type="dxa"/>
            <w:tcBorders>
              <w:bottom w:val="single" w:sz="6" w:space="0" w:color="000000"/>
              <w:right w:val="single" w:sz="6" w:space="0" w:color="000000"/>
            </w:tcBorders>
            <w:shd w:val="clear" w:color="auto" w:fill="D9F2D0"/>
            <w:tcMar>
              <w:top w:w="0" w:type="dxa"/>
              <w:left w:w="0" w:type="dxa"/>
              <w:bottom w:w="0" w:type="dxa"/>
              <w:right w:w="0" w:type="dxa"/>
            </w:tcMar>
            <w:vAlign w:val="bottom"/>
          </w:tcPr>
          <w:p w14:paraId="052F55C8" w14:textId="77777777" w:rsidR="00451C21" w:rsidRDefault="009D57C4">
            <w:pPr>
              <w:spacing w:line="22" w:lineRule="atLeast"/>
            </w:pPr>
            <w:r>
              <w:rPr>
                <w:rFonts w:cs="Arial"/>
              </w:rPr>
              <w:t>Turntable/Turret Subassemblies</w:t>
            </w:r>
          </w:p>
        </w:tc>
        <w:tc>
          <w:tcPr>
            <w:tcW w:w="2693" w:type="dxa"/>
            <w:tcBorders>
              <w:bottom w:val="single" w:sz="6" w:space="0" w:color="000000"/>
              <w:right w:val="single" w:sz="6" w:space="0" w:color="000000"/>
            </w:tcBorders>
            <w:shd w:val="clear" w:color="auto" w:fill="D9F2D0"/>
            <w:tcMar>
              <w:top w:w="0" w:type="dxa"/>
              <w:left w:w="0" w:type="dxa"/>
              <w:bottom w:w="0" w:type="dxa"/>
              <w:right w:w="0" w:type="dxa"/>
            </w:tcMar>
            <w:vAlign w:val="bottom"/>
          </w:tcPr>
          <w:p w14:paraId="052F55C9" w14:textId="77777777" w:rsidR="00451C21" w:rsidRDefault="009D57C4">
            <w:pPr>
              <w:spacing w:line="22" w:lineRule="atLeast"/>
            </w:pPr>
            <w:r>
              <w:rPr>
                <w:rFonts w:cs="Arial"/>
              </w:rPr>
              <w:t>3</w:t>
            </w:r>
          </w:p>
        </w:tc>
      </w:tr>
      <w:tr w:rsidR="00451C21" w14:paraId="052F55CE" w14:textId="77777777">
        <w:trPr>
          <w:trHeight w:val="300"/>
        </w:trPr>
        <w:tc>
          <w:tcPr>
            <w:tcW w:w="3388" w:type="dxa"/>
            <w:tcBorders>
              <w:left w:val="single" w:sz="6" w:space="0" w:color="000000"/>
              <w:bottom w:val="single" w:sz="6" w:space="0" w:color="000000"/>
              <w:right w:val="single" w:sz="6" w:space="0" w:color="000000"/>
            </w:tcBorders>
            <w:shd w:val="clear" w:color="auto" w:fill="D9F2D0"/>
            <w:tcMar>
              <w:top w:w="0" w:type="dxa"/>
              <w:left w:w="0" w:type="dxa"/>
              <w:bottom w:w="0" w:type="dxa"/>
              <w:right w:w="0" w:type="dxa"/>
            </w:tcMar>
            <w:vAlign w:val="bottom"/>
          </w:tcPr>
          <w:p w14:paraId="052F55CB" w14:textId="77777777" w:rsidR="00451C21" w:rsidRDefault="009D57C4">
            <w:pPr>
              <w:spacing w:line="22" w:lineRule="atLeast"/>
            </w:pPr>
            <w:r>
              <w:rPr>
                <w:rFonts w:cs="Arial"/>
              </w:rPr>
              <w:t> </w:t>
            </w:r>
          </w:p>
        </w:tc>
        <w:tc>
          <w:tcPr>
            <w:tcW w:w="2929" w:type="dxa"/>
            <w:tcBorders>
              <w:bottom w:val="single" w:sz="6" w:space="0" w:color="000000"/>
              <w:right w:val="single" w:sz="6" w:space="0" w:color="000000"/>
            </w:tcBorders>
            <w:shd w:val="clear" w:color="auto" w:fill="D9F2D0"/>
            <w:tcMar>
              <w:top w:w="0" w:type="dxa"/>
              <w:left w:w="0" w:type="dxa"/>
              <w:bottom w:w="0" w:type="dxa"/>
              <w:right w:w="0" w:type="dxa"/>
            </w:tcMar>
            <w:vAlign w:val="bottom"/>
          </w:tcPr>
          <w:p w14:paraId="052F55CC" w14:textId="77777777" w:rsidR="00451C21" w:rsidRDefault="009D57C4">
            <w:pPr>
              <w:spacing w:line="22" w:lineRule="atLeast"/>
            </w:pPr>
            <w:r>
              <w:rPr>
                <w:rFonts w:cs="Arial"/>
              </w:rPr>
              <w:t>Boom Subassemblies</w:t>
            </w:r>
          </w:p>
        </w:tc>
        <w:tc>
          <w:tcPr>
            <w:tcW w:w="2693" w:type="dxa"/>
            <w:tcBorders>
              <w:bottom w:val="single" w:sz="6" w:space="0" w:color="000000"/>
              <w:right w:val="single" w:sz="6" w:space="0" w:color="000000"/>
            </w:tcBorders>
            <w:shd w:val="clear" w:color="auto" w:fill="D9F2D0"/>
            <w:tcMar>
              <w:top w:w="0" w:type="dxa"/>
              <w:left w:w="0" w:type="dxa"/>
              <w:bottom w:w="0" w:type="dxa"/>
              <w:right w:w="0" w:type="dxa"/>
            </w:tcMar>
            <w:vAlign w:val="bottom"/>
          </w:tcPr>
          <w:p w14:paraId="052F55CD" w14:textId="77777777" w:rsidR="00451C21" w:rsidRDefault="009D57C4">
            <w:pPr>
              <w:spacing w:line="22" w:lineRule="atLeast"/>
            </w:pPr>
            <w:r>
              <w:rPr>
                <w:rFonts w:cs="Arial"/>
              </w:rPr>
              <w:t>4</w:t>
            </w:r>
          </w:p>
        </w:tc>
      </w:tr>
      <w:tr w:rsidR="00451C21" w14:paraId="052F55D2" w14:textId="77777777">
        <w:trPr>
          <w:trHeight w:val="630"/>
        </w:trPr>
        <w:tc>
          <w:tcPr>
            <w:tcW w:w="3388" w:type="dxa"/>
            <w:tcBorders>
              <w:left w:val="single" w:sz="6" w:space="0" w:color="000000"/>
              <w:bottom w:val="single" w:sz="6" w:space="0" w:color="000000"/>
              <w:right w:val="single" w:sz="6" w:space="0" w:color="000000"/>
            </w:tcBorders>
            <w:shd w:val="clear" w:color="auto" w:fill="D9F2D0"/>
            <w:tcMar>
              <w:top w:w="0" w:type="dxa"/>
              <w:left w:w="0" w:type="dxa"/>
              <w:bottom w:w="0" w:type="dxa"/>
              <w:right w:w="0" w:type="dxa"/>
            </w:tcMar>
            <w:vAlign w:val="bottom"/>
          </w:tcPr>
          <w:p w14:paraId="052F55CF" w14:textId="77777777" w:rsidR="00451C21" w:rsidRDefault="009D57C4">
            <w:pPr>
              <w:spacing w:line="22" w:lineRule="atLeast"/>
            </w:pPr>
            <w:r>
              <w:rPr>
                <w:rFonts w:cs="Arial"/>
                <w:i/>
                <w:iCs/>
              </w:rPr>
              <w:t> </w:t>
            </w:r>
          </w:p>
        </w:tc>
        <w:tc>
          <w:tcPr>
            <w:tcW w:w="2929" w:type="dxa"/>
            <w:tcBorders>
              <w:bottom w:val="single" w:sz="6" w:space="0" w:color="000000"/>
              <w:right w:val="single" w:sz="6" w:space="0" w:color="000000"/>
            </w:tcBorders>
            <w:shd w:val="clear" w:color="auto" w:fill="D9F2D0"/>
            <w:tcMar>
              <w:top w:w="0" w:type="dxa"/>
              <w:left w:w="0" w:type="dxa"/>
              <w:bottom w:w="0" w:type="dxa"/>
              <w:right w:w="0" w:type="dxa"/>
            </w:tcMar>
            <w:vAlign w:val="bottom"/>
          </w:tcPr>
          <w:p w14:paraId="052F55D0" w14:textId="77777777" w:rsidR="00451C21" w:rsidRDefault="009D57C4">
            <w:pPr>
              <w:spacing w:line="22" w:lineRule="atLeast"/>
            </w:pPr>
            <w:r>
              <w:rPr>
                <w:rFonts w:cs="Arial"/>
              </w:rPr>
              <w:t>Basket/Cage Subassemblies</w:t>
            </w:r>
          </w:p>
        </w:tc>
        <w:tc>
          <w:tcPr>
            <w:tcW w:w="2693" w:type="dxa"/>
            <w:tcBorders>
              <w:bottom w:val="single" w:sz="6" w:space="0" w:color="000000"/>
              <w:right w:val="single" w:sz="6" w:space="0" w:color="000000"/>
            </w:tcBorders>
            <w:shd w:val="clear" w:color="auto" w:fill="D9F2D0"/>
            <w:tcMar>
              <w:top w:w="0" w:type="dxa"/>
              <w:left w:w="0" w:type="dxa"/>
              <w:bottom w:w="0" w:type="dxa"/>
              <w:right w:w="0" w:type="dxa"/>
            </w:tcMar>
            <w:vAlign w:val="bottom"/>
          </w:tcPr>
          <w:p w14:paraId="052F55D1" w14:textId="77777777" w:rsidR="00451C21" w:rsidRDefault="009D57C4">
            <w:pPr>
              <w:spacing w:line="22" w:lineRule="atLeast"/>
            </w:pPr>
            <w:r>
              <w:rPr>
                <w:rFonts w:cs="Arial"/>
              </w:rPr>
              <w:t>5</w:t>
            </w:r>
          </w:p>
        </w:tc>
      </w:tr>
    </w:tbl>
    <w:p w14:paraId="052F55D3" w14:textId="77777777" w:rsidR="00451C21" w:rsidRDefault="00451C21">
      <w:pPr>
        <w:spacing w:line="22" w:lineRule="atLeast"/>
        <w:rPr>
          <w:rFonts w:eastAsia="Arial"/>
          <w:color w:val="000000"/>
          <w:szCs w:val="24"/>
        </w:rPr>
      </w:pPr>
    </w:p>
    <w:p w14:paraId="052F55D4" w14:textId="77777777" w:rsidR="00451C21" w:rsidRDefault="00451C21">
      <w:pPr>
        <w:spacing w:line="22" w:lineRule="atLeast"/>
        <w:rPr>
          <w:rFonts w:eastAsia="Arial"/>
          <w:color w:val="000000"/>
          <w:szCs w:val="24"/>
        </w:rPr>
      </w:pPr>
    </w:p>
    <w:p w14:paraId="052F55D5" w14:textId="77777777" w:rsidR="00451C21" w:rsidRDefault="00451C21">
      <w:pPr>
        <w:spacing w:line="22" w:lineRule="atLeast"/>
        <w:rPr>
          <w:rFonts w:eastAsia="Arial"/>
          <w:color w:val="000000"/>
          <w:szCs w:val="24"/>
        </w:rPr>
      </w:pPr>
    </w:p>
    <w:p w14:paraId="052F55D6" w14:textId="77777777" w:rsidR="00451C21" w:rsidRDefault="00451C21">
      <w:pPr>
        <w:spacing w:line="22" w:lineRule="atLeast"/>
        <w:rPr>
          <w:rFonts w:eastAsia="Arial"/>
          <w:color w:val="000000"/>
          <w:szCs w:val="24"/>
        </w:rPr>
      </w:pPr>
    </w:p>
    <w:tbl>
      <w:tblPr>
        <w:tblW w:w="9010" w:type="dxa"/>
        <w:tblCellMar>
          <w:left w:w="10" w:type="dxa"/>
          <w:right w:w="10" w:type="dxa"/>
        </w:tblCellMar>
        <w:tblLook w:val="04A0" w:firstRow="1" w:lastRow="0" w:firstColumn="1" w:lastColumn="0" w:noHBand="0" w:noVBand="1"/>
      </w:tblPr>
      <w:tblGrid>
        <w:gridCol w:w="3399"/>
        <w:gridCol w:w="2901"/>
        <w:gridCol w:w="2710"/>
      </w:tblGrid>
      <w:tr w:rsidR="00451C21" w14:paraId="052F55D8" w14:textId="77777777">
        <w:trPr>
          <w:trHeight w:val="315"/>
        </w:trPr>
        <w:tc>
          <w:tcPr>
            <w:tcW w:w="9010" w:type="dxa"/>
            <w:gridSpan w:val="3"/>
            <w:tcBorders>
              <w:top w:val="single" w:sz="6" w:space="0" w:color="000000"/>
              <w:left w:val="single" w:sz="6" w:space="0" w:color="000000"/>
              <w:bottom w:val="single" w:sz="6" w:space="0" w:color="000000"/>
              <w:right w:val="single" w:sz="6" w:space="0" w:color="000000"/>
            </w:tcBorders>
            <w:shd w:val="clear" w:color="auto" w:fill="4472C4"/>
            <w:tcMar>
              <w:top w:w="0" w:type="dxa"/>
              <w:left w:w="0" w:type="dxa"/>
              <w:bottom w:w="0" w:type="dxa"/>
              <w:right w:w="0" w:type="dxa"/>
            </w:tcMar>
            <w:vAlign w:val="bottom"/>
          </w:tcPr>
          <w:p w14:paraId="052F55D7" w14:textId="77777777" w:rsidR="00451C21" w:rsidRDefault="009D57C4">
            <w:pPr>
              <w:spacing w:line="22" w:lineRule="atLeast"/>
            </w:pPr>
            <w:r>
              <w:rPr>
                <w:rFonts w:eastAsia="Arial" w:cs="Arial"/>
                <w:b/>
                <w:bCs/>
                <w:color w:val="000000"/>
                <w:szCs w:val="24"/>
              </w:rPr>
              <w:t>Table 1: Assembled Boom Lifts</w:t>
            </w:r>
            <w:r>
              <w:rPr>
                <w:rFonts w:eastAsia="Arial" w:cs="Arial"/>
                <w:color w:val="000000"/>
                <w:szCs w:val="24"/>
              </w:rPr>
              <w:t> </w:t>
            </w:r>
          </w:p>
        </w:tc>
      </w:tr>
      <w:tr w:rsidR="00451C21" w14:paraId="052F55DC" w14:textId="77777777">
        <w:trPr>
          <w:trHeight w:val="300"/>
        </w:trPr>
        <w:tc>
          <w:tcPr>
            <w:tcW w:w="3399" w:type="dxa"/>
            <w:tcBorders>
              <w:top w:val="single" w:sz="6" w:space="0" w:color="000000"/>
              <w:left w:val="single" w:sz="6" w:space="0" w:color="000000"/>
              <w:bottom w:val="single" w:sz="6" w:space="0" w:color="000000"/>
              <w:right w:val="single" w:sz="6" w:space="0" w:color="000000"/>
            </w:tcBorders>
            <w:shd w:val="clear" w:color="auto" w:fill="4472C4"/>
            <w:tcMar>
              <w:top w:w="0" w:type="dxa"/>
              <w:left w:w="0" w:type="dxa"/>
              <w:bottom w:w="0" w:type="dxa"/>
              <w:right w:w="0" w:type="dxa"/>
            </w:tcMar>
            <w:vAlign w:val="bottom"/>
          </w:tcPr>
          <w:p w14:paraId="052F55D9" w14:textId="77777777" w:rsidR="00451C21" w:rsidRDefault="009D57C4">
            <w:pPr>
              <w:spacing w:line="22" w:lineRule="atLeast"/>
            </w:pPr>
            <w:r>
              <w:rPr>
                <w:rFonts w:eastAsia="Arial" w:cs="Arial"/>
                <w:b/>
                <w:bCs/>
                <w:color w:val="000000"/>
                <w:szCs w:val="24"/>
              </w:rPr>
              <w:t>Description</w:t>
            </w:r>
            <w:r>
              <w:rPr>
                <w:rFonts w:eastAsia="Arial" w:cs="Arial"/>
                <w:color w:val="000000"/>
                <w:szCs w:val="24"/>
              </w:rPr>
              <w:t> </w:t>
            </w:r>
          </w:p>
        </w:tc>
        <w:tc>
          <w:tcPr>
            <w:tcW w:w="2901" w:type="dxa"/>
            <w:tcBorders>
              <w:top w:val="single" w:sz="6" w:space="0" w:color="000000"/>
              <w:bottom w:val="single" w:sz="6" w:space="0" w:color="000000"/>
              <w:right w:val="single" w:sz="6" w:space="0" w:color="000000"/>
            </w:tcBorders>
            <w:shd w:val="clear" w:color="auto" w:fill="4472C4"/>
            <w:tcMar>
              <w:top w:w="0" w:type="dxa"/>
              <w:left w:w="0" w:type="dxa"/>
              <w:bottom w:w="0" w:type="dxa"/>
              <w:right w:w="0" w:type="dxa"/>
            </w:tcMar>
            <w:vAlign w:val="bottom"/>
          </w:tcPr>
          <w:p w14:paraId="052F55DA" w14:textId="77777777" w:rsidR="00451C21" w:rsidRDefault="009D57C4">
            <w:pPr>
              <w:spacing w:line="22" w:lineRule="atLeast"/>
            </w:pPr>
            <w:r>
              <w:rPr>
                <w:rFonts w:eastAsia="Arial" w:cs="Arial"/>
                <w:b/>
                <w:bCs/>
                <w:color w:val="000000"/>
                <w:szCs w:val="24"/>
              </w:rPr>
              <w:t>Answer</w:t>
            </w:r>
            <w:r>
              <w:rPr>
                <w:rFonts w:eastAsia="Arial" w:cs="Arial"/>
                <w:color w:val="000000"/>
                <w:szCs w:val="24"/>
              </w:rPr>
              <w:t> </w:t>
            </w:r>
          </w:p>
        </w:tc>
        <w:tc>
          <w:tcPr>
            <w:tcW w:w="2710" w:type="dxa"/>
            <w:tcBorders>
              <w:top w:val="single" w:sz="6" w:space="0" w:color="000000"/>
              <w:bottom w:val="single" w:sz="6" w:space="0" w:color="000000"/>
              <w:right w:val="single" w:sz="6" w:space="0" w:color="000000"/>
            </w:tcBorders>
            <w:shd w:val="clear" w:color="auto" w:fill="4472C4"/>
            <w:tcMar>
              <w:top w:w="0" w:type="dxa"/>
              <w:left w:w="0" w:type="dxa"/>
              <w:bottom w:w="0" w:type="dxa"/>
              <w:right w:w="0" w:type="dxa"/>
            </w:tcMar>
            <w:vAlign w:val="bottom"/>
          </w:tcPr>
          <w:p w14:paraId="052F55DB" w14:textId="77777777" w:rsidR="00451C21" w:rsidRDefault="009D57C4">
            <w:pPr>
              <w:spacing w:line="22" w:lineRule="atLeast"/>
            </w:pPr>
            <w:r>
              <w:rPr>
                <w:rFonts w:eastAsia="Arial" w:cs="Arial"/>
                <w:b/>
                <w:bCs/>
                <w:color w:val="000000"/>
                <w:szCs w:val="24"/>
              </w:rPr>
              <w:t>Value</w:t>
            </w:r>
            <w:r>
              <w:rPr>
                <w:rFonts w:eastAsia="Arial" w:cs="Arial"/>
                <w:color w:val="000000"/>
                <w:szCs w:val="24"/>
              </w:rPr>
              <w:t> </w:t>
            </w:r>
          </w:p>
        </w:tc>
      </w:tr>
      <w:tr w:rsidR="00451C21" w14:paraId="052F55E0" w14:textId="77777777">
        <w:trPr>
          <w:trHeight w:val="300"/>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052F55DD" w14:textId="77777777" w:rsidR="00451C21" w:rsidRDefault="009D57C4">
            <w:pPr>
              <w:spacing w:line="22" w:lineRule="atLeast"/>
              <w:rPr>
                <w:rFonts w:eastAsia="Arial"/>
                <w:color w:val="000000"/>
              </w:rPr>
            </w:pPr>
            <w:r>
              <w:rPr>
                <w:rFonts w:eastAsia="Arial" w:cs="Arial"/>
                <w:color w:val="000000"/>
              </w:rPr>
              <w:t>Vehicle Type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052F55DE" w14:textId="77777777" w:rsidR="00451C21" w:rsidRDefault="009D57C4">
            <w:pPr>
              <w:spacing w:line="22" w:lineRule="atLeast"/>
              <w:rPr>
                <w:rFonts w:eastAsia="Arial"/>
                <w:color w:val="000000"/>
              </w:rPr>
            </w:pPr>
            <w:r>
              <w:rPr>
                <w:rFonts w:eastAsia="Arial" w:cs="Arial"/>
                <w:color w:val="000000"/>
              </w:rPr>
              <w:t>Trailer Mounted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052F55DF" w14:textId="77777777" w:rsidR="00451C21" w:rsidRDefault="009D57C4">
            <w:pPr>
              <w:spacing w:line="22" w:lineRule="atLeast"/>
              <w:rPr>
                <w:rFonts w:eastAsia="Arial"/>
                <w:color w:val="000000"/>
              </w:rPr>
            </w:pPr>
            <w:r>
              <w:rPr>
                <w:rFonts w:eastAsia="Arial" w:cs="Arial"/>
                <w:color w:val="000000"/>
              </w:rPr>
              <w:t>M </w:t>
            </w:r>
          </w:p>
        </w:tc>
      </w:tr>
      <w:tr w:rsidR="00451C21" w14:paraId="052F55E4" w14:textId="77777777">
        <w:trPr>
          <w:trHeight w:val="300"/>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052F55E1" w14:textId="77777777" w:rsidR="00451C21" w:rsidRDefault="009D57C4">
            <w:pPr>
              <w:spacing w:line="22" w:lineRule="atLeast"/>
              <w:rPr>
                <w:rFonts w:eastAsia="Arial"/>
                <w:color w:val="000000"/>
              </w:rPr>
            </w:pPr>
            <w:r>
              <w:rPr>
                <w:rFonts w:eastAsia="Arial" w:cs="Arial"/>
                <w:color w:val="000000"/>
              </w:rPr>
              <w:t>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052F55E2" w14:textId="77777777" w:rsidR="00451C21" w:rsidRDefault="009D57C4">
            <w:pPr>
              <w:spacing w:line="22" w:lineRule="atLeast"/>
              <w:rPr>
                <w:rFonts w:eastAsia="Arial"/>
                <w:color w:val="000000"/>
              </w:rPr>
            </w:pPr>
            <w:r>
              <w:rPr>
                <w:rFonts w:eastAsia="Arial" w:cs="Arial"/>
                <w:color w:val="000000"/>
              </w:rPr>
              <w:t>Self-Drive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052F55E3" w14:textId="77777777" w:rsidR="00451C21" w:rsidRDefault="009D57C4">
            <w:pPr>
              <w:spacing w:line="22" w:lineRule="atLeast"/>
              <w:rPr>
                <w:rFonts w:eastAsia="Arial"/>
                <w:color w:val="000000"/>
              </w:rPr>
            </w:pPr>
            <w:r>
              <w:rPr>
                <w:rFonts w:eastAsia="Arial" w:cs="Arial"/>
                <w:color w:val="000000"/>
              </w:rPr>
              <w:t>D </w:t>
            </w:r>
          </w:p>
        </w:tc>
      </w:tr>
      <w:tr w:rsidR="00451C21" w14:paraId="052F55E8" w14:textId="77777777">
        <w:trPr>
          <w:trHeight w:val="330"/>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052F55E5" w14:textId="77777777" w:rsidR="00451C21" w:rsidRDefault="009D57C4">
            <w:pPr>
              <w:spacing w:line="22" w:lineRule="atLeast"/>
              <w:rPr>
                <w:rFonts w:eastAsia="Arial"/>
                <w:color w:val="000000"/>
              </w:rPr>
            </w:pPr>
            <w:r>
              <w:rPr>
                <w:rFonts w:eastAsia="Arial" w:cs="Arial"/>
                <w:color w:val="000000"/>
              </w:rPr>
              <w:t>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052F55E6" w14:textId="77777777" w:rsidR="00451C21" w:rsidRDefault="009D57C4">
            <w:pPr>
              <w:spacing w:line="22" w:lineRule="atLeast"/>
              <w:rPr>
                <w:rFonts w:eastAsia="Arial"/>
                <w:color w:val="000000"/>
              </w:rPr>
            </w:pPr>
            <w:r>
              <w:rPr>
                <w:rFonts w:eastAsia="Arial" w:cs="Arial"/>
                <w:color w:val="000000"/>
              </w:rPr>
              <w:t>Self-Propelled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052F55E7" w14:textId="77777777" w:rsidR="00451C21" w:rsidRDefault="009D57C4">
            <w:pPr>
              <w:spacing w:line="22" w:lineRule="atLeast"/>
              <w:rPr>
                <w:rFonts w:eastAsia="Arial"/>
                <w:color w:val="000000"/>
              </w:rPr>
            </w:pPr>
            <w:r>
              <w:rPr>
                <w:rFonts w:eastAsia="Arial" w:cs="Arial"/>
                <w:color w:val="000000"/>
              </w:rPr>
              <w:t>P </w:t>
            </w:r>
          </w:p>
        </w:tc>
      </w:tr>
      <w:tr w:rsidR="00451C21" w14:paraId="052F55EC" w14:textId="77777777">
        <w:trPr>
          <w:trHeight w:val="375"/>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052F55E9" w14:textId="77777777" w:rsidR="00451C21" w:rsidRDefault="009D57C4">
            <w:pPr>
              <w:spacing w:line="22" w:lineRule="atLeast"/>
              <w:rPr>
                <w:rFonts w:eastAsia="Arial"/>
                <w:color w:val="000000"/>
              </w:rPr>
            </w:pPr>
            <w:r>
              <w:rPr>
                <w:rFonts w:eastAsia="Arial" w:cs="Arial"/>
                <w:color w:val="000000"/>
              </w:rPr>
              <w:t>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052F55EA" w14:textId="77777777" w:rsidR="00451C21" w:rsidRDefault="009D57C4">
            <w:pPr>
              <w:spacing w:line="22" w:lineRule="atLeast"/>
              <w:rPr>
                <w:rFonts w:eastAsia="Arial"/>
                <w:color w:val="000000"/>
              </w:rPr>
            </w:pPr>
            <w:r>
              <w:rPr>
                <w:rFonts w:eastAsia="Arial" w:cs="Arial"/>
                <w:color w:val="000000"/>
              </w:rPr>
              <w:t>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052F55EB" w14:textId="77777777" w:rsidR="00451C21" w:rsidRDefault="009D57C4">
            <w:pPr>
              <w:spacing w:line="22" w:lineRule="atLeast"/>
              <w:rPr>
                <w:rFonts w:eastAsia="Arial"/>
                <w:color w:val="000000"/>
              </w:rPr>
            </w:pPr>
            <w:r>
              <w:rPr>
                <w:rFonts w:eastAsia="Arial" w:cs="Arial"/>
                <w:color w:val="000000"/>
              </w:rPr>
              <w:t>  </w:t>
            </w:r>
          </w:p>
        </w:tc>
      </w:tr>
      <w:tr w:rsidR="00451C21" w14:paraId="052F55F0" w14:textId="77777777">
        <w:trPr>
          <w:trHeight w:val="405"/>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052F55ED" w14:textId="77777777" w:rsidR="00451C21" w:rsidRDefault="009D57C4">
            <w:pPr>
              <w:spacing w:line="22" w:lineRule="atLeast"/>
              <w:rPr>
                <w:rFonts w:eastAsia="Arial"/>
                <w:color w:val="000000"/>
              </w:rPr>
            </w:pPr>
            <w:r>
              <w:rPr>
                <w:rFonts w:eastAsia="Arial" w:cs="Arial"/>
                <w:color w:val="000000"/>
              </w:rPr>
              <w:t>Tracks or Wheels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052F55EE" w14:textId="77777777" w:rsidR="00451C21" w:rsidRDefault="009D57C4">
            <w:pPr>
              <w:spacing w:line="22" w:lineRule="atLeast"/>
              <w:rPr>
                <w:rFonts w:eastAsia="Arial"/>
                <w:color w:val="000000"/>
              </w:rPr>
            </w:pPr>
            <w:r>
              <w:rPr>
                <w:rFonts w:eastAsia="Arial" w:cs="Arial"/>
                <w:color w:val="000000"/>
              </w:rPr>
              <w:t>Tracked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052F55EF" w14:textId="77777777" w:rsidR="00451C21" w:rsidRDefault="009D57C4">
            <w:pPr>
              <w:spacing w:line="22" w:lineRule="atLeast"/>
              <w:rPr>
                <w:rFonts w:eastAsia="Arial"/>
                <w:color w:val="000000"/>
              </w:rPr>
            </w:pPr>
            <w:r>
              <w:rPr>
                <w:rFonts w:eastAsia="Arial" w:cs="Arial"/>
                <w:color w:val="000000"/>
              </w:rPr>
              <w:t>1 </w:t>
            </w:r>
          </w:p>
        </w:tc>
      </w:tr>
      <w:tr w:rsidR="00451C21" w14:paraId="052F55F4" w14:textId="77777777">
        <w:trPr>
          <w:trHeight w:val="405"/>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052F55F1" w14:textId="77777777" w:rsidR="00451C21" w:rsidRDefault="009D57C4">
            <w:pPr>
              <w:spacing w:line="22" w:lineRule="atLeast"/>
              <w:rPr>
                <w:rFonts w:eastAsia="Arial"/>
                <w:color w:val="000000"/>
              </w:rPr>
            </w:pPr>
            <w:r>
              <w:rPr>
                <w:rFonts w:eastAsia="Arial" w:cs="Arial"/>
                <w:color w:val="000000"/>
              </w:rPr>
              <w:t>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052F55F2" w14:textId="77777777" w:rsidR="00451C21" w:rsidRDefault="009D57C4">
            <w:pPr>
              <w:spacing w:line="22" w:lineRule="atLeast"/>
              <w:rPr>
                <w:rFonts w:eastAsia="Arial"/>
                <w:color w:val="000000"/>
              </w:rPr>
            </w:pPr>
            <w:r>
              <w:rPr>
                <w:rFonts w:eastAsia="Arial" w:cs="Arial"/>
                <w:color w:val="000000"/>
              </w:rPr>
              <w:t>Wheeled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052F55F3" w14:textId="77777777" w:rsidR="00451C21" w:rsidRDefault="009D57C4">
            <w:pPr>
              <w:spacing w:line="22" w:lineRule="atLeast"/>
              <w:rPr>
                <w:rFonts w:eastAsia="Arial"/>
                <w:color w:val="000000"/>
              </w:rPr>
            </w:pPr>
            <w:r>
              <w:rPr>
                <w:rFonts w:eastAsia="Arial" w:cs="Arial"/>
                <w:color w:val="000000"/>
              </w:rPr>
              <w:t>0 </w:t>
            </w:r>
          </w:p>
        </w:tc>
      </w:tr>
      <w:tr w:rsidR="00451C21" w14:paraId="052F55F8" w14:textId="77777777">
        <w:trPr>
          <w:trHeight w:val="300"/>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052F55F5" w14:textId="77777777" w:rsidR="00451C21" w:rsidRDefault="009D57C4">
            <w:pPr>
              <w:spacing w:line="22" w:lineRule="atLeast"/>
              <w:rPr>
                <w:rFonts w:eastAsia="Arial"/>
                <w:color w:val="000000"/>
              </w:rPr>
            </w:pPr>
            <w:r>
              <w:rPr>
                <w:rFonts w:eastAsia="Arial" w:cs="Arial"/>
                <w:color w:val="000000"/>
              </w:rPr>
              <w:t>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052F55F6" w14:textId="77777777" w:rsidR="00451C21" w:rsidRDefault="009D57C4">
            <w:pPr>
              <w:spacing w:line="22" w:lineRule="atLeast"/>
              <w:rPr>
                <w:rFonts w:eastAsia="Arial"/>
                <w:color w:val="000000"/>
              </w:rPr>
            </w:pPr>
            <w:r>
              <w:rPr>
                <w:rFonts w:eastAsia="Arial" w:cs="Arial"/>
                <w:color w:val="000000"/>
              </w:rPr>
              <w:t>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052F55F7" w14:textId="77777777" w:rsidR="00451C21" w:rsidRDefault="009D57C4">
            <w:pPr>
              <w:spacing w:line="22" w:lineRule="atLeast"/>
              <w:rPr>
                <w:rFonts w:eastAsia="Arial"/>
                <w:color w:val="000000"/>
              </w:rPr>
            </w:pPr>
            <w:r>
              <w:rPr>
                <w:rFonts w:eastAsia="Arial" w:cs="Arial"/>
                <w:color w:val="000000"/>
              </w:rPr>
              <w:t>  </w:t>
            </w:r>
          </w:p>
        </w:tc>
      </w:tr>
      <w:tr w:rsidR="00451C21" w14:paraId="052F55FC" w14:textId="77777777">
        <w:trPr>
          <w:trHeight w:val="225"/>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052F55F9" w14:textId="77777777" w:rsidR="00451C21" w:rsidRDefault="009D57C4">
            <w:pPr>
              <w:spacing w:line="22" w:lineRule="atLeast"/>
              <w:rPr>
                <w:rFonts w:eastAsia="Arial"/>
                <w:color w:val="000000"/>
              </w:rPr>
            </w:pPr>
            <w:r>
              <w:rPr>
                <w:rFonts w:eastAsia="Arial" w:cs="Arial"/>
                <w:color w:val="000000"/>
              </w:rPr>
              <w:t>Maximum Working Height (m)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052F55FA" w14:textId="77777777" w:rsidR="00451C21" w:rsidRDefault="009D57C4">
            <w:pPr>
              <w:spacing w:line="22" w:lineRule="atLeast"/>
              <w:rPr>
                <w:rFonts w:eastAsia="Arial"/>
                <w:color w:val="000000"/>
              </w:rPr>
            </w:pPr>
            <w:r>
              <w:rPr>
                <w:rFonts w:eastAsia="Arial" w:cs="Arial"/>
                <w:color w:val="000000"/>
              </w:rPr>
              <w:t>6m≤9m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052F55FB" w14:textId="77777777" w:rsidR="00451C21" w:rsidRDefault="009D57C4">
            <w:pPr>
              <w:spacing w:line="22" w:lineRule="atLeast"/>
              <w:rPr>
                <w:rFonts w:eastAsia="Arial"/>
                <w:color w:val="000000"/>
              </w:rPr>
            </w:pPr>
            <w:r>
              <w:rPr>
                <w:rFonts w:eastAsia="Arial" w:cs="Arial"/>
                <w:color w:val="000000"/>
              </w:rPr>
              <w:t>06 </w:t>
            </w:r>
          </w:p>
        </w:tc>
      </w:tr>
      <w:tr w:rsidR="00451C21" w14:paraId="052F5600" w14:textId="77777777">
        <w:trPr>
          <w:trHeight w:val="225"/>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052F55FD" w14:textId="77777777" w:rsidR="00451C21" w:rsidRDefault="009D57C4">
            <w:pPr>
              <w:spacing w:line="22" w:lineRule="atLeast"/>
              <w:rPr>
                <w:rFonts w:eastAsia="Arial"/>
                <w:color w:val="000000"/>
              </w:rPr>
            </w:pPr>
            <w:r>
              <w:rPr>
                <w:rFonts w:eastAsia="Arial" w:cs="Arial"/>
                <w:color w:val="000000"/>
              </w:rPr>
              <w:t>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052F55FE" w14:textId="77777777" w:rsidR="00451C21" w:rsidRDefault="009D57C4">
            <w:pPr>
              <w:spacing w:line="22" w:lineRule="atLeast"/>
              <w:rPr>
                <w:rFonts w:eastAsia="Arial"/>
                <w:color w:val="000000"/>
              </w:rPr>
            </w:pPr>
            <w:r>
              <w:rPr>
                <w:rFonts w:eastAsia="Arial" w:cs="Arial"/>
                <w:color w:val="000000"/>
              </w:rPr>
              <w:t>&gt;9m≤13m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052F55FF" w14:textId="77777777" w:rsidR="00451C21" w:rsidRDefault="009D57C4">
            <w:pPr>
              <w:spacing w:line="22" w:lineRule="atLeast"/>
              <w:rPr>
                <w:rFonts w:eastAsia="Arial"/>
                <w:color w:val="000000"/>
              </w:rPr>
            </w:pPr>
            <w:r>
              <w:rPr>
                <w:rFonts w:eastAsia="Arial" w:cs="Arial"/>
                <w:color w:val="000000"/>
              </w:rPr>
              <w:t>09 </w:t>
            </w:r>
          </w:p>
        </w:tc>
      </w:tr>
      <w:tr w:rsidR="00451C21" w14:paraId="052F5604" w14:textId="77777777">
        <w:trPr>
          <w:trHeight w:val="60"/>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052F5601" w14:textId="77777777" w:rsidR="00451C21" w:rsidRDefault="009D57C4">
            <w:pPr>
              <w:spacing w:line="22" w:lineRule="atLeast"/>
              <w:rPr>
                <w:rFonts w:eastAsia="Arial"/>
                <w:color w:val="000000"/>
              </w:rPr>
            </w:pPr>
            <w:r>
              <w:rPr>
                <w:rFonts w:eastAsia="Arial" w:cs="Arial"/>
                <w:color w:val="000000"/>
              </w:rPr>
              <w:t>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052F5602" w14:textId="77777777" w:rsidR="00451C21" w:rsidRDefault="009D57C4">
            <w:pPr>
              <w:spacing w:line="22" w:lineRule="atLeast"/>
              <w:rPr>
                <w:rFonts w:eastAsia="Arial"/>
                <w:color w:val="000000"/>
              </w:rPr>
            </w:pPr>
            <w:r>
              <w:rPr>
                <w:rFonts w:eastAsia="Arial" w:cs="Arial"/>
                <w:color w:val="000000"/>
              </w:rPr>
              <w:t>&gt;13m≤18m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052F5603" w14:textId="77777777" w:rsidR="00451C21" w:rsidRDefault="009D57C4">
            <w:pPr>
              <w:spacing w:line="22" w:lineRule="atLeast"/>
              <w:rPr>
                <w:rFonts w:eastAsia="Arial"/>
                <w:color w:val="000000"/>
              </w:rPr>
            </w:pPr>
            <w:r>
              <w:rPr>
                <w:rFonts w:eastAsia="Arial" w:cs="Arial"/>
                <w:color w:val="000000"/>
              </w:rPr>
              <w:t>13 </w:t>
            </w:r>
          </w:p>
        </w:tc>
      </w:tr>
      <w:tr w:rsidR="00451C21" w14:paraId="052F5608" w14:textId="77777777">
        <w:trPr>
          <w:trHeight w:val="300"/>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052F5605" w14:textId="77777777" w:rsidR="00451C21" w:rsidRDefault="009D57C4">
            <w:pPr>
              <w:spacing w:line="22" w:lineRule="atLeast"/>
              <w:rPr>
                <w:rFonts w:eastAsia="Arial"/>
                <w:color w:val="000000"/>
              </w:rPr>
            </w:pPr>
            <w:r>
              <w:rPr>
                <w:rFonts w:eastAsia="Arial" w:cs="Arial"/>
                <w:color w:val="000000"/>
              </w:rPr>
              <w:t>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052F5606" w14:textId="77777777" w:rsidR="00451C21" w:rsidRDefault="009D57C4">
            <w:pPr>
              <w:spacing w:line="22" w:lineRule="atLeast"/>
              <w:rPr>
                <w:rFonts w:eastAsia="Arial"/>
                <w:color w:val="000000"/>
              </w:rPr>
            </w:pPr>
            <w:r>
              <w:rPr>
                <w:rFonts w:eastAsia="Arial" w:cs="Arial"/>
                <w:color w:val="000000"/>
              </w:rPr>
              <w:t>&gt;18m≤23m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052F5607" w14:textId="77777777" w:rsidR="00451C21" w:rsidRDefault="009D57C4">
            <w:pPr>
              <w:spacing w:line="22" w:lineRule="atLeast"/>
              <w:rPr>
                <w:rFonts w:eastAsia="Arial"/>
                <w:color w:val="000000"/>
              </w:rPr>
            </w:pPr>
            <w:r>
              <w:rPr>
                <w:rFonts w:eastAsia="Arial" w:cs="Arial"/>
                <w:color w:val="000000"/>
              </w:rPr>
              <w:t>18 </w:t>
            </w:r>
          </w:p>
        </w:tc>
      </w:tr>
      <w:tr w:rsidR="00451C21" w14:paraId="052F560C" w14:textId="77777777">
        <w:trPr>
          <w:trHeight w:val="60"/>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052F5609" w14:textId="77777777" w:rsidR="00451C21" w:rsidRDefault="009D57C4">
            <w:pPr>
              <w:spacing w:line="22" w:lineRule="atLeast"/>
              <w:rPr>
                <w:rFonts w:eastAsia="Arial"/>
                <w:color w:val="000000"/>
              </w:rPr>
            </w:pPr>
            <w:r>
              <w:rPr>
                <w:rFonts w:eastAsia="Arial" w:cs="Arial"/>
                <w:color w:val="000000"/>
              </w:rPr>
              <w:t>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052F560A" w14:textId="77777777" w:rsidR="00451C21" w:rsidRDefault="009D57C4">
            <w:pPr>
              <w:spacing w:line="22" w:lineRule="atLeast"/>
              <w:rPr>
                <w:rFonts w:eastAsia="Arial"/>
                <w:color w:val="000000"/>
              </w:rPr>
            </w:pPr>
            <w:r>
              <w:rPr>
                <w:rFonts w:eastAsia="Arial" w:cs="Arial"/>
                <w:color w:val="000000"/>
              </w:rPr>
              <w:t>&gt;23m≤28m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052F560B" w14:textId="77777777" w:rsidR="00451C21" w:rsidRDefault="009D57C4">
            <w:pPr>
              <w:spacing w:line="22" w:lineRule="atLeast"/>
              <w:rPr>
                <w:rFonts w:eastAsia="Arial"/>
                <w:color w:val="000000"/>
              </w:rPr>
            </w:pPr>
            <w:r>
              <w:rPr>
                <w:rFonts w:eastAsia="Arial" w:cs="Arial"/>
                <w:color w:val="000000"/>
              </w:rPr>
              <w:t>23 </w:t>
            </w:r>
          </w:p>
        </w:tc>
      </w:tr>
      <w:tr w:rsidR="00451C21" w14:paraId="052F5610" w14:textId="77777777">
        <w:trPr>
          <w:trHeight w:val="60"/>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052F560D" w14:textId="77777777" w:rsidR="00451C21" w:rsidRDefault="009D57C4">
            <w:pPr>
              <w:spacing w:line="22" w:lineRule="atLeast"/>
              <w:rPr>
                <w:rFonts w:eastAsia="Arial"/>
                <w:color w:val="000000"/>
              </w:rPr>
            </w:pPr>
            <w:r>
              <w:rPr>
                <w:rFonts w:eastAsia="Arial" w:cs="Arial"/>
                <w:color w:val="000000"/>
              </w:rPr>
              <w:t>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052F560E" w14:textId="77777777" w:rsidR="00451C21" w:rsidRDefault="009D57C4">
            <w:pPr>
              <w:spacing w:line="22" w:lineRule="atLeast"/>
              <w:rPr>
                <w:rFonts w:eastAsia="Arial"/>
                <w:color w:val="000000"/>
              </w:rPr>
            </w:pPr>
            <w:r>
              <w:rPr>
                <w:rFonts w:eastAsia="Arial" w:cs="Arial"/>
                <w:color w:val="000000"/>
              </w:rPr>
              <w:t>&gt;28m≤33m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052F560F" w14:textId="77777777" w:rsidR="00451C21" w:rsidRDefault="009D57C4">
            <w:pPr>
              <w:spacing w:line="22" w:lineRule="atLeast"/>
              <w:rPr>
                <w:rFonts w:eastAsia="Arial"/>
                <w:color w:val="000000"/>
              </w:rPr>
            </w:pPr>
            <w:r>
              <w:rPr>
                <w:rFonts w:eastAsia="Arial" w:cs="Arial"/>
                <w:color w:val="000000"/>
              </w:rPr>
              <w:t>28 </w:t>
            </w:r>
          </w:p>
        </w:tc>
      </w:tr>
      <w:tr w:rsidR="00451C21" w14:paraId="052F5614" w14:textId="77777777">
        <w:trPr>
          <w:trHeight w:val="300"/>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052F5611" w14:textId="77777777" w:rsidR="00451C21" w:rsidRDefault="009D57C4">
            <w:pPr>
              <w:spacing w:line="22" w:lineRule="atLeast"/>
              <w:rPr>
                <w:rFonts w:eastAsia="Arial"/>
                <w:color w:val="000000"/>
              </w:rPr>
            </w:pPr>
            <w:r>
              <w:rPr>
                <w:rFonts w:eastAsia="Arial" w:cs="Arial"/>
                <w:color w:val="000000"/>
              </w:rPr>
              <w:t>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052F5612" w14:textId="77777777" w:rsidR="00451C21" w:rsidRDefault="009D57C4">
            <w:pPr>
              <w:spacing w:line="22" w:lineRule="atLeast"/>
              <w:rPr>
                <w:rFonts w:eastAsia="Arial"/>
                <w:color w:val="000000"/>
              </w:rPr>
            </w:pPr>
            <w:r>
              <w:rPr>
                <w:rFonts w:eastAsia="Arial" w:cs="Arial"/>
                <w:color w:val="000000"/>
              </w:rPr>
              <w:t>&gt;33m≤38m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052F5613" w14:textId="77777777" w:rsidR="00451C21" w:rsidRDefault="009D57C4">
            <w:pPr>
              <w:spacing w:line="22" w:lineRule="atLeast"/>
              <w:rPr>
                <w:rFonts w:eastAsia="Arial"/>
                <w:color w:val="000000"/>
              </w:rPr>
            </w:pPr>
            <w:r>
              <w:rPr>
                <w:rFonts w:eastAsia="Arial" w:cs="Arial"/>
                <w:color w:val="000000"/>
              </w:rPr>
              <w:t>33 </w:t>
            </w:r>
          </w:p>
        </w:tc>
      </w:tr>
      <w:tr w:rsidR="00451C21" w14:paraId="052F5618" w14:textId="77777777">
        <w:trPr>
          <w:trHeight w:val="300"/>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052F5615" w14:textId="77777777" w:rsidR="00451C21" w:rsidRDefault="009D57C4">
            <w:pPr>
              <w:spacing w:line="22" w:lineRule="atLeast"/>
              <w:rPr>
                <w:rFonts w:eastAsia="Arial"/>
                <w:color w:val="000000"/>
              </w:rPr>
            </w:pPr>
            <w:r>
              <w:rPr>
                <w:rFonts w:eastAsia="Arial" w:cs="Arial"/>
                <w:color w:val="000000"/>
              </w:rPr>
              <w:t>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052F5616" w14:textId="77777777" w:rsidR="00451C21" w:rsidRDefault="009D57C4">
            <w:pPr>
              <w:spacing w:line="22" w:lineRule="atLeast"/>
              <w:rPr>
                <w:rFonts w:eastAsia="Arial"/>
                <w:color w:val="000000"/>
              </w:rPr>
            </w:pPr>
            <w:r>
              <w:rPr>
                <w:rFonts w:eastAsia="Arial" w:cs="Arial"/>
                <w:color w:val="000000"/>
              </w:rPr>
              <w:t>&gt;38m≤43m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052F5617" w14:textId="77777777" w:rsidR="00451C21" w:rsidRDefault="009D57C4">
            <w:pPr>
              <w:spacing w:line="22" w:lineRule="atLeast"/>
              <w:rPr>
                <w:rFonts w:eastAsia="Arial"/>
                <w:color w:val="000000"/>
              </w:rPr>
            </w:pPr>
            <w:r>
              <w:rPr>
                <w:rFonts w:eastAsia="Arial" w:cs="Arial"/>
                <w:color w:val="000000"/>
              </w:rPr>
              <w:t>38 </w:t>
            </w:r>
          </w:p>
        </w:tc>
      </w:tr>
      <w:tr w:rsidR="00451C21" w14:paraId="052F561C" w14:textId="77777777">
        <w:trPr>
          <w:trHeight w:val="300"/>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052F5619" w14:textId="77777777" w:rsidR="00451C21" w:rsidRDefault="009D57C4">
            <w:pPr>
              <w:spacing w:line="22" w:lineRule="atLeast"/>
              <w:rPr>
                <w:rFonts w:eastAsia="Arial"/>
                <w:color w:val="000000"/>
              </w:rPr>
            </w:pPr>
            <w:r>
              <w:rPr>
                <w:rFonts w:eastAsia="Arial" w:cs="Arial"/>
                <w:color w:val="000000"/>
              </w:rPr>
              <w:t>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052F561A" w14:textId="77777777" w:rsidR="00451C21" w:rsidRDefault="009D57C4">
            <w:pPr>
              <w:spacing w:line="22" w:lineRule="atLeast"/>
              <w:rPr>
                <w:rFonts w:eastAsia="Arial"/>
                <w:color w:val="000000"/>
              </w:rPr>
            </w:pPr>
            <w:r>
              <w:rPr>
                <w:rFonts w:eastAsia="Arial" w:cs="Arial"/>
                <w:color w:val="000000"/>
              </w:rPr>
              <w:t>&gt;43m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052F561B" w14:textId="77777777" w:rsidR="00451C21" w:rsidRDefault="009D57C4">
            <w:pPr>
              <w:spacing w:line="22" w:lineRule="atLeast"/>
              <w:rPr>
                <w:rFonts w:eastAsia="Arial"/>
                <w:color w:val="000000"/>
              </w:rPr>
            </w:pPr>
            <w:r>
              <w:rPr>
                <w:rFonts w:eastAsia="Arial" w:cs="Arial"/>
                <w:color w:val="000000"/>
              </w:rPr>
              <w:t>43 </w:t>
            </w:r>
          </w:p>
        </w:tc>
      </w:tr>
      <w:tr w:rsidR="00451C21" w14:paraId="052F5620" w14:textId="77777777">
        <w:trPr>
          <w:trHeight w:val="300"/>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052F561D" w14:textId="77777777" w:rsidR="00451C21" w:rsidRDefault="009D57C4">
            <w:pPr>
              <w:spacing w:line="22" w:lineRule="atLeast"/>
              <w:rPr>
                <w:rFonts w:eastAsia="Arial"/>
                <w:color w:val="000000"/>
              </w:rPr>
            </w:pPr>
            <w:r>
              <w:rPr>
                <w:rFonts w:eastAsia="Arial" w:cs="Arial"/>
                <w:color w:val="000000"/>
              </w:rPr>
              <w:t>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052F561E" w14:textId="77777777" w:rsidR="00451C21" w:rsidRDefault="009D57C4">
            <w:pPr>
              <w:spacing w:line="22" w:lineRule="atLeast"/>
              <w:rPr>
                <w:rFonts w:eastAsia="Arial"/>
                <w:color w:val="000000"/>
              </w:rPr>
            </w:pPr>
            <w:r>
              <w:rPr>
                <w:rFonts w:eastAsia="Arial" w:cs="Arial"/>
                <w:color w:val="000000"/>
              </w:rPr>
              <w:t>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052F561F" w14:textId="77777777" w:rsidR="00451C21" w:rsidRDefault="009D57C4">
            <w:pPr>
              <w:spacing w:line="22" w:lineRule="atLeast"/>
              <w:rPr>
                <w:rFonts w:eastAsia="Arial"/>
                <w:color w:val="000000"/>
              </w:rPr>
            </w:pPr>
            <w:r>
              <w:rPr>
                <w:rFonts w:eastAsia="Arial" w:cs="Arial"/>
                <w:color w:val="000000"/>
              </w:rPr>
              <w:t>  </w:t>
            </w:r>
          </w:p>
        </w:tc>
      </w:tr>
      <w:tr w:rsidR="00451C21" w14:paraId="052F5624" w14:textId="77777777">
        <w:trPr>
          <w:trHeight w:val="300"/>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052F5621" w14:textId="77777777" w:rsidR="00451C21" w:rsidRDefault="009D57C4">
            <w:pPr>
              <w:spacing w:line="22" w:lineRule="atLeast"/>
              <w:rPr>
                <w:rFonts w:eastAsia="Arial"/>
                <w:color w:val="000000"/>
              </w:rPr>
            </w:pPr>
            <w:r>
              <w:rPr>
                <w:rFonts w:eastAsia="Arial" w:cs="Arial"/>
                <w:color w:val="000000"/>
              </w:rPr>
              <w:t>Power Type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052F5622" w14:textId="77777777" w:rsidR="00451C21" w:rsidRDefault="009D57C4">
            <w:pPr>
              <w:spacing w:line="22" w:lineRule="atLeast"/>
              <w:rPr>
                <w:rFonts w:eastAsia="Arial"/>
                <w:color w:val="000000"/>
              </w:rPr>
            </w:pPr>
            <w:r>
              <w:rPr>
                <w:rFonts w:eastAsia="Arial" w:cs="Arial"/>
                <w:color w:val="000000"/>
              </w:rPr>
              <w:t>Combustion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052F5623" w14:textId="77777777" w:rsidR="00451C21" w:rsidRDefault="009D57C4">
            <w:pPr>
              <w:spacing w:line="22" w:lineRule="atLeast"/>
              <w:rPr>
                <w:rFonts w:eastAsia="Arial"/>
                <w:color w:val="000000"/>
              </w:rPr>
            </w:pPr>
            <w:r>
              <w:rPr>
                <w:rFonts w:eastAsia="Arial" w:cs="Arial"/>
                <w:color w:val="000000"/>
              </w:rPr>
              <w:t>CO </w:t>
            </w:r>
          </w:p>
        </w:tc>
      </w:tr>
      <w:tr w:rsidR="00451C21" w14:paraId="052F5628" w14:textId="77777777">
        <w:trPr>
          <w:trHeight w:val="300"/>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052F5625" w14:textId="77777777" w:rsidR="00451C21" w:rsidRDefault="009D57C4">
            <w:pPr>
              <w:spacing w:line="22" w:lineRule="atLeast"/>
              <w:rPr>
                <w:rFonts w:eastAsia="Arial"/>
                <w:color w:val="000000"/>
              </w:rPr>
            </w:pPr>
            <w:r>
              <w:rPr>
                <w:rFonts w:eastAsia="Arial" w:cs="Arial"/>
                <w:color w:val="000000"/>
              </w:rPr>
              <w:t>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052F5626" w14:textId="77777777" w:rsidR="00451C21" w:rsidRDefault="009D57C4">
            <w:pPr>
              <w:spacing w:line="22" w:lineRule="atLeast"/>
              <w:rPr>
                <w:rFonts w:eastAsia="Arial"/>
                <w:color w:val="000000"/>
              </w:rPr>
            </w:pPr>
            <w:r>
              <w:rPr>
                <w:rFonts w:eastAsia="Arial" w:cs="Arial"/>
                <w:color w:val="000000"/>
              </w:rPr>
              <w:t>Electric – Lithium Batteries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052F5627" w14:textId="77777777" w:rsidR="00451C21" w:rsidRDefault="009D57C4">
            <w:pPr>
              <w:spacing w:line="22" w:lineRule="atLeast"/>
              <w:rPr>
                <w:rFonts w:eastAsia="Arial"/>
                <w:color w:val="000000"/>
              </w:rPr>
            </w:pPr>
            <w:r>
              <w:rPr>
                <w:rFonts w:eastAsia="Arial" w:cs="Arial"/>
                <w:color w:val="000000"/>
              </w:rPr>
              <w:t>EL </w:t>
            </w:r>
          </w:p>
        </w:tc>
      </w:tr>
      <w:tr w:rsidR="00451C21" w14:paraId="052F562C" w14:textId="77777777">
        <w:trPr>
          <w:trHeight w:val="315"/>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052F5629" w14:textId="77777777" w:rsidR="00451C21" w:rsidRDefault="009D57C4">
            <w:pPr>
              <w:spacing w:line="22" w:lineRule="atLeast"/>
              <w:rPr>
                <w:rFonts w:eastAsia="Arial"/>
                <w:color w:val="000000"/>
              </w:rPr>
            </w:pPr>
            <w:r>
              <w:rPr>
                <w:rFonts w:eastAsia="Arial" w:cs="Arial"/>
                <w:color w:val="000000"/>
              </w:rPr>
              <w:t>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052F562A" w14:textId="77777777" w:rsidR="00451C21" w:rsidRDefault="009D57C4">
            <w:pPr>
              <w:spacing w:line="22" w:lineRule="atLeast"/>
              <w:rPr>
                <w:rFonts w:eastAsia="Arial"/>
                <w:color w:val="000000"/>
              </w:rPr>
            </w:pPr>
            <w:r>
              <w:rPr>
                <w:rFonts w:eastAsia="Arial" w:cs="Arial"/>
                <w:color w:val="000000"/>
              </w:rPr>
              <w:t>Electric – Other Batteries*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052F562B" w14:textId="77777777" w:rsidR="00451C21" w:rsidRDefault="009D57C4">
            <w:pPr>
              <w:spacing w:line="22" w:lineRule="atLeast"/>
              <w:rPr>
                <w:rFonts w:eastAsia="Arial"/>
                <w:color w:val="000000"/>
              </w:rPr>
            </w:pPr>
            <w:r>
              <w:rPr>
                <w:rFonts w:eastAsia="Arial" w:cs="Arial"/>
                <w:color w:val="000000"/>
              </w:rPr>
              <w:t>EO </w:t>
            </w:r>
          </w:p>
        </w:tc>
      </w:tr>
      <w:tr w:rsidR="00451C21" w14:paraId="052F5630" w14:textId="77777777">
        <w:trPr>
          <w:trHeight w:val="270"/>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052F562D" w14:textId="77777777" w:rsidR="00451C21" w:rsidRDefault="009D57C4">
            <w:pPr>
              <w:spacing w:line="22" w:lineRule="atLeast"/>
              <w:rPr>
                <w:rFonts w:eastAsia="Arial"/>
                <w:color w:val="000000"/>
              </w:rPr>
            </w:pPr>
            <w:r>
              <w:rPr>
                <w:rFonts w:eastAsia="Arial" w:cs="Arial"/>
                <w:color w:val="000000"/>
              </w:rPr>
              <w:t>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052F562E" w14:textId="77777777" w:rsidR="00451C21" w:rsidRDefault="009D57C4">
            <w:pPr>
              <w:spacing w:line="22" w:lineRule="atLeast"/>
              <w:rPr>
                <w:rFonts w:eastAsia="Arial"/>
                <w:color w:val="000000"/>
              </w:rPr>
            </w:pPr>
            <w:r>
              <w:rPr>
                <w:rFonts w:eastAsia="Arial" w:cs="Arial"/>
                <w:color w:val="000000"/>
              </w:rPr>
              <w:t>Hybrid – Lithium Batteries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052F562F" w14:textId="77777777" w:rsidR="00451C21" w:rsidRDefault="009D57C4">
            <w:pPr>
              <w:spacing w:line="22" w:lineRule="atLeast"/>
              <w:rPr>
                <w:rFonts w:eastAsia="Arial"/>
                <w:color w:val="000000"/>
              </w:rPr>
            </w:pPr>
            <w:r>
              <w:rPr>
                <w:rFonts w:eastAsia="Arial" w:cs="Arial"/>
                <w:color w:val="000000"/>
              </w:rPr>
              <w:t>HL </w:t>
            </w:r>
          </w:p>
        </w:tc>
      </w:tr>
      <w:tr w:rsidR="00451C21" w14:paraId="052F5634" w14:textId="77777777">
        <w:trPr>
          <w:trHeight w:val="270"/>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052F5631" w14:textId="77777777" w:rsidR="00451C21" w:rsidRDefault="009D57C4">
            <w:pPr>
              <w:spacing w:line="22" w:lineRule="atLeast"/>
              <w:rPr>
                <w:rFonts w:eastAsia="Arial"/>
                <w:color w:val="000000"/>
              </w:rPr>
            </w:pPr>
            <w:r>
              <w:rPr>
                <w:rFonts w:eastAsia="Arial" w:cs="Arial"/>
                <w:color w:val="000000"/>
              </w:rPr>
              <w:t>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052F5632" w14:textId="77777777" w:rsidR="00451C21" w:rsidRDefault="009D57C4">
            <w:pPr>
              <w:spacing w:line="22" w:lineRule="atLeast"/>
              <w:rPr>
                <w:rFonts w:eastAsia="Arial"/>
                <w:color w:val="000000"/>
              </w:rPr>
            </w:pPr>
            <w:r>
              <w:rPr>
                <w:rFonts w:eastAsia="Arial" w:cs="Arial"/>
                <w:color w:val="000000"/>
              </w:rPr>
              <w:t>Hybrid – Other Batteries*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052F5633" w14:textId="77777777" w:rsidR="00451C21" w:rsidRDefault="009D57C4">
            <w:pPr>
              <w:spacing w:line="22" w:lineRule="atLeast"/>
              <w:rPr>
                <w:rFonts w:eastAsia="Arial"/>
                <w:color w:val="000000"/>
              </w:rPr>
            </w:pPr>
            <w:r>
              <w:rPr>
                <w:rFonts w:eastAsia="Arial" w:cs="Arial"/>
                <w:color w:val="000000"/>
              </w:rPr>
              <w:t>HO </w:t>
            </w:r>
          </w:p>
        </w:tc>
      </w:tr>
      <w:tr w:rsidR="00451C21" w14:paraId="052F5638" w14:textId="77777777">
        <w:trPr>
          <w:trHeight w:val="270"/>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052F5635" w14:textId="77777777" w:rsidR="00451C21" w:rsidRDefault="009D57C4">
            <w:pPr>
              <w:spacing w:line="22" w:lineRule="atLeast"/>
              <w:rPr>
                <w:rFonts w:eastAsia="Arial"/>
                <w:color w:val="000000"/>
              </w:rPr>
            </w:pPr>
            <w:r>
              <w:rPr>
                <w:rFonts w:eastAsia="Arial" w:cs="Arial"/>
                <w:color w:val="000000"/>
              </w:rPr>
              <w:t>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052F5636" w14:textId="77777777" w:rsidR="00451C21" w:rsidRDefault="009D57C4">
            <w:pPr>
              <w:spacing w:line="22" w:lineRule="atLeast"/>
              <w:rPr>
                <w:rFonts w:eastAsia="Arial"/>
                <w:color w:val="000000"/>
              </w:rPr>
            </w:pPr>
            <w:r>
              <w:rPr>
                <w:rFonts w:eastAsia="Arial" w:cs="Arial"/>
                <w:color w:val="000000"/>
              </w:rPr>
              <w:t>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052F5637" w14:textId="77777777" w:rsidR="00451C21" w:rsidRDefault="009D57C4">
            <w:pPr>
              <w:spacing w:line="22" w:lineRule="atLeast"/>
              <w:rPr>
                <w:rFonts w:eastAsia="Arial"/>
                <w:color w:val="000000"/>
              </w:rPr>
            </w:pPr>
            <w:r>
              <w:rPr>
                <w:rFonts w:eastAsia="Arial" w:cs="Arial"/>
                <w:color w:val="000000"/>
              </w:rPr>
              <w:t> </w:t>
            </w:r>
          </w:p>
        </w:tc>
      </w:tr>
      <w:tr w:rsidR="00451C21" w14:paraId="052F563C" w14:textId="77777777">
        <w:trPr>
          <w:trHeight w:val="270"/>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052F5639" w14:textId="77777777" w:rsidR="00451C21" w:rsidRDefault="009D57C4">
            <w:pPr>
              <w:spacing w:line="22" w:lineRule="atLeast"/>
              <w:rPr>
                <w:rFonts w:eastAsia="Arial"/>
                <w:color w:val="000000"/>
              </w:rPr>
            </w:pPr>
            <w:r>
              <w:rPr>
                <w:rFonts w:eastAsia="Arial" w:cs="Arial"/>
                <w:color w:val="000000"/>
              </w:rPr>
              <w:t>Boom Type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052F563A" w14:textId="77777777" w:rsidR="00451C21" w:rsidRDefault="009D57C4">
            <w:pPr>
              <w:spacing w:line="22" w:lineRule="atLeast"/>
              <w:rPr>
                <w:rFonts w:eastAsia="Arial"/>
                <w:color w:val="000000"/>
              </w:rPr>
            </w:pPr>
            <w:r>
              <w:rPr>
                <w:rFonts w:eastAsia="Arial" w:cs="Arial"/>
                <w:color w:val="000000"/>
              </w:rPr>
              <w:t>Vertical Mast with Jib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052F563B" w14:textId="77777777" w:rsidR="00451C21" w:rsidRDefault="009D57C4">
            <w:pPr>
              <w:spacing w:line="22" w:lineRule="atLeast"/>
              <w:rPr>
                <w:rFonts w:eastAsia="Arial"/>
                <w:color w:val="000000"/>
              </w:rPr>
            </w:pPr>
            <w:r>
              <w:rPr>
                <w:rFonts w:eastAsia="Arial" w:cs="Arial"/>
                <w:color w:val="000000"/>
              </w:rPr>
              <w:t>V </w:t>
            </w:r>
          </w:p>
        </w:tc>
      </w:tr>
      <w:tr w:rsidR="00451C21" w14:paraId="052F5640" w14:textId="77777777">
        <w:trPr>
          <w:trHeight w:val="270"/>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052F563D" w14:textId="77777777" w:rsidR="00451C21" w:rsidRDefault="009D57C4">
            <w:pPr>
              <w:spacing w:line="22" w:lineRule="atLeast"/>
              <w:rPr>
                <w:rFonts w:eastAsia="Arial"/>
                <w:color w:val="000000"/>
              </w:rPr>
            </w:pPr>
            <w:r>
              <w:rPr>
                <w:rFonts w:eastAsia="Arial" w:cs="Arial"/>
                <w:color w:val="000000"/>
              </w:rPr>
              <w:t>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052F563E" w14:textId="77777777" w:rsidR="00451C21" w:rsidRDefault="009D57C4">
            <w:pPr>
              <w:spacing w:line="22" w:lineRule="atLeast"/>
              <w:rPr>
                <w:rFonts w:eastAsia="Arial"/>
                <w:color w:val="000000"/>
              </w:rPr>
            </w:pPr>
            <w:r>
              <w:rPr>
                <w:rFonts w:eastAsia="Arial" w:cs="Arial"/>
                <w:color w:val="000000"/>
              </w:rPr>
              <w:t>Telescopic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052F563F" w14:textId="77777777" w:rsidR="00451C21" w:rsidRDefault="009D57C4">
            <w:pPr>
              <w:spacing w:line="22" w:lineRule="atLeast"/>
              <w:rPr>
                <w:rFonts w:eastAsia="Arial"/>
                <w:color w:val="000000"/>
              </w:rPr>
            </w:pPr>
            <w:r>
              <w:rPr>
                <w:rFonts w:eastAsia="Arial" w:cs="Arial"/>
                <w:color w:val="000000"/>
              </w:rPr>
              <w:t>T </w:t>
            </w:r>
          </w:p>
        </w:tc>
      </w:tr>
      <w:tr w:rsidR="00451C21" w14:paraId="052F5644" w14:textId="77777777">
        <w:trPr>
          <w:trHeight w:val="270"/>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052F5641" w14:textId="77777777" w:rsidR="00451C21" w:rsidRDefault="009D57C4">
            <w:pPr>
              <w:spacing w:line="22" w:lineRule="atLeast"/>
              <w:rPr>
                <w:rFonts w:eastAsia="Arial"/>
                <w:color w:val="000000"/>
              </w:rPr>
            </w:pPr>
            <w:r>
              <w:rPr>
                <w:rFonts w:eastAsia="Arial" w:cs="Arial"/>
                <w:color w:val="000000"/>
              </w:rPr>
              <w:t>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052F5642" w14:textId="77777777" w:rsidR="00451C21" w:rsidRDefault="009D57C4">
            <w:pPr>
              <w:spacing w:line="22" w:lineRule="atLeast"/>
              <w:rPr>
                <w:rFonts w:eastAsia="Arial"/>
                <w:color w:val="000000"/>
              </w:rPr>
            </w:pPr>
            <w:r>
              <w:rPr>
                <w:rFonts w:eastAsia="Arial" w:cs="Arial"/>
                <w:color w:val="000000"/>
              </w:rPr>
              <w:t>Articulated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052F5643" w14:textId="77777777" w:rsidR="00451C21" w:rsidRDefault="009D57C4">
            <w:pPr>
              <w:spacing w:line="22" w:lineRule="atLeast"/>
              <w:rPr>
                <w:rFonts w:eastAsia="Arial"/>
                <w:color w:val="000000"/>
              </w:rPr>
            </w:pPr>
            <w:r>
              <w:rPr>
                <w:rFonts w:eastAsia="Arial" w:cs="Arial"/>
                <w:color w:val="000000"/>
              </w:rPr>
              <w:t>A </w:t>
            </w:r>
          </w:p>
        </w:tc>
      </w:tr>
      <w:tr w:rsidR="00451C21" w14:paraId="052F5648" w14:textId="77777777">
        <w:trPr>
          <w:trHeight w:val="270"/>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052F5645" w14:textId="77777777" w:rsidR="00451C21" w:rsidRDefault="009D57C4">
            <w:pPr>
              <w:spacing w:line="22" w:lineRule="atLeast"/>
              <w:rPr>
                <w:rFonts w:eastAsia="Arial"/>
                <w:color w:val="000000"/>
              </w:rPr>
            </w:pPr>
            <w:r>
              <w:rPr>
                <w:rFonts w:eastAsia="Arial" w:cs="Arial"/>
                <w:color w:val="000000"/>
              </w:rPr>
              <w:t>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052F5646" w14:textId="77777777" w:rsidR="00451C21" w:rsidRDefault="009D57C4">
            <w:pPr>
              <w:spacing w:line="22" w:lineRule="atLeast"/>
              <w:rPr>
                <w:rFonts w:eastAsia="Arial"/>
                <w:color w:val="000000"/>
              </w:rPr>
            </w:pPr>
            <w:r>
              <w:rPr>
                <w:rFonts w:eastAsia="Arial" w:cs="Arial"/>
                <w:color w:val="000000"/>
              </w:rPr>
              <w:t>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052F5647" w14:textId="77777777" w:rsidR="00451C21" w:rsidRDefault="009D57C4">
            <w:pPr>
              <w:spacing w:line="22" w:lineRule="atLeast"/>
              <w:rPr>
                <w:rFonts w:eastAsia="Arial"/>
                <w:color w:val="000000"/>
              </w:rPr>
            </w:pPr>
            <w:r>
              <w:rPr>
                <w:rFonts w:eastAsia="Arial" w:cs="Arial"/>
                <w:color w:val="000000"/>
              </w:rPr>
              <w:t> </w:t>
            </w:r>
          </w:p>
        </w:tc>
      </w:tr>
      <w:tr w:rsidR="00451C21" w14:paraId="052F564C" w14:textId="77777777">
        <w:trPr>
          <w:trHeight w:val="270"/>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052F5649" w14:textId="77777777" w:rsidR="00451C21" w:rsidRDefault="009D57C4">
            <w:pPr>
              <w:spacing w:line="22" w:lineRule="atLeast"/>
              <w:rPr>
                <w:rFonts w:eastAsia="Arial"/>
                <w:color w:val="000000"/>
              </w:rPr>
            </w:pPr>
            <w:r>
              <w:rPr>
                <w:rFonts w:eastAsia="Arial" w:cs="Arial"/>
                <w:color w:val="000000"/>
              </w:rPr>
              <w:t>Cage Width^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052F564A" w14:textId="77777777" w:rsidR="00451C21" w:rsidRDefault="009D57C4">
            <w:pPr>
              <w:spacing w:line="22" w:lineRule="atLeast"/>
              <w:rPr>
                <w:rFonts w:eastAsia="Arial"/>
                <w:color w:val="000000"/>
              </w:rPr>
            </w:pPr>
            <w:r>
              <w:rPr>
                <w:rFonts w:eastAsia="Arial" w:cs="Arial"/>
                <w:color w:val="000000"/>
              </w:rPr>
              <w:t>&lt;1.5m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052F564B" w14:textId="77777777" w:rsidR="00451C21" w:rsidRDefault="009D57C4">
            <w:pPr>
              <w:spacing w:line="22" w:lineRule="atLeast"/>
              <w:rPr>
                <w:rFonts w:eastAsia="Arial"/>
                <w:color w:val="000000"/>
              </w:rPr>
            </w:pPr>
            <w:r>
              <w:rPr>
                <w:rFonts w:eastAsia="Arial" w:cs="Arial"/>
                <w:color w:val="000000"/>
              </w:rPr>
              <w:t>11 </w:t>
            </w:r>
          </w:p>
        </w:tc>
      </w:tr>
      <w:tr w:rsidR="00451C21" w14:paraId="052F5650" w14:textId="77777777">
        <w:trPr>
          <w:trHeight w:val="270"/>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052F564D" w14:textId="77777777" w:rsidR="00451C21" w:rsidRDefault="009D57C4">
            <w:pPr>
              <w:spacing w:line="22" w:lineRule="atLeast"/>
              <w:rPr>
                <w:rFonts w:eastAsia="Arial"/>
                <w:color w:val="000000"/>
              </w:rPr>
            </w:pPr>
            <w:r>
              <w:rPr>
                <w:rFonts w:eastAsia="Arial" w:cs="Arial"/>
                <w:color w:val="000000"/>
              </w:rPr>
              <w:t>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052F564E" w14:textId="77777777" w:rsidR="00451C21" w:rsidRDefault="009D57C4">
            <w:pPr>
              <w:spacing w:line="22" w:lineRule="atLeast"/>
              <w:rPr>
                <w:rFonts w:eastAsia="Arial"/>
                <w:color w:val="000000"/>
              </w:rPr>
            </w:pPr>
            <w:r>
              <w:rPr>
                <w:rFonts w:eastAsia="Arial" w:cs="Arial"/>
                <w:color w:val="000000"/>
              </w:rPr>
              <w:t>&gt;1.5m≤1.9m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052F564F" w14:textId="77777777" w:rsidR="00451C21" w:rsidRDefault="009D57C4">
            <w:pPr>
              <w:spacing w:line="22" w:lineRule="atLeast"/>
              <w:rPr>
                <w:rFonts w:eastAsia="Arial"/>
                <w:color w:val="000000"/>
              </w:rPr>
            </w:pPr>
            <w:r>
              <w:rPr>
                <w:rFonts w:eastAsia="Arial" w:cs="Arial"/>
                <w:color w:val="000000"/>
              </w:rPr>
              <w:t>15 </w:t>
            </w:r>
          </w:p>
        </w:tc>
      </w:tr>
      <w:tr w:rsidR="00451C21" w14:paraId="052F5654" w14:textId="77777777">
        <w:trPr>
          <w:trHeight w:val="270"/>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052F5651" w14:textId="77777777" w:rsidR="00451C21" w:rsidRDefault="009D57C4">
            <w:pPr>
              <w:spacing w:line="22" w:lineRule="atLeast"/>
              <w:rPr>
                <w:rFonts w:eastAsia="Arial"/>
                <w:color w:val="000000"/>
              </w:rPr>
            </w:pPr>
            <w:r>
              <w:rPr>
                <w:rFonts w:eastAsia="Arial" w:cs="Arial"/>
                <w:color w:val="000000"/>
              </w:rPr>
              <w:t>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052F5652" w14:textId="77777777" w:rsidR="00451C21" w:rsidRDefault="009D57C4">
            <w:pPr>
              <w:spacing w:line="22" w:lineRule="atLeast"/>
              <w:rPr>
                <w:rFonts w:eastAsia="Arial"/>
                <w:color w:val="000000"/>
              </w:rPr>
            </w:pPr>
            <w:r>
              <w:rPr>
                <w:rFonts w:eastAsia="Arial" w:cs="Arial"/>
                <w:color w:val="000000"/>
              </w:rPr>
              <w:t>&gt;1.9m≤2.3m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052F5653" w14:textId="77777777" w:rsidR="00451C21" w:rsidRDefault="009D57C4">
            <w:pPr>
              <w:spacing w:line="22" w:lineRule="atLeast"/>
              <w:rPr>
                <w:rFonts w:eastAsia="Arial"/>
                <w:color w:val="000000"/>
              </w:rPr>
            </w:pPr>
            <w:r>
              <w:rPr>
                <w:rFonts w:eastAsia="Arial" w:cs="Arial"/>
                <w:color w:val="000000"/>
              </w:rPr>
              <w:t>19 </w:t>
            </w:r>
          </w:p>
        </w:tc>
      </w:tr>
      <w:tr w:rsidR="00451C21" w14:paraId="052F5658" w14:textId="77777777">
        <w:trPr>
          <w:trHeight w:val="300"/>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052F5655" w14:textId="77777777" w:rsidR="00451C21" w:rsidRDefault="009D57C4">
            <w:pPr>
              <w:spacing w:line="22" w:lineRule="atLeast"/>
              <w:rPr>
                <w:rFonts w:eastAsia="Arial"/>
                <w:color w:val="000000"/>
              </w:rPr>
            </w:pPr>
            <w:r>
              <w:rPr>
                <w:rFonts w:eastAsia="Arial" w:cs="Arial"/>
                <w:color w:val="000000"/>
              </w:rPr>
              <w:t>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052F5656" w14:textId="77777777" w:rsidR="00451C21" w:rsidRDefault="009D57C4">
            <w:pPr>
              <w:spacing w:line="22" w:lineRule="atLeast"/>
              <w:rPr>
                <w:rFonts w:eastAsia="Arial"/>
                <w:color w:val="000000"/>
              </w:rPr>
            </w:pPr>
            <w:r>
              <w:rPr>
                <w:rFonts w:eastAsia="Arial" w:cs="Arial"/>
                <w:color w:val="000000"/>
              </w:rPr>
              <w:t>&gt;2.3m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052F5657" w14:textId="77777777" w:rsidR="00451C21" w:rsidRDefault="009D57C4">
            <w:pPr>
              <w:spacing w:line="22" w:lineRule="atLeast"/>
              <w:rPr>
                <w:rFonts w:eastAsia="Arial"/>
                <w:color w:val="000000"/>
              </w:rPr>
            </w:pPr>
            <w:r>
              <w:rPr>
                <w:rFonts w:eastAsia="Arial" w:cs="Arial"/>
                <w:color w:val="000000"/>
              </w:rPr>
              <w:t>23 </w:t>
            </w:r>
          </w:p>
        </w:tc>
      </w:tr>
    </w:tbl>
    <w:p w14:paraId="052F5659" w14:textId="77777777" w:rsidR="00451C21" w:rsidRDefault="009D57C4">
      <w:pPr>
        <w:spacing w:line="22" w:lineRule="atLeast"/>
        <w:rPr>
          <w:rFonts w:eastAsia="Arial"/>
          <w:color w:val="000000"/>
          <w:sz w:val="20"/>
          <w:szCs w:val="20"/>
        </w:rPr>
      </w:pPr>
      <w:r>
        <w:rPr>
          <w:rFonts w:eastAsia="Arial" w:cs="Arial"/>
          <w:color w:val="000000"/>
          <w:sz w:val="20"/>
          <w:szCs w:val="20"/>
        </w:rPr>
        <w:t>*Other Batteries includes but is not limited to: Lead-acid, AGM, Gel batteries etc. </w:t>
      </w:r>
      <w:r>
        <w:rPr>
          <w:rFonts w:eastAsia="Arial" w:cs="Arial"/>
          <w:color w:val="000000"/>
          <w:sz w:val="20"/>
          <w:szCs w:val="20"/>
        </w:rPr>
        <w:br/>
        <w:t>^Cage width refers to the longest horizontal measurement of the cage assembly when the cage is parallel to the ground. </w:t>
      </w:r>
    </w:p>
    <w:p w14:paraId="052F565A" w14:textId="77777777" w:rsidR="00451C21" w:rsidRDefault="00451C21">
      <w:pPr>
        <w:spacing w:line="22" w:lineRule="atLeast"/>
        <w:rPr>
          <w:rFonts w:eastAsia="Arial"/>
          <w:color w:val="000000"/>
          <w:szCs w:val="24"/>
        </w:rPr>
      </w:pPr>
    </w:p>
    <w:p w14:paraId="052F565B" w14:textId="77777777" w:rsidR="00451C21" w:rsidRDefault="00451C21">
      <w:pPr>
        <w:spacing w:line="22" w:lineRule="atLeast"/>
        <w:rPr>
          <w:rFonts w:eastAsia="Arial"/>
          <w:color w:val="000000"/>
          <w:szCs w:val="24"/>
        </w:rPr>
      </w:pPr>
    </w:p>
    <w:p w14:paraId="052F565C" w14:textId="77777777" w:rsidR="00451C21" w:rsidRDefault="00451C21">
      <w:pPr>
        <w:spacing w:line="22" w:lineRule="atLeast"/>
        <w:rPr>
          <w:rFonts w:eastAsia="Arial"/>
          <w:color w:val="000000"/>
          <w:szCs w:val="24"/>
        </w:rPr>
      </w:pPr>
    </w:p>
    <w:p w14:paraId="052F565D" w14:textId="77777777" w:rsidR="00451C21" w:rsidRDefault="00451C21">
      <w:pPr>
        <w:spacing w:line="22" w:lineRule="atLeast"/>
        <w:rPr>
          <w:rFonts w:eastAsia="Arial"/>
          <w:color w:val="000000"/>
          <w:szCs w:val="24"/>
        </w:rPr>
      </w:pPr>
    </w:p>
    <w:p w14:paraId="052F565E" w14:textId="77777777" w:rsidR="00451C21" w:rsidRDefault="00451C21">
      <w:pPr>
        <w:spacing w:line="22" w:lineRule="atLeast"/>
        <w:rPr>
          <w:rFonts w:eastAsia="Arial"/>
          <w:color w:val="000000"/>
          <w:szCs w:val="24"/>
        </w:rPr>
      </w:pPr>
    </w:p>
    <w:p w14:paraId="052F565F" w14:textId="77777777" w:rsidR="00451C21" w:rsidRDefault="00451C21">
      <w:pPr>
        <w:spacing w:line="22" w:lineRule="atLeast"/>
        <w:rPr>
          <w:rFonts w:eastAsia="Arial"/>
          <w:color w:val="000000"/>
          <w:szCs w:val="24"/>
        </w:rPr>
      </w:pPr>
    </w:p>
    <w:p w14:paraId="052F5660" w14:textId="77777777" w:rsidR="00451C21" w:rsidRDefault="00451C21">
      <w:pPr>
        <w:spacing w:line="22" w:lineRule="atLeast"/>
        <w:rPr>
          <w:rFonts w:eastAsia="Arial"/>
          <w:color w:val="000000"/>
          <w:szCs w:val="24"/>
        </w:rPr>
      </w:pPr>
    </w:p>
    <w:tbl>
      <w:tblPr>
        <w:tblW w:w="9010" w:type="dxa"/>
        <w:tblCellMar>
          <w:left w:w="10" w:type="dxa"/>
          <w:right w:w="10" w:type="dxa"/>
        </w:tblCellMar>
        <w:tblLook w:val="04A0" w:firstRow="1" w:lastRow="0" w:firstColumn="1" w:lastColumn="0" w:noHBand="0" w:noVBand="1"/>
      </w:tblPr>
      <w:tblGrid>
        <w:gridCol w:w="3387"/>
        <w:gridCol w:w="2885"/>
        <w:gridCol w:w="2738"/>
      </w:tblGrid>
      <w:tr w:rsidR="00451C21" w14:paraId="052F5662" w14:textId="77777777">
        <w:trPr>
          <w:trHeight w:val="315"/>
        </w:trPr>
        <w:tc>
          <w:tcPr>
            <w:tcW w:w="9010" w:type="dxa"/>
            <w:gridSpan w:val="3"/>
            <w:tcBorders>
              <w:top w:val="single" w:sz="6" w:space="0" w:color="000000"/>
              <w:left w:val="single" w:sz="6" w:space="0" w:color="000000"/>
              <w:bottom w:val="single" w:sz="6" w:space="0" w:color="000000"/>
              <w:right w:val="single" w:sz="6" w:space="0" w:color="000000"/>
            </w:tcBorders>
            <w:shd w:val="clear" w:color="auto" w:fill="FFE699"/>
            <w:tcMar>
              <w:top w:w="0" w:type="dxa"/>
              <w:left w:w="0" w:type="dxa"/>
              <w:bottom w:w="0" w:type="dxa"/>
              <w:right w:w="0" w:type="dxa"/>
            </w:tcMar>
            <w:vAlign w:val="bottom"/>
          </w:tcPr>
          <w:p w14:paraId="052F5661" w14:textId="77777777" w:rsidR="00451C21" w:rsidRDefault="009D57C4">
            <w:pPr>
              <w:spacing w:after="160"/>
            </w:pPr>
            <w:r>
              <w:rPr>
                <w:b/>
                <w:bCs/>
              </w:rPr>
              <w:t>Table 2: Chassis Subassemblies</w:t>
            </w:r>
            <w:r>
              <w:t> </w:t>
            </w:r>
          </w:p>
        </w:tc>
      </w:tr>
      <w:tr w:rsidR="00451C21" w14:paraId="052F5666" w14:textId="77777777">
        <w:trPr>
          <w:trHeight w:val="315"/>
        </w:trPr>
        <w:tc>
          <w:tcPr>
            <w:tcW w:w="3387" w:type="dxa"/>
            <w:tcBorders>
              <w:left w:val="single" w:sz="6" w:space="0" w:color="000000"/>
            </w:tcBorders>
            <w:shd w:val="clear" w:color="auto" w:fill="FFE699"/>
            <w:tcMar>
              <w:top w:w="0" w:type="dxa"/>
              <w:left w:w="0" w:type="dxa"/>
              <w:bottom w:w="0" w:type="dxa"/>
              <w:right w:w="0" w:type="dxa"/>
            </w:tcMar>
            <w:vAlign w:val="bottom"/>
          </w:tcPr>
          <w:p w14:paraId="052F5663" w14:textId="77777777" w:rsidR="00451C21" w:rsidRDefault="009D57C4">
            <w:pPr>
              <w:spacing w:after="160"/>
            </w:pPr>
            <w:r>
              <w:rPr>
                <w:b/>
                <w:bCs/>
              </w:rPr>
              <w:t>Description</w:t>
            </w:r>
            <w:r>
              <w:t> </w:t>
            </w:r>
          </w:p>
        </w:tc>
        <w:tc>
          <w:tcPr>
            <w:tcW w:w="2885" w:type="dxa"/>
            <w:shd w:val="clear" w:color="auto" w:fill="FFE699"/>
            <w:tcMar>
              <w:top w:w="0" w:type="dxa"/>
              <w:left w:w="0" w:type="dxa"/>
              <w:bottom w:w="0" w:type="dxa"/>
              <w:right w:w="0" w:type="dxa"/>
            </w:tcMar>
            <w:vAlign w:val="bottom"/>
          </w:tcPr>
          <w:p w14:paraId="052F5664" w14:textId="77777777" w:rsidR="00451C21" w:rsidRDefault="009D57C4">
            <w:pPr>
              <w:spacing w:after="160"/>
            </w:pPr>
            <w:r>
              <w:rPr>
                <w:b/>
                <w:bCs/>
              </w:rPr>
              <w:t>Answer</w:t>
            </w:r>
            <w:r>
              <w:t> </w:t>
            </w:r>
          </w:p>
        </w:tc>
        <w:tc>
          <w:tcPr>
            <w:tcW w:w="2738" w:type="dxa"/>
            <w:tcBorders>
              <w:right w:val="single" w:sz="6" w:space="0" w:color="000000"/>
            </w:tcBorders>
            <w:shd w:val="clear" w:color="auto" w:fill="FFE699"/>
            <w:tcMar>
              <w:top w:w="0" w:type="dxa"/>
              <w:left w:w="0" w:type="dxa"/>
              <w:bottom w:w="0" w:type="dxa"/>
              <w:right w:w="0" w:type="dxa"/>
            </w:tcMar>
            <w:vAlign w:val="bottom"/>
          </w:tcPr>
          <w:p w14:paraId="052F5665" w14:textId="77777777" w:rsidR="00451C21" w:rsidRDefault="009D57C4">
            <w:pPr>
              <w:spacing w:after="160"/>
            </w:pPr>
            <w:r>
              <w:rPr>
                <w:b/>
                <w:bCs/>
              </w:rPr>
              <w:t>Value</w:t>
            </w:r>
            <w:r>
              <w:t> </w:t>
            </w:r>
          </w:p>
        </w:tc>
      </w:tr>
      <w:tr w:rsidR="00451C21" w14:paraId="052F566A" w14:textId="77777777">
        <w:trPr>
          <w:trHeight w:val="300"/>
        </w:trPr>
        <w:tc>
          <w:tcPr>
            <w:tcW w:w="3387" w:type="dxa"/>
            <w:tcBorders>
              <w:top w:val="single" w:sz="6" w:space="0" w:color="000000"/>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052F5667" w14:textId="77777777" w:rsidR="00451C21" w:rsidRDefault="009D57C4">
            <w:pPr>
              <w:spacing w:after="160"/>
            </w:pPr>
            <w:r>
              <w:t>Vehicle Type </w:t>
            </w:r>
          </w:p>
        </w:tc>
        <w:tc>
          <w:tcPr>
            <w:tcW w:w="2885" w:type="dxa"/>
            <w:tcBorders>
              <w:top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052F5668" w14:textId="77777777" w:rsidR="00451C21" w:rsidRDefault="009D57C4">
            <w:pPr>
              <w:spacing w:after="160"/>
            </w:pPr>
            <w:r>
              <w:t>Trailer Mounted </w:t>
            </w:r>
          </w:p>
        </w:tc>
        <w:tc>
          <w:tcPr>
            <w:tcW w:w="2738" w:type="dxa"/>
            <w:tcBorders>
              <w:top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052F5669" w14:textId="77777777" w:rsidR="00451C21" w:rsidRDefault="009D57C4">
            <w:pPr>
              <w:spacing w:after="160"/>
            </w:pPr>
            <w:r>
              <w:t>M </w:t>
            </w:r>
          </w:p>
        </w:tc>
      </w:tr>
      <w:tr w:rsidR="00451C21" w14:paraId="052F566E" w14:textId="77777777">
        <w:trPr>
          <w:trHeight w:val="300"/>
        </w:trPr>
        <w:tc>
          <w:tcPr>
            <w:tcW w:w="3387"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052F566B" w14:textId="77777777" w:rsidR="00451C21" w:rsidRDefault="009D57C4">
            <w:pPr>
              <w:spacing w:after="160"/>
            </w:pPr>
            <w:r>
              <w:t>  </w:t>
            </w:r>
          </w:p>
        </w:tc>
        <w:tc>
          <w:tcPr>
            <w:tcW w:w="2885"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52F566C" w14:textId="77777777" w:rsidR="00451C21" w:rsidRDefault="009D57C4">
            <w:pPr>
              <w:spacing w:after="160"/>
            </w:pPr>
            <w:r>
              <w:t>Self Drive </w:t>
            </w:r>
          </w:p>
        </w:tc>
        <w:tc>
          <w:tcPr>
            <w:tcW w:w="2738"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52F566D" w14:textId="77777777" w:rsidR="00451C21" w:rsidRDefault="009D57C4">
            <w:pPr>
              <w:spacing w:after="160"/>
            </w:pPr>
            <w:r>
              <w:t>D </w:t>
            </w:r>
          </w:p>
        </w:tc>
      </w:tr>
      <w:tr w:rsidR="00451C21" w14:paraId="052F5672" w14:textId="77777777">
        <w:trPr>
          <w:trHeight w:val="300"/>
        </w:trPr>
        <w:tc>
          <w:tcPr>
            <w:tcW w:w="3387"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052F566F" w14:textId="77777777" w:rsidR="00451C21" w:rsidRDefault="009D57C4">
            <w:pPr>
              <w:spacing w:after="160"/>
            </w:pPr>
            <w:r>
              <w:t>  </w:t>
            </w:r>
          </w:p>
        </w:tc>
        <w:tc>
          <w:tcPr>
            <w:tcW w:w="2885"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52F5670" w14:textId="77777777" w:rsidR="00451C21" w:rsidRDefault="009D57C4">
            <w:pPr>
              <w:spacing w:after="160"/>
            </w:pPr>
            <w:r>
              <w:t>Self Propelled </w:t>
            </w:r>
          </w:p>
        </w:tc>
        <w:tc>
          <w:tcPr>
            <w:tcW w:w="2738"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52F5671" w14:textId="77777777" w:rsidR="00451C21" w:rsidRDefault="009D57C4">
            <w:pPr>
              <w:spacing w:after="160"/>
            </w:pPr>
            <w:r>
              <w:t>P </w:t>
            </w:r>
          </w:p>
        </w:tc>
      </w:tr>
      <w:tr w:rsidR="00451C21" w14:paraId="052F5676" w14:textId="77777777">
        <w:trPr>
          <w:trHeight w:val="300"/>
        </w:trPr>
        <w:tc>
          <w:tcPr>
            <w:tcW w:w="3387"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052F5673" w14:textId="77777777" w:rsidR="00451C21" w:rsidRDefault="009D57C4">
            <w:pPr>
              <w:spacing w:after="160"/>
            </w:pPr>
            <w:r>
              <w:t>  </w:t>
            </w:r>
          </w:p>
        </w:tc>
        <w:tc>
          <w:tcPr>
            <w:tcW w:w="2885"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52F5674" w14:textId="77777777" w:rsidR="00451C21" w:rsidRDefault="009D57C4">
            <w:pPr>
              <w:spacing w:after="160"/>
            </w:pPr>
            <w:r>
              <w:t>  </w:t>
            </w:r>
          </w:p>
        </w:tc>
        <w:tc>
          <w:tcPr>
            <w:tcW w:w="2738"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52F5675" w14:textId="77777777" w:rsidR="00451C21" w:rsidRDefault="009D57C4">
            <w:pPr>
              <w:spacing w:after="160"/>
            </w:pPr>
            <w:r>
              <w:t>  </w:t>
            </w:r>
          </w:p>
        </w:tc>
      </w:tr>
      <w:tr w:rsidR="00451C21" w14:paraId="052F567A" w14:textId="77777777">
        <w:trPr>
          <w:trHeight w:val="300"/>
        </w:trPr>
        <w:tc>
          <w:tcPr>
            <w:tcW w:w="3387"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052F5677" w14:textId="77777777" w:rsidR="00451C21" w:rsidRDefault="009D57C4">
            <w:pPr>
              <w:spacing w:after="160"/>
            </w:pPr>
            <w:r>
              <w:t>Tracks or Wheels </w:t>
            </w:r>
          </w:p>
        </w:tc>
        <w:tc>
          <w:tcPr>
            <w:tcW w:w="2885"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52F5678" w14:textId="77777777" w:rsidR="00451C21" w:rsidRDefault="009D57C4">
            <w:pPr>
              <w:spacing w:after="160"/>
            </w:pPr>
            <w:r>
              <w:t>Tracked </w:t>
            </w:r>
          </w:p>
        </w:tc>
        <w:tc>
          <w:tcPr>
            <w:tcW w:w="2738"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52F5679" w14:textId="77777777" w:rsidR="00451C21" w:rsidRDefault="009D57C4">
            <w:pPr>
              <w:spacing w:after="160"/>
            </w:pPr>
            <w:r>
              <w:t>1 </w:t>
            </w:r>
          </w:p>
        </w:tc>
      </w:tr>
      <w:tr w:rsidR="00451C21" w14:paraId="052F567E" w14:textId="77777777">
        <w:trPr>
          <w:trHeight w:val="300"/>
        </w:trPr>
        <w:tc>
          <w:tcPr>
            <w:tcW w:w="3387"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052F567B" w14:textId="77777777" w:rsidR="00451C21" w:rsidRDefault="009D57C4">
            <w:pPr>
              <w:spacing w:after="160"/>
            </w:pPr>
            <w:r>
              <w:t>  </w:t>
            </w:r>
          </w:p>
        </w:tc>
        <w:tc>
          <w:tcPr>
            <w:tcW w:w="2885"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52F567C" w14:textId="77777777" w:rsidR="00451C21" w:rsidRDefault="009D57C4">
            <w:pPr>
              <w:spacing w:after="160"/>
            </w:pPr>
            <w:r>
              <w:t>Wheeled </w:t>
            </w:r>
          </w:p>
        </w:tc>
        <w:tc>
          <w:tcPr>
            <w:tcW w:w="2738"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52F567D" w14:textId="77777777" w:rsidR="00451C21" w:rsidRDefault="009D57C4">
            <w:pPr>
              <w:spacing w:after="160"/>
            </w:pPr>
            <w:r>
              <w:t>0 </w:t>
            </w:r>
          </w:p>
        </w:tc>
      </w:tr>
      <w:tr w:rsidR="00451C21" w14:paraId="052F5682" w14:textId="77777777">
        <w:trPr>
          <w:trHeight w:val="300"/>
        </w:trPr>
        <w:tc>
          <w:tcPr>
            <w:tcW w:w="3387"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052F567F" w14:textId="77777777" w:rsidR="00451C21" w:rsidRDefault="009D57C4">
            <w:pPr>
              <w:spacing w:after="160"/>
            </w:pPr>
            <w:r>
              <w:t>  </w:t>
            </w:r>
          </w:p>
        </w:tc>
        <w:tc>
          <w:tcPr>
            <w:tcW w:w="2885"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52F5680" w14:textId="77777777" w:rsidR="00451C21" w:rsidRDefault="009D57C4">
            <w:pPr>
              <w:spacing w:after="160"/>
            </w:pPr>
            <w:r>
              <w:t>  </w:t>
            </w:r>
          </w:p>
        </w:tc>
        <w:tc>
          <w:tcPr>
            <w:tcW w:w="2738"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52F5681" w14:textId="77777777" w:rsidR="00451C21" w:rsidRDefault="009D57C4">
            <w:pPr>
              <w:spacing w:after="160"/>
            </w:pPr>
            <w:r>
              <w:t>  </w:t>
            </w:r>
          </w:p>
        </w:tc>
      </w:tr>
      <w:tr w:rsidR="00451C21" w14:paraId="052F5686" w14:textId="77777777">
        <w:trPr>
          <w:trHeight w:val="615"/>
        </w:trPr>
        <w:tc>
          <w:tcPr>
            <w:tcW w:w="3387"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052F5683" w14:textId="77777777" w:rsidR="00451C21" w:rsidRDefault="009D57C4">
            <w:pPr>
              <w:spacing w:after="160"/>
            </w:pPr>
            <w:r>
              <w:t>Maximum Working Height (m) of the machine it is designed for </w:t>
            </w:r>
          </w:p>
        </w:tc>
        <w:tc>
          <w:tcPr>
            <w:tcW w:w="2885"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52F5684" w14:textId="77777777" w:rsidR="00451C21" w:rsidRDefault="009D57C4">
            <w:pPr>
              <w:spacing w:after="160"/>
            </w:pPr>
            <w:r>
              <w:t>6m≤9m </w:t>
            </w:r>
          </w:p>
        </w:tc>
        <w:tc>
          <w:tcPr>
            <w:tcW w:w="2738"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52F5685" w14:textId="77777777" w:rsidR="00451C21" w:rsidRDefault="009D57C4">
            <w:pPr>
              <w:spacing w:after="160"/>
            </w:pPr>
            <w:r>
              <w:t>06 </w:t>
            </w:r>
          </w:p>
        </w:tc>
      </w:tr>
      <w:tr w:rsidR="00451C21" w14:paraId="052F568A" w14:textId="77777777">
        <w:trPr>
          <w:trHeight w:val="300"/>
        </w:trPr>
        <w:tc>
          <w:tcPr>
            <w:tcW w:w="3387"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052F5687" w14:textId="77777777" w:rsidR="00451C21" w:rsidRDefault="009D57C4">
            <w:pPr>
              <w:spacing w:after="160"/>
            </w:pPr>
            <w:r>
              <w:t>  </w:t>
            </w:r>
          </w:p>
        </w:tc>
        <w:tc>
          <w:tcPr>
            <w:tcW w:w="2885"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52F5688" w14:textId="77777777" w:rsidR="00451C21" w:rsidRDefault="009D57C4">
            <w:pPr>
              <w:spacing w:after="160"/>
            </w:pPr>
            <w:r>
              <w:t>&gt;9m≤13m </w:t>
            </w:r>
          </w:p>
        </w:tc>
        <w:tc>
          <w:tcPr>
            <w:tcW w:w="2738"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52F5689" w14:textId="77777777" w:rsidR="00451C21" w:rsidRDefault="009D57C4">
            <w:pPr>
              <w:spacing w:after="160"/>
            </w:pPr>
            <w:r>
              <w:t>09 </w:t>
            </w:r>
          </w:p>
        </w:tc>
      </w:tr>
      <w:tr w:rsidR="00451C21" w14:paraId="052F568E" w14:textId="77777777">
        <w:trPr>
          <w:trHeight w:val="300"/>
        </w:trPr>
        <w:tc>
          <w:tcPr>
            <w:tcW w:w="3387"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052F568B" w14:textId="77777777" w:rsidR="00451C21" w:rsidRDefault="009D57C4">
            <w:pPr>
              <w:spacing w:after="160"/>
            </w:pPr>
            <w:r>
              <w:t>  </w:t>
            </w:r>
          </w:p>
        </w:tc>
        <w:tc>
          <w:tcPr>
            <w:tcW w:w="2885"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52F568C" w14:textId="77777777" w:rsidR="00451C21" w:rsidRDefault="009D57C4">
            <w:pPr>
              <w:spacing w:after="160"/>
            </w:pPr>
            <w:r>
              <w:t>&gt;13m≤18m </w:t>
            </w:r>
          </w:p>
        </w:tc>
        <w:tc>
          <w:tcPr>
            <w:tcW w:w="2738"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52F568D" w14:textId="77777777" w:rsidR="00451C21" w:rsidRDefault="009D57C4">
            <w:pPr>
              <w:spacing w:after="160"/>
            </w:pPr>
            <w:r>
              <w:t>13 </w:t>
            </w:r>
          </w:p>
        </w:tc>
      </w:tr>
      <w:tr w:rsidR="00451C21" w14:paraId="052F5692" w14:textId="77777777">
        <w:trPr>
          <w:trHeight w:val="300"/>
        </w:trPr>
        <w:tc>
          <w:tcPr>
            <w:tcW w:w="3387"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052F568F" w14:textId="77777777" w:rsidR="00451C21" w:rsidRDefault="009D57C4">
            <w:pPr>
              <w:spacing w:after="160"/>
            </w:pPr>
            <w:r>
              <w:t>  </w:t>
            </w:r>
          </w:p>
        </w:tc>
        <w:tc>
          <w:tcPr>
            <w:tcW w:w="2885"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52F5690" w14:textId="77777777" w:rsidR="00451C21" w:rsidRDefault="009D57C4">
            <w:pPr>
              <w:spacing w:after="160"/>
            </w:pPr>
            <w:r>
              <w:t>&gt;18m≤23m </w:t>
            </w:r>
          </w:p>
        </w:tc>
        <w:tc>
          <w:tcPr>
            <w:tcW w:w="2738"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52F5691" w14:textId="77777777" w:rsidR="00451C21" w:rsidRDefault="009D57C4">
            <w:pPr>
              <w:spacing w:after="160"/>
            </w:pPr>
            <w:r>
              <w:t>18 </w:t>
            </w:r>
          </w:p>
        </w:tc>
      </w:tr>
      <w:tr w:rsidR="00451C21" w14:paraId="052F5696" w14:textId="77777777">
        <w:trPr>
          <w:trHeight w:val="300"/>
        </w:trPr>
        <w:tc>
          <w:tcPr>
            <w:tcW w:w="3387"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052F5693" w14:textId="77777777" w:rsidR="00451C21" w:rsidRDefault="009D57C4">
            <w:pPr>
              <w:spacing w:after="160"/>
            </w:pPr>
            <w:r>
              <w:t>  </w:t>
            </w:r>
          </w:p>
        </w:tc>
        <w:tc>
          <w:tcPr>
            <w:tcW w:w="2885"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52F5694" w14:textId="77777777" w:rsidR="00451C21" w:rsidRDefault="009D57C4">
            <w:pPr>
              <w:spacing w:after="160"/>
            </w:pPr>
            <w:r>
              <w:t>&gt;23m≤28m </w:t>
            </w:r>
          </w:p>
        </w:tc>
        <w:tc>
          <w:tcPr>
            <w:tcW w:w="2738"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52F5695" w14:textId="77777777" w:rsidR="00451C21" w:rsidRDefault="009D57C4">
            <w:pPr>
              <w:spacing w:after="160"/>
            </w:pPr>
            <w:r>
              <w:t>23 </w:t>
            </w:r>
          </w:p>
        </w:tc>
      </w:tr>
      <w:tr w:rsidR="00451C21" w14:paraId="052F569A" w14:textId="77777777">
        <w:trPr>
          <w:trHeight w:val="300"/>
        </w:trPr>
        <w:tc>
          <w:tcPr>
            <w:tcW w:w="3387"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052F5697" w14:textId="77777777" w:rsidR="00451C21" w:rsidRDefault="009D57C4">
            <w:pPr>
              <w:spacing w:after="160"/>
            </w:pPr>
            <w:r>
              <w:t>  </w:t>
            </w:r>
          </w:p>
        </w:tc>
        <w:tc>
          <w:tcPr>
            <w:tcW w:w="2885"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52F5698" w14:textId="77777777" w:rsidR="00451C21" w:rsidRDefault="009D57C4">
            <w:pPr>
              <w:spacing w:after="160"/>
            </w:pPr>
            <w:r>
              <w:t>&gt;28m≤33m </w:t>
            </w:r>
          </w:p>
        </w:tc>
        <w:tc>
          <w:tcPr>
            <w:tcW w:w="2738"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052F5699" w14:textId="77777777" w:rsidR="00451C21" w:rsidRDefault="009D57C4">
            <w:pPr>
              <w:spacing w:after="160"/>
            </w:pPr>
            <w:r>
              <w:t>28 </w:t>
            </w:r>
          </w:p>
        </w:tc>
      </w:tr>
      <w:tr w:rsidR="00451C21" w14:paraId="052F569E" w14:textId="77777777">
        <w:trPr>
          <w:trHeight w:val="300"/>
        </w:trPr>
        <w:tc>
          <w:tcPr>
            <w:tcW w:w="3387"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052F569B" w14:textId="77777777" w:rsidR="00451C21" w:rsidRDefault="009D57C4">
            <w:pPr>
              <w:spacing w:after="160"/>
            </w:pPr>
            <w:r>
              <w:t>  </w:t>
            </w:r>
          </w:p>
        </w:tc>
        <w:tc>
          <w:tcPr>
            <w:tcW w:w="2885"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52F569C" w14:textId="77777777" w:rsidR="00451C21" w:rsidRDefault="009D57C4">
            <w:pPr>
              <w:spacing w:after="160"/>
            </w:pPr>
            <w:r>
              <w:t>&gt;33m≤38m </w:t>
            </w:r>
          </w:p>
        </w:tc>
        <w:tc>
          <w:tcPr>
            <w:tcW w:w="2738"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052F569D" w14:textId="77777777" w:rsidR="00451C21" w:rsidRDefault="009D57C4">
            <w:pPr>
              <w:spacing w:after="160"/>
            </w:pPr>
            <w:r>
              <w:t>33 </w:t>
            </w:r>
          </w:p>
        </w:tc>
      </w:tr>
      <w:tr w:rsidR="00451C21" w14:paraId="052F56A2" w14:textId="77777777">
        <w:trPr>
          <w:trHeight w:val="300"/>
        </w:trPr>
        <w:tc>
          <w:tcPr>
            <w:tcW w:w="3387"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052F569F" w14:textId="77777777" w:rsidR="00451C21" w:rsidRDefault="009D57C4">
            <w:pPr>
              <w:spacing w:after="160"/>
            </w:pPr>
            <w:r>
              <w:t> </w:t>
            </w:r>
          </w:p>
        </w:tc>
        <w:tc>
          <w:tcPr>
            <w:tcW w:w="2885"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52F56A0" w14:textId="77777777" w:rsidR="00451C21" w:rsidRDefault="009D57C4">
            <w:pPr>
              <w:spacing w:after="160"/>
            </w:pPr>
            <w:r>
              <w:t>&gt;38m≤43m </w:t>
            </w:r>
          </w:p>
        </w:tc>
        <w:tc>
          <w:tcPr>
            <w:tcW w:w="2738"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052F56A1" w14:textId="77777777" w:rsidR="00451C21" w:rsidRDefault="009D57C4">
            <w:pPr>
              <w:spacing w:after="160"/>
            </w:pPr>
            <w:r>
              <w:t>38 </w:t>
            </w:r>
          </w:p>
        </w:tc>
      </w:tr>
      <w:tr w:rsidR="00451C21" w14:paraId="052F56A6" w14:textId="77777777">
        <w:trPr>
          <w:trHeight w:val="300"/>
        </w:trPr>
        <w:tc>
          <w:tcPr>
            <w:tcW w:w="3387"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052F56A3" w14:textId="77777777" w:rsidR="00451C21" w:rsidRDefault="009D57C4">
            <w:pPr>
              <w:spacing w:after="160"/>
            </w:pPr>
            <w:r>
              <w:t> </w:t>
            </w:r>
          </w:p>
        </w:tc>
        <w:tc>
          <w:tcPr>
            <w:tcW w:w="2885"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52F56A4" w14:textId="77777777" w:rsidR="00451C21" w:rsidRDefault="009D57C4">
            <w:pPr>
              <w:spacing w:after="160"/>
            </w:pPr>
            <w:r>
              <w:t>&gt;43m </w:t>
            </w:r>
          </w:p>
        </w:tc>
        <w:tc>
          <w:tcPr>
            <w:tcW w:w="2738"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052F56A5" w14:textId="77777777" w:rsidR="00451C21" w:rsidRDefault="009D57C4">
            <w:pPr>
              <w:spacing w:after="160"/>
            </w:pPr>
            <w:r>
              <w:t>43 </w:t>
            </w:r>
          </w:p>
        </w:tc>
      </w:tr>
      <w:tr w:rsidR="00451C21" w14:paraId="052F56AA" w14:textId="77777777">
        <w:trPr>
          <w:trHeight w:val="300"/>
        </w:trPr>
        <w:tc>
          <w:tcPr>
            <w:tcW w:w="3387"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052F56A7" w14:textId="77777777" w:rsidR="00451C21" w:rsidRDefault="009D57C4">
            <w:pPr>
              <w:spacing w:after="160"/>
            </w:pPr>
            <w:r>
              <w:t> </w:t>
            </w:r>
          </w:p>
        </w:tc>
        <w:tc>
          <w:tcPr>
            <w:tcW w:w="2885"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52F56A8" w14:textId="77777777" w:rsidR="00451C21" w:rsidRDefault="009D57C4">
            <w:pPr>
              <w:spacing w:after="160"/>
            </w:pPr>
            <w:r>
              <w:t> </w:t>
            </w:r>
          </w:p>
        </w:tc>
        <w:tc>
          <w:tcPr>
            <w:tcW w:w="2738"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52F56A9" w14:textId="77777777" w:rsidR="00451C21" w:rsidRDefault="009D57C4">
            <w:pPr>
              <w:spacing w:after="160"/>
            </w:pPr>
            <w:r>
              <w:t> </w:t>
            </w:r>
          </w:p>
        </w:tc>
      </w:tr>
      <w:tr w:rsidR="00451C21" w14:paraId="052F56AE" w14:textId="77777777">
        <w:trPr>
          <w:trHeight w:val="300"/>
        </w:trPr>
        <w:tc>
          <w:tcPr>
            <w:tcW w:w="3387"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center"/>
          </w:tcPr>
          <w:p w14:paraId="052F56AB" w14:textId="77777777" w:rsidR="00451C21" w:rsidRDefault="009D57C4">
            <w:pPr>
              <w:spacing w:after="160"/>
            </w:pPr>
            <w:r>
              <w:t>Power Type </w:t>
            </w:r>
          </w:p>
        </w:tc>
        <w:tc>
          <w:tcPr>
            <w:tcW w:w="2885"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52F56AC" w14:textId="77777777" w:rsidR="00451C21" w:rsidRDefault="009D57C4">
            <w:pPr>
              <w:spacing w:after="160"/>
            </w:pPr>
            <w:r>
              <w:t>Combustion </w:t>
            </w:r>
          </w:p>
        </w:tc>
        <w:tc>
          <w:tcPr>
            <w:tcW w:w="2738"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052F56AD" w14:textId="77777777" w:rsidR="00451C21" w:rsidRDefault="009D57C4">
            <w:pPr>
              <w:spacing w:after="160"/>
            </w:pPr>
            <w:r>
              <w:t>CO </w:t>
            </w:r>
          </w:p>
        </w:tc>
      </w:tr>
      <w:tr w:rsidR="00451C21" w14:paraId="052F56B2" w14:textId="77777777">
        <w:trPr>
          <w:trHeight w:val="300"/>
        </w:trPr>
        <w:tc>
          <w:tcPr>
            <w:tcW w:w="3387"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center"/>
          </w:tcPr>
          <w:p w14:paraId="052F56AF" w14:textId="77777777" w:rsidR="00451C21" w:rsidRDefault="009D57C4">
            <w:pPr>
              <w:spacing w:after="160"/>
            </w:pPr>
            <w:r>
              <w:t>  </w:t>
            </w:r>
          </w:p>
        </w:tc>
        <w:tc>
          <w:tcPr>
            <w:tcW w:w="2885"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52F56B0" w14:textId="77777777" w:rsidR="00451C21" w:rsidRDefault="009D57C4">
            <w:pPr>
              <w:spacing w:after="160"/>
            </w:pPr>
            <w:r>
              <w:t>Electric – Lithium Batteries </w:t>
            </w:r>
          </w:p>
        </w:tc>
        <w:tc>
          <w:tcPr>
            <w:tcW w:w="2738"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052F56B1" w14:textId="77777777" w:rsidR="00451C21" w:rsidRDefault="009D57C4">
            <w:pPr>
              <w:spacing w:after="160"/>
            </w:pPr>
            <w:r>
              <w:t>EL </w:t>
            </w:r>
          </w:p>
        </w:tc>
      </w:tr>
      <w:tr w:rsidR="00451C21" w14:paraId="052F56B6" w14:textId="77777777">
        <w:trPr>
          <w:trHeight w:val="300"/>
        </w:trPr>
        <w:tc>
          <w:tcPr>
            <w:tcW w:w="3387"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center"/>
          </w:tcPr>
          <w:p w14:paraId="052F56B3" w14:textId="77777777" w:rsidR="00451C21" w:rsidRDefault="009D57C4">
            <w:pPr>
              <w:spacing w:after="160"/>
            </w:pPr>
            <w:r>
              <w:t>  </w:t>
            </w:r>
          </w:p>
        </w:tc>
        <w:tc>
          <w:tcPr>
            <w:tcW w:w="2885"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52F56B4" w14:textId="77777777" w:rsidR="00451C21" w:rsidRDefault="009D57C4">
            <w:pPr>
              <w:spacing w:after="160"/>
            </w:pPr>
            <w:r>
              <w:t>Electric – Other Batteries* </w:t>
            </w:r>
          </w:p>
        </w:tc>
        <w:tc>
          <w:tcPr>
            <w:tcW w:w="2738"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052F56B5" w14:textId="77777777" w:rsidR="00451C21" w:rsidRDefault="009D57C4">
            <w:pPr>
              <w:spacing w:after="160"/>
            </w:pPr>
            <w:r>
              <w:t>EO </w:t>
            </w:r>
          </w:p>
        </w:tc>
      </w:tr>
      <w:tr w:rsidR="00451C21" w14:paraId="052F56BA" w14:textId="77777777">
        <w:trPr>
          <w:trHeight w:val="300"/>
        </w:trPr>
        <w:tc>
          <w:tcPr>
            <w:tcW w:w="3387"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center"/>
          </w:tcPr>
          <w:p w14:paraId="052F56B7" w14:textId="77777777" w:rsidR="00451C21" w:rsidRDefault="009D57C4">
            <w:pPr>
              <w:spacing w:after="160"/>
            </w:pPr>
            <w:r>
              <w:t>  </w:t>
            </w:r>
          </w:p>
        </w:tc>
        <w:tc>
          <w:tcPr>
            <w:tcW w:w="2885"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52F56B8" w14:textId="77777777" w:rsidR="00451C21" w:rsidRDefault="009D57C4">
            <w:pPr>
              <w:spacing w:after="160"/>
            </w:pPr>
            <w:r>
              <w:t>Hybrid – Lithium Batteries </w:t>
            </w:r>
          </w:p>
        </w:tc>
        <w:tc>
          <w:tcPr>
            <w:tcW w:w="2738"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052F56B9" w14:textId="77777777" w:rsidR="00451C21" w:rsidRDefault="009D57C4">
            <w:pPr>
              <w:spacing w:after="160"/>
            </w:pPr>
            <w:r>
              <w:t>HL </w:t>
            </w:r>
          </w:p>
        </w:tc>
      </w:tr>
      <w:tr w:rsidR="00451C21" w14:paraId="052F56BE" w14:textId="77777777">
        <w:trPr>
          <w:trHeight w:val="300"/>
        </w:trPr>
        <w:tc>
          <w:tcPr>
            <w:tcW w:w="3387"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center"/>
          </w:tcPr>
          <w:p w14:paraId="052F56BB" w14:textId="77777777" w:rsidR="00451C21" w:rsidRDefault="009D57C4">
            <w:pPr>
              <w:spacing w:after="160"/>
            </w:pPr>
            <w:r>
              <w:t> </w:t>
            </w:r>
          </w:p>
        </w:tc>
        <w:tc>
          <w:tcPr>
            <w:tcW w:w="2885"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52F56BC" w14:textId="77777777" w:rsidR="00451C21" w:rsidRDefault="009D57C4">
            <w:pPr>
              <w:spacing w:after="160"/>
            </w:pPr>
            <w:r>
              <w:t>Hybrid – Other Batteries* </w:t>
            </w:r>
          </w:p>
        </w:tc>
        <w:tc>
          <w:tcPr>
            <w:tcW w:w="2738"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052F56BD" w14:textId="77777777" w:rsidR="00451C21" w:rsidRDefault="009D57C4">
            <w:pPr>
              <w:spacing w:after="160"/>
            </w:pPr>
            <w:r>
              <w:t>HO </w:t>
            </w:r>
          </w:p>
        </w:tc>
      </w:tr>
      <w:tr w:rsidR="00451C21" w14:paraId="052F56C2" w14:textId="77777777">
        <w:trPr>
          <w:trHeight w:val="300"/>
        </w:trPr>
        <w:tc>
          <w:tcPr>
            <w:tcW w:w="3387"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center"/>
          </w:tcPr>
          <w:p w14:paraId="052F56BF" w14:textId="77777777" w:rsidR="00451C21" w:rsidRDefault="009D57C4">
            <w:pPr>
              <w:spacing w:after="160"/>
            </w:pPr>
            <w:r>
              <w:t> </w:t>
            </w:r>
          </w:p>
        </w:tc>
        <w:tc>
          <w:tcPr>
            <w:tcW w:w="2885"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52F56C0" w14:textId="77777777" w:rsidR="00451C21" w:rsidRDefault="009D57C4">
            <w:pPr>
              <w:spacing w:after="160"/>
            </w:pPr>
            <w:r>
              <w:t>Not applicable** </w:t>
            </w:r>
          </w:p>
        </w:tc>
        <w:tc>
          <w:tcPr>
            <w:tcW w:w="2738"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052F56C1" w14:textId="77777777" w:rsidR="00451C21" w:rsidRDefault="009D57C4">
            <w:pPr>
              <w:spacing w:after="160"/>
            </w:pPr>
            <w:r>
              <w:t>NA </w:t>
            </w:r>
          </w:p>
        </w:tc>
      </w:tr>
    </w:tbl>
    <w:p w14:paraId="052F56C3" w14:textId="77777777" w:rsidR="00451C21" w:rsidRDefault="009D57C4">
      <w:pPr>
        <w:rPr>
          <w:sz w:val="20"/>
          <w:szCs w:val="18"/>
        </w:rPr>
      </w:pPr>
      <w:r>
        <w:rPr>
          <w:sz w:val="20"/>
          <w:szCs w:val="18"/>
        </w:rPr>
        <w:t>*Other Batteries includes but is not limited to: Lead-acid, AGM, Gel batteries etc. </w:t>
      </w:r>
      <w:r>
        <w:rPr>
          <w:sz w:val="20"/>
          <w:szCs w:val="18"/>
        </w:rPr>
        <w:br/>
        <w:t>** Use this option for where there is no specific power components in this subassembly </w:t>
      </w:r>
    </w:p>
    <w:p w14:paraId="052F56C4" w14:textId="77777777" w:rsidR="00451C21" w:rsidRDefault="00451C21">
      <w:pPr>
        <w:rPr>
          <w:sz w:val="20"/>
          <w:szCs w:val="18"/>
        </w:rPr>
      </w:pPr>
    </w:p>
    <w:p w14:paraId="052F56C5" w14:textId="77777777" w:rsidR="00451C21" w:rsidRDefault="00451C21">
      <w:pPr>
        <w:rPr>
          <w:sz w:val="20"/>
          <w:szCs w:val="18"/>
        </w:rPr>
      </w:pPr>
    </w:p>
    <w:p w14:paraId="052F56C6" w14:textId="77777777" w:rsidR="00451C21" w:rsidRDefault="00451C21">
      <w:pPr>
        <w:rPr>
          <w:sz w:val="20"/>
          <w:szCs w:val="18"/>
        </w:rPr>
      </w:pPr>
    </w:p>
    <w:p w14:paraId="052F56C7" w14:textId="77777777" w:rsidR="00451C21" w:rsidRDefault="00451C21">
      <w:pPr>
        <w:rPr>
          <w:sz w:val="20"/>
          <w:szCs w:val="18"/>
        </w:rPr>
      </w:pPr>
    </w:p>
    <w:p w14:paraId="052F56C8" w14:textId="77777777" w:rsidR="00451C21" w:rsidRDefault="00451C21">
      <w:pPr>
        <w:rPr>
          <w:sz w:val="20"/>
          <w:szCs w:val="18"/>
        </w:rPr>
      </w:pPr>
    </w:p>
    <w:p w14:paraId="052F56C9" w14:textId="77777777" w:rsidR="00451C21" w:rsidRDefault="00451C21">
      <w:pPr>
        <w:rPr>
          <w:sz w:val="20"/>
          <w:szCs w:val="18"/>
        </w:rPr>
      </w:pPr>
    </w:p>
    <w:p w14:paraId="052F56CA" w14:textId="77777777" w:rsidR="00451C21" w:rsidRDefault="00451C21">
      <w:pPr>
        <w:rPr>
          <w:sz w:val="20"/>
          <w:szCs w:val="18"/>
        </w:rPr>
      </w:pPr>
    </w:p>
    <w:p w14:paraId="052F56CB" w14:textId="77777777" w:rsidR="00451C21" w:rsidRDefault="00451C21">
      <w:pPr>
        <w:rPr>
          <w:sz w:val="20"/>
          <w:szCs w:val="18"/>
        </w:rPr>
      </w:pPr>
    </w:p>
    <w:p w14:paraId="052F56CC" w14:textId="77777777" w:rsidR="00451C21" w:rsidRDefault="00451C21">
      <w:pPr>
        <w:rPr>
          <w:sz w:val="20"/>
          <w:szCs w:val="18"/>
        </w:rPr>
      </w:pPr>
    </w:p>
    <w:p w14:paraId="052F56CD" w14:textId="77777777" w:rsidR="00451C21" w:rsidRDefault="00451C21">
      <w:pPr>
        <w:rPr>
          <w:sz w:val="20"/>
          <w:szCs w:val="18"/>
        </w:rPr>
      </w:pPr>
    </w:p>
    <w:p w14:paraId="052F56CE" w14:textId="77777777" w:rsidR="00451C21" w:rsidRDefault="00451C21">
      <w:pPr>
        <w:rPr>
          <w:sz w:val="20"/>
          <w:szCs w:val="18"/>
        </w:rPr>
      </w:pPr>
    </w:p>
    <w:p w14:paraId="052F56CF" w14:textId="77777777" w:rsidR="00451C21" w:rsidRDefault="00451C21">
      <w:pPr>
        <w:rPr>
          <w:sz w:val="20"/>
          <w:szCs w:val="18"/>
        </w:rPr>
      </w:pPr>
    </w:p>
    <w:p w14:paraId="052F56D0" w14:textId="77777777" w:rsidR="00451C21" w:rsidRDefault="00451C21">
      <w:pPr>
        <w:rPr>
          <w:sz w:val="20"/>
          <w:szCs w:val="18"/>
        </w:rPr>
      </w:pPr>
    </w:p>
    <w:p w14:paraId="052F56D1" w14:textId="77777777" w:rsidR="00451C21" w:rsidRDefault="00451C21">
      <w:pPr>
        <w:rPr>
          <w:sz w:val="20"/>
          <w:szCs w:val="18"/>
        </w:rPr>
      </w:pPr>
    </w:p>
    <w:p w14:paraId="052F56D2" w14:textId="77777777" w:rsidR="00451C21" w:rsidRDefault="00451C21">
      <w:pPr>
        <w:rPr>
          <w:sz w:val="20"/>
          <w:szCs w:val="18"/>
        </w:rPr>
      </w:pPr>
    </w:p>
    <w:p w14:paraId="052F56D3" w14:textId="77777777" w:rsidR="00451C21" w:rsidRDefault="00451C21">
      <w:pPr>
        <w:rPr>
          <w:sz w:val="20"/>
          <w:szCs w:val="18"/>
        </w:rPr>
      </w:pPr>
    </w:p>
    <w:p w14:paraId="052F56D4" w14:textId="77777777" w:rsidR="00451C21" w:rsidRDefault="00451C21">
      <w:pPr>
        <w:rPr>
          <w:sz w:val="20"/>
          <w:szCs w:val="18"/>
        </w:rPr>
      </w:pPr>
    </w:p>
    <w:tbl>
      <w:tblPr>
        <w:tblW w:w="9010" w:type="dxa"/>
        <w:tblCellMar>
          <w:left w:w="10" w:type="dxa"/>
          <w:right w:w="10" w:type="dxa"/>
        </w:tblCellMar>
        <w:tblLook w:val="04A0" w:firstRow="1" w:lastRow="0" w:firstColumn="1" w:lastColumn="0" w:noHBand="0" w:noVBand="1"/>
      </w:tblPr>
      <w:tblGrid>
        <w:gridCol w:w="3374"/>
        <w:gridCol w:w="2904"/>
        <w:gridCol w:w="2732"/>
      </w:tblGrid>
      <w:tr w:rsidR="00451C21" w14:paraId="052F56D6" w14:textId="77777777">
        <w:trPr>
          <w:trHeight w:val="315"/>
        </w:trPr>
        <w:tc>
          <w:tcPr>
            <w:tcW w:w="9010" w:type="dxa"/>
            <w:gridSpan w:val="3"/>
            <w:tcBorders>
              <w:top w:val="single" w:sz="6" w:space="0" w:color="000000"/>
              <w:left w:val="single" w:sz="6" w:space="0" w:color="000000"/>
              <w:right w:val="single" w:sz="6" w:space="0" w:color="000000"/>
            </w:tcBorders>
            <w:shd w:val="clear" w:color="auto" w:fill="FFE699"/>
            <w:tcMar>
              <w:top w:w="0" w:type="dxa"/>
              <w:left w:w="0" w:type="dxa"/>
              <w:bottom w:w="0" w:type="dxa"/>
              <w:right w:w="0" w:type="dxa"/>
            </w:tcMar>
            <w:vAlign w:val="bottom"/>
          </w:tcPr>
          <w:p w14:paraId="052F56D5" w14:textId="77777777" w:rsidR="00451C21" w:rsidRDefault="009D57C4">
            <w:pPr>
              <w:spacing w:after="160"/>
            </w:pPr>
            <w:r>
              <w:rPr>
                <w:b/>
                <w:bCs/>
              </w:rPr>
              <w:t>Table 3: Turntable/Turret Subassemblies</w:t>
            </w:r>
            <w:r>
              <w:t> </w:t>
            </w:r>
          </w:p>
        </w:tc>
      </w:tr>
      <w:tr w:rsidR="00451C21" w14:paraId="052F56DA" w14:textId="77777777">
        <w:trPr>
          <w:trHeight w:val="300"/>
        </w:trPr>
        <w:tc>
          <w:tcPr>
            <w:tcW w:w="3374" w:type="dxa"/>
            <w:tcBorders>
              <w:top w:val="single" w:sz="6" w:space="0" w:color="000000"/>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052F56D7" w14:textId="77777777" w:rsidR="00451C21" w:rsidRDefault="009D57C4">
            <w:pPr>
              <w:spacing w:after="160"/>
            </w:pPr>
            <w:r>
              <w:t>Vehicle Type </w:t>
            </w:r>
          </w:p>
        </w:tc>
        <w:tc>
          <w:tcPr>
            <w:tcW w:w="2904" w:type="dxa"/>
            <w:tcBorders>
              <w:top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052F56D8" w14:textId="77777777" w:rsidR="00451C21" w:rsidRDefault="009D57C4">
            <w:pPr>
              <w:spacing w:after="160"/>
            </w:pPr>
            <w:r>
              <w:t>Trailer Mounted </w:t>
            </w:r>
          </w:p>
        </w:tc>
        <w:tc>
          <w:tcPr>
            <w:tcW w:w="2732" w:type="dxa"/>
            <w:tcBorders>
              <w:top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052F56D9" w14:textId="77777777" w:rsidR="00451C21" w:rsidRDefault="009D57C4">
            <w:pPr>
              <w:spacing w:after="160"/>
            </w:pPr>
            <w:r>
              <w:t>M </w:t>
            </w:r>
          </w:p>
        </w:tc>
      </w:tr>
      <w:tr w:rsidR="00451C21" w14:paraId="052F56DE" w14:textId="77777777">
        <w:trPr>
          <w:trHeight w:val="300"/>
        </w:trPr>
        <w:tc>
          <w:tcPr>
            <w:tcW w:w="3374"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052F56DB" w14:textId="77777777" w:rsidR="00451C21" w:rsidRDefault="009D57C4">
            <w:pPr>
              <w:spacing w:after="160"/>
            </w:pPr>
            <w:r>
              <w:t>  </w:t>
            </w:r>
          </w:p>
        </w:tc>
        <w:tc>
          <w:tcPr>
            <w:tcW w:w="2904"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52F56DC" w14:textId="77777777" w:rsidR="00451C21" w:rsidRDefault="009D57C4">
            <w:pPr>
              <w:spacing w:after="160"/>
            </w:pPr>
            <w:r>
              <w:t>Self-Drive </w:t>
            </w:r>
          </w:p>
        </w:tc>
        <w:tc>
          <w:tcPr>
            <w:tcW w:w="2732"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52F56DD" w14:textId="77777777" w:rsidR="00451C21" w:rsidRDefault="009D57C4">
            <w:pPr>
              <w:spacing w:after="160"/>
            </w:pPr>
            <w:r>
              <w:t>D </w:t>
            </w:r>
          </w:p>
        </w:tc>
      </w:tr>
      <w:tr w:rsidR="00451C21" w14:paraId="052F56E2" w14:textId="77777777">
        <w:trPr>
          <w:trHeight w:val="300"/>
        </w:trPr>
        <w:tc>
          <w:tcPr>
            <w:tcW w:w="3374"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052F56DF" w14:textId="77777777" w:rsidR="00451C21" w:rsidRDefault="009D57C4">
            <w:pPr>
              <w:spacing w:after="160"/>
            </w:pPr>
            <w:r>
              <w:t>  </w:t>
            </w:r>
          </w:p>
        </w:tc>
        <w:tc>
          <w:tcPr>
            <w:tcW w:w="2904"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52F56E0" w14:textId="77777777" w:rsidR="00451C21" w:rsidRDefault="009D57C4">
            <w:pPr>
              <w:spacing w:after="160"/>
            </w:pPr>
            <w:r>
              <w:t>Self-Propelled </w:t>
            </w:r>
          </w:p>
        </w:tc>
        <w:tc>
          <w:tcPr>
            <w:tcW w:w="2732"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52F56E1" w14:textId="77777777" w:rsidR="00451C21" w:rsidRDefault="009D57C4">
            <w:pPr>
              <w:spacing w:after="160"/>
            </w:pPr>
            <w:r>
              <w:t>P </w:t>
            </w:r>
          </w:p>
        </w:tc>
      </w:tr>
      <w:tr w:rsidR="00451C21" w14:paraId="052F56E6" w14:textId="77777777">
        <w:trPr>
          <w:trHeight w:val="300"/>
        </w:trPr>
        <w:tc>
          <w:tcPr>
            <w:tcW w:w="3374"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052F56E3" w14:textId="77777777" w:rsidR="00451C21" w:rsidRDefault="009D57C4">
            <w:pPr>
              <w:spacing w:after="160"/>
            </w:pPr>
            <w:r>
              <w:t>  </w:t>
            </w:r>
          </w:p>
        </w:tc>
        <w:tc>
          <w:tcPr>
            <w:tcW w:w="2904"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52F56E4" w14:textId="77777777" w:rsidR="00451C21" w:rsidRDefault="009D57C4">
            <w:pPr>
              <w:spacing w:after="160"/>
            </w:pPr>
            <w:r>
              <w:t> </w:t>
            </w:r>
          </w:p>
        </w:tc>
        <w:tc>
          <w:tcPr>
            <w:tcW w:w="2732"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52F56E5" w14:textId="77777777" w:rsidR="00451C21" w:rsidRDefault="009D57C4">
            <w:pPr>
              <w:spacing w:after="160"/>
            </w:pPr>
            <w:r>
              <w:t> </w:t>
            </w:r>
          </w:p>
        </w:tc>
      </w:tr>
      <w:tr w:rsidR="00451C21" w14:paraId="052F56EA" w14:textId="77777777">
        <w:trPr>
          <w:trHeight w:val="615"/>
        </w:trPr>
        <w:tc>
          <w:tcPr>
            <w:tcW w:w="3374"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052F56E7" w14:textId="77777777" w:rsidR="00451C21" w:rsidRDefault="009D57C4">
            <w:pPr>
              <w:spacing w:after="160"/>
            </w:pPr>
            <w:r>
              <w:t>Maximum Working Height (m) of the machine it is designed for </w:t>
            </w:r>
          </w:p>
        </w:tc>
        <w:tc>
          <w:tcPr>
            <w:tcW w:w="2904"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52F56E8" w14:textId="77777777" w:rsidR="00451C21" w:rsidRDefault="009D57C4">
            <w:pPr>
              <w:spacing w:after="160"/>
            </w:pPr>
            <w:r>
              <w:t>6m≤9m </w:t>
            </w:r>
          </w:p>
        </w:tc>
        <w:tc>
          <w:tcPr>
            <w:tcW w:w="2732"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52F56E9" w14:textId="77777777" w:rsidR="00451C21" w:rsidRDefault="009D57C4">
            <w:pPr>
              <w:spacing w:after="160"/>
            </w:pPr>
            <w:r>
              <w:t>06 </w:t>
            </w:r>
          </w:p>
        </w:tc>
      </w:tr>
      <w:tr w:rsidR="00451C21" w14:paraId="052F56EE" w14:textId="77777777">
        <w:trPr>
          <w:trHeight w:val="300"/>
        </w:trPr>
        <w:tc>
          <w:tcPr>
            <w:tcW w:w="3374"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052F56EB" w14:textId="77777777" w:rsidR="00451C21" w:rsidRDefault="009D57C4">
            <w:pPr>
              <w:spacing w:after="160"/>
            </w:pPr>
            <w:r>
              <w:t>  </w:t>
            </w:r>
          </w:p>
        </w:tc>
        <w:tc>
          <w:tcPr>
            <w:tcW w:w="2904"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52F56EC" w14:textId="77777777" w:rsidR="00451C21" w:rsidRDefault="009D57C4">
            <w:pPr>
              <w:spacing w:after="160"/>
            </w:pPr>
            <w:r>
              <w:t>&gt;9m≤13m </w:t>
            </w:r>
          </w:p>
        </w:tc>
        <w:tc>
          <w:tcPr>
            <w:tcW w:w="2732"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52F56ED" w14:textId="77777777" w:rsidR="00451C21" w:rsidRDefault="009D57C4">
            <w:pPr>
              <w:spacing w:after="160"/>
            </w:pPr>
            <w:r>
              <w:t>09 </w:t>
            </w:r>
          </w:p>
        </w:tc>
      </w:tr>
      <w:tr w:rsidR="00451C21" w14:paraId="052F56F2" w14:textId="77777777">
        <w:trPr>
          <w:trHeight w:val="300"/>
        </w:trPr>
        <w:tc>
          <w:tcPr>
            <w:tcW w:w="3374"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052F56EF" w14:textId="77777777" w:rsidR="00451C21" w:rsidRDefault="009D57C4">
            <w:pPr>
              <w:spacing w:after="160"/>
            </w:pPr>
            <w:r>
              <w:t>  </w:t>
            </w:r>
          </w:p>
        </w:tc>
        <w:tc>
          <w:tcPr>
            <w:tcW w:w="2904"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52F56F0" w14:textId="77777777" w:rsidR="00451C21" w:rsidRDefault="009D57C4">
            <w:pPr>
              <w:spacing w:after="160"/>
            </w:pPr>
            <w:r>
              <w:t>&gt;13m≤18m </w:t>
            </w:r>
          </w:p>
        </w:tc>
        <w:tc>
          <w:tcPr>
            <w:tcW w:w="2732"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52F56F1" w14:textId="77777777" w:rsidR="00451C21" w:rsidRDefault="009D57C4">
            <w:pPr>
              <w:spacing w:after="160"/>
            </w:pPr>
            <w:r>
              <w:t>13 </w:t>
            </w:r>
          </w:p>
        </w:tc>
      </w:tr>
      <w:tr w:rsidR="00451C21" w14:paraId="052F56F6" w14:textId="77777777">
        <w:trPr>
          <w:trHeight w:val="300"/>
        </w:trPr>
        <w:tc>
          <w:tcPr>
            <w:tcW w:w="3374"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052F56F3" w14:textId="77777777" w:rsidR="00451C21" w:rsidRDefault="009D57C4">
            <w:pPr>
              <w:spacing w:after="160"/>
            </w:pPr>
            <w:r>
              <w:t>  </w:t>
            </w:r>
          </w:p>
        </w:tc>
        <w:tc>
          <w:tcPr>
            <w:tcW w:w="2904"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52F56F4" w14:textId="77777777" w:rsidR="00451C21" w:rsidRDefault="009D57C4">
            <w:pPr>
              <w:spacing w:after="160"/>
            </w:pPr>
            <w:r>
              <w:t>&gt;18m≤23m </w:t>
            </w:r>
          </w:p>
        </w:tc>
        <w:tc>
          <w:tcPr>
            <w:tcW w:w="2732"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52F56F5" w14:textId="77777777" w:rsidR="00451C21" w:rsidRDefault="009D57C4">
            <w:pPr>
              <w:spacing w:after="160"/>
            </w:pPr>
            <w:r>
              <w:t>18 </w:t>
            </w:r>
          </w:p>
        </w:tc>
      </w:tr>
      <w:tr w:rsidR="00451C21" w14:paraId="052F56FA" w14:textId="77777777">
        <w:trPr>
          <w:trHeight w:val="300"/>
        </w:trPr>
        <w:tc>
          <w:tcPr>
            <w:tcW w:w="3374"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052F56F7" w14:textId="77777777" w:rsidR="00451C21" w:rsidRDefault="009D57C4">
            <w:pPr>
              <w:spacing w:after="160"/>
            </w:pPr>
            <w:r>
              <w:t>  </w:t>
            </w:r>
          </w:p>
        </w:tc>
        <w:tc>
          <w:tcPr>
            <w:tcW w:w="2904"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52F56F8" w14:textId="77777777" w:rsidR="00451C21" w:rsidRDefault="009D57C4">
            <w:pPr>
              <w:spacing w:after="160"/>
            </w:pPr>
            <w:r>
              <w:t>&gt;23m≤28m </w:t>
            </w:r>
          </w:p>
        </w:tc>
        <w:tc>
          <w:tcPr>
            <w:tcW w:w="2732"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52F56F9" w14:textId="77777777" w:rsidR="00451C21" w:rsidRDefault="009D57C4">
            <w:pPr>
              <w:spacing w:after="160"/>
            </w:pPr>
            <w:r>
              <w:t>23 </w:t>
            </w:r>
          </w:p>
        </w:tc>
      </w:tr>
      <w:tr w:rsidR="00451C21" w14:paraId="052F56FE" w14:textId="77777777">
        <w:trPr>
          <w:trHeight w:val="300"/>
        </w:trPr>
        <w:tc>
          <w:tcPr>
            <w:tcW w:w="3374"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052F56FB" w14:textId="77777777" w:rsidR="00451C21" w:rsidRDefault="009D57C4">
            <w:pPr>
              <w:spacing w:after="160"/>
            </w:pPr>
            <w:r>
              <w:t>  </w:t>
            </w:r>
          </w:p>
        </w:tc>
        <w:tc>
          <w:tcPr>
            <w:tcW w:w="2904"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52F56FC" w14:textId="77777777" w:rsidR="00451C21" w:rsidRDefault="009D57C4">
            <w:pPr>
              <w:spacing w:after="160"/>
            </w:pPr>
            <w:r>
              <w:t>&gt;28m≤33m </w:t>
            </w:r>
          </w:p>
        </w:tc>
        <w:tc>
          <w:tcPr>
            <w:tcW w:w="2732"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052F56FD" w14:textId="77777777" w:rsidR="00451C21" w:rsidRDefault="009D57C4">
            <w:pPr>
              <w:spacing w:after="160"/>
            </w:pPr>
            <w:r>
              <w:t>28 </w:t>
            </w:r>
          </w:p>
        </w:tc>
      </w:tr>
      <w:tr w:rsidR="00451C21" w14:paraId="052F5702" w14:textId="77777777">
        <w:trPr>
          <w:trHeight w:val="300"/>
        </w:trPr>
        <w:tc>
          <w:tcPr>
            <w:tcW w:w="3374"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052F56FF" w14:textId="77777777" w:rsidR="00451C21" w:rsidRDefault="009D57C4">
            <w:pPr>
              <w:spacing w:after="160"/>
            </w:pPr>
            <w:r>
              <w:t>  </w:t>
            </w:r>
          </w:p>
        </w:tc>
        <w:tc>
          <w:tcPr>
            <w:tcW w:w="2904"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52F5700" w14:textId="77777777" w:rsidR="00451C21" w:rsidRDefault="009D57C4">
            <w:pPr>
              <w:spacing w:after="160"/>
            </w:pPr>
            <w:r>
              <w:t>&gt;33m≤38m </w:t>
            </w:r>
          </w:p>
        </w:tc>
        <w:tc>
          <w:tcPr>
            <w:tcW w:w="2732"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052F5701" w14:textId="77777777" w:rsidR="00451C21" w:rsidRDefault="009D57C4">
            <w:pPr>
              <w:spacing w:after="160"/>
            </w:pPr>
            <w:r>
              <w:t>33 </w:t>
            </w:r>
          </w:p>
        </w:tc>
      </w:tr>
      <w:tr w:rsidR="00451C21" w14:paraId="052F5706" w14:textId="77777777">
        <w:trPr>
          <w:trHeight w:val="300"/>
        </w:trPr>
        <w:tc>
          <w:tcPr>
            <w:tcW w:w="3374"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052F5703" w14:textId="77777777" w:rsidR="00451C21" w:rsidRDefault="009D57C4">
            <w:pPr>
              <w:spacing w:after="160"/>
            </w:pPr>
            <w:r>
              <w:t> </w:t>
            </w:r>
          </w:p>
        </w:tc>
        <w:tc>
          <w:tcPr>
            <w:tcW w:w="2904"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52F5704" w14:textId="77777777" w:rsidR="00451C21" w:rsidRDefault="009D57C4">
            <w:pPr>
              <w:spacing w:after="160"/>
            </w:pPr>
            <w:r>
              <w:t>&gt;38m≤43m </w:t>
            </w:r>
          </w:p>
        </w:tc>
        <w:tc>
          <w:tcPr>
            <w:tcW w:w="2732"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052F5705" w14:textId="77777777" w:rsidR="00451C21" w:rsidRDefault="009D57C4">
            <w:pPr>
              <w:spacing w:after="160"/>
            </w:pPr>
            <w:r>
              <w:t>38 </w:t>
            </w:r>
          </w:p>
        </w:tc>
      </w:tr>
      <w:tr w:rsidR="00451C21" w14:paraId="052F570A" w14:textId="77777777">
        <w:trPr>
          <w:trHeight w:val="300"/>
        </w:trPr>
        <w:tc>
          <w:tcPr>
            <w:tcW w:w="3374"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052F5707" w14:textId="77777777" w:rsidR="00451C21" w:rsidRDefault="009D57C4">
            <w:pPr>
              <w:spacing w:after="160"/>
            </w:pPr>
            <w:r>
              <w:t> </w:t>
            </w:r>
          </w:p>
        </w:tc>
        <w:tc>
          <w:tcPr>
            <w:tcW w:w="2904"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52F5708" w14:textId="77777777" w:rsidR="00451C21" w:rsidRDefault="009D57C4">
            <w:pPr>
              <w:spacing w:after="160"/>
            </w:pPr>
            <w:r>
              <w:t>&gt;43m </w:t>
            </w:r>
          </w:p>
        </w:tc>
        <w:tc>
          <w:tcPr>
            <w:tcW w:w="2732"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052F5709" w14:textId="77777777" w:rsidR="00451C21" w:rsidRDefault="009D57C4">
            <w:pPr>
              <w:spacing w:after="160"/>
            </w:pPr>
            <w:r>
              <w:t>43 </w:t>
            </w:r>
          </w:p>
        </w:tc>
      </w:tr>
      <w:tr w:rsidR="00451C21" w14:paraId="052F570E" w14:textId="77777777">
        <w:trPr>
          <w:trHeight w:val="300"/>
        </w:trPr>
        <w:tc>
          <w:tcPr>
            <w:tcW w:w="3374"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052F570B" w14:textId="77777777" w:rsidR="00451C21" w:rsidRDefault="009D57C4">
            <w:pPr>
              <w:spacing w:after="160"/>
            </w:pPr>
            <w:r>
              <w:t> </w:t>
            </w:r>
          </w:p>
        </w:tc>
        <w:tc>
          <w:tcPr>
            <w:tcW w:w="2904"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52F570C" w14:textId="77777777" w:rsidR="00451C21" w:rsidRDefault="009D57C4">
            <w:pPr>
              <w:spacing w:after="160"/>
            </w:pPr>
            <w:r>
              <w:t> </w:t>
            </w:r>
          </w:p>
        </w:tc>
        <w:tc>
          <w:tcPr>
            <w:tcW w:w="2732"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52F570D" w14:textId="77777777" w:rsidR="00451C21" w:rsidRDefault="009D57C4">
            <w:pPr>
              <w:spacing w:after="160"/>
            </w:pPr>
            <w:r>
              <w:t> </w:t>
            </w:r>
          </w:p>
        </w:tc>
      </w:tr>
      <w:tr w:rsidR="00451C21" w14:paraId="052F5712" w14:textId="77777777">
        <w:trPr>
          <w:trHeight w:val="300"/>
        </w:trPr>
        <w:tc>
          <w:tcPr>
            <w:tcW w:w="3374"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center"/>
          </w:tcPr>
          <w:p w14:paraId="052F570F" w14:textId="77777777" w:rsidR="00451C21" w:rsidRDefault="009D57C4">
            <w:pPr>
              <w:spacing w:after="160"/>
            </w:pPr>
            <w:r>
              <w:t>Power Type </w:t>
            </w:r>
          </w:p>
        </w:tc>
        <w:tc>
          <w:tcPr>
            <w:tcW w:w="2904"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52F5710" w14:textId="77777777" w:rsidR="00451C21" w:rsidRDefault="009D57C4">
            <w:pPr>
              <w:spacing w:after="160"/>
            </w:pPr>
            <w:r>
              <w:t>Combustion </w:t>
            </w:r>
          </w:p>
        </w:tc>
        <w:tc>
          <w:tcPr>
            <w:tcW w:w="2732"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052F5711" w14:textId="77777777" w:rsidR="00451C21" w:rsidRDefault="009D57C4">
            <w:pPr>
              <w:spacing w:after="160"/>
            </w:pPr>
            <w:r>
              <w:t>CO </w:t>
            </w:r>
          </w:p>
        </w:tc>
      </w:tr>
      <w:tr w:rsidR="00451C21" w14:paraId="052F5716" w14:textId="77777777">
        <w:trPr>
          <w:trHeight w:val="300"/>
        </w:trPr>
        <w:tc>
          <w:tcPr>
            <w:tcW w:w="3374"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center"/>
          </w:tcPr>
          <w:p w14:paraId="052F5713" w14:textId="77777777" w:rsidR="00451C21" w:rsidRDefault="009D57C4">
            <w:pPr>
              <w:spacing w:after="160"/>
            </w:pPr>
            <w:r>
              <w:t>  </w:t>
            </w:r>
          </w:p>
        </w:tc>
        <w:tc>
          <w:tcPr>
            <w:tcW w:w="2904"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52F5714" w14:textId="77777777" w:rsidR="00451C21" w:rsidRDefault="009D57C4">
            <w:pPr>
              <w:spacing w:after="160"/>
            </w:pPr>
            <w:r>
              <w:t>Electric – Lithium Batteries </w:t>
            </w:r>
          </w:p>
        </w:tc>
        <w:tc>
          <w:tcPr>
            <w:tcW w:w="2732"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052F5715" w14:textId="77777777" w:rsidR="00451C21" w:rsidRDefault="009D57C4">
            <w:pPr>
              <w:spacing w:after="160"/>
            </w:pPr>
            <w:r>
              <w:t>EL </w:t>
            </w:r>
          </w:p>
        </w:tc>
      </w:tr>
      <w:tr w:rsidR="00451C21" w14:paraId="052F571A" w14:textId="77777777">
        <w:trPr>
          <w:trHeight w:val="300"/>
        </w:trPr>
        <w:tc>
          <w:tcPr>
            <w:tcW w:w="3374"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center"/>
          </w:tcPr>
          <w:p w14:paraId="052F5717" w14:textId="77777777" w:rsidR="00451C21" w:rsidRDefault="009D57C4">
            <w:pPr>
              <w:spacing w:after="160"/>
            </w:pPr>
            <w:r>
              <w:t>  </w:t>
            </w:r>
          </w:p>
        </w:tc>
        <w:tc>
          <w:tcPr>
            <w:tcW w:w="2904"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52F5718" w14:textId="77777777" w:rsidR="00451C21" w:rsidRDefault="009D57C4">
            <w:pPr>
              <w:spacing w:after="160"/>
            </w:pPr>
            <w:r>
              <w:t>Electric – Other Batteries* </w:t>
            </w:r>
          </w:p>
        </w:tc>
        <w:tc>
          <w:tcPr>
            <w:tcW w:w="2732"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052F5719" w14:textId="77777777" w:rsidR="00451C21" w:rsidRDefault="009D57C4">
            <w:pPr>
              <w:spacing w:after="160"/>
            </w:pPr>
            <w:r>
              <w:t>EO </w:t>
            </w:r>
          </w:p>
        </w:tc>
      </w:tr>
      <w:tr w:rsidR="00451C21" w14:paraId="052F571E" w14:textId="77777777">
        <w:trPr>
          <w:trHeight w:val="300"/>
        </w:trPr>
        <w:tc>
          <w:tcPr>
            <w:tcW w:w="3374"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center"/>
          </w:tcPr>
          <w:p w14:paraId="052F571B" w14:textId="77777777" w:rsidR="00451C21" w:rsidRDefault="009D57C4">
            <w:pPr>
              <w:spacing w:after="160"/>
            </w:pPr>
            <w:r>
              <w:t>  </w:t>
            </w:r>
          </w:p>
        </w:tc>
        <w:tc>
          <w:tcPr>
            <w:tcW w:w="2904"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52F571C" w14:textId="77777777" w:rsidR="00451C21" w:rsidRDefault="009D57C4">
            <w:pPr>
              <w:spacing w:after="160"/>
            </w:pPr>
            <w:r>
              <w:t>Hybrid – Lithium Batteries </w:t>
            </w:r>
          </w:p>
        </w:tc>
        <w:tc>
          <w:tcPr>
            <w:tcW w:w="2732"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052F571D" w14:textId="77777777" w:rsidR="00451C21" w:rsidRDefault="009D57C4">
            <w:pPr>
              <w:spacing w:after="160"/>
            </w:pPr>
            <w:r>
              <w:t>HL </w:t>
            </w:r>
          </w:p>
        </w:tc>
      </w:tr>
      <w:tr w:rsidR="00451C21" w14:paraId="052F5722" w14:textId="77777777">
        <w:trPr>
          <w:trHeight w:val="300"/>
        </w:trPr>
        <w:tc>
          <w:tcPr>
            <w:tcW w:w="3374"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center"/>
          </w:tcPr>
          <w:p w14:paraId="052F571F" w14:textId="77777777" w:rsidR="00451C21" w:rsidRDefault="009D57C4">
            <w:pPr>
              <w:spacing w:after="160"/>
            </w:pPr>
            <w:r>
              <w:t> </w:t>
            </w:r>
          </w:p>
        </w:tc>
        <w:tc>
          <w:tcPr>
            <w:tcW w:w="2904"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52F5720" w14:textId="77777777" w:rsidR="00451C21" w:rsidRDefault="009D57C4">
            <w:pPr>
              <w:spacing w:after="160"/>
            </w:pPr>
            <w:r>
              <w:t>Hybrid – Other Batteries* </w:t>
            </w:r>
          </w:p>
        </w:tc>
        <w:tc>
          <w:tcPr>
            <w:tcW w:w="2732"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052F5721" w14:textId="77777777" w:rsidR="00451C21" w:rsidRDefault="009D57C4">
            <w:pPr>
              <w:spacing w:after="160"/>
            </w:pPr>
            <w:r>
              <w:t>HO </w:t>
            </w:r>
          </w:p>
        </w:tc>
      </w:tr>
      <w:tr w:rsidR="00451C21" w14:paraId="052F5726" w14:textId="77777777">
        <w:trPr>
          <w:trHeight w:val="315"/>
        </w:trPr>
        <w:tc>
          <w:tcPr>
            <w:tcW w:w="3374"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center"/>
          </w:tcPr>
          <w:p w14:paraId="052F5723" w14:textId="77777777" w:rsidR="00451C21" w:rsidRDefault="009D57C4">
            <w:pPr>
              <w:spacing w:after="160"/>
            </w:pPr>
            <w:r>
              <w:t> </w:t>
            </w:r>
          </w:p>
        </w:tc>
        <w:tc>
          <w:tcPr>
            <w:tcW w:w="2904"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52F5724" w14:textId="77777777" w:rsidR="00451C21" w:rsidRDefault="009D57C4">
            <w:pPr>
              <w:spacing w:after="160"/>
            </w:pPr>
            <w:r>
              <w:t>Not applicable** </w:t>
            </w:r>
          </w:p>
        </w:tc>
        <w:tc>
          <w:tcPr>
            <w:tcW w:w="2732"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052F5725" w14:textId="77777777" w:rsidR="00451C21" w:rsidRDefault="009D57C4">
            <w:pPr>
              <w:spacing w:after="160"/>
            </w:pPr>
            <w:r>
              <w:t>NA </w:t>
            </w:r>
          </w:p>
        </w:tc>
      </w:tr>
    </w:tbl>
    <w:p w14:paraId="052F5727" w14:textId="77777777" w:rsidR="00451C21" w:rsidRDefault="009D57C4">
      <w:pPr>
        <w:rPr>
          <w:sz w:val="20"/>
          <w:szCs w:val="18"/>
        </w:rPr>
      </w:pPr>
      <w:r>
        <w:rPr>
          <w:sz w:val="20"/>
          <w:szCs w:val="18"/>
        </w:rPr>
        <w:t>*Other Batteries includes but is not limited to: Lead-acid, AGM, Gel batteries etc. </w:t>
      </w:r>
      <w:r>
        <w:rPr>
          <w:sz w:val="20"/>
          <w:szCs w:val="18"/>
        </w:rPr>
        <w:br/>
        <w:t>** Use this option for where there is no specific power components in this subassembly </w:t>
      </w:r>
    </w:p>
    <w:p w14:paraId="052F5728" w14:textId="77777777" w:rsidR="00451C21" w:rsidRDefault="00451C21">
      <w:pPr>
        <w:rPr>
          <w:sz w:val="20"/>
          <w:szCs w:val="18"/>
        </w:rPr>
      </w:pPr>
    </w:p>
    <w:p w14:paraId="052F5729" w14:textId="77777777" w:rsidR="00451C21" w:rsidRDefault="00451C21">
      <w:pPr>
        <w:rPr>
          <w:sz w:val="20"/>
          <w:szCs w:val="18"/>
        </w:rPr>
      </w:pPr>
    </w:p>
    <w:p w14:paraId="052F572A" w14:textId="77777777" w:rsidR="00451C21" w:rsidRDefault="00451C21">
      <w:pPr>
        <w:rPr>
          <w:sz w:val="20"/>
          <w:szCs w:val="18"/>
        </w:rPr>
      </w:pPr>
    </w:p>
    <w:p w14:paraId="052F572B" w14:textId="77777777" w:rsidR="00451C21" w:rsidRDefault="00451C21">
      <w:pPr>
        <w:rPr>
          <w:sz w:val="20"/>
          <w:szCs w:val="18"/>
        </w:rPr>
      </w:pPr>
    </w:p>
    <w:p w14:paraId="052F572C" w14:textId="77777777" w:rsidR="00451C21" w:rsidRDefault="00451C21">
      <w:pPr>
        <w:rPr>
          <w:sz w:val="20"/>
          <w:szCs w:val="18"/>
        </w:rPr>
      </w:pPr>
    </w:p>
    <w:p w14:paraId="052F572D" w14:textId="77777777" w:rsidR="00451C21" w:rsidRDefault="00451C21">
      <w:pPr>
        <w:rPr>
          <w:sz w:val="20"/>
          <w:szCs w:val="18"/>
        </w:rPr>
      </w:pPr>
    </w:p>
    <w:p w14:paraId="052F572E" w14:textId="77777777" w:rsidR="00451C21" w:rsidRDefault="00451C21">
      <w:pPr>
        <w:rPr>
          <w:sz w:val="20"/>
          <w:szCs w:val="18"/>
        </w:rPr>
      </w:pPr>
    </w:p>
    <w:p w14:paraId="052F572F" w14:textId="77777777" w:rsidR="00451C21" w:rsidRDefault="00451C21">
      <w:pPr>
        <w:rPr>
          <w:sz w:val="20"/>
          <w:szCs w:val="18"/>
        </w:rPr>
      </w:pPr>
    </w:p>
    <w:p w14:paraId="052F5730" w14:textId="77777777" w:rsidR="00451C21" w:rsidRDefault="00451C21">
      <w:pPr>
        <w:rPr>
          <w:sz w:val="20"/>
          <w:szCs w:val="18"/>
        </w:rPr>
      </w:pPr>
    </w:p>
    <w:p w14:paraId="052F5731" w14:textId="77777777" w:rsidR="00451C21" w:rsidRDefault="00451C21">
      <w:pPr>
        <w:rPr>
          <w:sz w:val="20"/>
          <w:szCs w:val="18"/>
        </w:rPr>
      </w:pPr>
    </w:p>
    <w:p w14:paraId="052F5732" w14:textId="77777777" w:rsidR="00451C21" w:rsidRDefault="00451C21">
      <w:pPr>
        <w:rPr>
          <w:sz w:val="20"/>
          <w:szCs w:val="18"/>
        </w:rPr>
      </w:pPr>
    </w:p>
    <w:p w14:paraId="052F5733" w14:textId="77777777" w:rsidR="00451C21" w:rsidRDefault="00451C21">
      <w:pPr>
        <w:rPr>
          <w:sz w:val="20"/>
          <w:szCs w:val="18"/>
        </w:rPr>
      </w:pPr>
    </w:p>
    <w:p w14:paraId="052F5734" w14:textId="77777777" w:rsidR="00451C21" w:rsidRDefault="00451C21">
      <w:pPr>
        <w:rPr>
          <w:sz w:val="20"/>
          <w:szCs w:val="18"/>
        </w:rPr>
      </w:pPr>
    </w:p>
    <w:p w14:paraId="052F5735" w14:textId="77777777" w:rsidR="00451C21" w:rsidRDefault="00451C21">
      <w:pPr>
        <w:rPr>
          <w:sz w:val="20"/>
          <w:szCs w:val="18"/>
        </w:rPr>
      </w:pPr>
    </w:p>
    <w:p w14:paraId="052F5736" w14:textId="77777777" w:rsidR="00451C21" w:rsidRDefault="00451C21">
      <w:pPr>
        <w:rPr>
          <w:sz w:val="20"/>
          <w:szCs w:val="18"/>
        </w:rPr>
      </w:pPr>
    </w:p>
    <w:p w14:paraId="052F5737" w14:textId="77777777" w:rsidR="00451C21" w:rsidRDefault="00451C21">
      <w:pPr>
        <w:rPr>
          <w:sz w:val="20"/>
          <w:szCs w:val="18"/>
        </w:rPr>
      </w:pPr>
    </w:p>
    <w:p w14:paraId="052F5738" w14:textId="77777777" w:rsidR="00451C21" w:rsidRDefault="00451C21">
      <w:pPr>
        <w:rPr>
          <w:sz w:val="20"/>
          <w:szCs w:val="18"/>
        </w:rPr>
      </w:pPr>
    </w:p>
    <w:p w14:paraId="052F5739" w14:textId="77777777" w:rsidR="00451C21" w:rsidRDefault="00451C21">
      <w:pPr>
        <w:rPr>
          <w:sz w:val="20"/>
          <w:szCs w:val="18"/>
        </w:rPr>
      </w:pPr>
    </w:p>
    <w:p w14:paraId="052F573A" w14:textId="77777777" w:rsidR="00451C21" w:rsidRDefault="00451C21">
      <w:pPr>
        <w:rPr>
          <w:sz w:val="20"/>
          <w:szCs w:val="18"/>
        </w:rPr>
      </w:pPr>
    </w:p>
    <w:p w14:paraId="052F573B" w14:textId="77777777" w:rsidR="00451C21" w:rsidRDefault="00451C21">
      <w:pPr>
        <w:rPr>
          <w:sz w:val="20"/>
          <w:szCs w:val="18"/>
        </w:rPr>
      </w:pPr>
    </w:p>
    <w:p w14:paraId="052F573C" w14:textId="77777777" w:rsidR="00451C21" w:rsidRDefault="00451C21">
      <w:pPr>
        <w:rPr>
          <w:sz w:val="20"/>
          <w:szCs w:val="18"/>
        </w:rPr>
      </w:pPr>
    </w:p>
    <w:p w14:paraId="052F573D" w14:textId="77777777" w:rsidR="00451C21" w:rsidRDefault="00451C21">
      <w:pPr>
        <w:rPr>
          <w:sz w:val="20"/>
          <w:szCs w:val="18"/>
        </w:rPr>
      </w:pPr>
    </w:p>
    <w:tbl>
      <w:tblPr>
        <w:tblW w:w="0" w:type="dxa"/>
        <w:tblCellMar>
          <w:left w:w="10" w:type="dxa"/>
          <w:right w:w="10" w:type="dxa"/>
        </w:tblCellMar>
        <w:tblLook w:val="04A0" w:firstRow="1" w:lastRow="0" w:firstColumn="1" w:lastColumn="0" w:noHBand="0" w:noVBand="1"/>
      </w:tblPr>
      <w:tblGrid>
        <w:gridCol w:w="3395"/>
        <w:gridCol w:w="2869"/>
        <w:gridCol w:w="2746"/>
      </w:tblGrid>
      <w:tr w:rsidR="00451C21" w14:paraId="052F573F" w14:textId="77777777">
        <w:trPr>
          <w:trHeight w:val="315"/>
        </w:trPr>
        <w:tc>
          <w:tcPr>
            <w:tcW w:w="9010" w:type="dxa"/>
            <w:gridSpan w:val="3"/>
            <w:tcBorders>
              <w:top w:val="single" w:sz="6" w:space="0" w:color="000000"/>
              <w:left w:val="single" w:sz="6" w:space="0" w:color="000000"/>
              <w:right w:val="single" w:sz="6" w:space="0" w:color="000000"/>
            </w:tcBorders>
            <w:shd w:val="clear" w:color="auto" w:fill="FFE699"/>
            <w:tcMar>
              <w:top w:w="0" w:type="dxa"/>
              <w:left w:w="0" w:type="dxa"/>
              <w:bottom w:w="0" w:type="dxa"/>
              <w:right w:w="0" w:type="dxa"/>
            </w:tcMar>
            <w:vAlign w:val="bottom"/>
          </w:tcPr>
          <w:p w14:paraId="052F573E" w14:textId="77777777" w:rsidR="00451C21" w:rsidRDefault="009D57C4">
            <w:pPr>
              <w:spacing w:after="160"/>
            </w:pPr>
            <w:r>
              <w:rPr>
                <w:b/>
                <w:bCs/>
              </w:rPr>
              <w:t>Table 4: Boom Subassemblies</w:t>
            </w:r>
            <w:r>
              <w:t> </w:t>
            </w:r>
          </w:p>
        </w:tc>
      </w:tr>
      <w:tr w:rsidR="00451C21" w14:paraId="052F5743" w14:textId="77777777">
        <w:trPr>
          <w:trHeight w:val="315"/>
        </w:trPr>
        <w:tc>
          <w:tcPr>
            <w:tcW w:w="3395" w:type="dxa"/>
            <w:tcBorders>
              <w:top w:val="single" w:sz="6" w:space="0" w:color="000000"/>
              <w:left w:val="single" w:sz="6" w:space="0" w:color="000000"/>
              <w:bottom w:val="single" w:sz="6" w:space="0" w:color="000000"/>
            </w:tcBorders>
            <w:shd w:val="clear" w:color="auto" w:fill="FFE699"/>
            <w:tcMar>
              <w:top w:w="0" w:type="dxa"/>
              <w:left w:w="0" w:type="dxa"/>
              <w:bottom w:w="0" w:type="dxa"/>
              <w:right w:w="0" w:type="dxa"/>
            </w:tcMar>
            <w:vAlign w:val="bottom"/>
          </w:tcPr>
          <w:p w14:paraId="052F5740" w14:textId="77777777" w:rsidR="00451C21" w:rsidRDefault="009D57C4">
            <w:pPr>
              <w:spacing w:after="160"/>
            </w:pPr>
            <w:r>
              <w:rPr>
                <w:b/>
                <w:bCs/>
              </w:rPr>
              <w:t>Description</w:t>
            </w:r>
            <w:r>
              <w:t> </w:t>
            </w:r>
          </w:p>
        </w:tc>
        <w:tc>
          <w:tcPr>
            <w:tcW w:w="2869" w:type="dxa"/>
            <w:tcBorders>
              <w:top w:val="single" w:sz="6" w:space="0" w:color="000000"/>
              <w:bottom w:val="single" w:sz="6" w:space="0" w:color="000000"/>
            </w:tcBorders>
            <w:shd w:val="clear" w:color="auto" w:fill="FFE699"/>
            <w:tcMar>
              <w:top w:w="0" w:type="dxa"/>
              <w:left w:w="0" w:type="dxa"/>
              <w:bottom w:w="0" w:type="dxa"/>
              <w:right w:w="0" w:type="dxa"/>
            </w:tcMar>
            <w:vAlign w:val="bottom"/>
          </w:tcPr>
          <w:p w14:paraId="052F5741" w14:textId="77777777" w:rsidR="00451C21" w:rsidRDefault="009D57C4">
            <w:pPr>
              <w:spacing w:after="160"/>
            </w:pPr>
            <w:r>
              <w:rPr>
                <w:b/>
                <w:bCs/>
              </w:rPr>
              <w:t>Answer</w:t>
            </w:r>
            <w:r>
              <w:t> </w:t>
            </w:r>
          </w:p>
        </w:tc>
        <w:tc>
          <w:tcPr>
            <w:tcW w:w="2746" w:type="dxa"/>
            <w:tcBorders>
              <w:top w:val="single" w:sz="6" w:space="0" w:color="000000"/>
              <w:bottom w:val="single" w:sz="6" w:space="0" w:color="000000"/>
              <w:right w:val="single" w:sz="6" w:space="0" w:color="000000"/>
            </w:tcBorders>
            <w:shd w:val="clear" w:color="auto" w:fill="FFE699"/>
            <w:tcMar>
              <w:top w:w="0" w:type="dxa"/>
              <w:left w:w="0" w:type="dxa"/>
              <w:bottom w:w="0" w:type="dxa"/>
              <w:right w:w="0" w:type="dxa"/>
            </w:tcMar>
            <w:vAlign w:val="bottom"/>
          </w:tcPr>
          <w:p w14:paraId="052F5742" w14:textId="77777777" w:rsidR="00451C21" w:rsidRDefault="009D57C4">
            <w:pPr>
              <w:spacing w:after="160"/>
            </w:pPr>
            <w:r>
              <w:rPr>
                <w:b/>
                <w:bCs/>
              </w:rPr>
              <w:t>Value</w:t>
            </w:r>
            <w:r>
              <w:t> </w:t>
            </w:r>
          </w:p>
        </w:tc>
      </w:tr>
      <w:tr w:rsidR="00451C21" w14:paraId="052F5747" w14:textId="77777777">
        <w:tc>
          <w:tcPr>
            <w:tcW w:w="3395"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center"/>
          </w:tcPr>
          <w:p w14:paraId="052F5744" w14:textId="77777777" w:rsidR="00451C21" w:rsidRDefault="009D57C4">
            <w:pPr>
              <w:spacing w:after="160"/>
              <w:rPr>
                <w:szCs w:val="20"/>
              </w:rPr>
            </w:pPr>
            <w:r>
              <w:rPr>
                <w:szCs w:val="20"/>
              </w:rPr>
              <w:t>Boom Type </w:t>
            </w:r>
          </w:p>
        </w:tc>
        <w:tc>
          <w:tcPr>
            <w:tcW w:w="2869"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52F5745" w14:textId="77777777" w:rsidR="00451C21" w:rsidRDefault="009D57C4">
            <w:pPr>
              <w:spacing w:after="160"/>
              <w:rPr>
                <w:szCs w:val="20"/>
              </w:rPr>
            </w:pPr>
            <w:r>
              <w:rPr>
                <w:szCs w:val="20"/>
              </w:rPr>
              <w:t>Vertical Mast with Jib </w:t>
            </w:r>
          </w:p>
        </w:tc>
        <w:tc>
          <w:tcPr>
            <w:tcW w:w="2746"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052F5746" w14:textId="77777777" w:rsidR="00451C21" w:rsidRDefault="009D57C4">
            <w:pPr>
              <w:spacing w:after="160"/>
              <w:rPr>
                <w:szCs w:val="20"/>
              </w:rPr>
            </w:pPr>
            <w:r>
              <w:rPr>
                <w:szCs w:val="20"/>
              </w:rPr>
              <w:t>V </w:t>
            </w:r>
          </w:p>
        </w:tc>
      </w:tr>
      <w:tr w:rsidR="00451C21" w14:paraId="052F574B" w14:textId="77777777">
        <w:tc>
          <w:tcPr>
            <w:tcW w:w="3395"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center"/>
          </w:tcPr>
          <w:p w14:paraId="052F5748" w14:textId="77777777" w:rsidR="00451C21" w:rsidRDefault="00451C21">
            <w:pPr>
              <w:spacing w:after="160"/>
              <w:rPr>
                <w:szCs w:val="20"/>
              </w:rPr>
            </w:pPr>
          </w:p>
        </w:tc>
        <w:tc>
          <w:tcPr>
            <w:tcW w:w="2869"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52F5749" w14:textId="77777777" w:rsidR="00451C21" w:rsidRDefault="009D57C4">
            <w:pPr>
              <w:spacing w:after="160"/>
              <w:rPr>
                <w:szCs w:val="20"/>
              </w:rPr>
            </w:pPr>
            <w:r>
              <w:rPr>
                <w:szCs w:val="20"/>
              </w:rPr>
              <w:t>Telescopic </w:t>
            </w:r>
          </w:p>
        </w:tc>
        <w:tc>
          <w:tcPr>
            <w:tcW w:w="2746"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052F574A" w14:textId="77777777" w:rsidR="00451C21" w:rsidRDefault="009D57C4">
            <w:pPr>
              <w:spacing w:after="160"/>
              <w:rPr>
                <w:szCs w:val="20"/>
              </w:rPr>
            </w:pPr>
            <w:r>
              <w:rPr>
                <w:szCs w:val="20"/>
              </w:rPr>
              <w:t>T </w:t>
            </w:r>
          </w:p>
        </w:tc>
      </w:tr>
      <w:tr w:rsidR="00451C21" w14:paraId="052F574F" w14:textId="77777777">
        <w:tc>
          <w:tcPr>
            <w:tcW w:w="3395"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center"/>
          </w:tcPr>
          <w:p w14:paraId="052F574C" w14:textId="77777777" w:rsidR="00451C21" w:rsidRDefault="009D57C4">
            <w:pPr>
              <w:spacing w:after="160"/>
              <w:rPr>
                <w:szCs w:val="20"/>
              </w:rPr>
            </w:pPr>
            <w:r>
              <w:rPr>
                <w:szCs w:val="20"/>
              </w:rPr>
              <w:t> </w:t>
            </w:r>
          </w:p>
        </w:tc>
        <w:tc>
          <w:tcPr>
            <w:tcW w:w="2869"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52F574D" w14:textId="77777777" w:rsidR="00451C21" w:rsidRDefault="009D57C4">
            <w:pPr>
              <w:spacing w:after="160"/>
              <w:rPr>
                <w:szCs w:val="20"/>
              </w:rPr>
            </w:pPr>
            <w:r>
              <w:rPr>
                <w:szCs w:val="20"/>
              </w:rPr>
              <w:t>Articulated </w:t>
            </w:r>
          </w:p>
        </w:tc>
        <w:tc>
          <w:tcPr>
            <w:tcW w:w="2746"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052F574E" w14:textId="77777777" w:rsidR="00451C21" w:rsidRDefault="009D57C4">
            <w:pPr>
              <w:spacing w:after="160"/>
              <w:rPr>
                <w:szCs w:val="20"/>
              </w:rPr>
            </w:pPr>
            <w:r>
              <w:rPr>
                <w:szCs w:val="20"/>
              </w:rPr>
              <w:t>A </w:t>
            </w:r>
          </w:p>
        </w:tc>
      </w:tr>
      <w:tr w:rsidR="00451C21" w14:paraId="052F5753" w14:textId="77777777">
        <w:tc>
          <w:tcPr>
            <w:tcW w:w="3395"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052F5750" w14:textId="77777777" w:rsidR="00451C21" w:rsidRDefault="00451C21">
            <w:pPr>
              <w:spacing w:after="160"/>
              <w:rPr>
                <w:szCs w:val="20"/>
              </w:rPr>
            </w:pPr>
          </w:p>
        </w:tc>
        <w:tc>
          <w:tcPr>
            <w:tcW w:w="2869"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52F5751" w14:textId="77777777" w:rsidR="00451C21" w:rsidRDefault="00451C21">
            <w:pPr>
              <w:spacing w:after="160"/>
              <w:rPr>
                <w:szCs w:val="20"/>
              </w:rPr>
            </w:pPr>
          </w:p>
        </w:tc>
        <w:tc>
          <w:tcPr>
            <w:tcW w:w="2746"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52F5752" w14:textId="77777777" w:rsidR="00451C21" w:rsidRDefault="00451C21">
            <w:pPr>
              <w:spacing w:after="160"/>
              <w:rPr>
                <w:szCs w:val="20"/>
              </w:rPr>
            </w:pPr>
          </w:p>
        </w:tc>
      </w:tr>
      <w:tr w:rsidR="00451C21" w14:paraId="052F5757" w14:textId="77777777">
        <w:tc>
          <w:tcPr>
            <w:tcW w:w="3395"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052F5754" w14:textId="77777777" w:rsidR="00451C21" w:rsidRDefault="009D57C4">
            <w:pPr>
              <w:spacing w:after="160"/>
              <w:rPr>
                <w:szCs w:val="20"/>
              </w:rPr>
            </w:pPr>
            <w:r>
              <w:rPr>
                <w:szCs w:val="20"/>
              </w:rPr>
              <w:t>Maximum Working Height (m) of the machine it is designed for </w:t>
            </w:r>
          </w:p>
        </w:tc>
        <w:tc>
          <w:tcPr>
            <w:tcW w:w="2869"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52F5755" w14:textId="77777777" w:rsidR="00451C21" w:rsidRDefault="009D57C4">
            <w:pPr>
              <w:spacing w:after="160"/>
              <w:rPr>
                <w:szCs w:val="20"/>
              </w:rPr>
            </w:pPr>
            <w:r>
              <w:rPr>
                <w:szCs w:val="20"/>
              </w:rPr>
              <w:t>6m≤9m </w:t>
            </w:r>
          </w:p>
        </w:tc>
        <w:tc>
          <w:tcPr>
            <w:tcW w:w="2746"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52F5756" w14:textId="77777777" w:rsidR="00451C21" w:rsidRDefault="009D57C4">
            <w:pPr>
              <w:spacing w:after="160"/>
              <w:rPr>
                <w:szCs w:val="20"/>
              </w:rPr>
            </w:pPr>
            <w:r>
              <w:rPr>
                <w:szCs w:val="20"/>
              </w:rPr>
              <w:t>06 </w:t>
            </w:r>
          </w:p>
        </w:tc>
      </w:tr>
      <w:tr w:rsidR="00451C21" w14:paraId="052F575B" w14:textId="77777777">
        <w:tc>
          <w:tcPr>
            <w:tcW w:w="3395"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052F5758" w14:textId="77777777" w:rsidR="00451C21" w:rsidRDefault="009D57C4">
            <w:pPr>
              <w:spacing w:after="160"/>
              <w:rPr>
                <w:szCs w:val="20"/>
              </w:rPr>
            </w:pPr>
            <w:r>
              <w:rPr>
                <w:szCs w:val="20"/>
              </w:rPr>
              <w:t>  </w:t>
            </w:r>
          </w:p>
        </w:tc>
        <w:tc>
          <w:tcPr>
            <w:tcW w:w="2869"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52F5759" w14:textId="77777777" w:rsidR="00451C21" w:rsidRDefault="009D57C4">
            <w:pPr>
              <w:spacing w:after="160"/>
              <w:rPr>
                <w:szCs w:val="20"/>
              </w:rPr>
            </w:pPr>
            <w:r>
              <w:rPr>
                <w:szCs w:val="20"/>
              </w:rPr>
              <w:t>&gt;9m≤13m </w:t>
            </w:r>
          </w:p>
        </w:tc>
        <w:tc>
          <w:tcPr>
            <w:tcW w:w="2746"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52F575A" w14:textId="77777777" w:rsidR="00451C21" w:rsidRDefault="009D57C4">
            <w:pPr>
              <w:spacing w:after="160"/>
              <w:rPr>
                <w:szCs w:val="20"/>
              </w:rPr>
            </w:pPr>
            <w:r>
              <w:rPr>
                <w:szCs w:val="20"/>
              </w:rPr>
              <w:t>09 </w:t>
            </w:r>
          </w:p>
        </w:tc>
      </w:tr>
      <w:tr w:rsidR="00451C21" w14:paraId="052F575F" w14:textId="77777777">
        <w:tc>
          <w:tcPr>
            <w:tcW w:w="3395"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052F575C" w14:textId="77777777" w:rsidR="00451C21" w:rsidRDefault="009D57C4">
            <w:pPr>
              <w:spacing w:after="160"/>
              <w:rPr>
                <w:szCs w:val="20"/>
              </w:rPr>
            </w:pPr>
            <w:r>
              <w:rPr>
                <w:szCs w:val="20"/>
              </w:rPr>
              <w:t>  </w:t>
            </w:r>
          </w:p>
        </w:tc>
        <w:tc>
          <w:tcPr>
            <w:tcW w:w="2869"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52F575D" w14:textId="77777777" w:rsidR="00451C21" w:rsidRDefault="009D57C4">
            <w:pPr>
              <w:spacing w:after="160"/>
              <w:rPr>
                <w:szCs w:val="20"/>
              </w:rPr>
            </w:pPr>
            <w:r>
              <w:rPr>
                <w:szCs w:val="20"/>
              </w:rPr>
              <w:t>&gt;13m≤18m </w:t>
            </w:r>
          </w:p>
        </w:tc>
        <w:tc>
          <w:tcPr>
            <w:tcW w:w="2746"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52F575E" w14:textId="77777777" w:rsidR="00451C21" w:rsidRDefault="009D57C4">
            <w:pPr>
              <w:spacing w:after="160"/>
              <w:rPr>
                <w:szCs w:val="20"/>
              </w:rPr>
            </w:pPr>
            <w:r>
              <w:rPr>
                <w:szCs w:val="20"/>
              </w:rPr>
              <w:t>13 </w:t>
            </w:r>
          </w:p>
        </w:tc>
      </w:tr>
      <w:tr w:rsidR="00451C21" w14:paraId="052F5763" w14:textId="77777777">
        <w:tc>
          <w:tcPr>
            <w:tcW w:w="3395"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052F5760" w14:textId="77777777" w:rsidR="00451C21" w:rsidRDefault="009D57C4">
            <w:pPr>
              <w:spacing w:after="160"/>
              <w:rPr>
                <w:szCs w:val="20"/>
              </w:rPr>
            </w:pPr>
            <w:r>
              <w:rPr>
                <w:szCs w:val="20"/>
              </w:rPr>
              <w:t>  </w:t>
            </w:r>
          </w:p>
        </w:tc>
        <w:tc>
          <w:tcPr>
            <w:tcW w:w="2869"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52F5761" w14:textId="77777777" w:rsidR="00451C21" w:rsidRDefault="009D57C4">
            <w:pPr>
              <w:spacing w:after="160"/>
              <w:rPr>
                <w:szCs w:val="20"/>
              </w:rPr>
            </w:pPr>
            <w:r>
              <w:rPr>
                <w:szCs w:val="20"/>
              </w:rPr>
              <w:t>&gt;18m≤23m </w:t>
            </w:r>
          </w:p>
        </w:tc>
        <w:tc>
          <w:tcPr>
            <w:tcW w:w="2746"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52F5762" w14:textId="77777777" w:rsidR="00451C21" w:rsidRDefault="009D57C4">
            <w:pPr>
              <w:spacing w:after="160"/>
              <w:rPr>
                <w:szCs w:val="20"/>
              </w:rPr>
            </w:pPr>
            <w:r>
              <w:rPr>
                <w:szCs w:val="20"/>
              </w:rPr>
              <w:t>18 </w:t>
            </w:r>
          </w:p>
        </w:tc>
      </w:tr>
      <w:tr w:rsidR="00451C21" w14:paraId="052F5767" w14:textId="77777777">
        <w:tc>
          <w:tcPr>
            <w:tcW w:w="3395"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052F5764" w14:textId="77777777" w:rsidR="00451C21" w:rsidRDefault="009D57C4">
            <w:pPr>
              <w:spacing w:after="160"/>
              <w:rPr>
                <w:szCs w:val="20"/>
              </w:rPr>
            </w:pPr>
            <w:r>
              <w:rPr>
                <w:szCs w:val="20"/>
              </w:rPr>
              <w:t>  </w:t>
            </w:r>
          </w:p>
        </w:tc>
        <w:tc>
          <w:tcPr>
            <w:tcW w:w="2869"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52F5765" w14:textId="77777777" w:rsidR="00451C21" w:rsidRDefault="009D57C4">
            <w:pPr>
              <w:spacing w:after="160"/>
              <w:rPr>
                <w:szCs w:val="20"/>
              </w:rPr>
            </w:pPr>
            <w:r>
              <w:rPr>
                <w:szCs w:val="20"/>
              </w:rPr>
              <w:t>&gt;23m≤28m </w:t>
            </w:r>
          </w:p>
        </w:tc>
        <w:tc>
          <w:tcPr>
            <w:tcW w:w="2746"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52F5766" w14:textId="77777777" w:rsidR="00451C21" w:rsidRDefault="009D57C4">
            <w:pPr>
              <w:spacing w:after="160"/>
              <w:rPr>
                <w:szCs w:val="20"/>
              </w:rPr>
            </w:pPr>
            <w:r>
              <w:rPr>
                <w:szCs w:val="20"/>
              </w:rPr>
              <w:t>23 </w:t>
            </w:r>
          </w:p>
        </w:tc>
      </w:tr>
      <w:tr w:rsidR="00451C21" w14:paraId="052F576B" w14:textId="77777777">
        <w:tc>
          <w:tcPr>
            <w:tcW w:w="3395"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052F5768" w14:textId="77777777" w:rsidR="00451C21" w:rsidRDefault="009D57C4">
            <w:pPr>
              <w:spacing w:after="160"/>
              <w:rPr>
                <w:szCs w:val="20"/>
              </w:rPr>
            </w:pPr>
            <w:r>
              <w:rPr>
                <w:szCs w:val="20"/>
              </w:rPr>
              <w:t>  </w:t>
            </w:r>
          </w:p>
        </w:tc>
        <w:tc>
          <w:tcPr>
            <w:tcW w:w="2869"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52F5769" w14:textId="77777777" w:rsidR="00451C21" w:rsidRDefault="009D57C4">
            <w:pPr>
              <w:spacing w:after="160"/>
              <w:rPr>
                <w:szCs w:val="20"/>
              </w:rPr>
            </w:pPr>
            <w:r>
              <w:rPr>
                <w:szCs w:val="20"/>
              </w:rPr>
              <w:t>&gt;28m≤33m </w:t>
            </w:r>
          </w:p>
        </w:tc>
        <w:tc>
          <w:tcPr>
            <w:tcW w:w="2746"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052F576A" w14:textId="77777777" w:rsidR="00451C21" w:rsidRDefault="009D57C4">
            <w:pPr>
              <w:spacing w:after="160"/>
              <w:rPr>
                <w:szCs w:val="20"/>
              </w:rPr>
            </w:pPr>
            <w:r>
              <w:rPr>
                <w:szCs w:val="20"/>
              </w:rPr>
              <w:t>28 </w:t>
            </w:r>
          </w:p>
        </w:tc>
      </w:tr>
      <w:tr w:rsidR="00451C21" w14:paraId="052F576F" w14:textId="77777777">
        <w:tc>
          <w:tcPr>
            <w:tcW w:w="3395"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052F576C" w14:textId="77777777" w:rsidR="00451C21" w:rsidRDefault="009D57C4">
            <w:pPr>
              <w:spacing w:after="160"/>
              <w:rPr>
                <w:szCs w:val="20"/>
              </w:rPr>
            </w:pPr>
            <w:r>
              <w:rPr>
                <w:szCs w:val="20"/>
              </w:rPr>
              <w:t>  </w:t>
            </w:r>
          </w:p>
        </w:tc>
        <w:tc>
          <w:tcPr>
            <w:tcW w:w="2869"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52F576D" w14:textId="77777777" w:rsidR="00451C21" w:rsidRDefault="009D57C4">
            <w:pPr>
              <w:spacing w:after="160"/>
              <w:rPr>
                <w:szCs w:val="20"/>
              </w:rPr>
            </w:pPr>
            <w:r>
              <w:rPr>
                <w:szCs w:val="20"/>
              </w:rPr>
              <w:t>&gt;33m≤38m </w:t>
            </w:r>
          </w:p>
        </w:tc>
        <w:tc>
          <w:tcPr>
            <w:tcW w:w="2746"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052F576E" w14:textId="77777777" w:rsidR="00451C21" w:rsidRDefault="009D57C4">
            <w:pPr>
              <w:spacing w:after="160"/>
              <w:rPr>
                <w:szCs w:val="20"/>
              </w:rPr>
            </w:pPr>
            <w:r>
              <w:rPr>
                <w:szCs w:val="20"/>
              </w:rPr>
              <w:t>33 </w:t>
            </w:r>
          </w:p>
        </w:tc>
      </w:tr>
      <w:tr w:rsidR="00451C21" w14:paraId="052F5773" w14:textId="77777777">
        <w:tc>
          <w:tcPr>
            <w:tcW w:w="3395"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052F5770" w14:textId="77777777" w:rsidR="00451C21" w:rsidRDefault="009D57C4">
            <w:pPr>
              <w:spacing w:after="160"/>
              <w:rPr>
                <w:szCs w:val="20"/>
              </w:rPr>
            </w:pPr>
            <w:r>
              <w:rPr>
                <w:szCs w:val="20"/>
              </w:rPr>
              <w:t> </w:t>
            </w:r>
          </w:p>
        </w:tc>
        <w:tc>
          <w:tcPr>
            <w:tcW w:w="2869"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52F5771" w14:textId="77777777" w:rsidR="00451C21" w:rsidRDefault="009D57C4">
            <w:pPr>
              <w:spacing w:after="160"/>
              <w:rPr>
                <w:szCs w:val="20"/>
              </w:rPr>
            </w:pPr>
            <w:r>
              <w:rPr>
                <w:szCs w:val="20"/>
              </w:rPr>
              <w:t>&gt;38m≤43m </w:t>
            </w:r>
          </w:p>
        </w:tc>
        <w:tc>
          <w:tcPr>
            <w:tcW w:w="2746"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052F5772" w14:textId="77777777" w:rsidR="00451C21" w:rsidRDefault="009D57C4">
            <w:pPr>
              <w:spacing w:after="160"/>
              <w:rPr>
                <w:szCs w:val="20"/>
              </w:rPr>
            </w:pPr>
            <w:r>
              <w:rPr>
                <w:szCs w:val="20"/>
              </w:rPr>
              <w:t>38 </w:t>
            </w:r>
          </w:p>
        </w:tc>
      </w:tr>
      <w:tr w:rsidR="00451C21" w14:paraId="052F5777" w14:textId="77777777">
        <w:tc>
          <w:tcPr>
            <w:tcW w:w="3395"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052F5774" w14:textId="77777777" w:rsidR="00451C21" w:rsidRDefault="009D57C4">
            <w:pPr>
              <w:spacing w:after="160"/>
              <w:rPr>
                <w:szCs w:val="20"/>
              </w:rPr>
            </w:pPr>
            <w:r>
              <w:rPr>
                <w:szCs w:val="20"/>
              </w:rPr>
              <w:t> </w:t>
            </w:r>
          </w:p>
        </w:tc>
        <w:tc>
          <w:tcPr>
            <w:tcW w:w="2869"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52F5775" w14:textId="77777777" w:rsidR="00451C21" w:rsidRDefault="009D57C4">
            <w:pPr>
              <w:spacing w:after="160"/>
              <w:rPr>
                <w:szCs w:val="20"/>
              </w:rPr>
            </w:pPr>
            <w:r>
              <w:rPr>
                <w:szCs w:val="20"/>
              </w:rPr>
              <w:t>&gt;43m </w:t>
            </w:r>
          </w:p>
        </w:tc>
        <w:tc>
          <w:tcPr>
            <w:tcW w:w="2746"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052F5776" w14:textId="77777777" w:rsidR="00451C21" w:rsidRDefault="009D57C4">
            <w:pPr>
              <w:spacing w:after="160"/>
              <w:rPr>
                <w:szCs w:val="20"/>
              </w:rPr>
            </w:pPr>
            <w:r>
              <w:rPr>
                <w:szCs w:val="20"/>
              </w:rPr>
              <w:t>43 </w:t>
            </w:r>
          </w:p>
        </w:tc>
      </w:tr>
    </w:tbl>
    <w:p w14:paraId="052F5778" w14:textId="77777777" w:rsidR="00451C21" w:rsidRDefault="00451C21"/>
    <w:tbl>
      <w:tblPr>
        <w:tblW w:w="9010" w:type="dxa"/>
        <w:tblCellMar>
          <w:left w:w="10" w:type="dxa"/>
          <w:right w:w="10" w:type="dxa"/>
        </w:tblCellMar>
        <w:tblLook w:val="04A0" w:firstRow="1" w:lastRow="0" w:firstColumn="1" w:lastColumn="0" w:noHBand="0" w:noVBand="1"/>
      </w:tblPr>
      <w:tblGrid>
        <w:gridCol w:w="3385"/>
        <w:gridCol w:w="2890"/>
        <w:gridCol w:w="2735"/>
      </w:tblGrid>
      <w:tr w:rsidR="00451C21" w14:paraId="052F577A" w14:textId="77777777">
        <w:trPr>
          <w:trHeight w:val="315"/>
        </w:trPr>
        <w:tc>
          <w:tcPr>
            <w:tcW w:w="9010" w:type="dxa"/>
            <w:gridSpan w:val="3"/>
            <w:tcBorders>
              <w:top w:val="single" w:sz="6" w:space="0" w:color="000000"/>
              <w:left w:val="single" w:sz="6" w:space="0" w:color="000000"/>
              <w:right w:val="single" w:sz="6" w:space="0" w:color="000000"/>
            </w:tcBorders>
            <w:shd w:val="clear" w:color="auto" w:fill="FFE699"/>
            <w:tcMar>
              <w:top w:w="0" w:type="dxa"/>
              <w:left w:w="0" w:type="dxa"/>
              <w:bottom w:w="0" w:type="dxa"/>
              <w:right w:w="0" w:type="dxa"/>
            </w:tcMar>
            <w:vAlign w:val="bottom"/>
          </w:tcPr>
          <w:p w14:paraId="052F5779" w14:textId="77777777" w:rsidR="00451C21" w:rsidRDefault="009D57C4">
            <w:pPr>
              <w:spacing w:after="160"/>
            </w:pPr>
            <w:r>
              <w:rPr>
                <w:b/>
                <w:bCs/>
              </w:rPr>
              <w:t>Table 5: Basket/Cage Subassemblies</w:t>
            </w:r>
            <w:r>
              <w:t> </w:t>
            </w:r>
          </w:p>
        </w:tc>
      </w:tr>
      <w:tr w:rsidR="00451C21" w14:paraId="052F577E" w14:textId="77777777">
        <w:trPr>
          <w:trHeight w:val="315"/>
        </w:trPr>
        <w:tc>
          <w:tcPr>
            <w:tcW w:w="3385" w:type="dxa"/>
            <w:tcBorders>
              <w:top w:val="single" w:sz="6" w:space="0" w:color="000000"/>
              <w:left w:val="single" w:sz="6" w:space="0" w:color="000000"/>
              <w:bottom w:val="single" w:sz="6" w:space="0" w:color="000000"/>
            </w:tcBorders>
            <w:shd w:val="clear" w:color="auto" w:fill="FFE699"/>
            <w:tcMar>
              <w:top w:w="0" w:type="dxa"/>
              <w:left w:w="0" w:type="dxa"/>
              <w:bottom w:w="0" w:type="dxa"/>
              <w:right w:w="0" w:type="dxa"/>
            </w:tcMar>
            <w:vAlign w:val="bottom"/>
          </w:tcPr>
          <w:p w14:paraId="052F577B" w14:textId="77777777" w:rsidR="00451C21" w:rsidRDefault="009D57C4">
            <w:pPr>
              <w:spacing w:after="160"/>
            </w:pPr>
            <w:r>
              <w:rPr>
                <w:b/>
                <w:bCs/>
              </w:rPr>
              <w:t>Description</w:t>
            </w:r>
            <w:r>
              <w:t> </w:t>
            </w:r>
          </w:p>
        </w:tc>
        <w:tc>
          <w:tcPr>
            <w:tcW w:w="2890" w:type="dxa"/>
            <w:tcBorders>
              <w:top w:val="single" w:sz="6" w:space="0" w:color="000000"/>
              <w:bottom w:val="single" w:sz="6" w:space="0" w:color="000000"/>
            </w:tcBorders>
            <w:shd w:val="clear" w:color="auto" w:fill="FFE699"/>
            <w:tcMar>
              <w:top w:w="0" w:type="dxa"/>
              <w:left w:w="0" w:type="dxa"/>
              <w:bottom w:w="0" w:type="dxa"/>
              <w:right w:w="0" w:type="dxa"/>
            </w:tcMar>
            <w:vAlign w:val="bottom"/>
          </w:tcPr>
          <w:p w14:paraId="052F577C" w14:textId="77777777" w:rsidR="00451C21" w:rsidRDefault="009D57C4">
            <w:pPr>
              <w:spacing w:after="160"/>
            </w:pPr>
            <w:r>
              <w:rPr>
                <w:b/>
                <w:bCs/>
              </w:rPr>
              <w:t>Answer</w:t>
            </w:r>
            <w:r>
              <w:t> </w:t>
            </w:r>
          </w:p>
        </w:tc>
        <w:tc>
          <w:tcPr>
            <w:tcW w:w="2735" w:type="dxa"/>
            <w:tcBorders>
              <w:top w:val="single" w:sz="6" w:space="0" w:color="000000"/>
              <w:bottom w:val="single" w:sz="6" w:space="0" w:color="000000"/>
              <w:right w:val="single" w:sz="6" w:space="0" w:color="000000"/>
            </w:tcBorders>
            <w:shd w:val="clear" w:color="auto" w:fill="FFE699"/>
            <w:tcMar>
              <w:top w:w="0" w:type="dxa"/>
              <w:left w:w="0" w:type="dxa"/>
              <w:bottom w:w="0" w:type="dxa"/>
              <w:right w:w="0" w:type="dxa"/>
            </w:tcMar>
            <w:vAlign w:val="bottom"/>
          </w:tcPr>
          <w:p w14:paraId="052F577D" w14:textId="77777777" w:rsidR="00451C21" w:rsidRDefault="009D57C4">
            <w:pPr>
              <w:spacing w:after="160"/>
            </w:pPr>
            <w:r>
              <w:rPr>
                <w:b/>
                <w:bCs/>
              </w:rPr>
              <w:t>Value</w:t>
            </w:r>
            <w:r>
              <w:t> </w:t>
            </w:r>
          </w:p>
        </w:tc>
      </w:tr>
      <w:tr w:rsidR="00451C21" w14:paraId="052F5782" w14:textId="77777777">
        <w:trPr>
          <w:trHeight w:val="300"/>
        </w:trPr>
        <w:tc>
          <w:tcPr>
            <w:tcW w:w="3385" w:type="dxa"/>
            <w:tcBorders>
              <w:top w:val="single" w:sz="6" w:space="0" w:color="000000"/>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052F577F" w14:textId="77777777" w:rsidR="00451C21" w:rsidRDefault="009D57C4">
            <w:pPr>
              <w:spacing w:after="160"/>
              <w:rPr>
                <w:szCs w:val="20"/>
              </w:rPr>
            </w:pPr>
            <w:r>
              <w:rPr>
                <w:szCs w:val="20"/>
              </w:rPr>
              <w:t>Vehicle Type </w:t>
            </w:r>
          </w:p>
        </w:tc>
        <w:tc>
          <w:tcPr>
            <w:tcW w:w="2890" w:type="dxa"/>
            <w:tcBorders>
              <w:top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052F5780" w14:textId="77777777" w:rsidR="00451C21" w:rsidRDefault="009D57C4">
            <w:pPr>
              <w:spacing w:after="160"/>
              <w:rPr>
                <w:szCs w:val="20"/>
              </w:rPr>
            </w:pPr>
            <w:r>
              <w:rPr>
                <w:szCs w:val="20"/>
              </w:rPr>
              <w:t>Trailer Mounted </w:t>
            </w:r>
          </w:p>
        </w:tc>
        <w:tc>
          <w:tcPr>
            <w:tcW w:w="2735" w:type="dxa"/>
            <w:tcBorders>
              <w:top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052F5781" w14:textId="77777777" w:rsidR="00451C21" w:rsidRDefault="009D57C4">
            <w:pPr>
              <w:spacing w:after="160"/>
              <w:rPr>
                <w:szCs w:val="20"/>
              </w:rPr>
            </w:pPr>
            <w:r>
              <w:rPr>
                <w:szCs w:val="20"/>
              </w:rPr>
              <w:t>M </w:t>
            </w:r>
          </w:p>
        </w:tc>
      </w:tr>
      <w:tr w:rsidR="00451C21" w14:paraId="052F5786" w14:textId="77777777">
        <w:trPr>
          <w:trHeight w:val="300"/>
        </w:trPr>
        <w:tc>
          <w:tcPr>
            <w:tcW w:w="3385" w:type="dxa"/>
            <w:tcBorders>
              <w:top w:val="single" w:sz="6" w:space="0" w:color="000000"/>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052F5783" w14:textId="77777777" w:rsidR="00451C21" w:rsidRDefault="009D57C4">
            <w:pPr>
              <w:spacing w:after="160"/>
              <w:rPr>
                <w:szCs w:val="20"/>
              </w:rPr>
            </w:pPr>
            <w:r>
              <w:rPr>
                <w:szCs w:val="20"/>
              </w:rPr>
              <w:t>  </w:t>
            </w:r>
          </w:p>
        </w:tc>
        <w:tc>
          <w:tcPr>
            <w:tcW w:w="2890" w:type="dxa"/>
            <w:tcBorders>
              <w:top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052F5784" w14:textId="77777777" w:rsidR="00451C21" w:rsidRDefault="009D57C4">
            <w:pPr>
              <w:spacing w:after="160"/>
              <w:rPr>
                <w:szCs w:val="20"/>
              </w:rPr>
            </w:pPr>
            <w:r>
              <w:rPr>
                <w:szCs w:val="20"/>
              </w:rPr>
              <w:t>Self-Drive </w:t>
            </w:r>
          </w:p>
        </w:tc>
        <w:tc>
          <w:tcPr>
            <w:tcW w:w="2735" w:type="dxa"/>
            <w:tcBorders>
              <w:top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052F5785" w14:textId="77777777" w:rsidR="00451C21" w:rsidRDefault="009D57C4">
            <w:pPr>
              <w:spacing w:after="160"/>
              <w:rPr>
                <w:szCs w:val="20"/>
              </w:rPr>
            </w:pPr>
            <w:r>
              <w:rPr>
                <w:szCs w:val="20"/>
              </w:rPr>
              <w:t>D </w:t>
            </w:r>
          </w:p>
        </w:tc>
      </w:tr>
      <w:tr w:rsidR="00451C21" w14:paraId="052F578A" w14:textId="77777777">
        <w:trPr>
          <w:trHeight w:val="300"/>
        </w:trPr>
        <w:tc>
          <w:tcPr>
            <w:tcW w:w="3385" w:type="dxa"/>
            <w:tcBorders>
              <w:top w:val="single" w:sz="6" w:space="0" w:color="000000"/>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052F5787" w14:textId="77777777" w:rsidR="00451C21" w:rsidRDefault="009D57C4">
            <w:pPr>
              <w:spacing w:after="160"/>
              <w:rPr>
                <w:szCs w:val="20"/>
              </w:rPr>
            </w:pPr>
            <w:r>
              <w:rPr>
                <w:szCs w:val="20"/>
              </w:rPr>
              <w:t>  </w:t>
            </w:r>
          </w:p>
        </w:tc>
        <w:tc>
          <w:tcPr>
            <w:tcW w:w="2890" w:type="dxa"/>
            <w:tcBorders>
              <w:top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052F5788" w14:textId="77777777" w:rsidR="00451C21" w:rsidRDefault="009D57C4">
            <w:pPr>
              <w:spacing w:after="160"/>
              <w:rPr>
                <w:szCs w:val="20"/>
              </w:rPr>
            </w:pPr>
            <w:r>
              <w:rPr>
                <w:szCs w:val="20"/>
              </w:rPr>
              <w:t>Self-Propelled </w:t>
            </w:r>
          </w:p>
        </w:tc>
        <w:tc>
          <w:tcPr>
            <w:tcW w:w="2735" w:type="dxa"/>
            <w:tcBorders>
              <w:top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052F5789" w14:textId="77777777" w:rsidR="00451C21" w:rsidRDefault="009D57C4">
            <w:pPr>
              <w:spacing w:after="160"/>
              <w:rPr>
                <w:szCs w:val="20"/>
              </w:rPr>
            </w:pPr>
            <w:r>
              <w:rPr>
                <w:szCs w:val="20"/>
              </w:rPr>
              <w:t>P </w:t>
            </w:r>
          </w:p>
        </w:tc>
      </w:tr>
      <w:tr w:rsidR="00451C21" w14:paraId="052F578E" w14:textId="77777777">
        <w:trPr>
          <w:trHeight w:val="300"/>
        </w:trPr>
        <w:tc>
          <w:tcPr>
            <w:tcW w:w="3385" w:type="dxa"/>
            <w:tcBorders>
              <w:top w:val="single" w:sz="6" w:space="0" w:color="000000"/>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center"/>
          </w:tcPr>
          <w:p w14:paraId="052F578B" w14:textId="77777777" w:rsidR="00451C21" w:rsidRDefault="009D57C4">
            <w:pPr>
              <w:spacing w:after="160"/>
              <w:rPr>
                <w:szCs w:val="20"/>
              </w:rPr>
            </w:pPr>
            <w:r>
              <w:rPr>
                <w:szCs w:val="20"/>
              </w:rPr>
              <w:t> </w:t>
            </w:r>
          </w:p>
        </w:tc>
        <w:tc>
          <w:tcPr>
            <w:tcW w:w="2890" w:type="dxa"/>
            <w:tcBorders>
              <w:top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052F578C" w14:textId="77777777" w:rsidR="00451C21" w:rsidRDefault="009D57C4">
            <w:pPr>
              <w:spacing w:after="160"/>
              <w:rPr>
                <w:szCs w:val="20"/>
              </w:rPr>
            </w:pPr>
            <w:r>
              <w:rPr>
                <w:szCs w:val="20"/>
              </w:rPr>
              <w:t> </w:t>
            </w:r>
          </w:p>
        </w:tc>
        <w:tc>
          <w:tcPr>
            <w:tcW w:w="2735" w:type="dxa"/>
            <w:tcBorders>
              <w:top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center"/>
          </w:tcPr>
          <w:p w14:paraId="052F578D" w14:textId="77777777" w:rsidR="00451C21" w:rsidRDefault="009D57C4">
            <w:pPr>
              <w:spacing w:after="160"/>
              <w:rPr>
                <w:szCs w:val="20"/>
              </w:rPr>
            </w:pPr>
            <w:r>
              <w:rPr>
                <w:szCs w:val="20"/>
              </w:rPr>
              <w:t> </w:t>
            </w:r>
          </w:p>
        </w:tc>
      </w:tr>
      <w:tr w:rsidR="00451C21" w14:paraId="052F5792" w14:textId="77777777">
        <w:trPr>
          <w:trHeight w:val="300"/>
        </w:trPr>
        <w:tc>
          <w:tcPr>
            <w:tcW w:w="3385" w:type="dxa"/>
            <w:tcBorders>
              <w:top w:val="single" w:sz="6" w:space="0" w:color="000000"/>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center"/>
          </w:tcPr>
          <w:p w14:paraId="052F578F" w14:textId="77777777" w:rsidR="00451C21" w:rsidRDefault="009D57C4">
            <w:pPr>
              <w:spacing w:after="160"/>
              <w:rPr>
                <w:szCs w:val="20"/>
              </w:rPr>
            </w:pPr>
            <w:r>
              <w:rPr>
                <w:szCs w:val="20"/>
              </w:rPr>
              <w:t>Cage Width^ </w:t>
            </w:r>
          </w:p>
        </w:tc>
        <w:tc>
          <w:tcPr>
            <w:tcW w:w="2890" w:type="dxa"/>
            <w:tcBorders>
              <w:top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052F5790" w14:textId="77777777" w:rsidR="00451C21" w:rsidRDefault="009D57C4">
            <w:pPr>
              <w:spacing w:after="160"/>
              <w:rPr>
                <w:szCs w:val="20"/>
              </w:rPr>
            </w:pPr>
            <w:r>
              <w:rPr>
                <w:szCs w:val="20"/>
              </w:rPr>
              <w:t>&lt;1.5m </w:t>
            </w:r>
          </w:p>
        </w:tc>
        <w:tc>
          <w:tcPr>
            <w:tcW w:w="2735" w:type="dxa"/>
            <w:tcBorders>
              <w:top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center"/>
          </w:tcPr>
          <w:p w14:paraId="052F5791" w14:textId="77777777" w:rsidR="00451C21" w:rsidRDefault="009D57C4">
            <w:pPr>
              <w:spacing w:after="160"/>
              <w:rPr>
                <w:szCs w:val="20"/>
              </w:rPr>
            </w:pPr>
            <w:r>
              <w:rPr>
                <w:szCs w:val="20"/>
              </w:rPr>
              <w:t>11 </w:t>
            </w:r>
          </w:p>
        </w:tc>
      </w:tr>
      <w:tr w:rsidR="00451C21" w14:paraId="052F5796" w14:textId="77777777">
        <w:trPr>
          <w:trHeight w:val="300"/>
        </w:trPr>
        <w:tc>
          <w:tcPr>
            <w:tcW w:w="3385"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center"/>
          </w:tcPr>
          <w:p w14:paraId="052F5793" w14:textId="77777777" w:rsidR="00451C21" w:rsidRDefault="009D57C4">
            <w:pPr>
              <w:spacing w:after="160"/>
              <w:rPr>
                <w:szCs w:val="20"/>
              </w:rPr>
            </w:pPr>
            <w:r>
              <w:rPr>
                <w:szCs w:val="20"/>
              </w:rPr>
              <w:t> </w:t>
            </w:r>
          </w:p>
        </w:tc>
        <w:tc>
          <w:tcPr>
            <w:tcW w:w="2890"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52F5794" w14:textId="77777777" w:rsidR="00451C21" w:rsidRDefault="009D57C4">
            <w:pPr>
              <w:spacing w:after="160"/>
              <w:rPr>
                <w:szCs w:val="20"/>
              </w:rPr>
            </w:pPr>
            <w:r>
              <w:rPr>
                <w:szCs w:val="20"/>
              </w:rPr>
              <w:t>&gt;1.5m≤1.9m </w:t>
            </w:r>
          </w:p>
        </w:tc>
        <w:tc>
          <w:tcPr>
            <w:tcW w:w="2735"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052F5795" w14:textId="77777777" w:rsidR="00451C21" w:rsidRDefault="009D57C4">
            <w:pPr>
              <w:spacing w:after="160"/>
              <w:rPr>
                <w:szCs w:val="20"/>
              </w:rPr>
            </w:pPr>
            <w:r>
              <w:rPr>
                <w:szCs w:val="20"/>
              </w:rPr>
              <w:t>15 </w:t>
            </w:r>
          </w:p>
        </w:tc>
      </w:tr>
      <w:tr w:rsidR="00451C21" w14:paraId="052F579A" w14:textId="77777777">
        <w:trPr>
          <w:trHeight w:val="300"/>
        </w:trPr>
        <w:tc>
          <w:tcPr>
            <w:tcW w:w="3385"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center"/>
          </w:tcPr>
          <w:p w14:paraId="052F5797" w14:textId="77777777" w:rsidR="00451C21" w:rsidRDefault="009D57C4">
            <w:pPr>
              <w:spacing w:after="160"/>
              <w:rPr>
                <w:szCs w:val="20"/>
              </w:rPr>
            </w:pPr>
            <w:r>
              <w:rPr>
                <w:szCs w:val="20"/>
              </w:rPr>
              <w:t> </w:t>
            </w:r>
          </w:p>
        </w:tc>
        <w:tc>
          <w:tcPr>
            <w:tcW w:w="2890"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52F5798" w14:textId="77777777" w:rsidR="00451C21" w:rsidRDefault="009D57C4">
            <w:pPr>
              <w:spacing w:after="160"/>
              <w:rPr>
                <w:szCs w:val="20"/>
              </w:rPr>
            </w:pPr>
            <w:r>
              <w:rPr>
                <w:szCs w:val="20"/>
              </w:rPr>
              <w:t>&gt;1.9m≤2.3m </w:t>
            </w:r>
          </w:p>
        </w:tc>
        <w:tc>
          <w:tcPr>
            <w:tcW w:w="2735"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052F5799" w14:textId="77777777" w:rsidR="00451C21" w:rsidRDefault="009D57C4">
            <w:pPr>
              <w:spacing w:after="160"/>
              <w:rPr>
                <w:szCs w:val="20"/>
              </w:rPr>
            </w:pPr>
            <w:r>
              <w:rPr>
                <w:szCs w:val="20"/>
              </w:rPr>
              <w:t>19 </w:t>
            </w:r>
          </w:p>
        </w:tc>
      </w:tr>
      <w:tr w:rsidR="00451C21" w14:paraId="052F579E" w14:textId="77777777">
        <w:trPr>
          <w:trHeight w:val="300"/>
        </w:trPr>
        <w:tc>
          <w:tcPr>
            <w:tcW w:w="3385"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center"/>
          </w:tcPr>
          <w:p w14:paraId="052F579B" w14:textId="77777777" w:rsidR="00451C21" w:rsidRDefault="009D57C4">
            <w:pPr>
              <w:spacing w:after="160"/>
              <w:rPr>
                <w:szCs w:val="20"/>
              </w:rPr>
            </w:pPr>
            <w:r>
              <w:rPr>
                <w:szCs w:val="20"/>
              </w:rPr>
              <w:t> </w:t>
            </w:r>
          </w:p>
        </w:tc>
        <w:tc>
          <w:tcPr>
            <w:tcW w:w="2890"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52F579C" w14:textId="77777777" w:rsidR="00451C21" w:rsidRDefault="009D57C4">
            <w:pPr>
              <w:spacing w:after="160"/>
              <w:rPr>
                <w:szCs w:val="20"/>
              </w:rPr>
            </w:pPr>
            <w:r>
              <w:rPr>
                <w:szCs w:val="20"/>
              </w:rPr>
              <w:t>&gt;2.3m </w:t>
            </w:r>
          </w:p>
        </w:tc>
        <w:tc>
          <w:tcPr>
            <w:tcW w:w="2735"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052F579D" w14:textId="77777777" w:rsidR="00451C21" w:rsidRDefault="009D57C4">
            <w:pPr>
              <w:spacing w:after="160"/>
              <w:rPr>
                <w:szCs w:val="20"/>
              </w:rPr>
            </w:pPr>
            <w:r>
              <w:rPr>
                <w:szCs w:val="20"/>
              </w:rPr>
              <w:t>23 </w:t>
            </w:r>
          </w:p>
        </w:tc>
      </w:tr>
    </w:tbl>
    <w:p w14:paraId="052F579F" w14:textId="77777777" w:rsidR="00451C21" w:rsidRDefault="009D57C4">
      <w:pPr>
        <w:spacing w:after="160"/>
        <w:rPr>
          <w:sz w:val="20"/>
          <w:szCs w:val="18"/>
        </w:rPr>
      </w:pPr>
      <w:r>
        <w:rPr>
          <w:sz w:val="20"/>
          <w:szCs w:val="18"/>
        </w:rPr>
        <w:t>^Cage width refers to the longest horizontal measurement of the cage assembly when the cage is parallel to the ground. </w:t>
      </w:r>
    </w:p>
    <w:p w14:paraId="052F57A0" w14:textId="77777777" w:rsidR="00451C21" w:rsidRDefault="00451C21">
      <w:pPr>
        <w:spacing w:after="160"/>
        <w:rPr>
          <w:sz w:val="20"/>
          <w:szCs w:val="18"/>
        </w:rPr>
      </w:pPr>
    </w:p>
    <w:p w14:paraId="052F57A1" w14:textId="77777777" w:rsidR="00451C21" w:rsidRDefault="009D57C4">
      <w:pPr>
        <w:spacing w:after="160"/>
      </w:pPr>
      <w:r>
        <w:rPr>
          <w:szCs w:val="20"/>
        </w:rPr>
        <w:t>Example PCN for an electric Lithium battery powered, articulated self-drive wheeled boom lift with a 14m maximum working height and a cage width of 2m: </w:t>
      </w:r>
      <w:r>
        <w:rPr>
          <w:b/>
          <w:bCs/>
          <w:szCs w:val="20"/>
        </w:rPr>
        <w:t>1D013ELA19</w:t>
      </w:r>
      <w:r>
        <w:rPr>
          <w:szCs w:val="20"/>
        </w:rPr>
        <w:t> </w:t>
      </w:r>
    </w:p>
    <w:p w14:paraId="052F57A2" w14:textId="77777777" w:rsidR="00451C21" w:rsidRDefault="00451C21">
      <w:pPr>
        <w:spacing w:after="160"/>
        <w:rPr>
          <w:szCs w:val="20"/>
        </w:rPr>
      </w:pPr>
    </w:p>
    <w:p w14:paraId="052F57A3" w14:textId="77777777" w:rsidR="00451C21" w:rsidRDefault="009D57C4">
      <w:pPr>
        <w:spacing w:after="160"/>
      </w:pPr>
      <w:r>
        <w:rPr>
          <w:szCs w:val="20"/>
        </w:rPr>
        <w:t>Example PCN for a chassis section for a combustion powered, self-propelled wheeled boom lift with a 19m maximum working height: </w:t>
      </w:r>
      <w:r>
        <w:rPr>
          <w:b/>
          <w:bCs/>
          <w:szCs w:val="20"/>
        </w:rPr>
        <w:t>2P018CO</w:t>
      </w:r>
      <w:r>
        <w:rPr>
          <w:szCs w:val="20"/>
        </w:rPr>
        <w:t> </w:t>
      </w:r>
    </w:p>
    <w:p w14:paraId="052F57A4" w14:textId="77777777" w:rsidR="00451C21" w:rsidRDefault="00451C21">
      <w:pPr>
        <w:spacing w:line="22" w:lineRule="atLeast"/>
        <w:rPr>
          <w:rFonts w:eastAsia="Arial"/>
          <w:b/>
          <w:bCs/>
          <w:color w:val="FF0000"/>
          <w:szCs w:val="24"/>
        </w:rPr>
      </w:pPr>
    </w:p>
    <w:p w14:paraId="052F57A5" w14:textId="77777777" w:rsidR="00451C21" w:rsidRDefault="00451C21">
      <w:pPr>
        <w:spacing w:line="22" w:lineRule="atLeast"/>
        <w:rPr>
          <w:rFonts w:eastAsia="Arial"/>
          <w:b/>
          <w:bCs/>
          <w:color w:val="FF0000"/>
          <w:szCs w:val="24"/>
        </w:rPr>
      </w:pPr>
    </w:p>
    <w:p w14:paraId="052F57A6" w14:textId="77777777" w:rsidR="00451C21" w:rsidRDefault="009D57C4">
      <w:pPr>
        <w:pStyle w:val="paragraph"/>
        <w:numPr>
          <w:ilvl w:val="0"/>
          <w:numId w:val="18"/>
        </w:numPr>
        <w:spacing w:before="0" w:after="0" w:line="22" w:lineRule="atLeast"/>
        <w:textAlignment w:val="baseline"/>
      </w:pPr>
      <w:r>
        <w:rPr>
          <w:rFonts w:ascii="Arial" w:hAnsi="Arial" w:cs="Arial"/>
        </w:rPr>
        <w:t>Please provide details of any manufacturing process differences which you feel may influence the PCN structure and the price comparison between the goods concerned and the like goods.</w:t>
      </w:r>
    </w:p>
    <w:p w14:paraId="052F57A7" w14:textId="77777777" w:rsidR="00451C21" w:rsidRDefault="00451C21">
      <w:pPr>
        <w:pStyle w:val="paragraph"/>
        <w:spacing w:before="0" w:after="0" w:line="22" w:lineRule="atLeast"/>
        <w:ind w:left="360"/>
        <w:textAlignment w:val="baseline"/>
        <w:rPr>
          <w:rFonts w:ascii="Arial" w:hAnsi="Arial" w:cs="Arial"/>
          <w:color w:val="000000"/>
        </w:rPr>
      </w:pPr>
    </w:p>
    <w:tbl>
      <w:tblPr>
        <w:tblW w:w="9016" w:type="dxa"/>
        <w:tblCellMar>
          <w:left w:w="10" w:type="dxa"/>
          <w:right w:w="10" w:type="dxa"/>
        </w:tblCellMar>
        <w:tblLook w:val="04A0" w:firstRow="1" w:lastRow="0" w:firstColumn="1" w:lastColumn="0" w:noHBand="0" w:noVBand="1"/>
      </w:tblPr>
      <w:tblGrid>
        <w:gridCol w:w="9016"/>
      </w:tblGrid>
      <w:tr w:rsidR="00451C21" w14:paraId="052F57A9" w14:textId="77777777">
        <w:tc>
          <w:tcPr>
            <w:tcW w:w="9016"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7A8" w14:textId="77777777" w:rsidR="00451C21" w:rsidRDefault="009D57C4">
            <w:pPr>
              <w:spacing w:line="22" w:lineRule="atLeast"/>
              <w:rPr>
                <w:rFonts w:eastAsia="Yu Mincho"/>
                <w:szCs w:val="24"/>
              </w:rPr>
            </w:pPr>
            <w:r>
              <w:rPr>
                <w:rFonts w:ascii="Times New Roman Regular" w:hAnsi="Times New Roman Regular" w:cs="Times New Roman Regular"/>
                <w:color w:val="0070C0"/>
              </w:rPr>
              <w:t>The main production cost factors affecting price comparisons between products are [</w:t>
            </w:r>
            <w:r>
              <w:rPr>
                <w:rFonts w:ascii="Times New Roman Regular" w:hAnsi="Times New Roman Regular" w:cs="Times New Roman Regular" w:hint="eastAsia"/>
                <w:color w:val="0070C0"/>
              </w:rPr>
              <w:t xml:space="preserve">[redacted </w:t>
            </w:r>
            <w:r>
              <w:rPr>
                <w:rFonts w:ascii="Times New Roman Regular" w:hAnsi="Times New Roman Regular" w:cs="Times New Roman Regular" w:hint="eastAsia"/>
                <w:color w:val="0070C0"/>
              </w:rPr>
              <w:t>–</w:t>
            </w:r>
            <w:r>
              <w:rPr>
                <w:rFonts w:ascii="Times New Roman Regular" w:hAnsi="Times New Roman Regular" w:cs="Times New Roman Regular" w:hint="eastAsia"/>
                <w:color w:val="0070C0"/>
              </w:rPr>
              <w:t xml:space="preserve"> commercially sensitive information]</w:t>
            </w:r>
          </w:p>
        </w:tc>
      </w:tr>
    </w:tbl>
    <w:p w14:paraId="052F57AA" w14:textId="77777777" w:rsidR="00451C21" w:rsidRDefault="00451C21">
      <w:pPr>
        <w:rPr>
          <w:color w:val="000000"/>
          <w:szCs w:val="24"/>
        </w:rPr>
      </w:pPr>
    </w:p>
    <w:p w14:paraId="052F57AB" w14:textId="77777777" w:rsidR="00451C21" w:rsidRDefault="009D57C4">
      <w:pPr>
        <w:pStyle w:val="paragraph"/>
        <w:numPr>
          <w:ilvl w:val="0"/>
          <w:numId w:val="18"/>
        </w:numPr>
        <w:spacing w:before="0" w:after="0" w:line="22" w:lineRule="atLeast"/>
        <w:textAlignment w:val="baseline"/>
      </w:pPr>
      <w:r>
        <w:rPr>
          <w:rFonts w:ascii="Arial" w:hAnsi="Arial" w:cs="Arial"/>
        </w:rPr>
        <w:t>Comment on whether the proposed PCN structure adequately aligns with your goods range. In particular we are interested in your opinions on:</w:t>
      </w:r>
    </w:p>
    <w:p w14:paraId="052F57AC" w14:textId="77777777" w:rsidR="00451C21" w:rsidRDefault="00451C21">
      <w:pPr>
        <w:pStyle w:val="ListParagraph"/>
        <w:ind w:left="357"/>
        <w:rPr>
          <w:color w:val="000000"/>
          <w:szCs w:val="24"/>
        </w:rPr>
      </w:pPr>
    </w:p>
    <w:p w14:paraId="052F57AD" w14:textId="77777777" w:rsidR="00451C21" w:rsidRDefault="009D57C4">
      <w:pPr>
        <w:pStyle w:val="ListParagraph"/>
        <w:numPr>
          <w:ilvl w:val="1"/>
          <w:numId w:val="19"/>
        </w:numPr>
        <w:spacing w:line="264" w:lineRule="auto"/>
        <w:rPr>
          <w:szCs w:val="24"/>
        </w:rPr>
      </w:pPr>
      <w:r>
        <w:rPr>
          <w:rFonts w:cs="Arial"/>
          <w:szCs w:val="24"/>
        </w:rPr>
        <w:t>the categorisation of product features;</w:t>
      </w:r>
    </w:p>
    <w:p w14:paraId="052F57AE" w14:textId="77777777" w:rsidR="00451C21" w:rsidRDefault="009D57C4">
      <w:pPr>
        <w:pStyle w:val="ListParagraph"/>
        <w:numPr>
          <w:ilvl w:val="1"/>
          <w:numId w:val="19"/>
        </w:numPr>
        <w:spacing w:line="264" w:lineRule="auto"/>
        <w:rPr>
          <w:szCs w:val="24"/>
        </w:rPr>
      </w:pPr>
      <w:r>
        <w:rPr>
          <w:rFonts w:cs="Arial"/>
          <w:szCs w:val="24"/>
        </w:rPr>
        <w:t>the list of products included in the “other” category and whether this prevents a fair comparison between PCNs;</w:t>
      </w:r>
    </w:p>
    <w:p w14:paraId="052F57AF" w14:textId="77777777" w:rsidR="00451C21" w:rsidRDefault="009D57C4">
      <w:pPr>
        <w:pStyle w:val="ListParagraph"/>
        <w:numPr>
          <w:ilvl w:val="1"/>
          <w:numId w:val="19"/>
        </w:numPr>
        <w:spacing w:line="264" w:lineRule="auto"/>
        <w:rPr>
          <w:szCs w:val="24"/>
        </w:rPr>
      </w:pPr>
      <w:r>
        <w:rPr>
          <w:rFonts w:cs="Arial"/>
          <w:szCs w:val="24"/>
        </w:rPr>
        <w:t>whether you produce, or are aware of, any specialised products that fall within the definition of the “goods concerned” or “like goods” which have a sufficiently different price point to make them unsuitable for comparison with the other sub-categories of the “goods concerned”; and</w:t>
      </w:r>
    </w:p>
    <w:p w14:paraId="052F57B0" w14:textId="77777777" w:rsidR="00451C21" w:rsidRDefault="009D57C4">
      <w:pPr>
        <w:pStyle w:val="ListParagraph"/>
        <w:numPr>
          <w:ilvl w:val="1"/>
          <w:numId w:val="19"/>
        </w:numPr>
        <w:spacing w:line="264" w:lineRule="auto"/>
        <w:rPr>
          <w:szCs w:val="24"/>
        </w:rPr>
      </w:pPr>
      <w:r>
        <w:rPr>
          <w:rFonts w:cs="Arial"/>
          <w:szCs w:val="24"/>
        </w:rPr>
        <w:t>Is there any overlap in our PCN structure where products could be more than one PCN, if yes, can you suggest an alternative?</w:t>
      </w:r>
    </w:p>
    <w:p w14:paraId="052F57B1" w14:textId="77777777" w:rsidR="00451C21" w:rsidRDefault="00451C21">
      <w:pPr>
        <w:spacing w:line="264" w:lineRule="auto"/>
        <w:ind w:left="357"/>
        <w:rPr>
          <w:rFonts w:eastAsia="Arial"/>
          <w:color w:val="000000"/>
        </w:rPr>
      </w:pPr>
    </w:p>
    <w:tbl>
      <w:tblPr>
        <w:tblW w:w="9016" w:type="dxa"/>
        <w:tblInd w:w="619" w:type="dxa"/>
        <w:tblCellMar>
          <w:left w:w="10" w:type="dxa"/>
          <w:right w:w="10" w:type="dxa"/>
        </w:tblCellMar>
        <w:tblLook w:val="04A0" w:firstRow="1" w:lastRow="0" w:firstColumn="1" w:lastColumn="0" w:noHBand="0" w:noVBand="1"/>
      </w:tblPr>
      <w:tblGrid>
        <w:gridCol w:w="4508"/>
        <w:gridCol w:w="4508"/>
      </w:tblGrid>
      <w:tr w:rsidR="00451C21" w14:paraId="052F57BA"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7B2" w14:textId="77777777" w:rsidR="00451C21" w:rsidRDefault="009D57C4">
            <w:pPr>
              <w:numPr>
                <w:ilvl w:val="0"/>
                <w:numId w:val="20"/>
              </w:numPr>
              <w:spacing w:line="264" w:lineRule="auto"/>
              <w:ind w:left="357"/>
              <w:rPr>
                <w:rFonts w:ascii="Times New Roman Regular" w:eastAsia="Arial" w:hAnsi="Times New Roman Regular" w:cs="Times New Roman Regular"/>
                <w:color w:val="0070C0"/>
              </w:rPr>
            </w:pPr>
            <w:r>
              <w:rPr>
                <w:rFonts w:ascii="Times New Roman Regular" w:eastAsia="Arial" w:hAnsi="Times New Roman Regular" w:cs="Times New Roman Regular"/>
                <w:color w:val="0070C0"/>
              </w:rPr>
              <w:t>The company currently has no further comment on "the categorization of product features".</w:t>
            </w:r>
          </w:p>
          <w:p w14:paraId="052F57B3" w14:textId="77777777" w:rsidR="00451C21" w:rsidRDefault="00451C21">
            <w:pPr>
              <w:spacing w:line="264" w:lineRule="auto"/>
              <w:ind w:left="357"/>
              <w:rPr>
                <w:rFonts w:ascii="Times New Roman Regular" w:eastAsia="Arial" w:hAnsi="Times New Roman Regular" w:cs="Times New Roman Regular"/>
                <w:color w:val="0070C0"/>
              </w:rPr>
            </w:pPr>
          </w:p>
          <w:p w14:paraId="052F57B4" w14:textId="77777777" w:rsidR="00451C21" w:rsidRDefault="009D57C4">
            <w:pPr>
              <w:numPr>
                <w:ilvl w:val="0"/>
                <w:numId w:val="20"/>
              </w:numPr>
              <w:spacing w:line="264" w:lineRule="auto"/>
              <w:ind w:left="357"/>
              <w:rPr>
                <w:rFonts w:ascii="Times New Roman Regular" w:eastAsia="Arial" w:hAnsi="Times New Roman Regular" w:cs="Times New Roman Regular"/>
                <w:color w:val="0070C0"/>
              </w:rPr>
            </w:pPr>
            <w:r>
              <w:rPr>
                <w:rFonts w:ascii="Times New Roman Regular" w:eastAsia="Arial" w:hAnsi="Times New Roman Regular" w:cs="Times New Roman Regular"/>
                <w:color w:val="0070C0"/>
              </w:rPr>
              <w:t xml:space="preserve">Please see Annex </w:t>
            </w:r>
            <w:r>
              <w:rPr>
                <w:rFonts w:ascii="Times New Roman Regular" w:hAnsi="Times New Roman Regular" w:cs="Times New Roman Regular" w:hint="eastAsia"/>
                <w:color w:val="0070C0"/>
              </w:rPr>
              <w:t>LGMG</w:t>
            </w:r>
            <w:r>
              <w:rPr>
                <w:rFonts w:ascii="Times New Roman Regular" w:hAnsi="Times New Roman Regular" w:cs="Times New Roman Regular"/>
                <w:color w:val="0070C0"/>
              </w:rPr>
              <w:t>_Exhibit B1-2 LGMG’s other goods</w:t>
            </w:r>
            <w:r>
              <w:rPr>
                <w:rFonts w:ascii="Times New Roman Regular" w:eastAsia="Arial" w:hAnsi="Times New Roman Regular" w:cs="Times New Roman Regular"/>
                <w:color w:val="0070C0"/>
              </w:rPr>
              <w:t>. Fair comparison between PCNs already listed in other categories does not affect the fair comparison between PCNs.</w:t>
            </w:r>
          </w:p>
          <w:p w14:paraId="052F57B5" w14:textId="77777777" w:rsidR="00451C21" w:rsidRDefault="00451C21">
            <w:pPr>
              <w:spacing w:line="264" w:lineRule="auto"/>
              <w:ind w:left="357"/>
              <w:rPr>
                <w:rFonts w:ascii="Times New Roman Regular" w:eastAsia="Arial" w:hAnsi="Times New Roman Regular" w:cs="Times New Roman Regular"/>
                <w:color w:val="0070C0"/>
              </w:rPr>
            </w:pPr>
          </w:p>
          <w:p w14:paraId="052F57B6" w14:textId="77777777" w:rsidR="00451C21" w:rsidRDefault="009D57C4">
            <w:pPr>
              <w:numPr>
                <w:ilvl w:val="0"/>
                <w:numId w:val="20"/>
              </w:numPr>
              <w:spacing w:line="264" w:lineRule="auto"/>
              <w:ind w:left="357"/>
              <w:rPr>
                <w:rFonts w:ascii="Times New Roman Regular" w:eastAsia="Arial" w:hAnsi="Times New Roman Regular" w:cs="Times New Roman Regular"/>
                <w:color w:val="0070C0"/>
              </w:rPr>
            </w:pPr>
            <w:r>
              <w:rPr>
                <w:rFonts w:ascii="Times New Roman Regular" w:eastAsia="Arial" w:hAnsi="Times New Roman Regular" w:cs="Times New Roman Regular"/>
                <w:color w:val="0070C0"/>
              </w:rPr>
              <w:t>Currently, the company has not found any "goods concerned" or "like goods" that are unsuitable for price comparison. The company reserves the right to comment on the scope of the products involved, and will raise relevant comments during subsequent litigation stages if the company has such comments.</w:t>
            </w:r>
          </w:p>
          <w:p w14:paraId="052F57B7" w14:textId="77777777" w:rsidR="00451C21" w:rsidRDefault="00451C21">
            <w:pPr>
              <w:spacing w:line="264" w:lineRule="auto"/>
              <w:ind w:left="357"/>
              <w:rPr>
                <w:rFonts w:ascii="Times New Roman Regular" w:eastAsia="Arial" w:hAnsi="Times New Roman Regular" w:cs="Times New Roman Regular"/>
                <w:color w:val="0070C0"/>
              </w:rPr>
            </w:pPr>
          </w:p>
          <w:p w14:paraId="052F57B8" w14:textId="77777777" w:rsidR="00451C21" w:rsidRDefault="009D57C4">
            <w:pPr>
              <w:numPr>
                <w:ilvl w:val="0"/>
                <w:numId w:val="20"/>
              </w:numPr>
              <w:spacing w:line="264" w:lineRule="auto"/>
              <w:ind w:left="357"/>
              <w:rPr>
                <w:rFonts w:ascii="Times New Roman Regular" w:eastAsia="Arial" w:hAnsi="Times New Roman Regular" w:cs="Times New Roman Regular"/>
                <w:color w:val="0070C0"/>
              </w:rPr>
            </w:pPr>
            <w:r>
              <w:rPr>
                <w:rFonts w:ascii="Times New Roman Regular" w:eastAsia="Arial" w:hAnsi="Times New Roman Regular" w:cs="Times New Roman Regular"/>
                <w:color w:val="0070C0"/>
              </w:rPr>
              <w:t>No instances were found where one product corresponds to multiple PCNs when constructing PCNs.</w:t>
            </w:r>
          </w:p>
          <w:p w14:paraId="052F57B9" w14:textId="77777777" w:rsidR="00451C21" w:rsidRDefault="00451C21">
            <w:pPr>
              <w:autoSpaceDE w:val="0"/>
              <w:spacing w:line="264" w:lineRule="auto"/>
              <w:ind w:left="357"/>
              <w:jc w:val="both"/>
              <w:rPr>
                <w:rFonts w:eastAsia="Yu Mincho"/>
                <w:color w:val="000000"/>
                <w:szCs w:val="24"/>
              </w:rPr>
            </w:pPr>
          </w:p>
        </w:tc>
      </w:tr>
      <w:tr w:rsidR="00451C21" w14:paraId="052F57BD" w14:textId="77777777">
        <w:tc>
          <w:tcPr>
            <w:tcW w:w="4508" w:type="dxa"/>
            <w:tcBorders>
              <w:top w:val="single" w:sz="4" w:space="0" w:color="FFFFFF"/>
              <w:right w:val="single" w:sz="4" w:space="0" w:color="000000"/>
            </w:tcBorders>
            <w:tcMar>
              <w:top w:w="28" w:type="dxa"/>
              <w:left w:w="57" w:type="dxa"/>
              <w:bottom w:w="28" w:type="dxa"/>
              <w:right w:w="28" w:type="dxa"/>
            </w:tcMar>
          </w:tcPr>
          <w:p w14:paraId="052F57BB" w14:textId="77777777" w:rsidR="00451C21" w:rsidRDefault="00451C21">
            <w:pPr>
              <w:autoSpaceDE w:val="0"/>
              <w:spacing w:line="264" w:lineRule="auto"/>
              <w:jc w:val="both"/>
              <w:rPr>
                <w:rFonts w:eastAsia="Yu Mincho"/>
                <w:color w:val="000000"/>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7BC" w14:textId="77777777" w:rsidR="00451C21" w:rsidRDefault="009D57C4">
            <w:pPr>
              <w:autoSpaceDE w:val="0"/>
              <w:spacing w:line="264" w:lineRule="auto"/>
              <w:ind w:left="357"/>
              <w:jc w:val="both"/>
              <w:rPr>
                <w:rFonts w:eastAsia="Yu Mincho"/>
                <w:color w:val="000000"/>
                <w:szCs w:val="24"/>
              </w:rPr>
            </w:pPr>
            <w:r>
              <w:rPr>
                <w:rFonts w:eastAsia="Yu Mincho" w:cs="Arial"/>
                <w:color w:val="000000"/>
                <w:szCs w:val="24"/>
              </w:rPr>
              <w:t>Appendix reference:</w:t>
            </w:r>
            <w:r>
              <w:rPr>
                <w:rFonts w:eastAsia="Microsoft YaHei UI" w:hint="eastAsia"/>
                <w:color w:val="0070C0"/>
                <w:szCs w:val="24"/>
              </w:rPr>
              <w:t>N/A</w:t>
            </w:r>
          </w:p>
        </w:tc>
      </w:tr>
    </w:tbl>
    <w:p w14:paraId="052F57BE" w14:textId="77777777" w:rsidR="00451C21" w:rsidRDefault="00451C21">
      <w:bookmarkStart w:id="57" w:name="_Toc223031726"/>
    </w:p>
    <w:p w14:paraId="052F57BF" w14:textId="77777777" w:rsidR="00451C21" w:rsidRDefault="009D57C4">
      <w:pPr>
        <w:pStyle w:val="Heading2"/>
      </w:pPr>
      <w:r>
        <w:t>B2 Understanding your goods</w:t>
      </w:r>
      <w:bookmarkEnd w:id="57"/>
    </w:p>
    <w:p w14:paraId="052F57C0" w14:textId="77777777" w:rsidR="00451C21" w:rsidRDefault="00451C21">
      <w:pPr>
        <w:pStyle w:val="paragraph"/>
        <w:spacing w:before="0" w:after="0" w:line="22" w:lineRule="atLeast"/>
        <w:ind w:left="360"/>
        <w:textAlignment w:val="baseline"/>
        <w:rPr>
          <w:rFonts w:ascii="Arial" w:eastAsia="Arial" w:hAnsi="Arial" w:cs="Arial"/>
        </w:rPr>
      </w:pPr>
    </w:p>
    <w:p w14:paraId="052F57C1" w14:textId="77777777" w:rsidR="00451C21" w:rsidRDefault="009D57C4">
      <w:pPr>
        <w:pStyle w:val="paragraph"/>
        <w:numPr>
          <w:ilvl w:val="0"/>
          <w:numId w:val="21"/>
        </w:numPr>
        <w:spacing w:before="0" w:after="0" w:line="22" w:lineRule="atLeast"/>
        <w:textAlignment w:val="baseline"/>
      </w:pPr>
      <w:r>
        <w:rPr>
          <w:rFonts w:ascii="Arial" w:hAnsi="Arial" w:cs="Arial"/>
        </w:rPr>
        <w:t>Please complete the "</w:t>
      </w:r>
      <w:r>
        <w:rPr>
          <w:rFonts w:ascii="Arial" w:hAnsi="Arial" w:cs="Arial"/>
          <w:b/>
          <w:bCs/>
        </w:rPr>
        <w:t>Your company’s goods"</w:t>
      </w:r>
      <w:r>
        <w:rPr>
          <w:rFonts w:ascii="Arial" w:hAnsi="Arial" w:cs="Arial"/>
        </w:rPr>
        <w:t xml:space="preserve"> tab in </w:t>
      </w:r>
      <w:r>
        <w:rPr>
          <w:rFonts w:ascii="Arial" w:hAnsi="Arial" w:cs="Arial"/>
          <w:b/>
          <w:bCs/>
        </w:rPr>
        <w:t>Annex I</w:t>
      </w:r>
      <w:r>
        <w:rPr>
          <w:rFonts w:ascii="Arial" w:hAnsi="Arial" w:cs="Arial"/>
        </w:rPr>
        <w:t>.</w:t>
      </w:r>
      <w:r>
        <w:rPr>
          <w:rFonts w:eastAsia="Arial" w:cs="Arial"/>
        </w:rPr>
        <w:br/>
        <w:t xml:space="preserve">  </w:t>
      </w:r>
    </w:p>
    <w:p w14:paraId="052F57C2" w14:textId="77777777" w:rsidR="00451C21" w:rsidRDefault="009D57C4">
      <w:pPr>
        <w:spacing w:line="264" w:lineRule="auto"/>
        <w:ind w:firstLine="357"/>
        <w:rPr>
          <w:rFonts w:eastAsia="Arial"/>
          <w:szCs w:val="24"/>
        </w:rPr>
      </w:pPr>
      <w:r>
        <w:rPr>
          <w:rFonts w:eastAsia="Arial" w:cs="Arial"/>
          <w:szCs w:val="24"/>
        </w:rPr>
        <w:t>This tab collects information on:</w:t>
      </w:r>
    </w:p>
    <w:p w14:paraId="052F57C3" w14:textId="77777777" w:rsidR="00451C21" w:rsidRDefault="009D57C4">
      <w:pPr>
        <w:pStyle w:val="ListParagraph"/>
        <w:numPr>
          <w:ilvl w:val="1"/>
          <w:numId w:val="22"/>
        </w:numPr>
        <w:spacing w:line="264" w:lineRule="auto"/>
        <w:rPr>
          <w:rFonts w:eastAsia="Arial"/>
          <w:szCs w:val="24"/>
        </w:rPr>
      </w:pPr>
      <w:r>
        <w:rPr>
          <w:rFonts w:eastAsia="Arial" w:cs="Arial"/>
          <w:szCs w:val="24"/>
        </w:rPr>
        <w:t>PCN and your internal coding system</w:t>
      </w:r>
    </w:p>
    <w:p w14:paraId="052F57C4" w14:textId="77777777" w:rsidR="00451C21" w:rsidRDefault="009D57C4">
      <w:pPr>
        <w:pStyle w:val="ListParagraph"/>
        <w:numPr>
          <w:ilvl w:val="1"/>
          <w:numId w:val="22"/>
        </w:numPr>
        <w:spacing w:line="264" w:lineRule="auto"/>
        <w:rPr>
          <w:rFonts w:eastAsia="Arial"/>
          <w:szCs w:val="24"/>
        </w:rPr>
      </w:pPr>
      <w:r>
        <w:rPr>
          <w:rFonts w:eastAsia="Arial" w:cs="Arial"/>
          <w:szCs w:val="24"/>
        </w:rPr>
        <w:t>Physical (including technical) and commercial characteristics of your goods</w:t>
      </w:r>
    </w:p>
    <w:p w14:paraId="052F57C5" w14:textId="77777777" w:rsidR="00451C21" w:rsidRDefault="009D57C4">
      <w:pPr>
        <w:pStyle w:val="ListParagraph"/>
        <w:numPr>
          <w:ilvl w:val="1"/>
          <w:numId w:val="22"/>
        </w:numPr>
        <w:spacing w:line="264" w:lineRule="auto"/>
        <w:rPr>
          <w:rFonts w:eastAsia="Arial"/>
          <w:szCs w:val="24"/>
        </w:rPr>
      </w:pPr>
      <w:r>
        <w:rPr>
          <w:rFonts w:eastAsia="Arial" w:cs="Arial"/>
          <w:szCs w:val="24"/>
        </w:rPr>
        <w:t>Product similarities - how are the goods concerned you export different from those produced in the UK</w:t>
      </w:r>
    </w:p>
    <w:p w14:paraId="052F57C6" w14:textId="77777777" w:rsidR="00451C21" w:rsidRDefault="00451C21">
      <w:pPr>
        <w:spacing w:line="264" w:lineRule="auto"/>
        <w:ind w:left="357"/>
        <w:rPr>
          <w:rFonts w:eastAsia="Arial"/>
          <w:szCs w:val="24"/>
        </w:rPr>
      </w:pPr>
    </w:p>
    <w:p w14:paraId="052F57C7" w14:textId="77777777" w:rsidR="00451C21" w:rsidRDefault="009D57C4">
      <w:pPr>
        <w:pStyle w:val="paragraph"/>
        <w:numPr>
          <w:ilvl w:val="0"/>
          <w:numId w:val="21"/>
        </w:numPr>
        <w:spacing w:before="0" w:after="0" w:line="22" w:lineRule="atLeast"/>
        <w:textAlignment w:val="baseline"/>
        <w:rPr>
          <w:rFonts w:ascii="Arial" w:hAnsi="Arial" w:cs="Arial"/>
        </w:rPr>
      </w:pPr>
      <w:r>
        <w:rPr>
          <w:rFonts w:ascii="Arial" w:hAnsi="Arial" w:cs="Arial"/>
        </w:rPr>
        <w:t>For the goods concerned, describe your company's Internal coding system and how your own internal codes correspond to the PCN structure we have provided.</w:t>
      </w:r>
    </w:p>
    <w:p w14:paraId="052F57C8" w14:textId="77777777" w:rsidR="00451C21" w:rsidRDefault="009D57C4">
      <w:pPr>
        <w:pStyle w:val="ListParagraph"/>
        <w:spacing w:line="264" w:lineRule="auto"/>
        <w:ind w:left="357"/>
        <w:rPr>
          <w:rFonts w:eastAsia="Arial"/>
          <w:szCs w:val="24"/>
        </w:rPr>
      </w:pPr>
      <w:r>
        <w:rPr>
          <w:rFonts w:eastAsia="Arial" w:cs="Arial"/>
          <w:szCs w:val="24"/>
        </w:rPr>
        <w:br/>
        <w:t>Supply any evidence you have that is relevant.</w:t>
      </w:r>
    </w:p>
    <w:p w14:paraId="052F57C9" w14:textId="77777777" w:rsidR="00451C21" w:rsidRDefault="00451C21">
      <w:pPr>
        <w:pStyle w:val="ListParagraph"/>
        <w:spacing w:line="264" w:lineRule="auto"/>
        <w:ind w:left="357"/>
        <w:rPr>
          <w:rFonts w:eastAsia="Arial"/>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51C21" w14:paraId="052F57CB"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7CA" w14:textId="77777777" w:rsidR="00451C21" w:rsidRDefault="009D57C4">
            <w:pPr>
              <w:autoSpaceDE w:val="0"/>
              <w:spacing w:line="264" w:lineRule="auto"/>
              <w:ind w:left="357"/>
              <w:jc w:val="both"/>
              <w:rPr>
                <w:rFonts w:eastAsia="Yu Mincho"/>
                <w:szCs w:val="24"/>
              </w:rPr>
            </w:pPr>
            <w:r>
              <w:rPr>
                <w:rFonts w:ascii="Times New Roman Regular" w:eastAsia="Arial" w:hAnsi="Times New Roman Regular" w:cs="Times New Roman Regular"/>
                <w:color w:val="0070C0"/>
                <w:szCs w:val="24"/>
              </w:rPr>
              <w:t>Please see LGMG_Exhibit B2-2 Product coding system which illstrates the company's Internal coding system detailedly.</w:t>
            </w:r>
          </w:p>
        </w:tc>
      </w:tr>
      <w:tr w:rsidR="00451C21" w14:paraId="052F57CE" w14:textId="77777777">
        <w:tc>
          <w:tcPr>
            <w:tcW w:w="4508" w:type="dxa"/>
            <w:tcBorders>
              <w:top w:val="single" w:sz="4" w:space="0" w:color="FFFFFF"/>
              <w:right w:val="single" w:sz="4" w:space="0" w:color="000000"/>
            </w:tcBorders>
            <w:tcMar>
              <w:top w:w="28" w:type="dxa"/>
              <w:left w:w="57" w:type="dxa"/>
              <w:bottom w:w="28" w:type="dxa"/>
              <w:right w:w="28" w:type="dxa"/>
            </w:tcMar>
          </w:tcPr>
          <w:p w14:paraId="052F57CC" w14:textId="77777777" w:rsidR="00451C21" w:rsidRDefault="00451C21">
            <w:pPr>
              <w:autoSpaceDE w:val="0"/>
              <w:spacing w:line="264" w:lineRule="auto"/>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7CD" w14:textId="77777777" w:rsidR="00451C21" w:rsidRDefault="009D57C4">
            <w:pPr>
              <w:autoSpaceDE w:val="0"/>
              <w:spacing w:line="264" w:lineRule="auto"/>
              <w:ind w:left="357"/>
              <w:jc w:val="both"/>
              <w:rPr>
                <w:rFonts w:eastAsia="Yu Mincho"/>
                <w:szCs w:val="24"/>
              </w:rPr>
            </w:pPr>
            <w:r>
              <w:rPr>
                <w:rFonts w:eastAsia="Yu Mincho" w:cs="Arial"/>
                <w:szCs w:val="24"/>
              </w:rPr>
              <w:t>Appendix reference:</w:t>
            </w:r>
            <w:r>
              <w:rPr>
                <w:rFonts w:eastAsia="Microsoft YaHei UI" w:hint="eastAsia"/>
                <w:color w:val="0070C0"/>
                <w:szCs w:val="24"/>
              </w:rPr>
              <w:t>N/A</w:t>
            </w:r>
          </w:p>
        </w:tc>
      </w:tr>
    </w:tbl>
    <w:p w14:paraId="052F57CF" w14:textId="77777777" w:rsidR="00451C21" w:rsidRDefault="00451C21">
      <w:pPr>
        <w:pStyle w:val="ListParagraph"/>
        <w:spacing w:line="264" w:lineRule="auto"/>
        <w:ind w:left="360"/>
        <w:rPr>
          <w:rFonts w:eastAsia="Arial"/>
          <w:szCs w:val="24"/>
        </w:rPr>
      </w:pPr>
    </w:p>
    <w:p w14:paraId="052F57D0" w14:textId="77777777" w:rsidR="00451C21" w:rsidRDefault="009D57C4">
      <w:pPr>
        <w:pStyle w:val="ListParagraph"/>
        <w:numPr>
          <w:ilvl w:val="0"/>
          <w:numId w:val="21"/>
        </w:numPr>
        <w:spacing w:line="264" w:lineRule="auto"/>
        <w:rPr>
          <w:rFonts w:eastAsia="Arial"/>
          <w:szCs w:val="24"/>
        </w:rPr>
      </w:pPr>
      <w:r>
        <w:rPr>
          <w:rFonts w:eastAsia="Arial" w:cs="Arial"/>
          <w:szCs w:val="24"/>
        </w:rPr>
        <w:t xml:space="preserve">If your company does not use the same company’s internal codes across production, sales and invoicing, please explain how they differ.  </w:t>
      </w:r>
    </w:p>
    <w:p w14:paraId="052F57D1" w14:textId="77777777" w:rsidR="00451C21" w:rsidRDefault="00451C21">
      <w:pPr>
        <w:tabs>
          <w:tab w:val="left" w:pos="2130"/>
        </w:tabs>
        <w:spacing w:line="22" w:lineRule="atLeast"/>
        <w:rPr>
          <w:rFonts w:eastAsia="Arial"/>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51C21" w14:paraId="052F57D3" w14:textId="77777777">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F57D2" w14:textId="77777777" w:rsidR="00451C21" w:rsidRDefault="009D57C4">
            <w:pPr>
              <w:spacing w:line="22" w:lineRule="atLeast"/>
              <w:jc w:val="both"/>
              <w:rPr>
                <w:rFonts w:eastAsia="Arial"/>
                <w:szCs w:val="24"/>
              </w:rPr>
            </w:pPr>
            <w:r>
              <w:rPr>
                <w:rFonts w:ascii="Times New Roman Regular" w:eastAsia="Arial" w:hAnsi="Times New Roman Regular" w:cs="Times New Roman Regular"/>
                <w:color w:val="0070C0"/>
                <w:szCs w:val="24"/>
              </w:rPr>
              <w:t>Not applicable since the company used codes across production, sales and invoicing</w:t>
            </w:r>
          </w:p>
        </w:tc>
      </w:tr>
      <w:tr w:rsidR="00451C21" w14:paraId="052F57D6" w14:textId="77777777">
        <w:tc>
          <w:tcPr>
            <w:tcW w:w="4508" w:type="dxa"/>
            <w:tcBorders>
              <w:top w:val="single" w:sz="4" w:space="0" w:color="FFFFFF"/>
              <w:right w:val="single" w:sz="4" w:space="0" w:color="000000"/>
            </w:tcBorders>
            <w:tcMar>
              <w:top w:w="0" w:type="dxa"/>
              <w:left w:w="108" w:type="dxa"/>
              <w:bottom w:w="0" w:type="dxa"/>
              <w:right w:w="108" w:type="dxa"/>
            </w:tcMar>
          </w:tcPr>
          <w:p w14:paraId="052F57D4" w14:textId="77777777" w:rsidR="00451C21" w:rsidRDefault="00451C21">
            <w:pPr>
              <w:spacing w:line="22" w:lineRule="atLeast"/>
              <w:jc w:val="both"/>
              <w:rPr>
                <w:rFonts w:eastAsia="Arial"/>
                <w:szCs w:val="24"/>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F57D5" w14:textId="77777777" w:rsidR="00451C21" w:rsidRDefault="009D57C4">
            <w:pPr>
              <w:spacing w:line="22" w:lineRule="atLeast"/>
              <w:jc w:val="both"/>
              <w:rPr>
                <w:rFonts w:eastAsia="Arial"/>
                <w:szCs w:val="24"/>
              </w:rPr>
            </w:pPr>
            <w:r>
              <w:rPr>
                <w:rFonts w:eastAsia="Arial" w:cs="Arial"/>
                <w:szCs w:val="24"/>
              </w:rPr>
              <w:t>Appendix reference:</w:t>
            </w:r>
            <w:r>
              <w:rPr>
                <w:rFonts w:eastAsia="Microsoft YaHei UI" w:hint="eastAsia"/>
                <w:color w:val="0070C0"/>
                <w:szCs w:val="24"/>
              </w:rPr>
              <w:t>N/A</w:t>
            </w:r>
          </w:p>
        </w:tc>
      </w:tr>
    </w:tbl>
    <w:p w14:paraId="052F57D7" w14:textId="77777777" w:rsidR="00451C21" w:rsidRDefault="00451C21">
      <w:pPr>
        <w:pStyle w:val="ListParagraph"/>
        <w:spacing w:line="264" w:lineRule="auto"/>
        <w:ind w:left="357"/>
        <w:rPr>
          <w:rFonts w:eastAsia="Arial"/>
          <w:szCs w:val="24"/>
        </w:rPr>
      </w:pPr>
    </w:p>
    <w:p w14:paraId="052F57D8" w14:textId="77777777" w:rsidR="00451C21" w:rsidRDefault="00451C21">
      <w:pPr>
        <w:pStyle w:val="ListParagraph"/>
        <w:spacing w:line="264" w:lineRule="auto"/>
        <w:ind w:left="357"/>
        <w:rPr>
          <w:rFonts w:eastAsia="Arial"/>
          <w:szCs w:val="24"/>
        </w:rPr>
      </w:pPr>
    </w:p>
    <w:p w14:paraId="052F57D9" w14:textId="77777777" w:rsidR="00451C21" w:rsidRDefault="009D57C4">
      <w:pPr>
        <w:pStyle w:val="paragraph"/>
        <w:numPr>
          <w:ilvl w:val="0"/>
          <w:numId w:val="21"/>
        </w:numPr>
        <w:spacing w:before="0" w:after="0" w:line="22" w:lineRule="atLeast"/>
        <w:textAlignment w:val="baseline"/>
        <w:rPr>
          <w:rFonts w:ascii="Arial" w:hAnsi="Arial" w:cs="Arial"/>
        </w:rPr>
      </w:pPr>
      <w:r>
        <w:rPr>
          <w:rFonts w:ascii="Arial" w:hAnsi="Arial" w:cs="Arial"/>
        </w:rPr>
        <w:t xml:space="preserve">If there are differences in characteristics between your range of goods concerned (goods sold in the UK) and your like goods sold in your domestic market which cause differences in price, explain those differences and the effect they have on price. </w:t>
      </w:r>
    </w:p>
    <w:p w14:paraId="052F57DA" w14:textId="77777777" w:rsidR="00451C21" w:rsidRDefault="00451C21">
      <w:pPr>
        <w:pStyle w:val="ListParagraph"/>
        <w:spacing w:line="264" w:lineRule="auto"/>
        <w:ind w:left="357"/>
        <w:rPr>
          <w:rFonts w:eastAsia="Arial"/>
          <w:szCs w:val="24"/>
        </w:rPr>
      </w:pPr>
    </w:p>
    <w:p w14:paraId="052F57DB" w14:textId="77777777" w:rsidR="00451C21" w:rsidRDefault="009D57C4">
      <w:pPr>
        <w:pStyle w:val="ListParagraph"/>
        <w:spacing w:line="264" w:lineRule="auto"/>
        <w:ind w:left="357"/>
        <w:rPr>
          <w:rFonts w:eastAsia="Arial"/>
          <w:szCs w:val="24"/>
        </w:rPr>
      </w:pPr>
      <w:r>
        <w:rPr>
          <w:rFonts w:eastAsia="Arial" w:cs="Arial"/>
          <w:szCs w:val="24"/>
        </w:rPr>
        <w:t>Supply any relevant evidence (e.g. sales brochures, input costs, or other promotional material).</w:t>
      </w:r>
    </w:p>
    <w:p w14:paraId="052F57DC" w14:textId="77777777" w:rsidR="00451C21" w:rsidRDefault="00451C21">
      <w:pPr>
        <w:pStyle w:val="ListParagraph"/>
        <w:spacing w:line="264" w:lineRule="auto"/>
        <w:ind w:left="357"/>
        <w:rPr>
          <w:rFonts w:eastAsia="Arial"/>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51C21" w14:paraId="052F57DE"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7DD" w14:textId="77777777" w:rsidR="00451C21" w:rsidRDefault="009D57C4">
            <w:pPr>
              <w:autoSpaceDE w:val="0"/>
              <w:spacing w:line="264" w:lineRule="auto"/>
              <w:jc w:val="both"/>
              <w:rPr>
                <w:rFonts w:eastAsia="Yu Mincho"/>
                <w:szCs w:val="24"/>
              </w:rPr>
            </w:pPr>
            <w:r>
              <w:rPr>
                <w:rFonts w:ascii="Times New Roman Regular" w:hAnsi="Times New Roman Regular" w:cs="Times New Roman Regular"/>
                <w:color w:val="0070C0"/>
                <w:szCs w:val="24"/>
              </w:rPr>
              <w:t xml:space="preserve"> </w:t>
            </w:r>
            <w:r>
              <w:rPr>
                <w:rFonts w:ascii="Times New Roman Regular" w:eastAsia="Arial" w:hAnsi="Times New Roman Regular" w:cs="Times New Roman Regular"/>
                <w:color w:val="0070C0"/>
                <w:szCs w:val="24"/>
              </w:rPr>
              <w:t>If the products are in the same product model, the products are the same in characteristics no matter sold in UK market or domestic market. Please see LGMG's website for LGMG's products at https://www.lgmg.com.cn</w:t>
            </w:r>
          </w:p>
        </w:tc>
      </w:tr>
      <w:tr w:rsidR="00451C21" w14:paraId="052F57E1" w14:textId="77777777">
        <w:tc>
          <w:tcPr>
            <w:tcW w:w="4508" w:type="dxa"/>
            <w:tcBorders>
              <w:top w:val="single" w:sz="4" w:space="0" w:color="FFFFFF"/>
              <w:right w:val="single" w:sz="4" w:space="0" w:color="000000"/>
            </w:tcBorders>
            <w:tcMar>
              <w:top w:w="28" w:type="dxa"/>
              <w:left w:w="57" w:type="dxa"/>
              <w:bottom w:w="28" w:type="dxa"/>
              <w:right w:w="28" w:type="dxa"/>
            </w:tcMar>
          </w:tcPr>
          <w:p w14:paraId="052F57DF" w14:textId="77777777" w:rsidR="00451C21" w:rsidRDefault="00451C21">
            <w:pPr>
              <w:autoSpaceDE w:val="0"/>
              <w:spacing w:line="264" w:lineRule="auto"/>
              <w:ind w:left="357"/>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7E0" w14:textId="77777777" w:rsidR="00451C21" w:rsidRDefault="009D57C4">
            <w:pPr>
              <w:autoSpaceDE w:val="0"/>
              <w:spacing w:line="264" w:lineRule="auto"/>
              <w:ind w:left="357"/>
              <w:jc w:val="both"/>
              <w:rPr>
                <w:rFonts w:eastAsia="Yu Mincho"/>
                <w:szCs w:val="24"/>
              </w:rPr>
            </w:pPr>
            <w:r>
              <w:rPr>
                <w:rFonts w:eastAsia="Yu Mincho" w:cs="Arial"/>
                <w:szCs w:val="24"/>
              </w:rPr>
              <w:t>Appendix reference:</w:t>
            </w:r>
            <w:r>
              <w:rPr>
                <w:rFonts w:eastAsia="Microsoft YaHei UI" w:hint="eastAsia"/>
                <w:color w:val="0070C0"/>
                <w:szCs w:val="24"/>
              </w:rPr>
              <w:t>N/A</w:t>
            </w:r>
          </w:p>
        </w:tc>
      </w:tr>
    </w:tbl>
    <w:p w14:paraId="052F57E2" w14:textId="77777777" w:rsidR="00451C21" w:rsidRDefault="009D57C4">
      <w:pPr>
        <w:spacing w:line="264" w:lineRule="auto"/>
        <w:rPr>
          <w:rFonts w:eastAsia="Arial"/>
        </w:rPr>
      </w:pPr>
      <w:r>
        <w:rPr>
          <w:rFonts w:eastAsia="Arial" w:cs="Arial"/>
        </w:rPr>
        <w:t xml:space="preserve">                                     </w:t>
      </w:r>
    </w:p>
    <w:p w14:paraId="052F57E3" w14:textId="77777777" w:rsidR="00451C21" w:rsidRDefault="009D57C4">
      <w:pPr>
        <w:pStyle w:val="ListParagraph"/>
        <w:numPr>
          <w:ilvl w:val="0"/>
          <w:numId w:val="21"/>
        </w:numPr>
        <w:spacing w:line="264" w:lineRule="auto"/>
        <w:jc w:val="both"/>
      </w:pPr>
      <w:r>
        <w:rPr>
          <w:rFonts w:cs="Arial"/>
          <w:color w:val="000000"/>
          <w:szCs w:val="24"/>
        </w:rPr>
        <w:t xml:space="preserve">If you produce and/or sell other goods for the UK market other than the like goods, please complete the </w:t>
      </w:r>
      <w:r>
        <w:rPr>
          <w:rFonts w:cs="Arial"/>
          <w:b/>
          <w:bCs/>
          <w:color w:val="000000"/>
          <w:szCs w:val="24"/>
        </w:rPr>
        <w:t>"Other goods"</w:t>
      </w:r>
      <w:r>
        <w:rPr>
          <w:rFonts w:cs="Arial"/>
          <w:color w:val="000000"/>
          <w:szCs w:val="24"/>
        </w:rPr>
        <w:t xml:space="preserve"> tab in </w:t>
      </w:r>
      <w:r>
        <w:rPr>
          <w:rFonts w:cs="Arial"/>
          <w:b/>
          <w:bCs/>
          <w:color w:val="000000"/>
          <w:szCs w:val="24"/>
        </w:rPr>
        <w:t>Annex I.</w:t>
      </w:r>
    </w:p>
    <w:p w14:paraId="052F57E4" w14:textId="77777777" w:rsidR="00451C21" w:rsidRDefault="00451C21">
      <w:pPr>
        <w:spacing w:line="264" w:lineRule="auto"/>
        <w:rPr>
          <w:color w:val="000000"/>
          <w:szCs w:val="24"/>
        </w:rPr>
      </w:pPr>
    </w:p>
    <w:tbl>
      <w:tblPr>
        <w:tblW w:w="9010" w:type="dxa"/>
        <w:tblCellMar>
          <w:left w:w="10" w:type="dxa"/>
          <w:right w:w="10" w:type="dxa"/>
        </w:tblCellMar>
        <w:tblLook w:val="04A0" w:firstRow="1" w:lastRow="0" w:firstColumn="1" w:lastColumn="0" w:noHBand="0" w:noVBand="1"/>
      </w:tblPr>
      <w:tblGrid>
        <w:gridCol w:w="4497"/>
        <w:gridCol w:w="4513"/>
      </w:tblGrid>
      <w:tr w:rsidR="00451C21" w14:paraId="052F57E6" w14:textId="77777777">
        <w:tc>
          <w:tcPr>
            <w:tcW w:w="901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52F57E5" w14:textId="77777777" w:rsidR="00451C21" w:rsidRDefault="009D57C4">
            <w:pPr>
              <w:jc w:val="both"/>
              <w:textAlignment w:val="baseline"/>
            </w:pPr>
            <w:r>
              <w:rPr>
                <w:rFonts w:ascii="Times New Roman Regular" w:hAnsi="Times New Roman Regular" w:cs="Times New Roman Regular"/>
                <w:bCs/>
                <w:color w:val="0070C0"/>
                <w:sz w:val="24"/>
                <w:szCs w:val="24"/>
              </w:rPr>
              <w:t>The company did as required.</w:t>
            </w:r>
          </w:p>
        </w:tc>
      </w:tr>
      <w:tr w:rsidR="00451C21" w14:paraId="052F57E9" w14:textId="77777777">
        <w:tc>
          <w:tcPr>
            <w:tcW w:w="4497" w:type="dxa"/>
            <w:tcBorders>
              <w:top w:val="single" w:sz="6" w:space="0" w:color="FFFFFF"/>
              <w:right w:val="single" w:sz="6" w:space="0" w:color="000000"/>
            </w:tcBorders>
            <w:tcMar>
              <w:top w:w="0" w:type="dxa"/>
              <w:left w:w="0" w:type="dxa"/>
              <w:bottom w:w="0" w:type="dxa"/>
              <w:right w:w="0" w:type="dxa"/>
            </w:tcMar>
          </w:tcPr>
          <w:p w14:paraId="052F57E7" w14:textId="77777777" w:rsidR="00451C21" w:rsidRDefault="009D57C4">
            <w:pPr>
              <w:jc w:val="both"/>
              <w:textAlignment w:val="baseline"/>
            </w:pPr>
            <w:r>
              <w:rPr>
                <w:rFonts w:eastAsia="Times New Roman" w:cs="Arial"/>
                <w:color w:val="000000"/>
                <w:szCs w:val="24"/>
                <w:lang w:eastAsia="en-GB"/>
              </w:rPr>
              <w:t> </w:t>
            </w:r>
          </w:p>
        </w:tc>
        <w:tc>
          <w:tcPr>
            <w:tcW w:w="4513" w:type="dxa"/>
            <w:tcBorders>
              <w:left w:val="single" w:sz="6" w:space="0" w:color="000000"/>
              <w:bottom w:val="single" w:sz="6" w:space="0" w:color="000000"/>
              <w:right w:val="single" w:sz="6" w:space="0" w:color="000000"/>
            </w:tcBorders>
            <w:tcMar>
              <w:top w:w="0" w:type="dxa"/>
              <w:left w:w="0" w:type="dxa"/>
              <w:bottom w:w="0" w:type="dxa"/>
              <w:right w:w="0" w:type="dxa"/>
            </w:tcMar>
          </w:tcPr>
          <w:p w14:paraId="052F57E8" w14:textId="77777777" w:rsidR="00451C21" w:rsidRDefault="009D57C4">
            <w:pPr>
              <w:jc w:val="both"/>
              <w:textAlignment w:val="baseline"/>
            </w:pPr>
            <w:r>
              <w:rPr>
                <w:rFonts w:eastAsia="Times New Roman" w:cs="Arial"/>
                <w:color w:val="000000"/>
                <w:szCs w:val="24"/>
                <w:lang w:eastAsia="en-GB"/>
              </w:rPr>
              <w:t>Appendix reference: </w:t>
            </w:r>
            <w:r>
              <w:rPr>
                <w:rFonts w:eastAsia="Microsoft YaHei UI" w:hint="eastAsia"/>
                <w:color w:val="0070C0"/>
                <w:szCs w:val="24"/>
              </w:rPr>
              <w:t>N/A</w:t>
            </w:r>
          </w:p>
        </w:tc>
      </w:tr>
    </w:tbl>
    <w:p w14:paraId="052F57EA" w14:textId="77777777" w:rsidR="00451C21" w:rsidRDefault="00451C21">
      <w:pPr>
        <w:rPr>
          <w:rFonts w:eastAsia="Arial"/>
          <w:b/>
          <w:color w:val="000000"/>
          <w:sz w:val="36"/>
          <w:szCs w:val="36"/>
        </w:rPr>
      </w:pPr>
    </w:p>
    <w:p w14:paraId="052F57EB" w14:textId="77777777" w:rsidR="00451C21" w:rsidRDefault="00451C21">
      <w:pPr>
        <w:pageBreakBefore/>
        <w:rPr>
          <w:rFonts w:eastAsia="Arial"/>
          <w:b/>
          <w:color w:val="000000"/>
          <w:sz w:val="36"/>
          <w:szCs w:val="36"/>
        </w:rPr>
      </w:pPr>
    </w:p>
    <w:p w14:paraId="052F57EC" w14:textId="77777777" w:rsidR="00451C21" w:rsidRDefault="009D57C4">
      <w:pPr>
        <w:pStyle w:val="Heading1"/>
      </w:pPr>
      <w:bookmarkStart w:id="58" w:name="_Toc223031727"/>
      <w:r>
        <w:t>SECTION C:</w:t>
      </w:r>
      <w:r>
        <w:br/>
        <w:t>Sales</w:t>
      </w:r>
      <w:bookmarkEnd w:id="58"/>
    </w:p>
    <w:p w14:paraId="052F57ED" w14:textId="77777777" w:rsidR="00451C21" w:rsidRDefault="00451C21">
      <w:pPr>
        <w:spacing w:line="264" w:lineRule="auto"/>
        <w:jc w:val="both"/>
        <w:rPr>
          <w:color w:val="FF0000"/>
          <w:szCs w:val="24"/>
        </w:rPr>
      </w:pPr>
    </w:p>
    <w:p w14:paraId="052F57EE" w14:textId="77777777" w:rsidR="00451C21" w:rsidRDefault="009D57C4">
      <w:pPr>
        <w:autoSpaceDE w:val="0"/>
        <w:spacing w:line="264" w:lineRule="auto"/>
      </w:pPr>
      <w:r>
        <w:rPr>
          <w:rFonts w:eastAsia="Arial" w:cs="Arial"/>
          <w:b/>
          <w:bCs/>
          <w:szCs w:val="24"/>
        </w:rPr>
        <w:t>Please coordinate the responses to each of the relevant sections in this questionnaire with your associated companies</w:t>
      </w:r>
      <w:r>
        <w:rPr>
          <w:rFonts w:eastAsia="Arial" w:cs="Arial"/>
          <w:szCs w:val="24"/>
        </w:rPr>
        <w:t xml:space="preserve"> and ensure that the sales information for your associated companies to independent customers reconciles fully with the information given.</w:t>
      </w:r>
    </w:p>
    <w:p w14:paraId="052F57EF" w14:textId="77777777" w:rsidR="00451C21" w:rsidRDefault="00451C21">
      <w:pPr>
        <w:tabs>
          <w:tab w:val="left" w:pos="2130"/>
        </w:tabs>
        <w:spacing w:line="264" w:lineRule="auto"/>
        <w:rPr>
          <w:rFonts w:eastAsia="Arial"/>
        </w:rPr>
      </w:pPr>
    </w:p>
    <w:p w14:paraId="052F57F0" w14:textId="77777777" w:rsidR="00451C21" w:rsidRDefault="009D57C4">
      <w:pPr>
        <w:pStyle w:val="Heading2"/>
      </w:pPr>
      <w:bookmarkStart w:id="59" w:name="_Toc1406538769"/>
      <w:bookmarkStart w:id="60" w:name="_Toc1583712451"/>
      <w:bookmarkStart w:id="61" w:name="_Toc734506928"/>
      <w:bookmarkStart w:id="62" w:name="_Toc2109334461"/>
      <w:bookmarkStart w:id="63" w:name="_Toc156995384"/>
      <w:bookmarkStart w:id="64" w:name="_Toc1767841179"/>
      <w:bookmarkStart w:id="65" w:name="_Toc486114752"/>
      <w:bookmarkStart w:id="66" w:name="_Toc680567723"/>
      <w:bookmarkStart w:id="67" w:name="_Toc223031728"/>
      <w:r>
        <w:t>C1</w:t>
      </w:r>
      <w:r>
        <w:tab/>
        <w:t>Sales</w:t>
      </w:r>
      <w:bookmarkEnd w:id="59"/>
      <w:bookmarkEnd w:id="60"/>
      <w:bookmarkEnd w:id="61"/>
      <w:bookmarkEnd w:id="62"/>
      <w:bookmarkEnd w:id="63"/>
      <w:bookmarkEnd w:id="64"/>
      <w:bookmarkEnd w:id="65"/>
      <w:bookmarkEnd w:id="66"/>
      <w:r>
        <w:t xml:space="preserve"> reconciliation</w:t>
      </w:r>
      <w:bookmarkEnd w:id="67"/>
    </w:p>
    <w:p w14:paraId="052F57F1" w14:textId="77777777" w:rsidR="00451C21" w:rsidRDefault="00451C21">
      <w:pPr>
        <w:spacing w:line="264" w:lineRule="auto"/>
        <w:rPr>
          <w:rFonts w:eastAsia="Arial"/>
          <w:szCs w:val="24"/>
        </w:rPr>
      </w:pPr>
    </w:p>
    <w:p w14:paraId="052F57F2" w14:textId="77777777" w:rsidR="00451C21" w:rsidRDefault="009D57C4">
      <w:pPr>
        <w:pStyle w:val="ListParagraph"/>
        <w:numPr>
          <w:ilvl w:val="0"/>
          <w:numId w:val="23"/>
        </w:numPr>
        <w:tabs>
          <w:tab w:val="left" w:pos="2490"/>
        </w:tabs>
        <w:spacing w:line="264" w:lineRule="auto"/>
      </w:pPr>
      <w:r>
        <w:rPr>
          <w:rFonts w:eastAsia="Arial" w:cs="Arial"/>
          <w:szCs w:val="24"/>
        </w:rPr>
        <w:t xml:space="preserve">Please complete the </w:t>
      </w:r>
      <w:r>
        <w:rPr>
          <w:rFonts w:eastAsia="Arial" w:cs="Arial"/>
          <w:b/>
          <w:bCs/>
          <w:szCs w:val="24"/>
        </w:rPr>
        <w:t>"Sales reconciliation"</w:t>
      </w:r>
      <w:r>
        <w:rPr>
          <w:rFonts w:eastAsia="Arial" w:cs="Arial"/>
          <w:szCs w:val="24"/>
        </w:rPr>
        <w:t xml:space="preserve"> tab in </w:t>
      </w:r>
      <w:r>
        <w:rPr>
          <w:rFonts w:eastAsia="Arial" w:cs="Arial"/>
          <w:b/>
          <w:bCs/>
          <w:szCs w:val="24"/>
        </w:rPr>
        <w:t>Annex I.</w:t>
      </w:r>
    </w:p>
    <w:p w14:paraId="052F57F3" w14:textId="77777777" w:rsidR="00451C21" w:rsidRDefault="00451C21">
      <w:pPr>
        <w:pStyle w:val="ListParagraph"/>
        <w:tabs>
          <w:tab w:val="left" w:pos="2130"/>
        </w:tabs>
        <w:spacing w:line="264" w:lineRule="auto"/>
        <w:ind w:left="360"/>
        <w:rPr>
          <w:rFonts w:eastAsia="Arial"/>
          <w:b/>
          <w:bCs/>
          <w:szCs w:val="24"/>
        </w:rPr>
      </w:pPr>
    </w:p>
    <w:p w14:paraId="052F57F4" w14:textId="77777777" w:rsidR="00451C21" w:rsidRDefault="009D57C4">
      <w:pPr>
        <w:pStyle w:val="ListParagraph"/>
        <w:tabs>
          <w:tab w:val="left" w:pos="2130"/>
        </w:tabs>
        <w:spacing w:line="264" w:lineRule="auto"/>
        <w:ind w:left="360"/>
        <w:rPr>
          <w:rFonts w:eastAsia="Arial"/>
          <w:szCs w:val="24"/>
        </w:rPr>
      </w:pPr>
      <w:r>
        <w:rPr>
          <w:rFonts w:eastAsia="Arial" w:cs="Arial"/>
          <w:szCs w:val="24"/>
        </w:rPr>
        <w:t>Supply all documents required to complete the tab and add appendix references with the name of the documents so we can refer to it.</w:t>
      </w:r>
    </w:p>
    <w:p w14:paraId="052F57F5" w14:textId="77777777" w:rsidR="00451C21" w:rsidRDefault="00451C21">
      <w:pPr>
        <w:pStyle w:val="ListParagraph"/>
        <w:spacing w:line="22" w:lineRule="atLeast"/>
        <w:ind w:left="360"/>
        <w:rPr>
          <w:rFonts w:eastAsia="Arial"/>
          <w:szCs w:val="24"/>
        </w:rPr>
      </w:pPr>
    </w:p>
    <w:p w14:paraId="052F57F6" w14:textId="77777777" w:rsidR="00451C21" w:rsidRDefault="009D57C4">
      <w:pPr>
        <w:pStyle w:val="ListParagraph"/>
        <w:ind w:left="360"/>
        <w:rPr>
          <w:rFonts w:cs="Arial"/>
          <w:szCs w:val="24"/>
        </w:rPr>
      </w:pPr>
      <w:r>
        <w:rPr>
          <w:rFonts w:cs="Arial"/>
          <w:szCs w:val="24"/>
        </w:rPr>
        <w:t>Please see additional notes in the annex for assistance on how to complete it.</w:t>
      </w:r>
    </w:p>
    <w:tbl>
      <w:tblPr>
        <w:tblW w:w="9016" w:type="dxa"/>
        <w:tblCellMar>
          <w:left w:w="10" w:type="dxa"/>
          <w:right w:w="10" w:type="dxa"/>
        </w:tblCellMar>
        <w:tblLook w:val="04A0" w:firstRow="1" w:lastRow="0" w:firstColumn="1" w:lastColumn="0" w:noHBand="0" w:noVBand="1"/>
      </w:tblPr>
      <w:tblGrid>
        <w:gridCol w:w="4508"/>
        <w:gridCol w:w="4508"/>
      </w:tblGrid>
      <w:tr w:rsidR="00451C21" w14:paraId="052F57F9"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7F7" w14:textId="77777777" w:rsidR="00451C21" w:rsidRDefault="009D57C4">
            <w:pPr>
              <w:autoSpaceDE w:val="0"/>
              <w:spacing w:line="264" w:lineRule="auto"/>
              <w:jc w:val="both"/>
            </w:pPr>
            <w:r>
              <w:rPr>
                <w:rFonts w:ascii="Times New Roman Regular" w:eastAsia="Arial" w:hAnsi="Times New Roman Regular" w:cs="Times New Roman Regular"/>
                <w:color w:val="0070C0"/>
                <w:sz w:val="24"/>
                <w:szCs w:val="24"/>
                <w:lang w:val="en-GB" w:eastAsia="en-US"/>
              </w:rPr>
              <w:t>Please see LGMG_Annex I Tab C1 Sales_reconciliation</w:t>
            </w:r>
          </w:p>
          <w:p w14:paraId="052F57F8" w14:textId="77777777" w:rsidR="00451C21" w:rsidRDefault="00451C21">
            <w:pPr>
              <w:autoSpaceDE w:val="0"/>
              <w:spacing w:line="264" w:lineRule="auto"/>
              <w:jc w:val="both"/>
              <w:rPr>
                <w:rFonts w:eastAsia="Yu Mincho"/>
                <w:szCs w:val="24"/>
              </w:rPr>
            </w:pPr>
          </w:p>
        </w:tc>
      </w:tr>
      <w:tr w:rsidR="00451C21" w14:paraId="052F57FC" w14:textId="77777777">
        <w:tc>
          <w:tcPr>
            <w:tcW w:w="4508" w:type="dxa"/>
            <w:tcBorders>
              <w:top w:val="single" w:sz="4" w:space="0" w:color="FFFFFF"/>
              <w:right w:val="single" w:sz="4" w:space="0" w:color="000000"/>
            </w:tcBorders>
            <w:tcMar>
              <w:top w:w="28" w:type="dxa"/>
              <w:left w:w="57" w:type="dxa"/>
              <w:bottom w:w="28" w:type="dxa"/>
              <w:right w:w="28" w:type="dxa"/>
            </w:tcMar>
          </w:tcPr>
          <w:p w14:paraId="052F57FA" w14:textId="77777777" w:rsidR="00451C21" w:rsidRDefault="00451C21">
            <w:pPr>
              <w:autoSpaceDE w:val="0"/>
              <w:spacing w:line="264" w:lineRule="auto"/>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7FB" w14:textId="77777777" w:rsidR="00451C21" w:rsidRDefault="009D57C4">
            <w:pPr>
              <w:autoSpaceDE w:val="0"/>
              <w:spacing w:line="264" w:lineRule="auto"/>
              <w:jc w:val="both"/>
              <w:rPr>
                <w:rFonts w:eastAsia="Yu Mincho"/>
                <w:szCs w:val="24"/>
              </w:rPr>
            </w:pPr>
            <w:r>
              <w:rPr>
                <w:rFonts w:eastAsia="Yu Mincho" w:cs="Arial"/>
                <w:szCs w:val="24"/>
              </w:rPr>
              <w:t>Appendix reference:</w:t>
            </w:r>
            <w:r>
              <w:rPr>
                <w:rFonts w:eastAsia="Microsoft YaHei UI" w:hint="eastAsia"/>
                <w:color w:val="0070C0"/>
                <w:szCs w:val="24"/>
              </w:rPr>
              <w:t>N/A</w:t>
            </w:r>
          </w:p>
        </w:tc>
      </w:tr>
    </w:tbl>
    <w:p w14:paraId="052F57FD" w14:textId="77777777" w:rsidR="00451C21" w:rsidRDefault="00451C21">
      <w:pPr>
        <w:pStyle w:val="ListParagraph"/>
        <w:ind w:left="360"/>
        <w:rPr>
          <w:rFonts w:cs="Arial"/>
          <w:szCs w:val="24"/>
        </w:rPr>
      </w:pPr>
    </w:p>
    <w:p w14:paraId="052F57FE" w14:textId="77777777" w:rsidR="00451C21" w:rsidRDefault="00451C21">
      <w:pPr>
        <w:pStyle w:val="ListParagraph"/>
        <w:ind w:left="360"/>
        <w:rPr>
          <w:rFonts w:eastAsia="Arial"/>
          <w:szCs w:val="24"/>
        </w:rPr>
      </w:pPr>
    </w:p>
    <w:p w14:paraId="052F57FF" w14:textId="77777777" w:rsidR="00451C21" w:rsidRDefault="009D57C4">
      <w:pPr>
        <w:pStyle w:val="Heading2"/>
      </w:pPr>
      <w:bookmarkStart w:id="68" w:name="_Toc156995386"/>
      <w:bookmarkStart w:id="69" w:name="_Toc1405343714"/>
      <w:bookmarkStart w:id="70" w:name="_Toc138548567"/>
      <w:bookmarkStart w:id="71" w:name="_Toc1174079346"/>
      <w:bookmarkStart w:id="72" w:name="_Toc410964908"/>
      <w:bookmarkStart w:id="73" w:name="_Toc1363079146"/>
      <w:bookmarkStart w:id="74" w:name="_Toc791735434"/>
      <w:bookmarkStart w:id="75" w:name="_Toc1131304822"/>
      <w:bookmarkStart w:id="76" w:name="_Toc223031729"/>
      <w:r>
        <w:t>C2</w:t>
      </w:r>
      <w:r>
        <w:tab/>
        <w:t>Sales</w:t>
      </w:r>
      <w:bookmarkEnd w:id="68"/>
      <w:r>
        <w:t xml:space="preserve"> </w:t>
      </w:r>
      <w:bookmarkEnd w:id="69"/>
      <w:bookmarkEnd w:id="70"/>
      <w:bookmarkEnd w:id="71"/>
      <w:bookmarkEnd w:id="72"/>
      <w:bookmarkEnd w:id="73"/>
      <w:bookmarkEnd w:id="74"/>
      <w:bookmarkEnd w:id="75"/>
      <w:r>
        <w:t>process</w:t>
      </w:r>
      <w:bookmarkEnd w:id="76"/>
    </w:p>
    <w:p w14:paraId="052F5800" w14:textId="77777777" w:rsidR="00451C21" w:rsidRDefault="009D57C4">
      <w:r>
        <w:br/>
        <w:t>This section aims to gather information about your sales process by collecting information on your terms of sale and pricing, sales recognition policy and your channels of distribution.</w:t>
      </w:r>
    </w:p>
    <w:p w14:paraId="052F5801" w14:textId="77777777" w:rsidR="00451C21" w:rsidRDefault="00451C21">
      <w:pPr>
        <w:pStyle w:val="ListParagraph"/>
        <w:tabs>
          <w:tab w:val="left" w:pos="2130"/>
        </w:tabs>
        <w:spacing w:line="264" w:lineRule="auto"/>
        <w:ind w:left="360"/>
        <w:rPr>
          <w:szCs w:val="24"/>
        </w:rPr>
      </w:pPr>
    </w:p>
    <w:p w14:paraId="052F5802" w14:textId="77777777" w:rsidR="00451C21" w:rsidRDefault="009D57C4">
      <w:pPr>
        <w:pStyle w:val="ListParagraph"/>
        <w:numPr>
          <w:ilvl w:val="0"/>
          <w:numId w:val="24"/>
        </w:numPr>
        <w:tabs>
          <w:tab w:val="left" w:pos="2490"/>
        </w:tabs>
        <w:spacing w:line="264" w:lineRule="auto"/>
      </w:pPr>
      <w:r>
        <w:rPr>
          <w:rFonts w:eastAsia="Arial" w:cs="Arial"/>
          <w:szCs w:val="24"/>
        </w:rPr>
        <w:t xml:space="preserve">Please provide your terms of sale and pricing to each customer category (e.g., traders, distributors, wholesalers, industrial users, end users, etc.) including associated companies. </w:t>
      </w:r>
    </w:p>
    <w:p w14:paraId="052F5803" w14:textId="77777777" w:rsidR="00451C21" w:rsidRDefault="00451C21">
      <w:pPr>
        <w:tabs>
          <w:tab w:val="left" w:pos="2130"/>
        </w:tabs>
        <w:spacing w:line="264" w:lineRule="auto"/>
        <w:rPr>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51C21" w14:paraId="052F5807"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804" w14:textId="77777777" w:rsidR="00451C21" w:rsidRDefault="009D57C4">
            <w:pPr>
              <w:autoSpaceDE w:val="0"/>
              <w:spacing w:line="264" w:lineRule="auto"/>
              <w:jc w:val="both"/>
              <w:rPr>
                <w:rFonts w:ascii="Times New Roman Regular" w:eastAsiaTheme="minorEastAsia" w:hAnsi="Times New Roman Regular" w:cs="Times New Roman Regular"/>
                <w:color w:val="0070C0"/>
                <w:sz w:val="24"/>
                <w:szCs w:val="24"/>
              </w:rPr>
            </w:pPr>
            <w:r>
              <w:rPr>
                <w:rFonts w:ascii="Times New Roman Regular" w:eastAsia="Arial" w:hAnsi="Times New Roman Regular" w:cs="Times New Roman Regular"/>
                <w:color w:val="0070C0"/>
                <w:sz w:val="24"/>
                <w:szCs w:val="24"/>
              </w:rPr>
              <w:t>Not applicable since the company does not set different prices based on customer categories when determining sales prices.</w:t>
            </w:r>
          </w:p>
          <w:p w14:paraId="052F5805" w14:textId="77777777" w:rsidR="00451C21" w:rsidRDefault="009D57C4">
            <w:pPr>
              <w:autoSpaceDE w:val="0"/>
              <w:spacing w:line="264" w:lineRule="auto"/>
              <w:jc w:val="both"/>
              <w:rPr>
                <w:rFonts w:eastAsiaTheme="minorEastAsia"/>
                <w:color w:val="0070C0"/>
                <w:szCs w:val="24"/>
              </w:rPr>
            </w:pPr>
            <w:r>
              <w:rPr>
                <w:rFonts w:eastAsiaTheme="minorEastAsia"/>
                <w:color w:val="0070C0"/>
                <w:szCs w:val="24"/>
              </w:rPr>
              <w:t>For export sales, with respect to pricing, LGMG maintains a guiding price for products sold in the European region.[redacted – commercially sensitive information] purchases from LGMG at a certain discount based on such guiding price. Especially for the sales between affliates, the sales term is based on the [redacted – commercially sensitive information].</w:t>
            </w:r>
          </w:p>
          <w:p w14:paraId="052F5806" w14:textId="77777777" w:rsidR="00451C21" w:rsidRDefault="009D57C4">
            <w:pPr>
              <w:autoSpaceDE w:val="0"/>
              <w:spacing w:line="264" w:lineRule="auto"/>
              <w:jc w:val="both"/>
              <w:rPr>
                <w:rFonts w:eastAsiaTheme="minorEastAsia"/>
                <w:szCs w:val="24"/>
              </w:rPr>
            </w:pPr>
            <w:r>
              <w:rPr>
                <w:rFonts w:eastAsiaTheme="minorEastAsia"/>
                <w:color w:val="0070C0"/>
                <w:szCs w:val="24"/>
              </w:rPr>
              <w:t>For domestic sales, for pricing, LGMG issues a general reference price, and sales personnel adjust it based on customers’ negotiation strength. All domestic sales are delivered on a [redacted – commercially sensitive information] basis.</w:t>
            </w:r>
          </w:p>
        </w:tc>
      </w:tr>
      <w:tr w:rsidR="00451C21" w14:paraId="052F580A" w14:textId="77777777">
        <w:tc>
          <w:tcPr>
            <w:tcW w:w="4508" w:type="dxa"/>
            <w:tcBorders>
              <w:top w:val="single" w:sz="4" w:space="0" w:color="FFFFFF"/>
              <w:right w:val="single" w:sz="4" w:space="0" w:color="000000"/>
            </w:tcBorders>
            <w:tcMar>
              <w:top w:w="28" w:type="dxa"/>
              <w:left w:w="57" w:type="dxa"/>
              <w:bottom w:w="28" w:type="dxa"/>
              <w:right w:w="28" w:type="dxa"/>
            </w:tcMar>
          </w:tcPr>
          <w:p w14:paraId="052F5808" w14:textId="77777777" w:rsidR="00451C21" w:rsidRDefault="00451C21">
            <w:pPr>
              <w:autoSpaceDE w:val="0"/>
              <w:spacing w:line="264" w:lineRule="auto"/>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809" w14:textId="77777777" w:rsidR="00451C21" w:rsidRDefault="009D57C4">
            <w:pPr>
              <w:autoSpaceDE w:val="0"/>
              <w:spacing w:line="264" w:lineRule="auto"/>
              <w:jc w:val="both"/>
              <w:rPr>
                <w:rFonts w:eastAsia="Yu Mincho"/>
                <w:szCs w:val="24"/>
              </w:rPr>
            </w:pPr>
            <w:r>
              <w:rPr>
                <w:rFonts w:eastAsia="Yu Mincho" w:cs="Arial"/>
                <w:szCs w:val="24"/>
              </w:rPr>
              <w:t>Appendix reference:</w:t>
            </w:r>
            <w:r>
              <w:rPr>
                <w:rFonts w:eastAsia="Microsoft YaHei UI" w:hint="eastAsia"/>
                <w:color w:val="0070C0"/>
                <w:szCs w:val="24"/>
              </w:rPr>
              <w:t>N/A</w:t>
            </w:r>
          </w:p>
        </w:tc>
      </w:tr>
    </w:tbl>
    <w:p w14:paraId="052F580B" w14:textId="77777777" w:rsidR="00451C21" w:rsidRDefault="00451C21">
      <w:pPr>
        <w:pStyle w:val="ListParagraph"/>
        <w:tabs>
          <w:tab w:val="left" w:pos="2130"/>
        </w:tabs>
        <w:spacing w:line="264" w:lineRule="auto"/>
        <w:ind w:left="360"/>
        <w:rPr>
          <w:szCs w:val="24"/>
        </w:rPr>
      </w:pPr>
    </w:p>
    <w:p w14:paraId="052F580C" w14:textId="77777777" w:rsidR="00451C21" w:rsidRDefault="009D57C4">
      <w:pPr>
        <w:pStyle w:val="ListParagraph"/>
        <w:numPr>
          <w:ilvl w:val="0"/>
          <w:numId w:val="24"/>
        </w:numPr>
        <w:tabs>
          <w:tab w:val="left" w:pos="2490"/>
        </w:tabs>
        <w:spacing w:line="264" w:lineRule="auto"/>
        <w:rPr>
          <w:rFonts w:eastAsia="Arial"/>
          <w:szCs w:val="24"/>
        </w:rPr>
      </w:pPr>
      <w:r>
        <w:rPr>
          <w:rFonts w:eastAsia="Arial" w:cs="Arial"/>
          <w:szCs w:val="24"/>
        </w:rPr>
        <w:t>Explain how you have classified customers (e.g., end user, internal transfer, distributor, retailer, wholesaler) in your sales data, highlighting if there are any differences between how you classify customers in the domestic market and export market.</w:t>
      </w:r>
    </w:p>
    <w:p w14:paraId="052F580D" w14:textId="77777777" w:rsidR="00451C21" w:rsidRDefault="00451C21">
      <w:pPr>
        <w:tabs>
          <w:tab w:val="left" w:pos="2130"/>
        </w:tabs>
        <w:spacing w:line="264" w:lineRule="auto"/>
        <w:rPr>
          <w:rFonts w:eastAsia="Arial"/>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51C21" w14:paraId="052F580F"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80E" w14:textId="77777777" w:rsidR="00451C21" w:rsidRDefault="009D57C4">
            <w:pPr>
              <w:tabs>
                <w:tab w:val="left" w:pos="2130"/>
              </w:tabs>
              <w:spacing w:line="264" w:lineRule="auto"/>
              <w:rPr>
                <w:rFonts w:eastAsia="Yu Mincho"/>
                <w:szCs w:val="24"/>
              </w:rPr>
            </w:pPr>
            <w:r>
              <w:rPr>
                <w:rFonts w:ascii="Times New Roman Regular" w:hAnsi="Times New Roman Regular" w:cs="Times New Roman Regular"/>
                <w:color w:val="0070C0"/>
                <w:sz w:val="24"/>
                <w:szCs w:val="24"/>
              </w:rPr>
              <w:t>The prices of different products of LGMG vary, but the internal sales prices to affiliated companies are lower than those to non-affiliated customers.</w:t>
            </w:r>
          </w:p>
        </w:tc>
      </w:tr>
      <w:tr w:rsidR="00451C21" w14:paraId="052F5812" w14:textId="77777777">
        <w:tc>
          <w:tcPr>
            <w:tcW w:w="4508" w:type="dxa"/>
            <w:tcBorders>
              <w:top w:val="single" w:sz="4" w:space="0" w:color="FFFFFF"/>
              <w:right w:val="single" w:sz="4" w:space="0" w:color="000000"/>
            </w:tcBorders>
            <w:tcMar>
              <w:top w:w="28" w:type="dxa"/>
              <w:left w:w="57" w:type="dxa"/>
              <w:bottom w:w="28" w:type="dxa"/>
              <w:right w:w="28" w:type="dxa"/>
            </w:tcMar>
          </w:tcPr>
          <w:p w14:paraId="052F5810" w14:textId="77777777" w:rsidR="00451C21" w:rsidRDefault="00451C21">
            <w:pPr>
              <w:autoSpaceDE w:val="0"/>
              <w:spacing w:line="264" w:lineRule="auto"/>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811" w14:textId="77777777" w:rsidR="00451C21" w:rsidRDefault="009D57C4">
            <w:pPr>
              <w:autoSpaceDE w:val="0"/>
              <w:spacing w:line="264" w:lineRule="auto"/>
              <w:jc w:val="both"/>
              <w:rPr>
                <w:rFonts w:eastAsia="Yu Mincho"/>
                <w:szCs w:val="24"/>
              </w:rPr>
            </w:pPr>
            <w:r>
              <w:rPr>
                <w:rFonts w:eastAsia="Yu Mincho" w:cs="Arial"/>
                <w:szCs w:val="24"/>
              </w:rPr>
              <w:t>Appendix reference:</w:t>
            </w:r>
            <w:r>
              <w:rPr>
                <w:rFonts w:eastAsia="Microsoft YaHei UI" w:hint="eastAsia"/>
                <w:color w:val="0070C0"/>
                <w:szCs w:val="24"/>
              </w:rPr>
              <w:t>N/A</w:t>
            </w:r>
          </w:p>
        </w:tc>
      </w:tr>
    </w:tbl>
    <w:p w14:paraId="052F5813" w14:textId="77777777" w:rsidR="00451C21" w:rsidRDefault="00451C21">
      <w:pPr>
        <w:tabs>
          <w:tab w:val="left" w:pos="2130"/>
        </w:tabs>
        <w:spacing w:line="264" w:lineRule="auto"/>
        <w:rPr>
          <w:rFonts w:eastAsia="Arial"/>
          <w:szCs w:val="24"/>
        </w:rPr>
      </w:pPr>
    </w:p>
    <w:p w14:paraId="052F5814" w14:textId="77777777" w:rsidR="00451C21" w:rsidRDefault="00451C21">
      <w:pPr>
        <w:pStyle w:val="ListParagraph"/>
        <w:tabs>
          <w:tab w:val="left" w:pos="2130"/>
        </w:tabs>
        <w:spacing w:line="264" w:lineRule="auto"/>
        <w:ind w:left="360"/>
        <w:rPr>
          <w:rFonts w:eastAsia="Arial"/>
          <w:szCs w:val="24"/>
        </w:rPr>
      </w:pPr>
    </w:p>
    <w:p w14:paraId="052F5815" w14:textId="77777777" w:rsidR="00451C21" w:rsidRDefault="009D57C4">
      <w:pPr>
        <w:pStyle w:val="ListParagraph"/>
        <w:numPr>
          <w:ilvl w:val="0"/>
          <w:numId w:val="24"/>
        </w:numPr>
        <w:tabs>
          <w:tab w:val="left" w:pos="2490"/>
        </w:tabs>
        <w:spacing w:line="264" w:lineRule="auto"/>
        <w:rPr>
          <w:rFonts w:eastAsia="Arial"/>
          <w:szCs w:val="24"/>
        </w:rPr>
      </w:pPr>
      <w:r>
        <w:rPr>
          <w:rFonts w:eastAsia="Arial" w:cs="Arial"/>
          <w:szCs w:val="24"/>
        </w:rPr>
        <w:t>When establishing the date of sale, what is your revenue recognition policy?</w:t>
      </w:r>
      <w:r>
        <w:rPr>
          <w:rFonts w:eastAsia="Arial" w:cs="Arial"/>
          <w:szCs w:val="24"/>
        </w:rPr>
        <w:br/>
      </w:r>
    </w:p>
    <w:tbl>
      <w:tblPr>
        <w:tblW w:w="9016" w:type="dxa"/>
        <w:tblCellMar>
          <w:left w:w="10" w:type="dxa"/>
          <w:right w:w="10" w:type="dxa"/>
        </w:tblCellMar>
        <w:tblLook w:val="04A0" w:firstRow="1" w:lastRow="0" w:firstColumn="1" w:lastColumn="0" w:noHBand="0" w:noVBand="1"/>
      </w:tblPr>
      <w:tblGrid>
        <w:gridCol w:w="4508"/>
        <w:gridCol w:w="4508"/>
      </w:tblGrid>
      <w:tr w:rsidR="00451C21" w14:paraId="052F5818"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816" w14:textId="77777777" w:rsidR="00451C21" w:rsidRDefault="009D57C4">
            <w:pPr>
              <w:tabs>
                <w:tab w:val="left" w:pos="2130"/>
              </w:tabs>
              <w:spacing w:line="264" w:lineRule="auto"/>
              <w:rPr>
                <w:rFonts w:ascii="Times New Roman Regular" w:hAnsi="Times New Roman Regular" w:cs="Times New Roman Regular"/>
                <w:color w:val="0070C0"/>
                <w:sz w:val="24"/>
                <w:szCs w:val="24"/>
              </w:rPr>
            </w:pPr>
            <w:r>
              <w:rPr>
                <w:rFonts w:ascii="Times New Roman Regular" w:hAnsi="Times New Roman Regular" w:cs="Times New Roman Regular"/>
                <w:color w:val="0070C0"/>
                <w:sz w:val="24"/>
                <w:szCs w:val="24"/>
              </w:rPr>
              <w:t>1) For export sales, the date of departure from the port as shown on the export customs declaration form is taken as the date for revenue recognition.</w:t>
            </w:r>
          </w:p>
          <w:p w14:paraId="052F5817" w14:textId="77777777" w:rsidR="00451C21" w:rsidRDefault="009D57C4">
            <w:pPr>
              <w:tabs>
                <w:tab w:val="left" w:pos="2130"/>
              </w:tabs>
              <w:spacing w:line="264" w:lineRule="auto"/>
              <w:rPr>
                <w:rFonts w:eastAsia="Arial"/>
                <w:szCs w:val="24"/>
              </w:rPr>
            </w:pPr>
            <w:r>
              <w:rPr>
                <w:rFonts w:ascii="Times New Roman Regular" w:hAnsi="Times New Roman Regular" w:cs="Times New Roman Regular"/>
                <w:color w:val="0070C0"/>
                <w:sz w:val="24"/>
                <w:szCs w:val="24"/>
              </w:rPr>
              <w:t>2) For domestic sales, the date when the customer signs and returns the delivery receipt is taken as the date for revenue recognition.</w:t>
            </w:r>
          </w:p>
        </w:tc>
      </w:tr>
      <w:tr w:rsidR="00451C21" w14:paraId="052F581B" w14:textId="77777777">
        <w:tc>
          <w:tcPr>
            <w:tcW w:w="4508" w:type="dxa"/>
            <w:tcBorders>
              <w:top w:val="single" w:sz="4" w:space="0" w:color="FFFFFF"/>
              <w:right w:val="single" w:sz="4" w:space="0" w:color="000000"/>
            </w:tcBorders>
            <w:tcMar>
              <w:top w:w="28" w:type="dxa"/>
              <w:left w:w="57" w:type="dxa"/>
              <w:bottom w:w="28" w:type="dxa"/>
              <w:right w:w="28" w:type="dxa"/>
            </w:tcMar>
          </w:tcPr>
          <w:p w14:paraId="052F5819" w14:textId="77777777" w:rsidR="00451C21" w:rsidRDefault="00451C21">
            <w:pPr>
              <w:autoSpaceDE w:val="0"/>
              <w:spacing w:line="264" w:lineRule="auto"/>
              <w:jc w:val="both"/>
              <w:rPr>
                <w:rFonts w:eastAsia="Arial"/>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81A" w14:textId="77777777" w:rsidR="00451C21" w:rsidRDefault="009D57C4">
            <w:pPr>
              <w:autoSpaceDE w:val="0"/>
              <w:spacing w:line="264" w:lineRule="auto"/>
              <w:jc w:val="both"/>
              <w:rPr>
                <w:rFonts w:eastAsia="Arial"/>
                <w:szCs w:val="24"/>
              </w:rPr>
            </w:pPr>
            <w:r>
              <w:rPr>
                <w:rFonts w:eastAsia="Arial" w:cs="Arial"/>
                <w:szCs w:val="24"/>
              </w:rPr>
              <w:t>Appendix reference:</w:t>
            </w:r>
            <w:r>
              <w:rPr>
                <w:rFonts w:eastAsia="Microsoft YaHei UI" w:hint="eastAsia"/>
                <w:color w:val="0070C0"/>
                <w:szCs w:val="24"/>
              </w:rPr>
              <w:t>N/A</w:t>
            </w:r>
          </w:p>
        </w:tc>
      </w:tr>
    </w:tbl>
    <w:p w14:paraId="052F581C" w14:textId="77777777" w:rsidR="00451C21" w:rsidRDefault="00451C21">
      <w:pPr>
        <w:spacing w:line="264" w:lineRule="auto"/>
        <w:rPr>
          <w:szCs w:val="24"/>
        </w:rPr>
      </w:pPr>
    </w:p>
    <w:p w14:paraId="052F581D" w14:textId="77777777" w:rsidR="00451C21" w:rsidRDefault="009D57C4">
      <w:pPr>
        <w:pStyle w:val="ListParagraph"/>
        <w:numPr>
          <w:ilvl w:val="0"/>
          <w:numId w:val="24"/>
        </w:numPr>
        <w:tabs>
          <w:tab w:val="left" w:pos="2490"/>
        </w:tabs>
        <w:spacing w:line="264" w:lineRule="auto"/>
        <w:rPr>
          <w:rFonts w:eastAsia="Arial"/>
          <w:szCs w:val="24"/>
        </w:rPr>
      </w:pPr>
      <w:r>
        <w:rPr>
          <w:rFonts w:eastAsia="Arial" w:cs="Arial"/>
          <w:szCs w:val="24"/>
        </w:rPr>
        <w:t xml:space="preserve">Describe your company's channels of distribution (paths that a good takes from their producer to the end consumer involving intermediaries like wholesalers, retailers, distributors, etc). </w:t>
      </w:r>
    </w:p>
    <w:p w14:paraId="052F581E" w14:textId="77777777" w:rsidR="00451C21" w:rsidRDefault="00451C21">
      <w:pPr>
        <w:tabs>
          <w:tab w:val="left" w:pos="2130"/>
        </w:tabs>
        <w:spacing w:line="264" w:lineRule="auto"/>
        <w:rPr>
          <w:rFonts w:eastAsia="Arial"/>
          <w:szCs w:val="24"/>
        </w:rPr>
      </w:pPr>
    </w:p>
    <w:p w14:paraId="052F581F" w14:textId="77777777" w:rsidR="00451C21" w:rsidRDefault="009D57C4">
      <w:pPr>
        <w:pStyle w:val="ListParagraph"/>
        <w:tabs>
          <w:tab w:val="left" w:pos="2130"/>
        </w:tabs>
        <w:spacing w:line="264" w:lineRule="auto"/>
        <w:ind w:left="360"/>
      </w:pPr>
      <w:r>
        <w:rPr>
          <w:rFonts w:eastAsia="Arial" w:cs="Arial"/>
          <w:szCs w:val="24"/>
        </w:rPr>
        <w:t>Highlight any differences between the domestic market and exports to the UK.</w:t>
      </w:r>
    </w:p>
    <w:p w14:paraId="052F5820" w14:textId="77777777" w:rsidR="00451C21" w:rsidRDefault="00451C21">
      <w:pPr>
        <w:tabs>
          <w:tab w:val="left" w:pos="2130"/>
        </w:tabs>
        <w:spacing w:line="264" w:lineRule="auto"/>
        <w:rPr>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51C21" w14:paraId="052F5823"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821" w14:textId="77777777" w:rsidR="00451C21" w:rsidRDefault="009D57C4">
            <w:pPr>
              <w:tabs>
                <w:tab w:val="left" w:pos="2130"/>
              </w:tabs>
              <w:spacing w:line="264" w:lineRule="auto"/>
              <w:rPr>
                <w:rFonts w:ascii="Times New Roman Regular" w:hAnsi="Times New Roman Regular" w:cs="Times New Roman Regular"/>
                <w:color w:val="0070C0"/>
                <w:sz w:val="24"/>
                <w:szCs w:val="24"/>
              </w:rPr>
            </w:pPr>
            <w:r>
              <w:rPr>
                <w:rFonts w:ascii="Times New Roman Regular" w:hAnsi="Times New Roman Regular" w:cs="Times New Roman Regular"/>
                <w:color w:val="0070C0"/>
                <w:sz w:val="24"/>
                <w:szCs w:val="24"/>
              </w:rPr>
              <w:t>1. For domestic products: LGMG sells to affiliated companies and non-affiliated companies;</w:t>
            </w:r>
          </w:p>
          <w:p w14:paraId="052F5822" w14:textId="77777777" w:rsidR="00451C21" w:rsidRDefault="009D57C4">
            <w:pPr>
              <w:tabs>
                <w:tab w:val="left" w:pos="2130"/>
              </w:tabs>
              <w:spacing w:line="264" w:lineRule="auto"/>
              <w:rPr>
                <w:rFonts w:eastAsia="Yu Mincho"/>
                <w:szCs w:val="24"/>
              </w:rPr>
            </w:pPr>
            <w:r>
              <w:rPr>
                <w:rFonts w:ascii="Times New Roman Regular" w:hAnsi="Times New Roman Regular" w:cs="Times New Roman Regular"/>
                <w:color w:val="0070C0"/>
                <w:sz w:val="24"/>
                <w:szCs w:val="24"/>
              </w:rPr>
              <w:t xml:space="preserve">2. For products sold to the UK: </w:t>
            </w:r>
            <w:r>
              <w:rPr>
                <w:rFonts w:ascii="Times New Roman Regular" w:hAnsi="Times New Roman Regular" w:cs="Times New Roman Regular" w:hint="eastAsia"/>
                <w:color w:val="0070C0"/>
              </w:rPr>
              <w:t xml:space="preserve">[redacted </w:t>
            </w:r>
            <w:r>
              <w:rPr>
                <w:rFonts w:ascii="Times New Roman Regular" w:hAnsi="Times New Roman Regular" w:cs="Times New Roman Regular" w:hint="eastAsia"/>
                <w:color w:val="0070C0"/>
              </w:rPr>
              <w:t>–</w:t>
            </w:r>
            <w:r>
              <w:rPr>
                <w:rFonts w:ascii="Times New Roman Regular" w:hAnsi="Times New Roman Regular" w:cs="Times New Roman Regular" w:hint="eastAsia"/>
                <w:color w:val="0070C0"/>
              </w:rPr>
              <w:t xml:space="preserve"> commercially sensitive information]</w:t>
            </w:r>
          </w:p>
        </w:tc>
      </w:tr>
      <w:tr w:rsidR="00451C21" w14:paraId="052F5826" w14:textId="77777777">
        <w:tc>
          <w:tcPr>
            <w:tcW w:w="4508" w:type="dxa"/>
            <w:tcBorders>
              <w:top w:val="single" w:sz="4" w:space="0" w:color="FFFFFF"/>
              <w:right w:val="single" w:sz="4" w:space="0" w:color="000000"/>
            </w:tcBorders>
            <w:tcMar>
              <w:top w:w="28" w:type="dxa"/>
              <w:left w:w="57" w:type="dxa"/>
              <w:bottom w:w="28" w:type="dxa"/>
              <w:right w:w="28" w:type="dxa"/>
            </w:tcMar>
          </w:tcPr>
          <w:p w14:paraId="052F5824" w14:textId="77777777" w:rsidR="00451C21" w:rsidRDefault="00451C21">
            <w:pPr>
              <w:autoSpaceDE w:val="0"/>
              <w:spacing w:line="264" w:lineRule="auto"/>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825" w14:textId="77777777" w:rsidR="00451C21" w:rsidRDefault="009D57C4">
            <w:pPr>
              <w:autoSpaceDE w:val="0"/>
              <w:spacing w:line="264" w:lineRule="auto"/>
              <w:jc w:val="both"/>
              <w:rPr>
                <w:rFonts w:eastAsia="Yu Mincho"/>
                <w:szCs w:val="24"/>
              </w:rPr>
            </w:pPr>
            <w:r>
              <w:rPr>
                <w:rFonts w:eastAsia="Yu Mincho" w:cs="Arial"/>
                <w:szCs w:val="24"/>
              </w:rPr>
              <w:t>Appendix reference:</w:t>
            </w:r>
            <w:r>
              <w:rPr>
                <w:rFonts w:eastAsia="Microsoft YaHei UI" w:hint="eastAsia"/>
                <w:color w:val="0070C0"/>
                <w:szCs w:val="24"/>
              </w:rPr>
              <w:t>N/A</w:t>
            </w:r>
          </w:p>
        </w:tc>
      </w:tr>
    </w:tbl>
    <w:p w14:paraId="052F5827" w14:textId="77777777" w:rsidR="00451C21" w:rsidRDefault="00451C21">
      <w:pPr>
        <w:tabs>
          <w:tab w:val="left" w:pos="2130"/>
        </w:tabs>
        <w:spacing w:line="264" w:lineRule="auto"/>
        <w:rPr>
          <w:szCs w:val="24"/>
        </w:rPr>
      </w:pPr>
    </w:p>
    <w:p w14:paraId="052F5828" w14:textId="77777777" w:rsidR="00451C21" w:rsidRDefault="009D57C4">
      <w:pPr>
        <w:pStyle w:val="Heading2"/>
      </w:pPr>
      <w:bookmarkStart w:id="77" w:name="_Toc64412949"/>
      <w:bookmarkStart w:id="78" w:name="_Toc1335761515"/>
      <w:bookmarkStart w:id="79" w:name="_Toc794912915"/>
      <w:bookmarkStart w:id="80" w:name="_Toc1303121304"/>
      <w:bookmarkStart w:id="81" w:name="_Toc1619021583"/>
      <w:bookmarkStart w:id="82" w:name="_Toc1998634355"/>
      <w:bookmarkStart w:id="83" w:name="_Toc864790336"/>
      <w:bookmarkStart w:id="84" w:name="_Toc156995387"/>
      <w:bookmarkStart w:id="85" w:name="_Toc223031730"/>
      <w:r>
        <w:t>C3</w:t>
      </w:r>
      <w:r>
        <w:tab/>
      </w:r>
      <w:bookmarkEnd w:id="77"/>
      <w:bookmarkEnd w:id="78"/>
      <w:bookmarkEnd w:id="79"/>
      <w:bookmarkEnd w:id="80"/>
      <w:bookmarkEnd w:id="81"/>
      <w:bookmarkEnd w:id="82"/>
      <w:bookmarkEnd w:id="83"/>
      <w:bookmarkEnd w:id="84"/>
      <w:r>
        <w:t>Sales to the UK</w:t>
      </w:r>
      <w:bookmarkEnd w:id="85"/>
    </w:p>
    <w:p w14:paraId="052F5829" w14:textId="77777777" w:rsidR="00451C21" w:rsidRDefault="00451C21"/>
    <w:p w14:paraId="052F582A" w14:textId="77777777" w:rsidR="00451C21" w:rsidRDefault="009D57C4">
      <w:pPr>
        <w:pStyle w:val="Heading3"/>
      </w:pPr>
      <w:bookmarkStart w:id="86" w:name="_Toc223031731"/>
      <w:r>
        <w:t>C3.1 Sales process</w:t>
      </w:r>
      <w:bookmarkEnd w:id="86"/>
    </w:p>
    <w:p w14:paraId="052F582B" w14:textId="77777777" w:rsidR="00451C21" w:rsidRDefault="00451C21"/>
    <w:p w14:paraId="052F582C" w14:textId="77777777" w:rsidR="00451C21" w:rsidRDefault="009D57C4">
      <w:pPr>
        <w:tabs>
          <w:tab w:val="left" w:pos="2130"/>
        </w:tabs>
        <w:spacing w:line="264" w:lineRule="auto"/>
        <w:rPr>
          <w:rFonts w:eastAsia="Arial"/>
          <w:szCs w:val="24"/>
        </w:rPr>
      </w:pPr>
      <w:r>
        <w:rPr>
          <w:rFonts w:eastAsia="Arial" w:cs="Arial"/>
          <w:szCs w:val="24"/>
        </w:rPr>
        <w:t>In this section, we ask you for details about the sales of the goods concerned. The responses are important for the investigation as it allows us to understand how goods flow from factory to UK customers. It is also useful for calculating the export price and making any necessary adjustments</w:t>
      </w:r>
    </w:p>
    <w:p w14:paraId="052F582D" w14:textId="77777777" w:rsidR="00451C21" w:rsidRDefault="00451C21">
      <w:pPr>
        <w:tabs>
          <w:tab w:val="left" w:pos="2130"/>
        </w:tabs>
        <w:spacing w:line="264" w:lineRule="auto"/>
        <w:rPr>
          <w:rFonts w:eastAsia="Arial"/>
          <w:szCs w:val="24"/>
        </w:rPr>
      </w:pPr>
    </w:p>
    <w:p w14:paraId="052F582E" w14:textId="77777777" w:rsidR="00451C21" w:rsidRDefault="009D57C4">
      <w:pPr>
        <w:pStyle w:val="ListParagraph"/>
        <w:numPr>
          <w:ilvl w:val="0"/>
          <w:numId w:val="25"/>
        </w:numPr>
        <w:tabs>
          <w:tab w:val="left" w:pos="2490"/>
        </w:tabs>
        <w:spacing w:line="264" w:lineRule="auto"/>
      </w:pPr>
      <w:r>
        <w:rPr>
          <w:rFonts w:eastAsia="Arial" w:cs="Arial"/>
          <w:szCs w:val="24"/>
        </w:rPr>
        <w:t>Describe each step in the sales negotiation process, from the first contact with the customer up to and including any after-sale price adjustments (commissions, discounts, rebates and allowances). Please include a description of how the process varies for different customer categories.</w:t>
      </w:r>
    </w:p>
    <w:p w14:paraId="052F582F" w14:textId="77777777" w:rsidR="00451C21" w:rsidRDefault="00451C21">
      <w:pPr>
        <w:tabs>
          <w:tab w:val="left" w:pos="2130"/>
        </w:tabs>
        <w:spacing w:line="264" w:lineRule="auto"/>
        <w:rPr>
          <w:rFonts w:eastAsia="Arial"/>
          <w:szCs w:val="24"/>
          <w:lang w:val="en-AU"/>
        </w:rPr>
      </w:pPr>
    </w:p>
    <w:tbl>
      <w:tblPr>
        <w:tblW w:w="9016" w:type="dxa"/>
        <w:tblCellMar>
          <w:left w:w="10" w:type="dxa"/>
          <w:right w:w="10" w:type="dxa"/>
        </w:tblCellMar>
        <w:tblLook w:val="04A0" w:firstRow="1" w:lastRow="0" w:firstColumn="1" w:lastColumn="0" w:noHBand="0" w:noVBand="1"/>
      </w:tblPr>
      <w:tblGrid>
        <w:gridCol w:w="4508"/>
        <w:gridCol w:w="4508"/>
      </w:tblGrid>
      <w:tr w:rsidR="00451C21" w14:paraId="052F5831"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830" w14:textId="77777777" w:rsidR="00451C21" w:rsidRDefault="009D57C4">
            <w:pPr>
              <w:autoSpaceDE w:val="0"/>
              <w:spacing w:line="264" w:lineRule="auto"/>
              <w:jc w:val="both"/>
              <w:rPr>
                <w:rFonts w:eastAsia="Arial"/>
                <w:szCs w:val="24"/>
              </w:rPr>
            </w:pPr>
            <w:r>
              <w:rPr>
                <w:rFonts w:ascii="Times New Roman Regular" w:hAnsi="Times New Roman Regular" w:cs="Times New Roman Regular"/>
                <w:color w:val="0070C0"/>
                <w:sz w:val="24"/>
                <w:szCs w:val="24"/>
              </w:rPr>
              <w:t>Within the POI, for sales where the final destination of the products is the UK, LGMG only sells to the</w:t>
            </w:r>
            <w:r>
              <w:rPr>
                <w:rFonts w:ascii="Times New Roman Regular" w:hAnsi="Times New Roman Regular" w:cs="Times New Roman Regular" w:hint="eastAsia"/>
                <w:color w:val="0070C0"/>
                <w:sz w:val="24"/>
                <w:szCs w:val="24"/>
              </w:rPr>
              <w:t xml:space="preserve"> </w:t>
            </w:r>
            <w:r>
              <w:rPr>
                <w:rFonts w:ascii="Times New Roman Regular" w:hAnsi="Times New Roman Regular" w:cs="Times New Roman Regular" w:hint="eastAsia"/>
                <w:color w:val="0070C0"/>
              </w:rPr>
              <w:t xml:space="preserve">[redacted </w:t>
            </w:r>
            <w:r>
              <w:rPr>
                <w:rFonts w:ascii="Times New Roman Regular" w:hAnsi="Times New Roman Regular" w:cs="Times New Roman Regular" w:hint="eastAsia"/>
                <w:color w:val="0070C0"/>
              </w:rPr>
              <w:t>–</w:t>
            </w:r>
            <w:r>
              <w:rPr>
                <w:rFonts w:ascii="Times New Roman Regular" w:hAnsi="Times New Roman Regular" w:cs="Times New Roman Regular" w:hint="eastAsia"/>
                <w:color w:val="0070C0"/>
              </w:rPr>
              <w:t xml:space="preserve"> commercially sensitive information]</w:t>
            </w:r>
            <w:r>
              <w:rPr>
                <w:rFonts w:ascii="Times New Roman Regular" w:hAnsi="Times New Roman Regular" w:cs="Times New Roman Regular"/>
                <w:color w:val="0070C0"/>
                <w:sz w:val="24"/>
                <w:szCs w:val="24"/>
              </w:rPr>
              <w:t xml:space="preserve">. With respect to pricing, LGMG maintains a guiding price for products sold in the European region. </w:t>
            </w:r>
            <w:r>
              <w:rPr>
                <w:rFonts w:ascii="Times New Roman Regular" w:hAnsi="Times New Roman Regular" w:cs="Times New Roman Regular" w:hint="eastAsia"/>
                <w:color w:val="0070C0"/>
              </w:rPr>
              <w:t xml:space="preserve">[redacted </w:t>
            </w:r>
            <w:r>
              <w:rPr>
                <w:rFonts w:ascii="Times New Roman Regular" w:hAnsi="Times New Roman Regular" w:cs="Times New Roman Regular" w:hint="eastAsia"/>
                <w:color w:val="0070C0"/>
              </w:rPr>
              <w:t>–</w:t>
            </w:r>
            <w:r>
              <w:rPr>
                <w:rFonts w:ascii="Times New Roman Regular" w:hAnsi="Times New Roman Regular" w:cs="Times New Roman Regular" w:hint="eastAsia"/>
                <w:color w:val="0070C0"/>
              </w:rPr>
              <w:t xml:space="preserve"> commercially sensitive information]</w:t>
            </w:r>
            <w:r>
              <w:rPr>
                <w:rFonts w:ascii="Times New Roman Regular" w:hAnsi="Times New Roman Regular" w:cs="Times New Roman Regular"/>
                <w:color w:val="0070C0"/>
                <w:sz w:val="24"/>
                <w:szCs w:val="24"/>
              </w:rPr>
              <w:t xml:space="preserve"> purchases from LGMG at a certain discount based on such guiding price.</w:t>
            </w:r>
          </w:p>
        </w:tc>
      </w:tr>
      <w:tr w:rsidR="00451C21" w14:paraId="052F5834" w14:textId="77777777">
        <w:tc>
          <w:tcPr>
            <w:tcW w:w="4508" w:type="dxa"/>
            <w:tcBorders>
              <w:top w:val="single" w:sz="4" w:space="0" w:color="FFFFFF"/>
              <w:right w:val="single" w:sz="4" w:space="0" w:color="000000"/>
            </w:tcBorders>
            <w:tcMar>
              <w:top w:w="28" w:type="dxa"/>
              <w:left w:w="57" w:type="dxa"/>
              <w:bottom w:w="28" w:type="dxa"/>
              <w:right w:w="28" w:type="dxa"/>
            </w:tcMar>
          </w:tcPr>
          <w:p w14:paraId="052F5832" w14:textId="77777777" w:rsidR="00451C21" w:rsidRDefault="00451C21">
            <w:pPr>
              <w:autoSpaceDE w:val="0"/>
              <w:spacing w:line="264" w:lineRule="auto"/>
              <w:jc w:val="both"/>
              <w:rPr>
                <w:rFonts w:eastAsia="Arial"/>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833" w14:textId="77777777" w:rsidR="00451C21" w:rsidRDefault="009D57C4">
            <w:pPr>
              <w:autoSpaceDE w:val="0"/>
              <w:spacing w:line="264" w:lineRule="auto"/>
              <w:jc w:val="both"/>
              <w:rPr>
                <w:rFonts w:eastAsia="Arial"/>
                <w:szCs w:val="24"/>
              </w:rPr>
            </w:pPr>
            <w:r>
              <w:rPr>
                <w:rFonts w:eastAsia="Arial" w:cs="Arial"/>
                <w:szCs w:val="24"/>
              </w:rPr>
              <w:t>Appendix reference:</w:t>
            </w:r>
            <w:r>
              <w:rPr>
                <w:rFonts w:eastAsia="Microsoft YaHei UI" w:hint="eastAsia"/>
                <w:color w:val="0070C0"/>
                <w:szCs w:val="24"/>
              </w:rPr>
              <w:t>N/A</w:t>
            </w:r>
          </w:p>
        </w:tc>
      </w:tr>
    </w:tbl>
    <w:p w14:paraId="052F5835" w14:textId="77777777" w:rsidR="00451C21" w:rsidRDefault="00451C21">
      <w:pPr>
        <w:spacing w:line="264" w:lineRule="auto"/>
      </w:pPr>
    </w:p>
    <w:p w14:paraId="052F5836" w14:textId="77777777" w:rsidR="00451C21" w:rsidRDefault="009D57C4">
      <w:pPr>
        <w:pStyle w:val="ListParagraph"/>
        <w:keepNext/>
        <w:keepLines/>
        <w:numPr>
          <w:ilvl w:val="0"/>
          <w:numId w:val="25"/>
        </w:numPr>
        <w:tabs>
          <w:tab w:val="left" w:pos="2490"/>
        </w:tabs>
        <w:spacing w:line="264" w:lineRule="auto"/>
        <w:rPr>
          <w:rFonts w:eastAsia="Arial"/>
          <w:szCs w:val="24"/>
        </w:rPr>
      </w:pPr>
      <w:r>
        <w:rPr>
          <w:rFonts w:eastAsia="Arial" w:cs="Arial"/>
          <w:szCs w:val="24"/>
        </w:rPr>
        <w:t>Please can you:</w:t>
      </w:r>
    </w:p>
    <w:p w14:paraId="052F5837" w14:textId="77777777" w:rsidR="00451C21" w:rsidRDefault="00451C21">
      <w:pPr>
        <w:pStyle w:val="ListParagraph"/>
        <w:keepNext/>
        <w:keepLines/>
        <w:tabs>
          <w:tab w:val="left" w:pos="2130"/>
        </w:tabs>
        <w:spacing w:line="264" w:lineRule="auto"/>
        <w:ind w:left="360"/>
        <w:rPr>
          <w:rFonts w:eastAsia="Arial"/>
          <w:szCs w:val="24"/>
        </w:rPr>
      </w:pPr>
    </w:p>
    <w:p w14:paraId="052F5838" w14:textId="77777777" w:rsidR="00451C21" w:rsidRDefault="009D57C4">
      <w:pPr>
        <w:pStyle w:val="ListParagraph"/>
        <w:keepNext/>
        <w:keepLines/>
        <w:numPr>
          <w:ilvl w:val="0"/>
          <w:numId w:val="26"/>
        </w:numPr>
        <w:tabs>
          <w:tab w:val="left" w:pos="1773"/>
        </w:tabs>
        <w:spacing w:line="264" w:lineRule="auto"/>
        <w:rPr>
          <w:rFonts w:eastAsia="Arial"/>
          <w:szCs w:val="24"/>
        </w:rPr>
      </w:pPr>
      <w:r>
        <w:rPr>
          <w:rFonts w:eastAsia="Arial" w:cs="Arial"/>
          <w:szCs w:val="24"/>
        </w:rPr>
        <w:t xml:space="preserve">Describe in detail how the contracts, prices and quantities are agreed in accordance with sales made in long or short-term contracts with UK customers. </w:t>
      </w:r>
    </w:p>
    <w:p w14:paraId="052F5839" w14:textId="77777777" w:rsidR="00451C21" w:rsidRDefault="009D57C4">
      <w:pPr>
        <w:pStyle w:val="ListParagraph"/>
        <w:keepNext/>
        <w:keepLines/>
        <w:numPr>
          <w:ilvl w:val="0"/>
          <w:numId w:val="26"/>
        </w:numPr>
        <w:tabs>
          <w:tab w:val="left" w:pos="1773"/>
        </w:tabs>
        <w:spacing w:line="264" w:lineRule="auto"/>
        <w:rPr>
          <w:rFonts w:eastAsia="Arial"/>
          <w:szCs w:val="24"/>
        </w:rPr>
      </w:pPr>
      <w:r>
        <w:rPr>
          <w:rFonts w:eastAsia="Arial" w:cs="Arial"/>
          <w:szCs w:val="24"/>
        </w:rPr>
        <w:t xml:space="preserve">Describe the types of contracts applicable to the goods concerned, including the terms, price changes and renegotiation by either side, etc. </w:t>
      </w:r>
    </w:p>
    <w:p w14:paraId="052F583A" w14:textId="77777777" w:rsidR="00451C21" w:rsidRDefault="009D57C4">
      <w:pPr>
        <w:pStyle w:val="ListParagraph"/>
        <w:keepNext/>
        <w:keepLines/>
        <w:numPr>
          <w:ilvl w:val="0"/>
          <w:numId w:val="26"/>
        </w:numPr>
        <w:tabs>
          <w:tab w:val="left" w:pos="1773"/>
        </w:tabs>
        <w:spacing w:line="264" w:lineRule="auto"/>
        <w:rPr>
          <w:rFonts w:eastAsia="Arial"/>
          <w:szCs w:val="24"/>
        </w:rPr>
      </w:pPr>
      <w:r>
        <w:rPr>
          <w:rFonts w:eastAsia="Arial" w:cs="Arial"/>
          <w:szCs w:val="24"/>
        </w:rPr>
        <w:t>Explain the requirements on either party, should the contract be terminated early.</w:t>
      </w:r>
    </w:p>
    <w:p w14:paraId="052F583B" w14:textId="77777777" w:rsidR="00451C21" w:rsidRDefault="00451C21">
      <w:pPr>
        <w:keepNext/>
        <w:keepLines/>
        <w:tabs>
          <w:tab w:val="left" w:pos="2130"/>
        </w:tabs>
        <w:spacing w:line="264" w:lineRule="auto"/>
        <w:ind w:left="357"/>
        <w:rPr>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51C21" w14:paraId="052F583D"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83C" w14:textId="77777777" w:rsidR="00451C21" w:rsidRDefault="009D57C4">
            <w:pPr>
              <w:keepNext/>
              <w:keepLines/>
              <w:autoSpaceDE w:val="0"/>
              <w:spacing w:line="264" w:lineRule="auto"/>
              <w:jc w:val="both"/>
              <w:rPr>
                <w:rFonts w:eastAsia="Yu Mincho"/>
                <w:szCs w:val="24"/>
              </w:rPr>
            </w:pPr>
            <w:r>
              <w:rPr>
                <w:rFonts w:ascii="Times New Roman Regular" w:hAnsi="Times New Roman Regular" w:cs="Times New Roman Regular"/>
                <w:color w:val="0070C0"/>
                <w:sz w:val="24"/>
                <w:szCs w:val="24"/>
              </w:rPr>
              <w:t xml:space="preserve">Within the POI, for sales where the final destination of the products is the UK, LGMG only sells to </w:t>
            </w:r>
            <w:r>
              <w:rPr>
                <w:rFonts w:ascii="Times New Roman Regular" w:hAnsi="Times New Roman Regular" w:cs="Times New Roman Regular" w:hint="eastAsia"/>
                <w:color w:val="0070C0"/>
              </w:rPr>
              <w:t xml:space="preserve">[redacted </w:t>
            </w:r>
            <w:r>
              <w:rPr>
                <w:rFonts w:ascii="Times New Roman Regular" w:hAnsi="Times New Roman Regular" w:cs="Times New Roman Regular" w:hint="eastAsia"/>
                <w:color w:val="0070C0"/>
              </w:rPr>
              <w:t>–</w:t>
            </w:r>
            <w:r>
              <w:rPr>
                <w:rFonts w:ascii="Times New Roman Regular" w:hAnsi="Times New Roman Regular" w:cs="Times New Roman Regular" w:hint="eastAsia"/>
                <w:color w:val="0070C0"/>
              </w:rPr>
              <w:t xml:space="preserve"> commercially sensitive information]</w:t>
            </w:r>
            <w:r>
              <w:rPr>
                <w:rFonts w:ascii="Times New Roman Regular" w:hAnsi="Times New Roman Regular" w:cs="Times New Roman Regular"/>
                <w:color w:val="0070C0"/>
                <w:sz w:val="24"/>
                <w:szCs w:val="24"/>
              </w:rPr>
              <w:t xml:space="preserve">. With respect to pricing, LGMG maintains a guiding price for products sold in the European region. </w:t>
            </w:r>
            <w:r>
              <w:rPr>
                <w:rFonts w:ascii="Times New Roman Regular" w:hAnsi="Times New Roman Regular" w:cs="Times New Roman Regular" w:hint="eastAsia"/>
                <w:color w:val="0070C0"/>
              </w:rPr>
              <w:t xml:space="preserve">[redacted </w:t>
            </w:r>
            <w:r>
              <w:rPr>
                <w:rFonts w:ascii="Times New Roman Regular" w:hAnsi="Times New Roman Regular" w:cs="Times New Roman Regular" w:hint="eastAsia"/>
                <w:color w:val="0070C0"/>
              </w:rPr>
              <w:t>–</w:t>
            </w:r>
            <w:r>
              <w:rPr>
                <w:rFonts w:ascii="Times New Roman Regular" w:hAnsi="Times New Roman Regular" w:cs="Times New Roman Regular" w:hint="eastAsia"/>
                <w:color w:val="0070C0"/>
              </w:rPr>
              <w:t xml:space="preserve"> commercially sensitive information]</w:t>
            </w:r>
            <w:r>
              <w:rPr>
                <w:rFonts w:ascii="Times New Roman Regular" w:hAnsi="Times New Roman Regular" w:cs="Times New Roman Regular"/>
                <w:color w:val="0070C0"/>
              </w:rPr>
              <w:t xml:space="preserve"> </w:t>
            </w:r>
            <w:r>
              <w:rPr>
                <w:rFonts w:ascii="Times New Roman Regular" w:hAnsi="Times New Roman Regular" w:cs="Times New Roman Regular"/>
                <w:color w:val="0070C0"/>
                <w:sz w:val="24"/>
                <w:szCs w:val="24"/>
              </w:rPr>
              <w:t xml:space="preserve">purchases from LGMG at a certain discount based on such guiding price. </w:t>
            </w:r>
            <w:r>
              <w:rPr>
                <w:rFonts w:ascii="Times New Roman Regular" w:hAnsi="Times New Roman Regular" w:cs="Times New Roman Regular" w:hint="eastAsia"/>
                <w:color w:val="0070C0"/>
              </w:rPr>
              <w:t xml:space="preserve">[redacted </w:t>
            </w:r>
            <w:r>
              <w:rPr>
                <w:rFonts w:ascii="Times New Roman Regular" w:hAnsi="Times New Roman Regular" w:cs="Times New Roman Regular" w:hint="eastAsia"/>
                <w:color w:val="0070C0"/>
              </w:rPr>
              <w:t>–</w:t>
            </w:r>
            <w:r>
              <w:rPr>
                <w:rFonts w:ascii="Times New Roman Regular" w:hAnsi="Times New Roman Regular" w:cs="Times New Roman Regular" w:hint="eastAsia"/>
                <w:color w:val="0070C0"/>
              </w:rPr>
              <w:t xml:space="preserve"> commercially sensitive information]</w:t>
            </w:r>
          </w:p>
        </w:tc>
      </w:tr>
      <w:tr w:rsidR="00451C21" w14:paraId="052F5840" w14:textId="77777777">
        <w:tc>
          <w:tcPr>
            <w:tcW w:w="4508" w:type="dxa"/>
            <w:tcBorders>
              <w:top w:val="single" w:sz="4" w:space="0" w:color="FFFFFF"/>
              <w:right w:val="single" w:sz="4" w:space="0" w:color="000000"/>
            </w:tcBorders>
            <w:tcMar>
              <w:top w:w="28" w:type="dxa"/>
              <w:left w:w="57" w:type="dxa"/>
              <w:bottom w:w="28" w:type="dxa"/>
              <w:right w:w="28" w:type="dxa"/>
            </w:tcMar>
          </w:tcPr>
          <w:p w14:paraId="052F583E" w14:textId="77777777" w:rsidR="00451C21" w:rsidRDefault="00451C21">
            <w:pPr>
              <w:autoSpaceDE w:val="0"/>
              <w:spacing w:line="264" w:lineRule="auto"/>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83F" w14:textId="77777777" w:rsidR="00451C21" w:rsidRDefault="009D57C4">
            <w:pPr>
              <w:autoSpaceDE w:val="0"/>
              <w:spacing w:line="264" w:lineRule="auto"/>
              <w:jc w:val="both"/>
              <w:rPr>
                <w:rFonts w:eastAsia="Yu Mincho"/>
                <w:szCs w:val="24"/>
              </w:rPr>
            </w:pPr>
            <w:r>
              <w:rPr>
                <w:rFonts w:eastAsia="Yu Mincho" w:cs="Arial"/>
                <w:szCs w:val="24"/>
              </w:rPr>
              <w:t>Appendix reference:</w:t>
            </w:r>
            <w:r>
              <w:rPr>
                <w:rFonts w:eastAsia="Microsoft YaHei UI" w:hint="eastAsia"/>
                <w:color w:val="0070C0"/>
                <w:szCs w:val="24"/>
              </w:rPr>
              <w:t>N/A</w:t>
            </w:r>
          </w:p>
        </w:tc>
      </w:tr>
    </w:tbl>
    <w:p w14:paraId="052F5841" w14:textId="77777777" w:rsidR="00451C21" w:rsidRDefault="00451C21">
      <w:pPr>
        <w:spacing w:line="264" w:lineRule="auto"/>
        <w:rPr>
          <w:rFonts w:eastAsia="Arial"/>
          <w:szCs w:val="24"/>
        </w:rPr>
      </w:pPr>
    </w:p>
    <w:p w14:paraId="052F5842" w14:textId="77777777" w:rsidR="00451C21" w:rsidRDefault="009D57C4">
      <w:pPr>
        <w:pStyle w:val="ListParagraph"/>
        <w:numPr>
          <w:ilvl w:val="0"/>
          <w:numId w:val="25"/>
        </w:numPr>
        <w:tabs>
          <w:tab w:val="left" w:pos="2490"/>
        </w:tabs>
        <w:spacing w:line="264" w:lineRule="auto"/>
        <w:rPr>
          <w:rFonts w:eastAsia="Arial"/>
          <w:szCs w:val="24"/>
        </w:rPr>
      </w:pPr>
      <w:r>
        <w:rPr>
          <w:rFonts w:eastAsia="Arial" w:cs="Arial"/>
          <w:szCs w:val="24"/>
        </w:rPr>
        <w:t xml:space="preserve">Describe your company's approach to production scheduling of the goods concerned. </w:t>
      </w:r>
    </w:p>
    <w:p w14:paraId="052F5843" w14:textId="77777777" w:rsidR="00451C21" w:rsidRDefault="00451C21">
      <w:pPr>
        <w:pStyle w:val="ListParagraph"/>
        <w:tabs>
          <w:tab w:val="left" w:pos="2130"/>
        </w:tabs>
        <w:spacing w:line="264" w:lineRule="auto"/>
        <w:ind w:left="360"/>
        <w:rPr>
          <w:rFonts w:eastAsia="Arial"/>
          <w:szCs w:val="24"/>
        </w:rPr>
      </w:pPr>
    </w:p>
    <w:p w14:paraId="052F5844" w14:textId="77777777" w:rsidR="00451C21" w:rsidRDefault="009D57C4">
      <w:pPr>
        <w:pStyle w:val="ListParagraph"/>
        <w:tabs>
          <w:tab w:val="left" w:pos="2130"/>
        </w:tabs>
        <w:spacing w:line="264" w:lineRule="auto"/>
        <w:ind w:left="360"/>
        <w:rPr>
          <w:rFonts w:eastAsia="Arial"/>
          <w:szCs w:val="24"/>
        </w:rPr>
      </w:pPr>
      <w:r>
        <w:rPr>
          <w:rFonts w:eastAsia="Arial" w:cs="Arial"/>
          <w:szCs w:val="24"/>
        </w:rPr>
        <w:t xml:space="preserve">Do you produce the goods concerned only after receiving orders from UK customers with their goods specifications (production by order/make to order) or do you produce the goods concerned in advance based on forecast demand (make to stock)? </w:t>
      </w:r>
    </w:p>
    <w:p w14:paraId="052F5845" w14:textId="77777777" w:rsidR="00451C21" w:rsidRDefault="00451C21">
      <w:pPr>
        <w:pStyle w:val="ListParagraph"/>
        <w:tabs>
          <w:tab w:val="left" w:pos="2130"/>
        </w:tabs>
        <w:spacing w:line="264" w:lineRule="auto"/>
        <w:ind w:left="360"/>
        <w:rPr>
          <w:rFonts w:eastAsia="Arial"/>
          <w:szCs w:val="24"/>
        </w:rPr>
      </w:pPr>
    </w:p>
    <w:p w14:paraId="052F5846" w14:textId="77777777" w:rsidR="00451C21" w:rsidRDefault="009D57C4">
      <w:pPr>
        <w:pStyle w:val="ListParagraph"/>
        <w:tabs>
          <w:tab w:val="left" w:pos="2130"/>
        </w:tabs>
        <w:spacing w:line="264" w:lineRule="auto"/>
        <w:ind w:left="360"/>
        <w:rPr>
          <w:rFonts w:eastAsia="Arial"/>
          <w:szCs w:val="24"/>
        </w:rPr>
      </w:pPr>
      <w:r>
        <w:rPr>
          <w:rFonts w:eastAsia="Arial" w:cs="Arial"/>
          <w:szCs w:val="24"/>
        </w:rPr>
        <w:t>Is this approach the same for all goods you produce? If not explain why you use different production scheduling approaches for different goods.</w:t>
      </w:r>
    </w:p>
    <w:p w14:paraId="052F5847" w14:textId="77777777" w:rsidR="00451C21" w:rsidRDefault="00451C21">
      <w:pPr>
        <w:tabs>
          <w:tab w:val="left" w:pos="2130"/>
        </w:tabs>
        <w:spacing w:line="264" w:lineRule="auto"/>
        <w:rPr>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51C21" w14:paraId="052F5849"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848" w14:textId="77777777" w:rsidR="00451C21" w:rsidRDefault="009D57C4">
            <w:pPr>
              <w:tabs>
                <w:tab w:val="left" w:pos="2130"/>
              </w:tabs>
              <w:spacing w:line="264" w:lineRule="auto"/>
              <w:rPr>
                <w:rFonts w:eastAsia="Yu Mincho"/>
                <w:szCs w:val="24"/>
              </w:rPr>
            </w:pPr>
            <w:r>
              <w:rPr>
                <w:rFonts w:ascii="Times New Roman Regular" w:hAnsi="Times New Roman Regular" w:cs="Times New Roman Regular"/>
                <w:color w:val="0070C0"/>
                <w:sz w:val="24"/>
                <w:szCs w:val="24"/>
              </w:rPr>
              <w:t>In production scheduling, the Company adopts a combined approach of make-to-order production and maintaining a certain level of inventory.</w:t>
            </w:r>
          </w:p>
        </w:tc>
      </w:tr>
      <w:tr w:rsidR="00451C21" w14:paraId="052F584C" w14:textId="77777777">
        <w:tc>
          <w:tcPr>
            <w:tcW w:w="4508" w:type="dxa"/>
            <w:tcBorders>
              <w:top w:val="single" w:sz="4" w:space="0" w:color="FFFFFF"/>
              <w:right w:val="single" w:sz="4" w:space="0" w:color="000000"/>
            </w:tcBorders>
            <w:tcMar>
              <w:top w:w="28" w:type="dxa"/>
              <w:left w:w="57" w:type="dxa"/>
              <w:bottom w:w="28" w:type="dxa"/>
              <w:right w:w="28" w:type="dxa"/>
            </w:tcMar>
          </w:tcPr>
          <w:p w14:paraId="052F584A" w14:textId="77777777" w:rsidR="00451C21" w:rsidRDefault="00451C21">
            <w:pPr>
              <w:autoSpaceDE w:val="0"/>
              <w:spacing w:line="264" w:lineRule="auto"/>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84B" w14:textId="77777777" w:rsidR="00451C21" w:rsidRDefault="009D57C4">
            <w:pPr>
              <w:autoSpaceDE w:val="0"/>
              <w:spacing w:line="264" w:lineRule="auto"/>
              <w:jc w:val="both"/>
              <w:rPr>
                <w:rFonts w:eastAsia="Yu Mincho"/>
                <w:szCs w:val="24"/>
              </w:rPr>
            </w:pPr>
            <w:r>
              <w:rPr>
                <w:rFonts w:eastAsia="Yu Mincho" w:cs="Arial"/>
                <w:szCs w:val="24"/>
              </w:rPr>
              <w:t>Appendix reference:</w:t>
            </w:r>
            <w:r>
              <w:rPr>
                <w:rFonts w:eastAsia="Microsoft YaHei UI" w:hint="eastAsia"/>
                <w:color w:val="0070C0"/>
                <w:szCs w:val="24"/>
              </w:rPr>
              <w:t>N/A</w:t>
            </w:r>
          </w:p>
        </w:tc>
      </w:tr>
    </w:tbl>
    <w:p w14:paraId="052F584D" w14:textId="77777777" w:rsidR="00451C21" w:rsidRDefault="00451C21">
      <w:pPr>
        <w:tabs>
          <w:tab w:val="left" w:pos="2130"/>
        </w:tabs>
        <w:spacing w:line="264" w:lineRule="auto"/>
        <w:rPr>
          <w:rFonts w:eastAsia="Arial"/>
          <w:szCs w:val="24"/>
        </w:rPr>
      </w:pPr>
    </w:p>
    <w:p w14:paraId="052F584E" w14:textId="77777777" w:rsidR="00451C21" w:rsidRDefault="009D57C4">
      <w:pPr>
        <w:pStyle w:val="ListParagraph"/>
        <w:numPr>
          <w:ilvl w:val="0"/>
          <w:numId w:val="25"/>
        </w:numPr>
        <w:tabs>
          <w:tab w:val="left" w:pos="2490"/>
        </w:tabs>
        <w:spacing w:line="264" w:lineRule="auto"/>
      </w:pPr>
      <w:r>
        <w:rPr>
          <w:rFonts w:eastAsia="Arial" w:cs="Arial"/>
          <w:szCs w:val="24"/>
        </w:rPr>
        <w:t xml:space="preserve">Provide copies of all price lists applicable </w:t>
      </w:r>
      <w:r>
        <w:rPr>
          <w:rFonts w:eastAsia="Arial" w:cs="Arial"/>
          <w:color w:val="000000"/>
          <w:szCs w:val="24"/>
        </w:rPr>
        <w:t xml:space="preserve">during </w:t>
      </w:r>
      <w:r>
        <w:rPr>
          <w:rFonts w:cs="Arial"/>
          <w:color w:val="000000"/>
          <w:szCs w:val="24"/>
        </w:rPr>
        <w:t xml:space="preserve">1 October 2024 – 30 September 2025 </w:t>
      </w:r>
      <w:r>
        <w:rPr>
          <w:rFonts w:eastAsia="Arial" w:cs="Arial"/>
          <w:color w:val="000000"/>
          <w:szCs w:val="24"/>
        </w:rPr>
        <w:t xml:space="preserve">for all customer types in the UK, including those used by associated parties. Explain your pricing policy and whether sales prices </w:t>
      </w:r>
      <w:r>
        <w:rPr>
          <w:rFonts w:eastAsia="Arial" w:cs="Arial"/>
          <w:szCs w:val="24"/>
        </w:rPr>
        <w:t>differ between or among grades, types or specifications of the goods concerned or among customers, regions or time periods.</w:t>
      </w:r>
    </w:p>
    <w:p w14:paraId="052F584F" w14:textId="77777777" w:rsidR="00451C21" w:rsidRDefault="00451C21">
      <w:pPr>
        <w:tabs>
          <w:tab w:val="left" w:pos="2130"/>
        </w:tabs>
        <w:spacing w:line="264" w:lineRule="auto"/>
        <w:rPr>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51C21" w14:paraId="052F5852"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850" w14:textId="77777777" w:rsidR="00451C21" w:rsidRDefault="009D57C4">
            <w:pPr>
              <w:tabs>
                <w:tab w:val="left" w:pos="2130"/>
              </w:tabs>
              <w:spacing w:line="264" w:lineRule="auto"/>
              <w:rPr>
                <w:rFonts w:eastAsiaTheme="minorEastAsia"/>
                <w:color w:val="0070C0"/>
                <w:szCs w:val="24"/>
              </w:rPr>
            </w:pPr>
            <w:r>
              <w:rPr>
                <w:rFonts w:ascii="Times New Roman Regular" w:hAnsi="Times New Roman Regular" w:cs="Times New Roman Regular"/>
                <w:color w:val="0070C0"/>
                <w:sz w:val="24"/>
                <w:szCs w:val="24"/>
              </w:rPr>
              <w:t xml:space="preserve">Within the POI, for sales where the final destination of the products is the UK, LGMG only sells to </w:t>
            </w:r>
            <w:r>
              <w:rPr>
                <w:rFonts w:ascii="Times New Roman Regular" w:hAnsi="Times New Roman Regular" w:cs="Times New Roman Regular" w:hint="eastAsia"/>
                <w:color w:val="0070C0"/>
              </w:rPr>
              <w:t xml:space="preserve">[redacted </w:t>
            </w:r>
            <w:r>
              <w:rPr>
                <w:rFonts w:ascii="Times New Roman Regular" w:hAnsi="Times New Roman Regular" w:cs="Times New Roman Regular" w:hint="eastAsia"/>
                <w:color w:val="0070C0"/>
              </w:rPr>
              <w:t>–</w:t>
            </w:r>
            <w:r>
              <w:rPr>
                <w:rFonts w:ascii="Times New Roman Regular" w:hAnsi="Times New Roman Regular" w:cs="Times New Roman Regular" w:hint="eastAsia"/>
                <w:color w:val="0070C0"/>
              </w:rPr>
              <w:t xml:space="preserve"> commercially sensitive information]</w:t>
            </w:r>
            <w:r>
              <w:rPr>
                <w:rFonts w:ascii="Times New Roman Regular" w:hAnsi="Times New Roman Regular" w:cs="Times New Roman Regular"/>
                <w:color w:val="0070C0"/>
                <w:sz w:val="24"/>
                <w:szCs w:val="24"/>
              </w:rPr>
              <w:t>.</w:t>
            </w:r>
            <w:r>
              <w:rPr>
                <w:rFonts w:ascii="Times New Roman Regular" w:hAnsi="Times New Roman Regular" w:cs="Times New Roman Regular"/>
                <w:color w:val="0070C0"/>
                <w:sz w:val="24"/>
                <w:szCs w:val="24"/>
              </w:rPr>
              <w:br/>
            </w:r>
            <w:r>
              <w:rPr>
                <w:rFonts w:eastAsiaTheme="minorEastAsia"/>
                <w:color w:val="0070C0"/>
                <w:szCs w:val="24"/>
              </w:rPr>
              <w:t>With respect to pricing, LGMG maintains a guiding price for products sold in the European region. [redacted – commercially sensitive information] purchases from LGMG at a certain discount based on such guiding price. And also, LGMG provides the attached document for the guidance prices set by the LGMG UK for sales to [redacted – commercially sensitive information].</w:t>
            </w:r>
          </w:p>
          <w:p w14:paraId="052F5851" w14:textId="77777777" w:rsidR="00451C21" w:rsidRDefault="009D57C4">
            <w:pPr>
              <w:tabs>
                <w:tab w:val="left" w:pos="2130"/>
              </w:tabs>
              <w:spacing w:line="264" w:lineRule="auto"/>
              <w:rPr>
                <w:rFonts w:ascii="Times New Roman Regular" w:hAnsi="Times New Roman Regular" w:cs="Times New Roman Regular"/>
                <w:color w:val="0070C0"/>
                <w:sz w:val="24"/>
                <w:szCs w:val="24"/>
              </w:rPr>
            </w:pPr>
            <w:r>
              <w:rPr>
                <w:rFonts w:ascii="Times New Roman Regular" w:hAnsi="Times New Roman Regular" w:cs="Times New Roman Regular"/>
                <w:color w:val="0070C0"/>
                <w:sz w:val="24"/>
                <w:szCs w:val="24"/>
              </w:rPr>
              <w:t>For pricing, please refer to LGMG_Exhibit C3-4 Sales price during POI for UK sales</w:t>
            </w:r>
            <w:r>
              <w:rPr>
                <w:rFonts w:ascii="Times New Roman Regular" w:hAnsi="Times New Roman Regular" w:cs="Times New Roman Regular" w:hint="eastAsia"/>
                <w:color w:val="0070C0"/>
                <w:sz w:val="24"/>
                <w:szCs w:val="24"/>
              </w:rPr>
              <w:t xml:space="preserve"> and Exh 1DL-16 LGMG UK sales price guidance</w:t>
            </w:r>
            <w:r>
              <w:rPr>
                <w:rFonts w:ascii="Times New Roman Regular" w:hAnsi="Times New Roman Regular" w:cs="Times New Roman Regular"/>
                <w:color w:val="0070C0"/>
                <w:sz w:val="24"/>
                <w:szCs w:val="24"/>
              </w:rPr>
              <w:t>.</w:t>
            </w:r>
          </w:p>
        </w:tc>
      </w:tr>
      <w:tr w:rsidR="00451C21" w14:paraId="052F5856" w14:textId="77777777">
        <w:tc>
          <w:tcPr>
            <w:tcW w:w="4508" w:type="dxa"/>
            <w:tcBorders>
              <w:top w:val="single" w:sz="4" w:space="0" w:color="FFFFFF"/>
              <w:right w:val="single" w:sz="4" w:space="0" w:color="000000"/>
            </w:tcBorders>
            <w:tcMar>
              <w:top w:w="28" w:type="dxa"/>
              <w:left w:w="57" w:type="dxa"/>
              <w:bottom w:w="28" w:type="dxa"/>
              <w:right w:w="28" w:type="dxa"/>
            </w:tcMar>
          </w:tcPr>
          <w:p w14:paraId="052F5853" w14:textId="77777777" w:rsidR="00451C21" w:rsidRDefault="00451C21">
            <w:pPr>
              <w:autoSpaceDE w:val="0"/>
              <w:spacing w:line="264" w:lineRule="auto"/>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854" w14:textId="77777777" w:rsidR="00451C21" w:rsidRDefault="009D57C4">
            <w:pPr>
              <w:autoSpaceDE w:val="0"/>
              <w:spacing w:line="264" w:lineRule="auto"/>
              <w:jc w:val="both"/>
              <w:rPr>
                <w:rFonts w:ascii="Times New Roman Regular" w:hAnsi="Times New Roman Regular" w:cs="Times New Roman Regular"/>
                <w:color w:val="0070C0"/>
                <w:sz w:val="24"/>
                <w:szCs w:val="24"/>
              </w:rPr>
            </w:pPr>
            <w:r>
              <w:rPr>
                <w:rFonts w:eastAsia="Yu Mincho" w:cs="Arial"/>
                <w:szCs w:val="24"/>
              </w:rPr>
              <w:t>Appendix reference:</w:t>
            </w:r>
            <w:r>
              <w:rPr>
                <w:rFonts w:ascii="Times New Roman Regular" w:hAnsi="Times New Roman Regular" w:cs="Times New Roman Regular"/>
                <w:color w:val="0070C0"/>
                <w:sz w:val="24"/>
                <w:szCs w:val="24"/>
              </w:rPr>
              <w:t>Exhibit C3-4</w:t>
            </w:r>
          </w:p>
          <w:p w14:paraId="052F5855" w14:textId="77777777" w:rsidR="00451C21" w:rsidRDefault="009D57C4">
            <w:pPr>
              <w:autoSpaceDE w:val="0"/>
              <w:spacing w:line="264" w:lineRule="auto"/>
              <w:jc w:val="both"/>
              <w:rPr>
                <w:rFonts w:eastAsia="Yu Mincho"/>
                <w:szCs w:val="24"/>
              </w:rPr>
            </w:pPr>
            <w:r>
              <w:rPr>
                <w:rFonts w:eastAsia="Yu Mincho"/>
                <w:color w:val="0070C0"/>
                <w:szCs w:val="24"/>
              </w:rPr>
              <w:t>Exh 1DL-16 LGMG UK sales price guidance</w:t>
            </w:r>
          </w:p>
        </w:tc>
      </w:tr>
    </w:tbl>
    <w:p w14:paraId="052F5857" w14:textId="77777777" w:rsidR="00451C21" w:rsidRDefault="00451C21">
      <w:pPr>
        <w:spacing w:line="264" w:lineRule="auto"/>
        <w:rPr>
          <w:rFonts w:eastAsia="Arial"/>
          <w:szCs w:val="24"/>
        </w:rPr>
      </w:pPr>
    </w:p>
    <w:p w14:paraId="052F5858" w14:textId="77777777" w:rsidR="00451C21" w:rsidRDefault="009D57C4">
      <w:pPr>
        <w:pStyle w:val="ListParagraph"/>
        <w:keepNext/>
        <w:keepLines/>
        <w:numPr>
          <w:ilvl w:val="0"/>
          <w:numId w:val="25"/>
        </w:numPr>
        <w:tabs>
          <w:tab w:val="left" w:pos="2490"/>
        </w:tabs>
        <w:spacing w:line="264" w:lineRule="auto"/>
      </w:pPr>
      <w:r>
        <w:rPr>
          <w:rFonts w:eastAsia="Arial" w:cs="Arial"/>
          <w:szCs w:val="24"/>
        </w:rPr>
        <w:t>For all sales through associated companies, please provide a detailed description of how sales are made, detailing the procedure followed between time of order and delivery to the first independent customer. Please explain how the invoicing and payments are made.</w:t>
      </w:r>
    </w:p>
    <w:p w14:paraId="052F5859" w14:textId="77777777" w:rsidR="00451C21" w:rsidRDefault="00451C21">
      <w:pPr>
        <w:keepNext/>
        <w:keepLines/>
        <w:tabs>
          <w:tab w:val="left" w:pos="2130"/>
        </w:tabs>
        <w:spacing w:line="264" w:lineRule="auto"/>
        <w:rPr>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51C21" w14:paraId="052F585C"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85A" w14:textId="77777777" w:rsidR="00451C21" w:rsidRDefault="009D57C4">
            <w:pPr>
              <w:tabs>
                <w:tab w:val="left" w:pos="2130"/>
              </w:tabs>
              <w:spacing w:line="264" w:lineRule="auto"/>
              <w:rPr>
                <w:szCs w:val="24"/>
              </w:rPr>
            </w:pPr>
            <w:r>
              <w:rPr>
                <w:rFonts w:ascii="Times New Roman Regular" w:hAnsi="Times New Roman Regular" w:cs="Times New Roman Regular"/>
                <w:color w:val="0070C0"/>
                <w:sz w:val="24"/>
                <w:szCs w:val="24"/>
              </w:rPr>
              <w:t xml:space="preserve">Within the POI, for sales where the final destination of the products is the UK, LGMG only sells to </w:t>
            </w:r>
            <w:r>
              <w:rPr>
                <w:rFonts w:ascii="Times New Roman Regular" w:hAnsi="Times New Roman Regular" w:cs="Times New Roman Regular" w:hint="eastAsia"/>
                <w:color w:val="0070C0"/>
              </w:rPr>
              <w:t xml:space="preserve">[redacted </w:t>
            </w:r>
            <w:r>
              <w:rPr>
                <w:rFonts w:ascii="Times New Roman Regular" w:hAnsi="Times New Roman Regular" w:cs="Times New Roman Regular" w:hint="eastAsia"/>
                <w:color w:val="0070C0"/>
              </w:rPr>
              <w:t>–</w:t>
            </w:r>
            <w:r>
              <w:rPr>
                <w:rFonts w:ascii="Times New Roman Regular" w:hAnsi="Times New Roman Regular" w:cs="Times New Roman Regular" w:hint="eastAsia"/>
                <w:color w:val="0070C0"/>
              </w:rPr>
              <w:t xml:space="preserve"> commercially sensitive information</w:t>
            </w:r>
            <w:r>
              <w:rPr>
                <w:rFonts w:ascii="Times New Roman Regular" w:hAnsi="Times New Roman Regular" w:cs="Times New Roman Regular"/>
                <w:color w:val="0070C0"/>
                <w:sz w:val="24"/>
                <w:szCs w:val="24"/>
              </w:rPr>
              <w:t xml:space="preserve">]. </w:t>
            </w:r>
            <w:r>
              <w:rPr>
                <w:rFonts w:ascii="Times New Roman Regular" w:hAnsi="Times New Roman Regular" w:cs="Times New Roman Regular" w:hint="eastAsia"/>
                <w:color w:val="0070C0"/>
              </w:rPr>
              <w:t xml:space="preserve">[redacted </w:t>
            </w:r>
            <w:r>
              <w:rPr>
                <w:rFonts w:ascii="Times New Roman Regular" w:hAnsi="Times New Roman Regular" w:cs="Times New Roman Regular" w:hint="eastAsia"/>
                <w:color w:val="0070C0"/>
              </w:rPr>
              <w:t>–</w:t>
            </w:r>
            <w:r>
              <w:rPr>
                <w:rFonts w:ascii="Times New Roman Regular" w:hAnsi="Times New Roman Regular" w:cs="Times New Roman Regular" w:hint="eastAsia"/>
                <w:color w:val="0070C0"/>
              </w:rPr>
              <w:t xml:space="preserve"> commercially sensitive information]</w:t>
            </w:r>
            <w:r>
              <w:rPr>
                <w:rFonts w:ascii="Times New Roman Regular" w:hAnsi="Times New Roman Regular" w:cs="Times New Roman Regular"/>
                <w:color w:val="0070C0"/>
                <w:sz w:val="24"/>
                <w:szCs w:val="24"/>
              </w:rPr>
              <w:t xml:space="preserve"> purchases the subject products from LGMG and transports them to </w:t>
            </w:r>
            <w:r>
              <w:rPr>
                <w:rFonts w:ascii="Times New Roman Regular" w:hAnsi="Times New Roman Regular" w:cs="Times New Roman Regular" w:hint="eastAsia"/>
                <w:color w:val="0070C0"/>
              </w:rPr>
              <w:t xml:space="preserve">[redacted </w:t>
            </w:r>
            <w:r>
              <w:rPr>
                <w:rFonts w:ascii="Times New Roman Regular" w:hAnsi="Times New Roman Regular" w:cs="Times New Roman Regular" w:hint="eastAsia"/>
                <w:color w:val="0070C0"/>
              </w:rPr>
              <w:t>–</w:t>
            </w:r>
            <w:r>
              <w:rPr>
                <w:rFonts w:ascii="Times New Roman Regular" w:hAnsi="Times New Roman Regular" w:cs="Times New Roman Regular" w:hint="eastAsia"/>
                <w:color w:val="0070C0"/>
              </w:rPr>
              <w:t xml:space="preserve"> commercially sensitive information]</w:t>
            </w:r>
            <w:r>
              <w:rPr>
                <w:rFonts w:ascii="Times New Roman Regular" w:hAnsi="Times New Roman Regular" w:cs="Times New Roman Regular"/>
                <w:color w:val="0070C0"/>
                <w:sz w:val="24"/>
                <w:szCs w:val="24"/>
              </w:rPr>
              <w:t>'s warehouse in the UK. LGMG recognizes revenue upon the departure of the goods from the port, and LGMG issues invoices to</w:t>
            </w:r>
            <w:r>
              <w:rPr>
                <w:rFonts w:ascii="Times New Roman Regular" w:hAnsi="Times New Roman Regular" w:cs="Times New Roman Regular" w:hint="eastAsia"/>
                <w:color w:val="0070C0"/>
              </w:rPr>
              <w:t xml:space="preserve">[redacted </w:t>
            </w:r>
            <w:r>
              <w:rPr>
                <w:rFonts w:ascii="Times New Roman Regular" w:hAnsi="Times New Roman Regular" w:cs="Times New Roman Regular" w:hint="eastAsia"/>
                <w:color w:val="0070C0"/>
              </w:rPr>
              <w:t>–</w:t>
            </w:r>
            <w:r>
              <w:rPr>
                <w:rFonts w:ascii="Times New Roman Regular" w:hAnsi="Times New Roman Regular" w:cs="Times New Roman Regular" w:hint="eastAsia"/>
                <w:color w:val="0070C0"/>
              </w:rPr>
              <w:t xml:space="preserve"> commercially sensitive information]</w:t>
            </w:r>
            <w:r>
              <w:rPr>
                <w:rFonts w:ascii="Times New Roman Regular" w:hAnsi="Times New Roman Regular" w:cs="Times New Roman Regular"/>
                <w:color w:val="0070C0"/>
                <w:sz w:val="24"/>
                <w:szCs w:val="24"/>
              </w:rPr>
              <w:t xml:space="preserve">. With respect to transactions between </w:t>
            </w:r>
            <w:r>
              <w:rPr>
                <w:rFonts w:ascii="Times New Roman Regular" w:hAnsi="Times New Roman Regular" w:cs="Times New Roman Regular" w:hint="eastAsia"/>
                <w:color w:val="0070C0"/>
              </w:rPr>
              <w:t xml:space="preserve">[redacted </w:t>
            </w:r>
            <w:r>
              <w:rPr>
                <w:rFonts w:ascii="Times New Roman Regular" w:hAnsi="Times New Roman Regular" w:cs="Times New Roman Regular" w:hint="eastAsia"/>
                <w:color w:val="0070C0"/>
              </w:rPr>
              <w:t>–</w:t>
            </w:r>
            <w:r>
              <w:rPr>
                <w:rFonts w:ascii="Times New Roman Regular" w:hAnsi="Times New Roman Regular" w:cs="Times New Roman Regular" w:hint="eastAsia"/>
                <w:color w:val="0070C0"/>
              </w:rPr>
              <w:t xml:space="preserve"> commercially sensitive information]</w:t>
            </w:r>
            <w:r>
              <w:rPr>
                <w:rFonts w:ascii="Times New Roman Regular" w:hAnsi="Times New Roman Regular" w:cs="Times New Roman Regular"/>
                <w:color w:val="0070C0"/>
                <w:sz w:val="24"/>
                <w:szCs w:val="24"/>
              </w:rPr>
              <w:t xml:space="preserve"> and non-affiliated customers in the UK, the non-affiliated customers place orders with </w:t>
            </w:r>
            <w:r>
              <w:rPr>
                <w:rFonts w:ascii="Times New Roman Regular" w:hAnsi="Times New Roman Regular" w:cs="Times New Roman Regular" w:hint="eastAsia"/>
                <w:color w:val="0070C0"/>
              </w:rPr>
              <w:t xml:space="preserve">[redacted </w:t>
            </w:r>
            <w:r>
              <w:rPr>
                <w:rFonts w:ascii="Times New Roman Regular" w:hAnsi="Times New Roman Regular" w:cs="Times New Roman Regular" w:hint="eastAsia"/>
                <w:color w:val="0070C0"/>
              </w:rPr>
              <w:t>–</w:t>
            </w:r>
            <w:r>
              <w:rPr>
                <w:rFonts w:ascii="Times New Roman Regular" w:hAnsi="Times New Roman Regular" w:cs="Times New Roman Regular" w:hint="eastAsia"/>
                <w:color w:val="0070C0"/>
              </w:rPr>
              <w:t xml:space="preserve"> commercially sensitive information]</w:t>
            </w:r>
            <w:r>
              <w:rPr>
                <w:rFonts w:ascii="Times New Roman Regular" w:hAnsi="Times New Roman Regular" w:cs="Times New Roman Regular"/>
                <w:color w:val="0070C0"/>
                <w:sz w:val="24"/>
                <w:szCs w:val="24"/>
              </w:rPr>
              <w:t xml:space="preserve">, </w:t>
            </w:r>
            <w:r>
              <w:rPr>
                <w:rFonts w:ascii="Times New Roman Regular" w:hAnsi="Times New Roman Regular" w:cs="Times New Roman Regular" w:hint="eastAsia"/>
                <w:color w:val="0070C0"/>
              </w:rPr>
              <w:t xml:space="preserve">[redacted </w:t>
            </w:r>
            <w:r>
              <w:rPr>
                <w:rFonts w:ascii="Times New Roman Regular" w:hAnsi="Times New Roman Regular" w:cs="Times New Roman Regular" w:hint="eastAsia"/>
                <w:color w:val="0070C0"/>
              </w:rPr>
              <w:t>–</w:t>
            </w:r>
            <w:r>
              <w:rPr>
                <w:rFonts w:ascii="Times New Roman Regular" w:hAnsi="Times New Roman Regular" w:cs="Times New Roman Regular" w:hint="eastAsia"/>
                <w:color w:val="0070C0"/>
              </w:rPr>
              <w:t xml:space="preserve"> commercially sensitive information]</w:t>
            </w:r>
            <w:r>
              <w:rPr>
                <w:rFonts w:ascii="Times New Roman Regular" w:hAnsi="Times New Roman Regular" w:cs="Times New Roman Regular" w:hint="eastAsia"/>
                <w:color w:val="0070C0"/>
                <w:sz w:val="24"/>
                <w:szCs w:val="24"/>
              </w:rPr>
              <w:t xml:space="preserve"> </w:t>
            </w:r>
            <w:r>
              <w:rPr>
                <w:rFonts w:ascii="Times New Roman Regular" w:hAnsi="Times New Roman Regular" w:cs="Times New Roman Regular"/>
                <w:color w:val="0070C0"/>
                <w:sz w:val="24"/>
                <w:szCs w:val="24"/>
              </w:rPr>
              <w:t xml:space="preserve">ships the goods to the non-affiliated customers and issues invoices, and the non-affiliated customers make payments to </w:t>
            </w:r>
            <w:r>
              <w:rPr>
                <w:rFonts w:ascii="Times New Roman Regular" w:hAnsi="Times New Roman Regular" w:cs="Times New Roman Regular" w:hint="eastAsia"/>
                <w:color w:val="0070C0"/>
              </w:rPr>
              <w:t xml:space="preserve">[redacted </w:t>
            </w:r>
            <w:r>
              <w:rPr>
                <w:rFonts w:ascii="Times New Roman Regular" w:hAnsi="Times New Roman Regular" w:cs="Times New Roman Regular" w:hint="eastAsia"/>
                <w:color w:val="0070C0"/>
              </w:rPr>
              <w:t>–</w:t>
            </w:r>
            <w:r>
              <w:rPr>
                <w:rFonts w:ascii="Times New Roman Regular" w:hAnsi="Times New Roman Regular" w:cs="Times New Roman Regular" w:hint="eastAsia"/>
                <w:color w:val="0070C0"/>
              </w:rPr>
              <w:t xml:space="preserve"> commercially sensitive information]</w:t>
            </w:r>
            <w:r>
              <w:rPr>
                <w:rFonts w:ascii="Times New Roman Regular" w:hAnsi="Times New Roman Regular" w:cs="Times New Roman Regular"/>
                <w:color w:val="0070C0"/>
                <w:sz w:val="24"/>
                <w:szCs w:val="24"/>
              </w:rPr>
              <w:t>.</w:t>
            </w:r>
          </w:p>
          <w:p w14:paraId="052F585B" w14:textId="77777777" w:rsidR="00451C21" w:rsidRDefault="00451C21">
            <w:pPr>
              <w:tabs>
                <w:tab w:val="left" w:pos="2130"/>
              </w:tabs>
              <w:spacing w:line="264" w:lineRule="auto"/>
              <w:rPr>
                <w:rFonts w:eastAsia="Yu Mincho"/>
                <w:szCs w:val="24"/>
              </w:rPr>
            </w:pPr>
          </w:p>
        </w:tc>
      </w:tr>
      <w:tr w:rsidR="00451C21" w14:paraId="052F585F" w14:textId="77777777">
        <w:tc>
          <w:tcPr>
            <w:tcW w:w="4508" w:type="dxa"/>
            <w:tcBorders>
              <w:top w:val="single" w:sz="4" w:space="0" w:color="FFFFFF"/>
              <w:right w:val="single" w:sz="4" w:space="0" w:color="000000"/>
            </w:tcBorders>
            <w:tcMar>
              <w:top w:w="28" w:type="dxa"/>
              <w:left w:w="57" w:type="dxa"/>
              <w:bottom w:w="28" w:type="dxa"/>
              <w:right w:w="28" w:type="dxa"/>
            </w:tcMar>
          </w:tcPr>
          <w:p w14:paraId="052F585D" w14:textId="77777777" w:rsidR="00451C21" w:rsidRDefault="00451C21">
            <w:pPr>
              <w:autoSpaceDE w:val="0"/>
              <w:spacing w:line="264" w:lineRule="auto"/>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85E" w14:textId="77777777" w:rsidR="00451C21" w:rsidRDefault="009D57C4">
            <w:pPr>
              <w:autoSpaceDE w:val="0"/>
              <w:spacing w:line="264" w:lineRule="auto"/>
              <w:jc w:val="both"/>
              <w:rPr>
                <w:rFonts w:eastAsia="Yu Mincho"/>
                <w:szCs w:val="24"/>
              </w:rPr>
            </w:pPr>
            <w:r>
              <w:rPr>
                <w:rFonts w:eastAsia="Yu Mincho" w:cs="Arial"/>
                <w:szCs w:val="24"/>
              </w:rPr>
              <w:t>Appendix reference:</w:t>
            </w:r>
            <w:r>
              <w:rPr>
                <w:rFonts w:eastAsia="Microsoft YaHei UI" w:hint="eastAsia"/>
                <w:color w:val="0070C0"/>
                <w:szCs w:val="24"/>
              </w:rPr>
              <w:t>N/A</w:t>
            </w:r>
          </w:p>
        </w:tc>
      </w:tr>
    </w:tbl>
    <w:p w14:paraId="052F5860" w14:textId="77777777" w:rsidR="00451C21" w:rsidRDefault="00451C21">
      <w:pPr>
        <w:pStyle w:val="ListParagraph"/>
        <w:tabs>
          <w:tab w:val="left" w:pos="2130"/>
        </w:tabs>
        <w:spacing w:line="264" w:lineRule="auto"/>
        <w:ind w:left="360"/>
        <w:rPr>
          <w:rFonts w:eastAsia="Arial"/>
          <w:szCs w:val="24"/>
        </w:rPr>
      </w:pPr>
    </w:p>
    <w:p w14:paraId="052F5861" w14:textId="77777777" w:rsidR="00451C21" w:rsidRDefault="009D57C4">
      <w:pPr>
        <w:pStyle w:val="ListParagraph"/>
        <w:numPr>
          <w:ilvl w:val="0"/>
          <w:numId w:val="25"/>
        </w:numPr>
        <w:tabs>
          <w:tab w:val="left" w:pos="2490"/>
        </w:tabs>
        <w:spacing w:line="264" w:lineRule="auto"/>
        <w:rPr>
          <w:rFonts w:eastAsia="Arial"/>
          <w:szCs w:val="24"/>
        </w:rPr>
      </w:pPr>
      <w:r>
        <w:rPr>
          <w:rFonts w:eastAsia="Arial" w:cs="Arial"/>
          <w:szCs w:val="24"/>
        </w:rPr>
        <w:t>List and explain in detail any costs incurred by your associated parties which are directly or indirectly linked with the goods concerned</w:t>
      </w:r>
    </w:p>
    <w:p w14:paraId="052F5862" w14:textId="77777777" w:rsidR="00451C21" w:rsidRDefault="00451C21">
      <w:pPr>
        <w:pStyle w:val="ListParagraph"/>
        <w:tabs>
          <w:tab w:val="left" w:pos="2130"/>
        </w:tabs>
        <w:spacing w:line="264" w:lineRule="auto"/>
        <w:ind w:left="360"/>
        <w:rPr>
          <w:rFonts w:eastAsia="Arial"/>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51C21" w14:paraId="052F5864"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863" w14:textId="77777777" w:rsidR="00451C21" w:rsidRDefault="009D57C4">
            <w:pPr>
              <w:autoSpaceDE w:val="0"/>
              <w:spacing w:line="264" w:lineRule="auto"/>
              <w:jc w:val="both"/>
              <w:rPr>
                <w:rFonts w:eastAsia="Yu Mincho"/>
                <w:szCs w:val="24"/>
              </w:rPr>
            </w:pPr>
            <w:r>
              <w:rPr>
                <w:rFonts w:ascii="Times New Roman Regular" w:hAnsi="Times New Roman Regular" w:cs="Times New Roman Regular"/>
                <w:color w:val="0070C0"/>
                <w:sz w:val="24"/>
                <w:szCs w:val="24"/>
              </w:rPr>
              <w:t xml:space="preserve">Within the POI, for sales where the final destination of the products is the UK, LGMG only sells to the affiliated company </w:t>
            </w:r>
            <w:r>
              <w:rPr>
                <w:rFonts w:ascii="Times New Roman Regular" w:hAnsi="Times New Roman Regular" w:cs="Times New Roman Regular" w:hint="eastAsia"/>
                <w:color w:val="0070C0"/>
              </w:rPr>
              <w:t xml:space="preserve">[redacted </w:t>
            </w:r>
            <w:r>
              <w:rPr>
                <w:rFonts w:ascii="Times New Roman Regular" w:hAnsi="Times New Roman Regular" w:cs="Times New Roman Regular" w:hint="eastAsia"/>
                <w:color w:val="0070C0"/>
              </w:rPr>
              <w:t>–</w:t>
            </w:r>
            <w:r>
              <w:rPr>
                <w:rFonts w:ascii="Times New Roman Regular" w:hAnsi="Times New Roman Regular" w:cs="Times New Roman Regular" w:hint="eastAsia"/>
                <w:color w:val="0070C0"/>
              </w:rPr>
              <w:t xml:space="preserve"> commercially sensitive information]</w:t>
            </w:r>
            <w:r>
              <w:rPr>
                <w:rFonts w:ascii="Times New Roman Regular" w:hAnsi="Times New Roman Regular" w:cs="Times New Roman Regular"/>
                <w:color w:val="0070C0"/>
                <w:sz w:val="24"/>
                <w:szCs w:val="24"/>
              </w:rPr>
              <w:t xml:space="preserve">. The trade term for sales from LGMG to </w:t>
            </w:r>
            <w:r>
              <w:rPr>
                <w:rFonts w:ascii="Times New Roman Regular" w:hAnsi="Times New Roman Regular" w:cs="Times New Roman Regular" w:hint="eastAsia"/>
                <w:color w:val="0070C0"/>
              </w:rPr>
              <w:t xml:space="preserve">[redacted </w:t>
            </w:r>
            <w:r>
              <w:rPr>
                <w:rFonts w:ascii="Times New Roman Regular" w:hAnsi="Times New Roman Regular" w:cs="Times New Roman Regular" w:hint="eastAsia"/>
                <w:color w:val="0070C0"/>
              </w:rPr>
              <w:t>–</w:t>
            </w:r>
            <w:r>
              <w:rPr>
                <w:rFonts w:ascii="Times New Roman Regular" w:hAnsi="Times New Roman Regular" w:cs="Times New Roman Regular" w:hint="eastAsia"/>
                <w:color w:val="0070C0"/>
              </w:rPr>
              <w:t xml:space="preserve"> commercially sensitive information]</w:t>
            </w:r>
            <w:r>
              <w:rPr>
                <w:rFonts w:ascii="Times New Roman Regular" w:hAnsi="Times New Roman Regular" w:cs="Times New Roman Regular"/>
                <w:color w:val="0070C0"/>
                <w:sz w:val="24"/>
                <w:szCs w:val="24"/>
              </w:rPr>
              <w:t xml:space="preserve"> is </w:t>
            </w:r>
            <w:r>
              <w:rPr>
                <w:rFonts w:ascii="Times New Roman Regular" w:hAnsi="Times New Roman Regular" w:cs="Times New Roman Regular" w:hint="eastAsia"/>
                <w:color w:val="0070C0"/>
              </w:rPr>
              <w:t xml:space="preserve">[redacted </w:t>
            </w:r>
            <w:r>
              <w:rPr>
                <w:rFonts w:ascii="Times New Roman Regular" w:hAnsi="Times New Roman Regular" w:cs="Times New Roman Regular" w:hint="eastAsia"/>
                <w:color w:val="0070C0"/>
              </w:rPr>
              <w:t>–</w:t>
            </w:r>
            <w:r>
              <w:rPr>
                <w:rFonts w:ascii="Times New Roman Regular" w:hAnsi="Times New Roman Regular" w:cs="Times New Roman Regular" w:hint="eastAsia"/>
                <w:color w:val="0070C0"/>
              </w:rPr>
              <w:t xml:space="preserve"> commercially sensitive information]</w:t>
            </w:r>
            <w:r>
              <w:rPr>
                <w:rFonts w:ascii="Times New Roman Regular" w:hAnsi="Times New Roman Regular" w:cs="Times New Roman Regular"/>
                <w:color w:val="0070C0"/>
                <w:sz w:val="24"/>
                <w:szCs w:val="24"/>
              </w:rPr>
              <w:t>; accordingly, the costs of import customs clearance in the UK and the transportation from UK customs to</w:t>
            </w:r>
            <w:r>
              <w:rPr>
                <w:rFonts w:ascii="Times New Roman Regular" w:hAnsi="Times New Roman Regular" w:cs="Times New Roman Regular" w:hint="eastAsia"/>
                <w:color w:val="0070C0"/>
                <w:sz w:val="24"/>
                <w:szCs w:val="24"/>
              </w:rPr>
              <w:t xml:space="preserve"> </w:t>
            </w:r>
            <w:r>
              <w:rPr>
                <w:rFonts w:ascii="Times New Roman Regular" w:hAnsi="Times New Roman Regular" w:cs="Times New Roman Regular" w:hint="eastAsia"/>
                <w:color w:val="0070C0"/>
              </w:rPr>
              <w:t xml:space="preserve">[redacted </w:t>
            </w:r>
            <w:r>
              <w:rPr>
                <w:rFonts w:ascii="Times New Roman Regular" w:hAnsi="Times New Roman Regular" w:cs="Times New Roman Regular" w:hint="eastAsia"/>
                <w:color w:val="0070C0"/>
              </w:rPr>
              <w:t>–</w:t>
            </w:r>
            <w:r>
              <w:rPr>
                <w:rFonts w:ascii="Times New Roman Regular" w:hAnsi="Times New Roman Regular" w:cs="Times New Roman Regular" w:hint="eastAsia"/>
                <w:color w:val="0070C0"/>
              </w:rPr>
              <w:t xml:space="preserve"> commercially sensitive information]</w:t>
            </w:r>
            <w:r>
              <w:rPr>
                <w:rFonts w:ascii="Times New Roman Regular" w:hAnsi="Times New Roman Regular" w:cs="Times New Roman Regular"/>
                <w:color w:val="0070C0"/>
                <w:sz w:val="24"/>
                <w:szCs w:val="24"/>
              </w:rPr>
              <w:t>'s warehouse in the UK are borne by the UK company.</w:t>
            </w:r>
          </w:p>
        </w:tc>
      </w:tr>
      <w:tr w:rsidR="00451C21" w14:paraId="052F5867" w14:textId="77777777">
        <w:tc>
          <w:tcPr>
            <w:tcW w:w="4508" w:type="dxa"/>
            <w:tcBorders>
              <w:top w:val="single" w:sz="4" w:space="0" w:color="FFFFFF"/>
              <w:right w:val="single" w:sz="4" w:space="0" w:color="000000"/>
            </w:tcBorders>
            <w:tcMar>
              <w:top w:w="28" w:type="dxa"/>
              <w:left w:w="57" w:type="dxa"/>
              <w:bottom w:w="28" w:type="dxa"/>
              <w:right w:w="28" w:type="dxa"/>
            </w:tcMar>
          </w:tcPr>
          <w:p w14:paraId="052F5865" w14:textId="77777777" w:rsidR="00451C21" w:rsidRDefault="00451C21">
            <w:pPr>
              <w:autoSpaceDE w:val="0"/>
              <w:spacing w:line="264" w:lineRule="auto"/>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866" w14:textId="77777777" w:rsidR="00451C21" w:rsidRDefault="009D57C4">
            <w:pPr>
              <w:autoSpaceDE w:val="0"/>
              <w:spacing w:line="264" w:lineRule="auto"/>
              <w:jc w:val="both"/>
              <w:rPr>
                <w:rFonts w:eastAsia="Yu Mincho"/>
                <w:szCs w:val="24"/>
              </w:rPr>
            </w:pPr>
            <w:r>
              <w:rPr>
                <w:rFonts w:eastAsia="Yu Mincho" w:cs="Arial"/>
                <w:szCs w:val="24"/>
              </w:rPr>
              <w:t>Appendix reference:</w:t>
            </w:r>
            <w:r>
              <w:rPr>
                <w:rFonts w:eastAsia="Microsoft YaHei UI" w:hint="eastAsia"/>
                <w:color w:val="0070C0"/>
                <w:szCs w:val="24"/>
              </w:rPr>
              <w:t>N/A</w:t>
            </w:r>
          </w:p>
        </w:tc>
      </w:tr>
    </w:tbl>
    <w:p w14:paraId="052F5868" w14:textId="77777777" w:rsidR="00451C21" w:rsidRDefault="00451C21">
      <w:pPr>
        <w:tabs>
          <w:tab w:val="left" w:pos="2130"/>
        </w:tabs>
        <w:spacing w:line="264" w:lineRule="auto"/>
        <w:rPr>
          <w:rFonts w:eastAsia="Arial"/>
          <w:szCs w:val="24"/>
        </w:rPr>
      </w:pPr>
    </w:p>
    <w:p w14:paraId="052F5869" w14:textId="77777777" w:rsidR="00451C21" w:rsidRDefault="00451C21"/>
    <w:p w14:paraId="052F586A" w14:textId="77777777" w:rsidR="00451C21" w:rsidRDefault="009D57C4">
      <w:pPr>
        <w:pStyle w:val="Heading3"/>
      </w:pPr>
      <w:bookmarkStart w:id="87" w:name="_Toc223031732"/>
      <w:r>
        <w:t>C3.2 UK Sales transactions</w:t>
      </w:r>
      <w:bookmarkEnd w:id="87"/>
    </w:p>
    <w:p w14:paraId="052F586B" w14:textId="77777777" w:rsidR="00451C21" w:rsidRDefault="00451C21">
      <w:pPr>
        <w:tabs>
          <w:tab w:val="left" w:pos="2130"/>
        </w:tabs>
        <w:spacing w:line="264" w:lineRule="auto"/>
        <w:rPr>
          <w:rFonts w:eastAsia="Arial"/>
          <w:szCs w:val="24"/>
        </w:rPr>
      </w:pPr>
    </w:p>
    <w:p w14:paraId="052F586C" w14:textId="77777777" w:rsidR="00451C21" w:rsidRDefault="009D57C4">
      <w:pPr>
        <w:tabs>
          <w:tab w:val="left" w:pos="2130"/>
        </w:tabs>
        <w:spacing w:line="264" w:lineRule="auto"/>
      </w:pPr>
      <w:r>
        <w:rPr>
          <w:rFonts w:eastAsia="Arial" w:cs="Arial"/>
          <w:szCs w:val="24"/>
        </w:rPr>
        <w:t xml:space="preserve">In this section, supply information on sales of the goods concerned exported by your company to the UK during </w:t>
      </w:r>
      <w:r>
        <w:rPr>
          <w:rFonts w:cs="Arial"/>
          <w:color w:val="000000"/>
          <w:szCs w:val="24"/>
        </w:rPr>
        <w:t>1 October 2024 – 30 September 2025.</w:t>
      </w:r>
    </w:p>
    <w:p w14:paraId="052F586D" w14:textId="77777777" w:rsidR="00451C21" w:rsidRDefault="00451C21">
      <w:pPr>
        <w:tabs>
          <w:tab w:val="left" w:pos="2130"/>
        </w:tabs>
        <w:spacing w:line="264" w:lineRule="auto"/>
        <w:rPr>
          <w:rFonts w:eastAsia="Arial"/>
          <w:color w:val="000000"/>
          <w:szCs w:val="24"/>
        </w:rPr>
      </w:pPr>
    </w:p>
    <w:p w14:paraId="052F586E" w14:textId="77777777" w:rsidR="00451C21" w:rsidRDefault="009D57C4">
      <w:pPr>
        <w:pStyle w:val="ListParagraph"/>
        <w:numPr>
          <w:ilvl w:val="0"/>
          <w:numId w:val="27"/>
        </w:numPr>
        <w:tabs>
          <w:tab w:val="left" w:pos="2490"/>
        </w:tabs>
        <w:spacing w:line="264" w:lineRule="auto"/>
      </w:pPr>
      <w:r>
        <w:rPr>
          <w:rFonts w:eastAsia="Arial" w:cs="Arial"/>
          <w:color w:val="000000"/>
          <w:szCs w:val="24"/>
        </w:rPr>
        <w:t xml:space="preserve">Provide the sales information for your company’s sales to all customers in the UK in </w:t>
      </w:r>
      <w:r>
        <w:rPr>
          <w:rFonts w:eastAsia="Arial" w:cs="Arial"/>
          <w:b/>
          <w:bCs/>
          <w:color w:val="000000"/>
          <w:szCs w:val="24"/>
        </w:rPr>
        <w:t>"Sales to the UK"</w:t>
      </w:r>
      <w:r>
        <w:rPr>
          <w:rFonts w:eastAsia="Arial" w:cs="Arial"/>
          <w:color w:val="000000"/>
          <w:szCs w:val="24"/>
        </w:rPr>
        <w:t xml:space="preserve"> tab in </w:t>
      </w:r>
      <w:r>
        <w:rPr>
          <w:rFonts w:eastAsia="Arial" w:cs="Arial"/>
          <w:b/>
          <w:bCs/>
          <w:color w:val="000000"/>
          <w:szCs w:val="24"/>
        </w:rPr>
        <w:t>Annex I</w:t>
      </w:r>
    </w:p>
    <w:p w14:paraId="052F586F" w14:textId="77777777" w:rsidR="00451C21" w:rsidRDefault="00451C21">
      <w:pPr>
        <w:pStyle w:val="ListParagraph"/>
        <w:tabs>
          <w:tab w:val="left" w:pos="2490"/>
        </w:tabs>
        <w:spacing w:line="264" w:lineRule="auto"/>
        <w:ind w:left="0"/>
      </w:pPr>
    </w:p>
    <w:p w14:paraId="052F5870" w14:textId="77777777" w:rsidR="00451C21" w:rsidRDefault="009D57C4">
      <w:pPr>
        <w:tabs>
          <w:tab w:val="left" w:pos="2130"/>
        </w:tabs>
        <w:spacing w:line="264" w:lineRule="auto"/>
        <w:rPr>
          <w:rFonts w:eastAsia="Arial"/>
          <w:color w:val="000000"/>
          <w:szCs w:val="24"/>
        </w:rPr>
      </w:pPr>
      <w:r>
        <w:rPr>
          <w:rFonts w:ascii="Times New Roman Bold" w:hAnsi="Times New Roman Bold" w:cs="Times New Roman Bold"/>
          <w:b/>
          <w:bCs/>
          <w:color w:val="0070C0"/>
          <w:sz w:val="24"/>
          <w:szCs w:val="24"/>
        </w:rPr>
        <w:t>ANSWER</w:t>
      </w:r>
      <w:r>
        <w:rPr>
          <w:rFonts w:ascii="Times New Roman Regular" w:hAnsi="Times New Roman Regular" w:cs="Times New Roman Regular"/>
          <w:color w:val="0070C0"/>
          <w:sz w:val="24"/>
          <w:szCs w:val="24"/>
        </w:rPr>
        <w:t>:</w:t>
      </w:r>
      <w:r>
        <w:rPr>
          <w:rFonts w:ascii="Times New Roman Regular" w:hAnsi="Times New Roman Regular" w:cs="Times New Roman Regular" w:hint="eastAsia"/>
          <w:color w:val="0070C0"/>
          <w:sz w:val="24"/>
          <w:szCs w:val="24"/>
        </w:rPr>
        <w:t xml:space="preserve"> </w:t>
      </w:r>
      <w:r>
        <w:rPr>
          <w:rFonts w:ascii="Times New Roman Regular" w:hAnsi="Times New Roman Regular" w:cs="Times New Roman Regular"/>
          <w:color w:val="0070C0"/>
          <w:sz w:val="24"/>
          <w:szCs w:val="24"/>
        </w:rPr>
        <w:t>Please see LGMG_Annex I Tab C3 Sales_to_the_UK</w:t>
      </w:r>
    </w:p>
    <w:p w14:paraId="052F5871" w14:textId="77777777" w:rsidR="00451C21" w:rsidRDefault="009D57C4">
      <w:pPr>
        <w:pStyle w:val="ListParagraph"/>
        <w:numPr>
          <w:ilvl w:val="0"/>
          <w:numId w:val="27"/>
        </w:numPr>
        <w:autoSpaceDE w:val="0"/>
        <w:spacing w:line="264" w:lineRule="auto"/>
      </w:pPr>
      <w:r>
        <w:rPr>
          <w:rFonts w:eastAsia="Arial" w:cs="Arial"/>
          <w:color w:val="000000"/>
          <w:szCs w:val="24"/>
        </w:rPr>
        <w:t xml:space="preserve">We need to know the exchange rate for the sales of your goods concerned in the UK during </w:t>
      </w:r>
      <w:r>
        <w:rPr>
          <w:rFonts w:cs="Arial"/>
          <w:color w:val="000000"/>
          <w:szCs w:val="24"/>
        </w:rPr>
        <w:t xml:space="preserve">1 October 2024 – 30 September 2025 </w:t>
      </w:r>
      <w:r>
        <w:rPr>
          <w:rFonts w:eastAsia="Arial" w:cs="Arial"/>
          <w:color w:val="000000"/>
          <w:szCs w:val="24"/>
        </w:rPr>
        <w:t xml:space="preserve">in order </w:t>
      </w:r>
      <w:r>
        <w:rPr>
          <w:rFonts w:eastAsia="Arial" w:cs="Arial"/>
          <w:szCs w:val="24"/>
        </w:rPr>
        <w:t>to compare these to the domestic sales of the like goods.</w:t>
      </w:r>
    </w:p>
    <w:p w14:paraId="052F5872" w14:textId="77777777" w:rsidR="00451C21" w:rsidRDefault="00451C21">
      <w:pPr>
        <w:pStyle w:val="ListParagraph"/>
        <w:autoSpaceDE w:val="0"/>
        <w:spacing w:line="264" w:lineRule="auto"/>
        <w:ind w:left="360"/>
        <w:rPr>
          <w:rFonts w:eastAsia="Arial"/>
          <w:szCs w:val="24"/>
        </w:rPr>
      </w:pPr>
    </w:p>
    <w:p w14:paraId="052F5873" w14:textId="77777777" w:rsidR="00451C21" w:rsidRDefault="009D57C4">
      <w:pPr>
        <w:pStyle w:val="ListParagraph"/>
        <w:autoSpaceDE w:val="0"/>
        <w:spacing w:line="264" w:lineRule="auto"/>
        <w:ind w:left="360"/>
        <w:rPr>
          <w:rFonts w:eastAsia="Arial"/>
          <w:szCs w:val="24"/>
        </w:rPr>
      </w:pPr>
      <w:r>
        <w:rPr>
          <w:rFonts w:eastAsia="Arial" w:cs="Arial"/>
          <w:szCs w:val="24"/>
        </w:rPr>
        <w:t>What currency do you use to invoice your UK customers of the goods concerned?</w:t>
      </w:r>
    </w:p>
    <w:p w14:paraId="052F5874" w14:textId="77777777" w:rsidR="00451C21" w:rsidRDefault="00451C21">
      <w:pPr>
        <w:pStyle w:val="ListParagraph"/>
        <w:autoSpaceDE w:val="0"/>
        <w:spacing w:line="264" w:lineRule="auto"/>
        <w:ind w:left="360"/>
        <w:rPr>
          <w:rFonts w:eastAsia="Arial"/>
          <w:szCs w:val="24"/>
        </w:rPr>
      </w:pPr>
    </w:p>
    <w:p w14:paraId="052F5875" w14:textId="77777777" w:rsidR="00451C21" w:rsidRDefault="009D57C4">
      <w:pPr>
        <w:pStyle w:val="ListParagraph"/>
        <w:autoSpaceDE w:val="0"/>
        <w:spacing w:line="264" w:lineRule="auto"/>
        <w:ind w:left="360"/>
        <w:rPr>
          <w:rFonts w:eastAsia="Arial"/>
          <w:szCs w:val="24"/>
        </w:rPr>
      </w:pPr>
      <w:r>
        <w:rPr>
          <w:rFonts w:eastAsia="Arial" w:cs="Arial"/>
          <w:szCs w:val="24"/>
        </w:rPr>
        <w:t>If you don’t use your local currency, can you specify the source of the exchange rates (e.g. Bank of England)?</w:t>
      </w:r>
    </w:p>
    <w:p w14:paraId="052F5876" w14:textId="77777777" w:rsidR="00451C21" w:rsidRDefault="00451C21">
      <w:pPr>
        <w:pStyle w:val="ListParagraph"/>
        <w:autoSpaceDE w:val="0"/>
        <w:spacing w:line="264" w:lineRule="auto"/>
        <w:ind w:left="360"/>
        <w:rPr>
          <w:rFonts w:eastAsia="Arial"/>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51C21" w14:paraId="052F5878"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877" w14:textId="77777777" w:rsidR="00451C21" w:rsidRDefault="009D57C4">
            <w:pPr>
              <w:autoSpaceDE w:val="0"/>
              <w:spacing w:line="264" w:lineRule="auto"/>
              <w:jc w:val="both"/>
              <w:rPr>
                <w:rFonts w:eastAsia="Yu Mincho"/>
                <w:szCs w:val="24"/>
              </w:rPr>
            </w:pPr>
            <w:r>
              <w:rPr>
                <w:rFonts w:ascii="Times New Roman Regular" w:hAnsi="Times New Roman Regular" w:cs="Times New Roman Regular" w:hint="eastAsia"/>
                <w:color w:val="0070C0"/>
                <w:sz w:val="24"/>
                <w:szCs w:val="24"/>
              </w:rPr>
              <w:t xml:space="preserve"> </w:t>
            </w:r>
            <w:r>
              <w:rPr>
                <w:rFonts w:ascii="Times New Roman Regular" w:hAnsi="Times New Roman Regular" w:cs="Times New Roman Regular"/>
                <w:color w:val="0070C0"/>
                <w:sz w:val="24"/>
                <w:szCs w:val="24"/>
              </w:rPr>
              <w:t>For the bookkeeping exchange rate of GBP during the POI, please refer to LGMG_Exhibit C3.2-2 Exchange rate.</w:t>
            </w:r>
            <w:r>
              <w:rPr>
                <w:rFonts w:ascii="Times New Roman Regular" w:hAnsi="Times New Roman Regular" w:cs="Times New Roman Regular"/>
                <w:color w:val="0070C0"/>
                <w:sz w:val="24"/>
                <w:szCs w:val="24"/>
              </w:rPr>
              <w:br/>
              <w:t>The currency in which LGMG issues invoices is GBP.</w:t>
            </w:r>
            <w:r>
              <w:rPr>
                <w:rFonts w:ascii="Times New Roman Regular" w:hAnsi="Times New Roman Regular" w:cs="Times New Roman Regular"/>
                <w:color w:val="0070C0"/>
                <w:sz w:val="24"/>
                <w:szCs w:val="24"/>
              </w:rPr>
              <w:br/>
              <w:t>The bookkeeping exchange rate is sourced from the official exchange rate website published by the relevant state authority, namely the State Administration of Foreign Exchange at </w:t>
            </w:r>
            <w:hyperlink r:id="rId21" w:tgtFrame="https://chat.deepseek.com/a/chat/s/_blank" w:history="1">
              <w:r>
                <w:rPr>
                  <w:rFonts w:ascii="Times New Roman Regular" w:hAnsi="Times New Roman Regular" w:cs="Times New Roman Regular"/>
                  <w:color w:val="0070C0"/>
                  <w:sz w:val="24"/>
                  <w:szCs w:val="24"/>
                </w:rPr>
                <w:t>https://www.safe.gov.cn/</w:t>
              </w:r>
            </w:hyperlink>
            <w:r>
              <w:rPr>
                <w:rFonts w:ascii="Times New Roman Regular" w:hAnsi="Times New Roman Regular" w:cs="Times New Roman Regular"/>
                <w:color w:val="0070C0"/>
                <w:sz w:val="24"/>
                <w:szCs w:val="24"/>
              </w:rPr>
              <w:t>.</w:t>
            </w:r>
          </w:p>
        </w:tc>
      </w:tr>
      <w:tr w:rsidR="00451C21" w14:paraId="052F587B" w14:textId="77777777">
        <w:tc>
          <w:tcPr>
            <w:tcW w:w="4508" w:type="dxa"/>
            <w:tcBorders>
              <w:top w:val="single" w:sz="4" w:space="0" w:color="FFFFFF"/>
              <w:right w:val="single" w:sz="4" w:space="0" w:color="000000"/>
            </w:tcBorders>
            <w:tcMar>
              <w:top w:w="28" w:type="dxa"/>
              <w:left w:w="57" w:type="dxa"/>
              <w:bottom w:w="28" w:type="dxa"/>
              <w:right w:w="28" w:type="dxa"/>
            </w:tcMar>
          </w:tcPr>
          <w:p w14:paraId="052F5879" w14:textId="77777777" w:rsidR="00451C21" w:rsidRDefault="00451C21">
            <w:pPr>
              <w:autoSpaceDE w:val="0"/>
              <w:spacing w:line="264" w:lineRule="auto"/>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87A" w14:textId="77777777" w:rsidR="00451C21" w:rsidRDefault="009D57C4">
            <w:pPr>
              <w:autoSpaceDE w:val="0"/>
              <w:spacing w:line="264" w:lineRule="auto"/>
              <w:jc w:val="both"/>
              <w:rPr>
                <w:rFonts w:eastAsia="Yu Mincho"/>
                <w:szCs w:val="24"/>
              </w:rPr>
            </w:pPr>
            <w:r>
              <w:rPr>
                <w:rFonts w:eastAsia="Yu Mincho" w:cs="Arial"/>
                <w:szCs w:val="24"/>
              </w:rPr>
              <w:t>Appendix reference:</w:t>
            </w:r>
            <w:r>
              <w:rPr>
                <w:rFonts w:eastAsia="Microsoft YaHei UI" w:hint="eastAsia"/>
                <w:color w:val="0070C0"/>
                <w:szCs w:val="24"/>
              </w:rPr>
              <w:t>N/A</w:t>
            </w:r>
          </w:p>
        </w:tc>
      </w:tr>
    </w:tbl>
    <w:p w14:paraId="052F587C" w14:textId="77777777" w:rsidR="00451C21" w:rsidRDefault="00451C21">
      <w:pPr>
        <w:autoSpaceDE w:val="0"/>
        <w:spacing w:line="264" w:lineRule="auto"/>
        <w:rPr>
          <w:rFonts w:eastAsia="Arial"/>
          <w:szCs w:val="24"/>
        </w:rPr>
      </w:pPr>
    </w:p>
    <w:p w14:paraId="052F587D" w14:textId="77777777" w:rsidR="00451C21" w:rsidRDefault="009D57C4">
      <w:pPr>
        <w:pStyle w:val="ListParagraph"/>
        <w:numPr>
          <w:ilvl w:val="0"/>
          <w:numId w:val="27"/>
        </w:numPr>
        <w:autoSpaceDE w:val="0"/>
        <w:spacing w:line="264" w:lineRule="auto"/>
      </w:pPr>
      <w:r>
        <w:rPr>
          <w:rFonts w:eastAsia="Arial" w:cs="Arial"/>
          <w:szCs w:val="24"/>
        </w:rPr>
        <w:t>If your sales have not been made on a CIF basis, explain below how you have calculated the CIF values included in the ‘CIF value in accounting currency’ in the "</w:t>
      </w:r>
      <w:r>
        <w:rPr>
          <w:rFonts w:eastAsia="Arial" w:cs="Arial"/>
          <w:b/>
          <w:bCs/>
          <w:szCs w:val="24"/>
        </w:rPr>
        <w:t>Sales to the UK</w:t>
      </w:r>
      <w:r>
        <w:rPr>
          <w:rFonts w:eastAsia="Arial" w:cs="Arial"/>
          <w:szCs w:val="24"/>
        </w:rPr>
        <w:t>" tab in Annex I.</w:t>
      </w:r>
    </w:p>
    <w:p w14:paraId="052F587E" w14:textId="77777777" w:rsidR="00451C21" w:rsidRDefault="00451C21">
      <w:pPr>
        <w:tabs>
          <w:tab w:val="left" w:pos="2130"/>
        </w:tabs>
        <w:spacing w:line="264" w:lineRule="auto"/>
        <w:rPr>
          <w:rFonts w:eastAsia="Arial"/>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51C21" w14:paraId="052F5880"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87F" w14:textId="77777777" w:rsidR="00451C21" w:rsidRDefault="009D57C4">
            <w:pPr>
              <w:tabs>
                <w:tab w:val="left" w:pos="2130"/>
              </w:tabs>
              <w:spacing w:line="264" w:lineRule="auto"/>
              <w:rPr>
                <w:rFonts w:eastAsia="Yu Mincho"/>
                <w:szCs w:val="24"/>
              </w:rPr>
            </w:pPr>
            <w:r>
              <w:rPr>
                <w:rFonts w:ascii="Times New Roman Regular" w:hAnsi="Times New Roman Regular" w:cs="Times New Roman Regular"/>
                <w:color w:val="0070C0"/>
                <w:sz w:val="24"/>
                <w:szCs w:val="24"/>
              </w:rPr>
              <w:t>Not applicable since the sales term is CIF</w:t>
            </w:r>
          </w:p>
        </w:tc>
      </w:tr>
      <w:tr w:rsidR="00451C21" w14:paraId="052F5883" w14:textId="77777777">
        <w:tc>
          <w:tcPr>
            <w:tcW w:w="4508" w:type="dxa"/>
            <w:tcBorders>
              <w:top w:val="single" w:sz="4" w:space="0" w:color="FFFFFF"/>
              <w:right w:val="single" w:sz="4" w:space="0" w:color="000000"/>
            </w:tcBorders>
            <w:tcMar>
              <w:top w:w="28" w:type="dxa"/>
              <w:left w:w="57" w:type="dxa"/>
              <w:bottom w:w="28" w:type="dxa"/>
              <w:right w:w="28" w:type="dxa"/>
            </w:tcMar>
          </w:tcPr>
          <w:p w14:paraId="052F5881" w14:textId="77777777" w:rsidR="00451C21" w:rsidRDefault="00451C21">
            <w:pPr>
              <w:autoSpaceDE w:val="0"/>
              <w:spacing w:line="264" w:lineRule="auto"/>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882" w14:textId="77777777" w:rsidR="00451C21" w:rsidRDefault="009D57C4">
            <w:pPr>
              <w:autoSpaceDE w:val="0"/>
              <w:spacing w:line="264" w:lineRule="auto"/>
              <w:jc w:val="both"/>
              <w:rPr>
                <w:rFonts w:eastAsia="Yu Mincho"/>
                <w:szCs w:val="24"/>
              </w:rPr>
            </w:pPr>
            <w:r>
              <w:rPr>
                <w:rFonts w:eastAsia="Yu Mincho" w:cs="Arial"/>
                <w:szCs w:val="24"/>
              </w:rPr>
              <w:t>Appendix reference:</w:t>
            </w:r>
            <w:r>
              <w:rPr>
                <w:rFonts w:eastAsia="Microsoft YaHei UI" w:hint="eastAsia"/>
                <w:color w:val="0070C0"/>
                <w:szCs w:val="24"/>
              </w:rPr>
              <w:t>N/A</w:t>
            </w:r>
          </w:p>
        </w:tc>
      </w:tr>
    </w:tbl>
    <w:p w14:paraId="052F5884" w14:textId="77777777" w:rsidR="00451C21" w:rsidRDefault="00451C21">
      <w:pPr>
        <w:tabs>
          <w:tab w:val="left" w:pos="2130"/>
        </w:tabs>
        <w:spacing w:line="264" w:lineRule="auto"/>
        <w:rPr>
          <w:rFonts w:eastAsia="Arial"/>
          <w:szCs w:val="24"/>
        </w:rPr>
      </w:pPr>
    </w:p>
    <w:p w14:paraId="052F5885" w14:textId="77777777" w:rsidR="00451C21" w:rsidRDefault="00451C21">
      <w:pPr>
        <w:tabs>
          <w:tab w:val="left" w:pos="2130"/>
        </w:tabs>
        <w:spacing w:line="264" w:lineRule="auto"/>
        <w:rPr>
          <w:rFonts w:eastAsia="Arial"/>
          <w:szCs w:val="24"/>
        </w:rPr>
      </w:pPr>
    </w:p>
    <w:p w14:paraId="052F5886" w14:textId="77777777" w:rsidR="00451C21" w:rsidRDefault="009D57C4">
      <w:pPr>
        <w:pStyle w:val="ListParagraph"/>
        <w:numPr>
          <w:ilvl w:val="0"/>
          <w:numId w:val="27"/>
        </w:numPr>
        <w:spacing w:line="264" w:lineRule="auto"/>
      </w:pPr>
      <w:r>
        <w:rPr>
          <w:rFonts w:eastAsia="Arial" w:cs="Arial"/>
          <w:szCs w:val="24"/>
        </w:rPr>
        <w:t xml:space="preserve">Select the largest invoice by value from two different UK customers of the goods concerned during </w:t>
      </w:r>
      <w:r>
        <w:rPr>
          <w:rFonts w:cs="Arial"/>
          <w:color w:val="000000"/>
          <w:szCs w:val="24"/>
        </w:rPr>
        <w:t xml:space="preserve">1 October 2024 – 30 September 2025. </w:t>
      </w:r>
      <w:r>
        <w:rPr>
          <w:rFonts w:eastAsia="Arial" w:cs="Arial"/>
          <w:color w:val="000000"/>
          <w:szCs w:val="24"/>
        </w:rPr>
        <w:t>Provide a complete set of documents for these sales. For example:</w:t>
      </w:r>
    </w:p>
    <w:p w14:paraId="052F5887" w14:textId="77777777" w:rsidR="00451C21" w:rsidRDefault="00451C21">
      <w:pPr>
        <w:pStyle w:val="ListParagraph"/>
        <w:spacing w:line="264" w:lineRule="auto"/>
        <w:ind w:left="360"/>
        <w:rPr>
          <w:rFonts w:eastAsia="Arial"/>
          <w:color w:val="000000"/>
          <w:szCs w:val="24"/>
        </w:rPr>
      </w:pPr>
    </w:p>
    <w:p w14:paraId="052F5888" w14:textId="77777777" w:rsidR="00451C21" w:rsidRDefault="009D57C4">
      <w:pPr>
        <w:pStyle w:val="ListParagraph"/>
        <w:numPr>
          <w:ilvl w:val="0"/>
          <w:numId w:val="28"/>
        </w:numPr>
        <w:spacing w:line="264" w:lineRule="auto"/>
        <w:rPr>
          <w:rFonts w:eastAsia="Arial"/>
          <w:szCs w:val="24"/>
        </w:rPr>
      </w:pPr>
      <w:r>
        <w:rPr>
          <w:rFonts w:eastAsia="Arial" w:cs="Arial"/>
          <w:szCs w:val="24"/>
        </w:rPr>
        <w:t>purchase order and order acceptance,</w:t>
      </w:r>
    </w:p>
    <w:p w14:paraId="052F5889" w14:textId="77777777" w:rsidR="00451C21" w:rsidRDefault="009D57C4">
      <w:pPr>
        <w:pStyle w:val="ListParagraph"/>
        <w:numPr>
          <w:ilvl w:val="0"/>
          <w:numId w:val="28"/>
        </w:numPr>
        <w:spacing w:line="264" w:lineRule="auto"/>
        <w:rPr>
          <w:rFonts w:eastAsia="Arial"/>
          <w:szCs w:val="24"/>
        </w:rPr>
      </w:pPr>
      <w:r>
        <w:rPr>
          <w:rFonts w:eastAsia="Arial" w:cs="Arial"/>
          <w:szCs w:val="24"/>
        </w:rPr>
        <w:t xml:space="preserve">commercial invoice and packing list, </w:t>
      </w:r>
    </w:p>
    <w:p w14:paraId="052F588A" w14:textId="77777777" w:rsidR="00451C21" w:rsidRDefault="009D57C4">
      <w:pPr>
        <w:pStyle w:val="ListParagraph"/>
        <w:numPr>
          <w:ilvl w:val="0"/>
          <w:numId w:val="28"/>
        </w:numPr>
        <w:spacing w:line="264" w:lineRule="auto"/>
        <w:rPr>
          <w:rFonts w:eastAsia="Arial"/>
          <w:szCs w:val="24"/>
        </w:rPr>
      </w:pPr>
      <w:r>
        <w:rPr>
          <w:rFonts w:eastAsia="Arial" w:cs="Arial"/>
          <w:szCs w:val="24"/>
        </w:rPr>
        <w:t xml:space="preserve">applicable discounts or rebates, </w:t>
      </w:r>
    </w:p>
    <w:p w14:paraId="052F588B" w14:textId="77777777" w:rsidR="00451C21" w:rsidRDefault="009D57C4">
      <w:pPr>
        <w:pStyle w:val="ListParagraph"/>
        <w:numPr>
          <w:ilvl w:val="0"/>
          <w:numId w:val="28"/>
        </w:numPr>
        <w:spacing w:line="264" w:lineRule="auto"/>
        <w:rPr>
          <w:rFonts w:eastAsia="Arial"/>
          <w:szCs w:val="24"/>
        </w:rPr>
      </w:pPr>
      <w:r>
        <w:rPr>
          <w:rFonts w:eastAsia="Arial" w:cs="Arial"/>
          <w:szCs w:val="24"/>
        </w:rPr>
        <w:t>credit/debit notes,</w:t>
      </w:r>
    </w:p>
    <w:p w14:paraId="052F588C" w14:textId="77777777" w:rsidR="00451C21" w:rsidRDefault="009D57C4">
      <w:pPr>
        <w:pStyle w:val="ListParagraph"/>
        <w:numPr>
          <w:ilvl w:val="0"/>
          <w:numId w:val="28"/>
        </w:numPr>
        <w:spacing w:line="264" w:lineRule="auto"/>
        <w:rPr>
          <w:rFonts w:eastAsia="Arial"/>
          <w:szCs w:val="24"/>
        </w:rPr>
      </w:pPr>
      <w:r>
        <w:rPr>
          <w:rFonts w:eastAsia="Arial" w:cs="Arial"/>
          <w:szCs w:val="24"/>
        </w:rPr>
        <w:t xml:space="preserve">contract of sale, </w:t>
      </w:r>
    </w:p>
    <w:p w14:paraId="052F588D" w14:textId="77777777" w:rsidR="00451C21" w:rsidRDefault="009D57C4">
      <w:pPr>
        <w:pStyle w:val="ListParagraph"/>
        <w:numPr>
          <w:ilvl w:val="0"/>
          <w:numId w:val="28"/>
        </w:numPr>
        <w:spacing w:line="264" w:lineRule="auto"/>
        <w:rPr>
          <w:rFonts w:eastAsia="Arial"/>
          <w:szCs w:val="24"/>
        </w:rPr>
      </w:pPr>
      <w:r>
        <w:rPr>
          <w:rFonts w:eastAsia="Arial" w:cs="Arial"/>
          <w:szCs w:val="24"/>
        </w:rPr>
        <w:t>inland freight contract,</w:t>
      </w:r>
    </w:p>
    <w:p w14:paraId="052F588E" w14:textId="77777777" w:rsidR="00451C21" w:rsidRDefault="009D57C4">
      <w:pPr>
        <w:pStyle w:val="ListParagraph"/>
        <w:numPr>
          <w:ilvl w:val="0"/>
          <w:numId w:val="28"/>
        </w:numPr>
        <w:spacing w:line="264" w:lineRule="auto"/>
        <w:rPr>
          <w:rFonts w:eastAsia="Arial"/>
          <w:szCs w:val="24"/>
        </w:rPr>
      </w:pPr>
      <w:r>
        <w:rPr>
          <w:rFonts w:eastAsia="Arial" w:cs="Arial"/>
          <w:szCs w:val="24"/>
        </w:rPr>
        <w:t>invoices for land transport,</w:t>
      </w:r>
    </w:p>
    <w:p w14:paraId="052F588F" w14:textId="77777777" w:rsidR="00451C21" w:rsidRDefault="009D57C4">
      <w:pPr>
        <w:pStyle w:val="ListParagraph"/>
        <w:numPr>
          <w:ilvl w:val="0"/>
          <w:numId w:val="28"/>
        </w:numPr>
        <w:spacing w:line="264" w:lineRule="auto"/>
        <w:rPr>
          <w:rFonts w:eastAsia="Arial"/>
          <w:szCs w:val="24"/>
        </w:rPr>
      </w:pPr>
      <w:r>
        <w:rPr>
          <w:rFonts w:eastAsia="Arial" w:cs="Arial"/>
          <w:szCs w:val="24"/>
        </w:rPr>
        <w:t>invoices for port handling and other export charges,</w:t>
      </w:r>
    </w:p>
    <w:p w14:paraId="052F5890" w14:textId="77777777" w:rsidR="00451C21" w:rsidRDefault="009D57C4">
      <w:pPr>
        <w:pStyle w:val="ListParagraph"/>
        <w:numPr>
          <w:ilvl w:val="0"/>
          <w:numId w:val="28"/>
        </w:numPr>
        <w:spacing w:line="264" w:lineRule="auto"/>
        <w:rPr>
          <w:rFonts w:eastAsia="Arial"/>
          <w:szCs w:val="24"/>
        </w:rPr>
      </w:pPr>
      <w:r>
        <w:rPr>
          <w:rFonts w:eastAsia="Arial" w:cs="Arial"/>
          <w:szCs w:val="24"/>
        </w:rPr>
        <w:t>proof of payment, remittance advice and accounts receivable ledger, country of origin certificates (if applicable),</w:t>
      </w:r>
    </w:p>
    <w:p w14:paraId="052F5891" w14:textId="77777777" w:rsidR="00451C21" w:rsidRDefault="009D57C4">
      <w:pPr>
        <w:pStyle w:val="ListParagraph"/>
        <w:numPr>
          <w:ilvl w:val="0"/>
          <w:numId w:val="28"/>
        </w:numPr>
        <w:spacing w:line="264" w:lineRule="auto"/>
        <w:rPr>
          <w:rFonts w:eastAsia="Arial"/>
          <w:szCs w:val="24"/>
        </w:rPr>
      </w:pPr>
      <w:r>
        <w:rPr>
          <w:rFonts w:eastAsia="Arial" w:cs="Arial"/>
          <w:szCs w:val="24"/>
        </w:rPr>
        <w:t>invoices for ocean freight and marine insurance (if applicable), and</w:t>
      </w:r>
    </w:p>
    <w:p w14:paraId="052F5892" w14:textId="77777777" w:rsidR="00451C21" w:rsidRDefault="009D57C4">
      <w:pPr>
        <w:pStyle w:val="ListParagraph"/>
        <w:numPr>
          <w:ilvl w:val="0"/>
          <w:numId w:val="28"/>
        </w:numPr>
        <w:spacing w:line="264" w:lineRule="auto"/>
        <w:rPr>
          <w:rFonts w:eastAsia="Arial"/>
          <w:szCs w:val="24"/>
        </w:rPr>
      </w:pPr>
      <w:r>
        <w:rPr>
          <w:rFonts w:eastAsia="Arial" w:cs="Arial"/>
          <w:szCs w:val="24"/>
        </w:rPr>
        <w:t>details of any tax rebates (if applicable).</w:t>
      </w:r>
    </w:p>
    <w:p w14:paraId="052F5893" w14:textId="77777777" w:rsidR="00451C21" w:rsidRDefault="00451C21">
      <w:pPr>
        <w:pStyle w:val="ListParagraph"/>
        <w:spacing w:line="264" w:lineRule="auto"/>
        <w:ind w:left="360"/>
        <w:rPr>
          <w:rFonts w:eastAsia="Arial"/>
          <w:szCs w:val="24"/>
        </w:rPr>
      </w:pPr>
    </w:p>
    <w:p w14:paraId="052F5894" w14:textId="77777777" w:rsidR="00451C21" w:rsidRDefault="009D57C4">
      <w:pPr>
        <w:spacing w:line="264" w:lineRule="auto"/>
        <w:ind w:left="360"/>
        <w:rPr>
          <w:rFonts w:eastAsia="Arial"/>
          <w:szCs w:val="24"/>
        </w:rPr>
      </w:pPr>
      <w:r>
        <w:rPr>
          <w:rFonts w:eastAsia="Arial" w:cs="Arial"/>
          <w:szCs w:val="24"/>
        </w:rPr>
        <w:t>On each document provided, specify which of the two transactions listed in the "Sales to the UK" tab they relate to and cross-reference the invoice to which it relates to.</w:t>
      </w:r>
    </w:p>
    <w:p w14:paraId="052F5895" w14:textId="77777777" w:rsidR="00451C21" w:rsidRDefault="00451C21">
      <w:pPr>
        <w:pStyle w:val="ListParagraph"/>
        <w:spacing w:line="264" w:lineRule="auto"/>
        <w:ind w:left="360"/>
        <w:rPr>
          <w:rFonts w:eastAsia="Arial"/>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51C21" w14:paraId="052F5899"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896" w14:textId="77777777" w:rsidR="00451C21" w:rsidRDefault="009D57C4">
            <w:pPr>
              <w:autoSpaceDE w:val="0"/>
              <w:spacing w:line="264" w:lineRule="auto"/>
              <w:jc w:val="both"/>
              <w:rPr>
                <w:rFonts w:ascii="Times New Roman Regular" w:hAnsi="Times New Roman Regular" w:cs="Times New Roman Regular"/>
                <w:color w:val="0070C0"/>
                <w:sz w:val="24"/>
                <w:szCs w:val="24"/>
              </w:rPr>
            </w:pPr>
            <w:r>
              <w:rPr>
                <w:rFonts w:ascii="Times New Roman Regular" w:hAnsi="Times New Roman Regular" w:cs="Times New Roman Regular"/>
                <w:color w:val="0070C0"/>
                <w:sz w:val="24"/>
                <w:szCs w:val="24"/>
              </w:rPr>
              <w:t>For the sample documentation pertaining to transaction SN50 in the table, please refer to Exh 1DL-20.1 UK sales sample1 (updated Exh C3.2-4.1).</w:t>
            </w:r>
          </w:p>
          <w:p w14:paraId="052F5897" w14:textId="77777777" w:rsidR="00451C21" w:rsidRDefault="009D57C4">
            <w:pPr>
              <w:tabs>
                <w:tab w:val="left" w:pos="2130"/>
              </w:tabs>
              <w:spacing w:line="264" w:lineRule="auto"/>
              <w:rPr>
                <w:rFonts w:ascii="Times New Roman Regular" w:hAnsi="Times New Roman Regular" w:cs="Times New Roman Regular"/>
                <w:color w:val="0070C0"/>
                <w:sz w:val="24"/>
                <w:szCs w:val="24"/>
              </w:rPr>
            </w:pPr>
            <w:r>
              <w:rPr>
                <w:rFonts w:ascii="Times New Roman Regular" w:hAnsi="Times New Roman Regular" w:cs="Times New Roman Regular"/>
                <w:color w:val="0070C0"/>
                <w:sz w:val="24"/>
                <w:szCs w:val="24"/>
              </w:rPr>
              <w:t>For the sample documentation pertaining to transaction SN129 in the table, please refer to Exh 1DL-20.2 UK sales sample2 (Updated Exh C3.2-4.2)</w:t>
            </w:r>
          </w:p>
          <w:p w14:paraId="052F5898" w14:textId="77777777" w:rsidR="00451C21" w:rsidRDefault="009D57C4">
            <w:pPr>
              <w:tabs>
                <w:tab w:val="left" w:pos="2130"/>
              </w:tabs>
              <w:spacing w:line="264" w:lineRule="auto"/>
              <w:rPr>
                <w:rFonts w:ascii="Times New Roman Regular" w:hAnsi="Times New Roman Regular" w:cs="Times New Roman Regular"/>
                <w:color w:val="0070C0"/>
                <w:sz w:val="24"/>
                <w:szCs w:val="24"/>
              </w:rPr>
            </w:pPr>
            <w:r>
              <w:rPr>
                <w:rFonts w:ascii="Times New Roman Regular" w:hAnsi="Times New Roman Regular" w:cs="Times New Roman Regular" w:hint="eastAsia"/>
                <w:color w:val="0070C0"/>
                <w:sz w:val="24"/>
                <w:szCs w:val="24"/>
              </w:rPr>
              <w:t>I</w:t>
            </w:r>
            <w:r>
              <w:rPr>
                <w:rFonts w:ascii="Times New Roman Regular" w:hAnsi="Times New Roman Regular" w:cs="Times New Roman Regular"/>
                <w:color w:val="0070C0"/>
                <w:sz w:val="24"/>
                <w:szCs w:val="24"/>
              </w:rPr>
              <w:t xml:space="preserve">n </w:t>
            </w:r>
            <w:r>
              <w:rPr>
                <w:rFonts w:ascii="Times New Roman Regular" w:hAnsi="Times New Roman Regular" w:cs="Times New Roman Regular" w:hint="eastAsia"/>
                <w:color w:val="0070C0"/>
                <w:sz w:val="24"/>
                <w:szCs w:val="24"/>
              </w:rPr>
              <w:t>response to the 1</w:t>
            </w:r>
            <w:r>
              <w:rPr>
                <w:rFonts w:ascii="Times New Roman Regular" w:hAnsi="Times New Roman Regular" w:cs="Times New Roman Regular" w:hint="eastAsia"/>
                <w:color w:val="0070C0"/>
                <w:sz w:val="24"/>
                <w:szCs w:val="24"/>
                <w:vertAlign w:val="superscript"/>
              </w:rPr>
              <w:t>st</w:t>
            </w:r>
            <w:r>
              <w:rPr>
                <w:rFonts w:ascii="Times New Roman Regular" w:hAnsi="Times New Roman Regular" w:cs="Times New Roman Regular" w:hint="eastAsia"/>
                <w:color w:val="0070C0"/>
                <w:sz w:val="24"/>
                <w:szCs w:val="24"/>
              </w:rPr>
              <w:t xml:space="preserve"> and 2</w:t>
            </w:r>
            <w:r>
              <w:rPr>
                <w:rFonts w:ascii="Times New Roman Regular" w:hAnsi="Times New Roman Regular" w:cs="Times New Roman Regular" w:hint="eastAsia"/>
                <w:color w:val="0070C0"/>
                <w:sz w:val="24"/>
                <w:szCs w:val="24"/>
                <w:vertAlign w:val="superscript"/>
              </w:rPr>
              <w:t>nd</w:t>
            </w:r>
            <w:r>
              <w:rPr>
                <w:rFonts w:ascii="Times New Roman Regular" w:hAnsi="Times New Roman Regular" w:cs="Times New Roman Regular" w:hint="eastAsia"/>
                <w:color w:val="0070C0"/>
                <w:sz w:val="24"/>
                <w:szCs w:val="24"/>
              </w:rPr>
              <w:t xml:space="preserve"> deficiency letter,</w:t>
            </w:r>
            <w:r>
              <w:rPr>
                <w:rFonts w:ascii="Times New Roman Regular" w:hAnsi="Times New Roman Regular" w:cs="Times New Roman Regular"/>
                <w:color w:val="0070C0"/>
                <w:sz w:val="24"/>
                <w:szCs w:val="24"/>
              </w:rPr>
              <w:t xml:space="preserve">  please refer to </w:t>
            </w:r>
            <w:r>
              <w:rPr>
                <w:rFonts w:ascii="Times New Roman Regular" w:hAnsi="Times New Roman Regular" w:cs="Times New Roman Regular" w:hint="eastAsia"/>
                <w:color w:val="0070C0"/>
                <w:sz w:val="24"/>
                <w:szCs w:val="24"/>
              </w:rPr>
              <w:t>CONFI_LGMG_Exh AS 2DL Annex I-combined</w:t>
            </w:r>
            <w:r>
              <w:rPr>
                <w:rFonts w:ascii="Times New Roman Regular" w:hAnsi="Times New Roman Regular" w:cs="Times New Roman Regular"/>
                <w:color w:val="0070C0"/>
                <w:sz w:val="24"/>
                <w:szCs w:val="24"/>
              </w:rPr>
              <w:t>.</w:t>
            </w:r>
          </w:p>
        </w:tc>
      </w:tr>
      <w:tr w:rsidR="00451C21" w14:paraId="052F589D" w14:textId="77777777">
        <w:tc>
          <w:tcPr>
            <w:tcW w:w="4508" w:type="dxa"/>
            <w:tcBorders>
              <w:top w:val="single" w:sz="4" w:space="0" w:color="FFFFFF"/>
              <w:right w:val="single" w:sz="4" w:space="0" w:color="000000"/>
            </w:tcBorders>
            <w:tcMar>
              <w:top w:w="28" w:type="dxa"/>
              <w:left w:w="57" w:type="dxa"/>
              <w:bottom w:w="28" w:type="dxa"/>
              <w:right w:w="28" w:type="dxa"/>
            </w:tcMar>
          </w:tcPr>
          <w:p w14:paraId="052F589A" w14:textId="77777777" w:rsidR="00451C21" w:rsidRDefault="00451C21">
            <w:pPr>
              <w:autoSpaceDE w:val="0"/>
              <w:spacing w:line="264" w:lineRule="auto"/>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89B" w14:textId="77777777" w:rsidR="00451C21" w:rsidRDefault="009D57C4">
            <w:pPr>
              <w:autoSpaceDE w:val="0"/>
              <w:spacing w:line="264" w:lineRule="auto"/>
              <w:jc w:val="both"/>
              <w:rPr>
                <w:rFonts w:eastAsiaTheme="minorEastAsia" w:cs="Arial"/>
                <w:szCs w:val="24"/>
              </w:rPr>
            </w:pPr>
            <w:r>
              <w:rPr>
                <w:rFonts w:eastAsia="Yu Mincho" w:cs="Arial"/>
                <w:szCs w:val="24"/>
              </w:rPr>
              <w:t>Appendix reference:</w:t>
            </w:r>
          </w:p>
          <w:p w14:paraId="052F589C" w14:textId="77777777" w:rsidR="00451C21" w:rsidRDefault="009D57C4">
            <w:pPr>
              <w:autoSpaceDE w:val="0"/>
              <w:spacing w:line="264" w:lineRule="auto"/>
              <w:jc w:val="both"/>
              <w:rPr>
                <w:rFonts w:eastAsia="Yu Mincho"/>
                <w:szCs w:val="24"/>
              </w:rPr>
            </w:pPr>
            <w:r>
              <w:t xml:space="preserve"> </w:t>
            </w:r>
            <w:r>
              <w:rPr>
                <w:rFonts w:eastAsia="Microsoft YaHei UI"/>
                <w:color w:val="0070C0"/>
                <w:szCs w:val="24"/>
              </w:rPr>
              <w:t xml:space="preserve">Exh 1DL-20.1 </w:t>
            </w:r>
            <w:r>
              <w:rPr>
                <w:rFonts w:eastAsia="Microsoft YaHei UI" w:hint="eastAsia"/>
                <w:color w:val="0070C0"/>
                <w:szCs w:val="24"/>
              </w:rPr>
              <w:t>、</w:t>
            </w:r>
            <w:r>
              <w:rPr>
                <w:rFonts w:eastAsia="Microsoft YaHei UI"/>
                <w:color w:val="0070C0"/>
                <w:szCs w:val="24"/>
              </w:rPr>
              <w:t>1DL-20.</w:t>
            </w:r>
            <w:r>
              <w:rPr>
                <w:rFonts w:eastAsia="Microsoft YaHei UI" w:hint="eastAsia"/>
                <w:color w:val="0070C0"/>
                <w:szCs w:val="24"/>
              </w:rPr>
              <w:t>2</w:t>
            </w:r>
            <w:r>
              <w:rPr>
                <w:rFonts w:eastAsia="Microsoft YaHei UI" w:hint="eastAsia"/>
                <w:color w:val="0070C0"/>
                <w:szCs w:val="24"/>
              </w:rPr>
              <w:t>、</w:t>
            </w:r>
            <w:r>
              <w:rPr>
                <w:rFonts w:ascii="Times New Roman Regular" w:hAnsi="Times New Roman Regular" w:cs="Times New Roman Regular" w:hint="eastAsia"/>
                <w:color w:val="0070C0"/>
                <w:sz w:val="24"/>
                <w:szCs w:val="24"/>
              </w:rPr>
              <w:t>CONFI_LGMG_Exh AS 2DL Annex I-combined</w:t>
            </w:r>
            <w:r>
              <w:rPr>
                <w:rFonts w:ascii="Times New Roman Regular" w:hAnsi="Times New Roman Regular" w:cs="Times New Roman Regular"/>
                <w:color w:val="0070C0"/>
                <w:sz w:val="24"/>
                <w:szCs w:val="24"/>
              </w:rPr>
              <w:t>.</w:t>
            </w:r>
          </w:p>
        </w:tc>
      </w:tr>
    </w:tbl>
    <w:p w14:paraId="052F589E" w14:textId="77777777" w:rsidR="00451C21" w:rsidRDefault="00451C21">
      <w:pPr>
        <w:spacing w:line="264" w:lineRule="auto"/>
        <w:rPr>
          <w:rFonts w:eastAsia="Arial"/>
          <w:szCs w:val="24"/>
        </w:rPr>
      </w:pPr>
    </w:p>
    <w:p w14:paraId="052F589F" w14:textId="77777777" w:rsidR="00451C21" w:rsidRDefault="009D57C4">
      <w:pPr>
        <w:pStyle w:val="ListParagraph"/>
        <w:numPr>
          <w:ilvl w:val="0"/>
          <w:numId w:val="27"/>
        </w:numPr>
        <w:spacing w:line="264" w:lineRule="auto"/>
        <w:rPr>
          <w:rFonts w:eastAsia="Arial"/>
          <w:szCs w:val="24"/>
        </w:rPr>
      </w:pPr>
      <w:r>
        <w:rPr>
          <w:rFonts w:eastAsia="Arial" w:cs="Arial"/>
          <w:szCs w:val="24"/>
        </w:rPr>
        <w:t>When establishing the date of sale, what is your revenue recognition policy?</w:t>
      </w:r>
    </w:p>
    <w:p w14:paraId="052F58A0" w14:textId="77777777" w:rsidR="00451C21" w:rsidRDefault="00451C21">
      <w:pPr>
        <w:spacing w:line="264" w:lineRule="auto"/>
        <w:rPr>
          <w:rFonts w:eastAsia="Arial"/>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51C21" w14:paraId="052F58A2"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8A1" w14:textId="77777777" w:rsidR="00451C21" w:rsidRDefault="009D57C4">
            <w:pPr>
              <w:autoSpaceDE w:val="0"/>
              <w:spacing w:line="264" w:lineRule="auto"/>
              <w:jc w:val="both"/>
              <w:rPr>
                <w:rFonts w:eastAsia="Yu Mincho"/>
                <w:szCs w:val="24"/>
              </w:rPr>
            </w:pPr>
            <w:r>
              <w:rPr>
                <w:rFonts w:ascii="Times New Roman Regular" w:hAnsi="Times New Roman Regular" w:cs="Times New Roman Regular"/>
                <w:color w:val="0070C0"/>
                <w:sz w:val="24"/>
                <w:szCs w:val="24"/>
              </w:rPr>
              <w:t>For export sales, the date of revenue recognition is the departure date from the port as indicated on the export customs declaration.</w:t>
            </w:r>
          </w:p>
        </w:tc>
      </w:tr>
      <w:tr w:rsidR="00451C21" w14:paraId="052F58A5" w14:textId="77777777">
        <w:tc>
          <w:tcPr>
            <w:tcW w:w="4508" w:type="dxa"/>
            <w:tcBorders>
              <w:top w:val="single" w:sz="4" w:space="0" w:color="FFFFFF"/>
              <w:right w:val="single" w:sz="4" w:space="0" w:color="000000"/>
            </w:tcBorders>
            <w:tcMar>
              <w:top w:w="28" w:type="dxa"/>
              <w:left w:w="57" w:type="dxa"/>
              <w:bottom w:w="28" w:type="dxa"/>
              <w:right w:w="28" w:type="dxa"/>
            </w:tcMar>
          </w:tcPr>
          <w:p w14:paraId="052F58A3" w14:textId="77777777" w:rsidR="00451C21" w:rsidRDefault="00451C21">
            <w:pPr>
              <w:autoSpaceDE w:val="0"/>
              <w:spacing w:line="264" w:lineRule="auto"/>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8A4" w14:textId="77777777" w:rsidR="00451C21" w:rsidRDefault="009D57C4">
            <w:pPr>
              <w:autoSpaceDE w:val="0"/>
              <w:spacing w:line="264" w:lineRule="auto"/>
              <w:jc w:val="both"/>
              <w:rPr>
                <w:rFonts w:eastAsia="Yu Mincho"/>
                <w:szCs w:val="24"/>
              </w:rPr>
            </w:pPr>
            <w:r>
              <w:rPr>
                <w:rFonts w:eastAsia="Yu Mincho" w:cs="Arial"/>
                <w:szCs w:val="24"/>
              </w:rPr>
              <w:t>Appendix reference:</w:t>
            </w:r>
            <w:r>
              <w:rPr>
                <w:rFonts w:eastAsia="Microsoft YaHei UI" w:hint="eastAsia"/>
                <w:color w:val="0070C0"/>
                <w:szCs w:val="24"/>
              </w:rPr>
              <w:t>N/A</w:t>
            </w:r>
          </w:p>
        </w:tc>
      </w:tr>
    </w:tbl>
    <w:p w14:paraId="052F58A6" w14:textId="77777777" w:rsidR="00451C21" w:rsidRDefault="00451C21">
      <w:pPr>
        <w:tabs>
          <w:tab w:val="left" w:pos="2130"/>
        </w:tabs>
        <w:spacing w:line="264" w:lineRule="auto"/>
        <w:rPr>
          <w:szCs w:val="24"/>
          <w:shd w:val="clear" w:color="auto" w:fill="FFFF00"/>
        </w:rPr>
      </w:pPr>
    </w:p>
    <w:p w14:paraId="052F58A7" w14:textId="77777777" w:rsidR="00451C21" w:rsidRDefault="009D57C4">
      <w:pPr>
        <w:pStyle w:val="Heading2"/>
      </w:pPr>
      <w:bookmarkStart w:id="88" w:name="_Toc223031733"/>
      <w:r>
        <w:t>C5</w:t>
      </w:r>
      <w:r>
        <w:tab/>
        <w:t>Sales to third countries</w:t>
      </w:r>
      <w:bookmarkEnd w:id="88"/>
    </w:p>
    <w:p w14:paraId="052F58A8" w14:textId="77777777" w:rsidR="00451C21" w:rsidRDefault="00451C21">
      <w:pPr>
        <w:tabs>
          <w:tab w:val="left" w:pos="2130"/>
        </w:tabs>
        <w:spacing w:line="264" w:lineRule="auto"/>
        <w:rPr>
          <w:rFonts w:eastAsia="Arial"/>
          <w:szCs w:val="24"/>
        </w:rPr>
      </w:pPr>
    </w:p>
    <w:p w14:paraId="052F58A9" w14:textId="77777777" w:rsidR="00451C21" w:rsidRDefault="009D57C4">
      <w:pPr>
        <w:pStyle w:val="ListParagraph"/>
        <w:numPr>
          <w:ilvl w:val="0"/>
          <w:numId w:val="29"/>
        </w:numPr>
        <w:autoSpaceDE w:val="0"/>
        <w:spacing w:line="264" w:lineRule="auto"/>
      </w:pPr>
      <w:r>
        <w:rPr>
          <w:rFonts w:eastAsia="Arial" w:cs="Arial"/>
          <w:szCs w:val="24"/>
        </w:rPr>
        <w:t>Please complete the “</w:t>
      </w:r>
      <w:r>
        <w:rPr>
          <w:rFonts w:eastAsia="Arial" w:cs="Arial"/>
          <w:b/>
          <w:bCs/>
          <w:szCs w:val="24"/>
        </w:rPr>
        <w:t>Sales to third countries</w:t>
      </w:r>
      <w:r>
        <w:rPr>
          <w:rFonts w:eastAsia="Arial" w:cs="Arial"/>
          <w:szCs w:val="24"/>
        </w:rPr>
        <w:t xml:space="preserve">" tab in </w:t>
      </w:r>
      <w:r>
        <w:rPr>
          <w:rFonts w:eastAsia="Arial" w:cs="Arial"/>
          <w:b/>
          <w:bCs/>
          <w:szCs w:val="24"/>
        </w:rPr>
        <w:t>Annex I,</w:t>
      </w:r>
      <w:r>
        <w:rPr>
          <w:rFonts w:eastAsia="Arial" w:cs="Arial"/>
          <w:szCs w:val="24"/>
        </w:rPr>
        <w:t xml:space="preserve"> providing total sales, by destination country, for your like goods which are exported to third countries (not UK)</w:t>
      </w:r>
    </w:p>
    <w:p w14:paraId="052F58AA" w14:textId="77777777" w:rsidR="00451C21" w:rsidRDefault="00451C21">
      <w:pPr>
        <w:tabs>
          <w:tab w:val="left" w:pos="2130"/>
        </w:tabs>
        <w:spacing w:line="264" w:lineRule="auto"/>
        <w:rPr>
          <w:rFonts w:ascii="Times New Roman Bold" w:hAnsi="Times New Roman Bold" w:cs="Times New Roman Bold"/>
          <w:b/>
          <w:bCs/>
          <w:color w:val="0070C0"/>
          <w:sz w:val="24"/>
          <w:szCs w:val="24"/>
        </w:rPr>
      </w:pPr>
    </w:p>
    <w:p w14:paraId="052F58AB" w14:textId="77777777" w:rsidR="00451C21" w:rsidRDefault="009D57C4">
      <w:pPr>
        <w:tabs>
          <w:tab w:val="left" w:pos="2130"/>
        </w:tabs>
        <w:spacing w:line="264" w:lineRule="auto"/>
        <w:ind w:firstLineChars="100" w:firstLine="241"/>
        <w:rPr>
          <w:rFonts w:ascii="Times New Roman Regular" w:hAnsi="Times New Roman Regular" w:cs="Times New Roman Regular"/>
          <w:color w:val="0070C0"/>
          <w:sz w:val="24"/>
          <w:szCs w:val="24"/>
        </w:rPr>
      </w:pPr>
      <w:r>
        <w:rPr>
          <w:rFonts w:ascii="Times New Roman Bold" w:hAnsi="Times New Roman Bold" w:cs="Times New Roman Bold"/>
          <w:b/>
          <w:bCs/>
          <w:color w:val="0070C0"/>
          <w:sz w:val="24"/>
          <w:szCs w:val="24"/>
        </w:rPr>
        <w:t>ANSWER</w:t>
      </w:r>
      <w:r>
        <w:rPr>
          <w:rFonts w:ascii="Times New Roman Regular" w:hAnsi="Times New Roman Regular" w:cs="Times New Roman Regular"/>
          <w:color w:val="0070C0"/>
          <w:sz w:val="24"/>
          <w:szCs w:val="24"/>
        </w:rPr>
        <w:t>:</w:t>
      </w:r>
      <w:r>
        <w:rPr>
          <w:rFonts w:ascii="Times New Roman Regular" w:hAnsi="Times New Roman Regular" w:cs="Times New Roman Regular" w:hint="eastAsia"/>
          <w:color w:val="0070C0"/>
          <w:sz w:val="24"/>
          <w:szCs w:val="24"/>
        </w:rPr>
        <w:t xml:space="preserve"> Please see LGMG_Annex I Tab C5 Sales to third countries</w:t>
      </w:r>
    </w:p>
    <w:p w14:paraId="052F58AC" w14:textId="77777777" w:rsidR="00451C21" w:rsidRDefault="00451C21">
      <w:pPr>
        <w:pStyle w:val="ListParagraph"/>
        <w:autoSpaceDE w:val="0"/>
        <w:spacing w:line="264" w:lineRule="auto"/>
        <w:ind w:left="0"/>
      </w:pPr>
    </w:p>
    <w:p w14:paraId="052F58AD" w14:textId="77777777" w:rsidR="00451C21" w:rsidRDefault="009D57C4">
      <w:pPr>
        <w:pStyle w:val="Heading1"/>
        <w:pageBreakBefore/>
      </w:pPr>
      <w:bookmarkStart w:id="89" w:name="_Toc223031734"/>
      <w:r>
        <w:t>SECTION D:</w:t>
      </w:r>
      <w:r>
        <w:br/>
        <w:t>Cost to make and sell and company performance.</w:t>
      </w:r>
      <w:bookmarkEnd w:id="89"/>
    </w:p>
    <w:p w14:paraId="052F58AE" w14:textId="77777777" w:rsidR="00451C21" w:rsidRDefault="00451C21"/>
    <w:p w14:paraId="052F58AF" w14:textId="77777777" w:rsidR="00451C21" w:rsidRDefault="009D57C4">
      <w:pPr>
        <w:spacing w:line="264" w:lineRule="auto"/>
        <w:rPr>
          <w:szCs w:val="24"/>
        </w:rPr>
      </w:pPr>
      <w:r>
        <w:rPr>
          <w:rFonts w:cs="Arial"/>
          <w:szCs w:val="24"/>
        </w:rPr>
        <w:t xml:space="preserve">This section is about the costs to make and sell your goods concerned and like goods. </w:t>
      </w:r>
    </w:p>
    <w:p w14:paraId="052F58B0" w14:textId="77777777" w:rsidR="00451C21" w:rsidRDefault="00451C21">
      <w:pPr>
        <w:spacing w:line="264" w:lineRule="auto"/>
        <w:rPr>
          <w:szCs w:val="24"/>
        </w:rPr>
      </w:pPr>
    </w:p>
    <w:p w14:paraId="052F58B1" w14:textId="77777777" w:rsidR="00451C21" w:rsidRDefault="009D57C4">
      <w:pPr>
        <w:spacing w:line="264" w:lineRule="auto"/>
        <w:rPr>
          <w:szCs w:val="24"/>
        </w:rPr>
      </w:pPr>
      <w:r>
        <w:rPr>
          <w:rFonts w:cs="Arial"/>
          <w:szCs w:val="24"/>
        </w:rPr>
        <w:t xml:space="preserve">We use this information to assess whether there are any differences between the costs to produce and sell the goods concerned and the like goods. </w:t>
      </w:r>
    </w:p>
    <w:p w14:paraId="052F58B2" w14:textId="77777777" w:rsidR="00451C21" w:rsidRDefault="00451C21">
      <w:pPr>
        <w:spacing w:line="264" w:lineRule="auto"/>
        <w:rPr>
          <w:szCs w:val="24"/>
        </w:rPr>
      </w:pPr>
    </w:p>
    <w:p w14:paraId="052F58B3" w14:textId="77777777" w:rsidR="00451C21" w:rsidRDefault="009D57C4">
      <w:pPr>
        <w:spacing w:line="264" w:lineRule="auto"/>
        <w:rPr>
          <w:szCs w:val="24"/>
        </w:rPr>
      </w:pPr>
      <w:r>
        <w:rPr>
          <w:rFonts w:cs="Arial"/>
          <w:szCs w:val="24"/>
        </w:rPr>
        <w:t>We also ask you about your company's performance (turnover and statement of profit and loss and other comprehensive income).</w:t>
      </w:r>
    </w:p>
    <w:p w14:paraId="052F58B4" w14:textId="77777777" w:rsidR="00451C21" w:rsidRDefault="00451C21">
      <w:pPr>
        <w:spacing w:line="264" w:lineRule="auto"/>
      </w:pPr>
    </w:p>
    <w:p w14:paraId="052F58B5" w14:textId="77777777" w:rsidR="00451C21" w:rsidRDefault="009D57C4">
      <w:pPr>
        <w:pStyle w:val="Heading2"/>
      </w:pPr>
      <w:bookmarkStart w:id="90" w:name="_Toc223031735"/>
      <w:r>
        <w:t>D1 Turnover</w:t>
      </w:r>
      <w:bookmarkEnd w:id="90"/>
    </w:p>
    <w:p w14:paraId="052F58B6" w14:textId="77777777" w:rsidR="00451C21" w:rsidRDefault="00451C21">
      <w:pPr>
        <w:spacing w:line="264" w:lineRule="auto"/>
        <w:rPr>
          <w:rFonts w:eastAsia="Arial"/>
          <w:szCs w:val="24"/>
        </w:rPr>
      </w:pPr>
    </w:p>
    <w:p w14:paraId="052F58B7" w14:textId="77777777" w:rsidR="00451C21" w:rsidRDefault="009D57C4">
      <w:pPr>
        <w:pStyle w:val="ListParagraph"/>
        <w:numPr>
          <w:ilvl w:val="0"/>
          <w:numId w:val="30"/>
        </w:numPr>
        <w:spacing w:line="264" w:lineRule="auto"/>
      </w:pPr>
      <w:r>
        <w:rPr>
          <w:rFonts w:eastAsia="Arial" w:cs="Arial"/>
          <w:szCs w:val="24"/>
        </w:rPr>
        <w:t>Please complete the "</w:t>
      </w:r>
      <w:r>
        <w:rPr>
          <w:rFonts w:eastAsia="Arial" w:cs="Arial"/>
          <w:b/>
          <w:bCs/>
          <w:szCs w:val="24"/>
        </w:rPr>
        <w:t>Turnover"</w:t>
      </w:r>
      <w:r>
        <w:rPr>
          <w:rFonts w:eastAsia="Arial" w:cs="Arial"/>
          <w:szCs w:val="24"/>
        </w:rPr>
        <w:t xml:space="preserve"> tab in </w:t>
      </w:r>
      <w:r>
        <w:rPr>
          <w:rFonts w:eastAsia="Arial" w:cs="Arial"/>
          <w:b/>
          <w:bCs/>
          <w:szCs w:val="24"/>
        </w:rPr>
        <w:t>Annex I</w:t>
      </w:r>
      <w:r>
        <w:rPr>
          <w:rFonts w:eastAsia="Arial" w:cs="Arial"/>
          <w:szCs w:val="24"/>
        </w:rPr>
        <w:t xml:space="preserve">, by reporting your total sales after all discounts and rebates, for the injury period. </w:t>
      </w:r>
    </w:p>
    <w:p w14:paraId="052F58B8" w14:textId="77777777" w:rsidR="00451C21" w:rsidRDefault="00451C21">
      <w:pPr>
        <w:spacing w:line="264" w:lineRule="auto"/>
        <w:rPr>
          <w:rFonts w:eastAsia="Arial"/>
          <w:szCs w:val="24"/>
        </w:rPr>
      </w:pPr>
    </w:p>
    <w:p w14:paraId="052F58B9" w14:textId="77777777" w:rsidR="00451C21" w:rsidRDefault="009D57C4">
      <w:pPr>
        <w:spacing w:line="264" w:lineRule="auto"/>
        <w:ind w:left="360"/>
        <w:rPr>
          <w:rFonts w:eastAsia="Arial"/>
          <w:szCs w:val="24"/>
        </w:rPr>
      </w:pPr>
      <w:r>
        <w:rPr>
          <w:rFonts w:eastAsia="Arial" w:cs="Arial"/>
          <w:szCs w:val="24"/>
        </w:rPr>
        <w:t>The total turnover must reconcile with the turnover in your financial reporting (accounts).</w:t>
      </w:r>
    </w:p>
    <w:p w14:paraId="052F58BA" w14:textId="77777777" w:rsidR="00451C21" w:rsidRDefault="00451C21">
      <w:pPr>
        <w:spacing w:line="264" w:lineRule="auto"/>
        <w:rPr>
          <w:rFonts w:eastAsia="Arial"/>
          <w:szCs w:val="24"/>
        </w:rPr>
      </w:pPr>
    </w:p>
    <w:p w14:paraId="052F58BB" w14:textId="77777777" w:rsidR="00451C21" w:rsidRDefault="009D57C4">
      <w:pPr>
        <w:spacing w:line="264" w:lineRule="auto"/>
        <w:ind w:left="360"/>
        <w:rPr>
          <w:rFonts w:eastAsia="Arial"/>
          <w:szCs w:val="24"/>
        </w:rPr>
      </w:pPr>
      <w:r>
        <w:rPr>
          <w:rFonts w:eastAsia="Arial" w:cs="Arial"/>
          <w:szCs w:val="24"/>
        </w:rPr>
        <w:t xml:space="preserve">If your company accounts are consolidated with accounts of associated parties, you will need to create a separate copy of the table to report the total group turnover. </w:t>
      </w:r>
    </w:p>
    <w:p w14:paraId="052F58BC" w14:textId="77777777" w:rsidR="00451C21" w:rsidRDefault="00451C21">
      <w:pPr>
        <w:spacing w:line="22" w:lineRule="atLeast"/>
      </w:pPr>
    </w:p>
    <w:p w14:paraId="052F58BD" w14:textId="77777777" w:rsidR="00451C21" w:rsidRDefault="009D57C4">
      <w:pPr>
        <w:pStyle w:val="Heading2"/>
      </w:pPr>
      <w:bookmarkStart w:id="91" w:name="_Toc16852865"/>
      <w:bookmarkStart w:id="92" w:name="_Toc223031736"/>
      <w:r>
        <w:t>D2</w:t>
      </w:r>
      <w:r>
        <w:tab/>
        <w:t xml:space="preserve">Statement of profit and loss and other comprehensive </w:t>
      </w:r>
      <w:bookmarkEnd w:id="91"/>
      <w:r>
        <w:t>income</w:t>
      </w:r>
      <w:bookmarkEnd w:id="92"/>
    </w:p>
    <w:p w14:paraId="052F58BE" w14:textId="77777777" w:rsidR="00451C21" w:rsidRDefault="00451C21">
      <w:pPr>
        <w:spacing w:line="22" w:lineRule="atLeast"/>
        <w:rPr>
          <w:rFonts w:eastAsia="Arial"/>
          <w:b/>
          <w:bCs/>
          <w:szCs w:val="24"/>
        </w:rPr>
      </w:pPr>
    </w:p>
    <w:p w14:paraId="052F58BF" w14:textId="77777777" w:rsidR="00451C21" w:rsidRDefault="009D57C4">
      <w:pPr>
        <w:pStyle w:val="ListParagraph"/>
        <w:numPr>
          <w:ilvl w:val="0"/>
          <w:numId w:val="31"/>
        </w:numPr>
        <w:spacing w:line="264" w:lineRule="auto"/>
      </w:pPr>
      <w:r>
        <w:rPr>
          <w:rFonts w:eastAsia="Arial" w:cs="Arial"/>
          <w:color w:val="000000"/>
          <w:szCs w:val="24"/>
        </w:rPr>
        <w:t>Complete the "</w:t>
      </w:r>
      <w:r>
        <w:rPr>
          <w:rFonts w:eastAsia="Arial" w:cs="Arial"/>
          <w:b/>
          <w:color w:val="000000"/>
          <w:szCs w:val="24"/>
        </w:rPr>
        <w:t>Income statement</w:t>
      </w:r>
      <w:r>
        <w:rPr>
          <w:rFonts w:eastAsia="Arial" w:cs="Arial"/>
          <w:color w:val="000000"/>
          <w:szCs w:val="24"/>
        </w:rPr>
        <w:t xml:space="preserve">" tab in </w:t>
      </w:r>
      <w:r>
        <w:rPr>
          <w:rFonts w:eastAsia="Arial" w:cs="Arial"/>
          <w:b/>
          <w:bCs/>
          <w:color w:val="000000"/>
          <w:szCs w:val="24"/>
        </w:rPr>
        <w:t>Annex I</w:t>
      </w:r>
      <w:r>
        <w:rPr>
          <w:rFonts w:eastAsia="Arial" w:cs="Arial"/>
          <w:color w:val="000000"/>
          <w:szCs w:val="24"/>
        </w:rPr>
        <w:t xml:space="preserve"> with information about all the goods your company produced, during </w:t>
      </w:r>
      <w:r>
        <w:rPr>
          <w:rFonts w:cs="Arial"/>
          <w:color w:val="000000"/>
          <w:szCs w:val="24"/>
        </w:rPr>
        <w:t>1 October 2021 – 30 September 2025.</w:t>
      </w:r>
    </w:p>
    <w:tbl>
      <w:tblPr>
        <w:tblW w:w="9016" w:type="dxa"/>
        <w:tblCellMar>
          <w:left w:w="10" w:type="dxa"/>
          <w:right w:w="10" w:type="dxa"/>
        </w:tblCellMar>
        <w:tblLook w:val="04A0" w:firstRow="1" w:lastRow="0" w:firstColumn="1" w:lastColumn="0" w:noHBand="0" w:noVBand="1"/>
      </w:tblPr>
      <w:tblGrid>
        <w:gridCol w:w="4508"/>
        <w:gridCol w:w="4508"/>
      </w:tblGrid>
      <w:tr w:rsidR="00451C21" w14:paraId="052F58C1" w14:textId="77777777">
        <w:trPr>
          <w:trHeight w:val="90"/>
        </w:trPr>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F58C0" w14:textId="77777777" w:rsidR="00451C21" w:rsidRDefault="009D57C4">
            <w:pPr>
              <w:spacing w:line="22" w:lineRule="atLeast"/>
              <w:jc w:val="both"/>
              <w:rPr>
                <w:rFonts w:eastAsia="Arial"/>
                <w:szCs w:val="24"/>
              </w:rPr>
            </w:pPr>
            <w:r>
              <w:rPr>
                <w:rFonts w:ascii="Times New Roman Regular" w:hAnsi="Times New Roman Regular" w:cs="Times New Roman Regular" w:hint="eastAsia"/>
                <w:color w:val="0070C0"/>
                <w:sz w:val="24"/>
                <w:szCs w:val="24"/>
              </w:rPr>
              <w:t>Please refer to Income statement tab in Annex I.</w:t>
            </w:r>
          </w:p>
        </w:tc>
      </w:tr>
      <w:tr w:rsidR="00451C21" w14:paraId="052F58C4" w14:textId="77777777">
        <w:tc>
          <w:tcPr>
            <w:tcW w:w="4508" w:type="dxa"/>
            <w:tcBorders>
              <w:top w:val="single" w:sz="4" w:space="0" w:color="FFFFFF"/>
              <w:right w:val="single" w:sz="4" w:space="0" w:color="000000"/>
            </w:tcBorders>
            <w:tcMar>
              <w:top w:w="0" w:type="dxa"/>
              <w:left w:w="108" w:type="dxa"/>
              <w:bottom w:w="0" w:type="dxa"/>
              <w:right w:w="108" w:type="dxa"/>
            </w:tcMar>
          </w:tcPr>
          <w:p w14:paraId="052F58C2" w14:textId="77777777" w:rsidR="00451C21" w:rsidRDefault="00451C21">
            <w:pPr>
              <w:spacing w:line="22" w:lineRule="atLeast"/>
              <w:jc w:val="both"/>
              <w:rPr>
                <w:rFonts w:eastAsia="Arial"/>
                <w:szCs w:val="24"/>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F58C3" w14:textId="77777777" w:rsidR="00451C21" w:rsidRDefault="009D57C4">
            <w:pPr>
              <w:spacing w:line="22" w:lineRule="atLeast"/>
              <w:jc w:val="both"/>
              <w:rPr>
                <w:rFonts w:eastAsia="Arial"/>
                <w:szCs w:val="24"/>
              </w:rPr>
            </w:pPr>
            <w:r>
              <w:rPr>
                <w:rFonts w:eastAsia="Arial" w:cs="Arial"/>
                <w:szCs w:val="24"/>
              </w:rPr>
              <w:t>Appendix reference:</w:t>
            </w:r>
            <w:r>
              <w:rPr>
                <w:rFonts w:eastAsia="Microsoft YaHei UI" w:hint="eastAsia"/>
                <w:color w:val="0070C0"/>
                <w:szCs w:val="24"/>
              </w:rPr>
              <w:t>N/A</w:t>
            </w:r>
          </w:p>
        </w:tc>
      </w:tr>
    </w:tbl>
    <w:p w14:paraId="052F58C5" w14:textId="77777777" w:rsidR="00451C21" w:rsidRDefault="00451C21">
      <w:pPr>
        <w:pStyle w:val="ListParagraph"/>
        <w:spacing w:line="264" w:lineRule="auto"/>
        <w:ind w:left="0"/>
      </w:pPr>
    </w:p>
    <w:p w14:paraId="052F58C6" w14:textId="77777777" w:rsidR="00451C21" w:rsidRDefault="00451C21">
      <w:pPr>
        <w:spacing w:line="22" w:lineRule="atLeast"/>
        <w:rPr>
          <w:color w:val="000000"/>
          <w:szCs w:val="24"/>
        </w:rPr>
      </w:pPr>
    </w:p>
    <w:p w14:paraId="052F58C7" w14:textId="77777777" w:rsidR="00451C21" w:rsidRDefault="009D57C4">
      <w:pPr>
        <w:pStyle w:val="ListParagraph"/>
        <w:numPr>
          <w:ilvl w:val="0"/>
          <w:numId w:val="31"/>
        </w:numPr>
        <w:spacing w:line="22" w:lineRule="atLeast"/>
      </w:pPr>
      <w:r>
        <w:rPr>
          <w:rFonts w:eastAsia="Arial" w:cs="Arial"/>
          <w:color w:val="000000"/>
          <w:szCs w:val="24"/>
        </w:rPr>
        <w:t xml:space="preserve">Please attach copies of your (corporate) income tax statements, any other company tax statements, and the corresponding tax returns for the POI and the preceding three financial years. </w:t>
      </w:r>
    </w:p>
    <w:p w14:paraId="052F58C8" w14:textId="77777777" w:rsidR="00451C21" w:rsidRDefault="00451C21">
      <w:pPr>
        <w:spacing w:line="22" w:lineRule="atLeast"/>
        <w:rPr>
          <w:color w:val="000000"/>
          <w:szCs w:val="24"/>
        </w:rPr>
      </w:pPr>
    </w:p>
    <w:tbl>
      <w:tblPr>
        <w:tblW w:w="9016" w:type="dxa"/>
        <w:tblCellMar>
          <w:left w:w="10" w:type="dxa"/>
          <w:right w:w="10" w:type="dxa"/>
        </w:tblCellMar>
        <w:tblLook w:val="04A0" w:firstRow="1" w:lastRow="0" w:firstColumn="1" w:lastColumn="0" w:noHBand="0" w:noVBand="1"/>
      </w:tblPr>
      <w:tblGrid>
        <w:gridCol w:w="988"/>
        <w:gridCol w:w="8028"/>
      </w:tblGrid>
      <w:tr w:rsidR="00451C21" w14:paraId="052F58CC" w14:textId="77777777">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F58C9" w14:textId="77777777" w:rsidR="00451C21" w:rsidRDefault="009D57C4">
            <w:pPr>
              <w:spacing w:line="22" w:lineRule="atLeast"/>
              <w:jc w:val="both"/>
              <w:rPr>
                <w:rFonts w:eastAsia="Arial"/>
                <w:color w:val="0070C0"/>
                <w:szCs w:val="24"/>
              </w:rPr>
            </w:pPr>
            <w:r>
              <w:rPr>
                <w:rFonts w:eastAsia="Arial"/>
                <w:color w:val="0070C0"/>
                <w:szCs w:val="24"/>
              </w:rPr>
              <w:t xml:space="preserve">LGMG has already provided the 2025 Q3 Prepayment Tax Return in original questionnaire response. Please refer to CONF LGMG_Exh AS D2.1for the Income Tax Returns. </w:t>
            </w:r>
            <w:r>
              <w:rPr>
                <w:rFonts w:ascii="Times New Roman Regular" w:hAnsi="Times New Roman Regular" w:cs="Times New Roman Regular" w:hint="eastAsia"/>
                <w:color w:val="0070C0"/>
                <w:sz w:val="24"/>
                <w:szCs w:val="24"/>
              </w:rPr>
              <w:t xml:space="preserve">As </w:t>
            </w:r>
            <w:r>
              <w:rPr>
                <w:rFonts w:ascii="Times New Roman Regular" w:hAnsi="Times New Roman Regular" w:cs="Times New Roman Regular"/>
                <w:color w:val="0070C0"/>
                <w:sz w:val="24"/>
                <w:szCs w:val="24"/>
              </w:rPr>
              <w:t>he annual CIT final settlement and filing for 2025 has been finalized, LGMG</w:t>
            </w:r>
            <w:r>
              <w:rPr>
                <w:rFonts w:ascii="Times New Roman Regular" w:hAnsi="Times New Roman Regular" w:cs="Times New Roman Regular" w:hint="eastAsia"/>
                <w:color w:val="0070C0"/>
                <w:sz w:val="24"/>
                <w:szCs w:val="24"/>
              </w:rPr>
              <w:t xml:space="preserve"> </w:t>
            </w:r>
            <w:r>
              <w:rPr>
                <w:rFonts w:ascii="Times New Roman Regular" w:hAnsi="Times New Roman Regular" w:cs="Times New Roman Regular"/>
                <w:color w:val="0070C0"/>
                <w:sz w:val="24"/>
                <w:szCs w:val="24"/>
              </w:rPr>
              <w:t>provide</w:t>
            </w:r>
            <w:r>
              <w:rPr>
                <w:rFonts w:ascii="Times New Roman Regular" w:hAnsi="Times New Roman Regular" w:cs="Times New Roman Regular" w:hint="eastAsia"/>
                <w:color w:val="0070C0"/>
                <w:sz w:val="24"/>
                <w:szCs w:val="24"/>
              </w:rPr>
              <w:t>s</w:t>
            </w:r>
            <w:r>
              <w:rPr>
                <w:rFonts w:ascii="Times New Roman Regular" w:hAnsi="Times New Roman Regular" w:cs="Times New Roman Regular"/>
                <w:color w:val="0070C0"/>
                <w:sz w:val="24"/>
                <w:szCs w:val="24"/>
              </w:rPr>
              <w:t xml:space="preserve"> </w:t>
            </w:r>
            <w:r>
              <w:rPr>
                <w:rFonts w:ascii="Times New Roman Regular" w:hAnsi="Times New Roman Regular" w:cs="Times New Roman Regular" w:hint="eastAsia"/>
                <w:color w:val="0070C0"/>
                <w:sz w:val="24"/>
                <w:szCs w:val="24"/>
              </w:rPr>
              <w:t>it in Exh AS 2DL-3 2025 tax return</w:t>
            </w:r>
            <w:r>
              <w:rPr>
                <w:rFonts w:ascii="Times New Roman Regular" w:hAnsi="Times New Roman Regular" w:cs="Times New Roman Regular"/>
                <w:color w:val="0070C0"/>
                <w:sz w:val="24"/>
                <w:szCs w:val="24"/>
              </w:rPr>
              <w:t>.</w:t>
            </w:r>
          </w:p>
          <w:p w14:paraId="052F58CA" w14:textId="77777777" w:rsidR="00451C21" w:rsidRDefault="00451C21">
            <w:pPr>
              <w:spacing w:line="22" w:lineRule="atLeast"/>
              <w:jc w:val="both"/>
              <w:rPr>
                <w:rFonts w:eastAsia="Arial"/>
                <w:color w:val="0070C0"/>
                <w:szCs w:val="24"/>
              </w:rPr>
            </w:pPr>
          </w:p>
          <w:p w14:paraId="052F58CB" w14:textId="77777777" w:rsidR="00451C21" w:rsidRDefault="009D57C4">
            <w:pPr>
              <w:spacing w:line="22" w:lineRule="atLeast"/>
              <w:jc w:val="both"/>
              <w:rPr>
                <w:rFonts w:eastAsia="Arial"/>
                <w:szCs w:val="24"/>
              </w:rPr>
            </w:pPr>
            <w:r>
              <w:rPr>
                <w:rFonts w:eastAsia="Arial"/>
                <w:color w:val="0070C0"/>
                <w:szCs w:val="24"/>
              </w:rPr>
              <w:t>For 2021 Income Tax Returns, please refer to CONF LGMG_Exh AS D2.1(1)-1DL</w:t>
            </w:r>
          </w:p>
        </w:tc>
      </w:tr>
      <w:tr w:rsidR="00451C21" w14:paraId="052F58CF" w14:textId="77777777">
        <w:tc>
          <w:tcPr>
            <w:tcW w:w="988" w:type="dxa"/>
            <w:tcBorders>
              <w:top w:val="single" w:sz="4" w:space="0" w:color="FFFFFF"/>
              <w:right w:val="single" w:sz="4" w:space="0" w:color="000000"/>
            </w:tcBorders>
            <w:tcMar>
              <w:top w:w="0" w:type="dxa"/>
              <w:left w:w="108" w:type="dxa"/>
              <w:bottom w:w="0" w:type="dxa"/>
              <w:right w:w="108" w:type="dxa"/>
            </w:tcMar>
          </w:tcPr>
          <w:p w14:paraId="052F58CD" w14:textId="77777777" w:rsidR="00451C21" w:rsidRDefault="00451C21">
            <w:pPr>
              <w:spacing w:line="22" w:lineRule="atLeast"/>
              <w:jc w:val="both"/>
              <w:rPr>
                <w:rFonts w:eastAsia="Arial"/>
                <w:szCs w:val="24"/>
              </w:rPr>
            </w:pPr>
          </w:p>
        </w:tc>
        <w:tc>
          <w:tcPr>
            <w:tcW w:w="8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F58CE" w14:textId="77777777" w:rsidR="00451C21" w:rsidRDefault="009D57C4">
            <w:pPr>
              <w:spacing w:line="22" w:lineRule="atLeast"/>
              <w:jc w:val="both"/>
              <w:rPr>
                <w:szCs w:val="24"/>
              </w:rPr>
            </w:pPr>
            <w:r>
              <w:rPr>
                <w:rFonts w:eastAsia="Arial" w:cs="Arial"/>
                <w:szCs w:val="24"/>
              </w:rPr>
              <w:t>Appendix reference</w:t>
            </w:r>
            <w:r>
              <w:rPr>
                <w:rFonts w:cs="Arial" w:hint="eastAsia"/>
                <w:szCs w:val="24"/>
              </w:rPr>
              <w:t>:</w:t>
            </w:r>
            <w:r>
              <w:t xml:space="preserve"> </w:t>
            </w:r>
            <w:r>
              <w:rPr>
                <w:rFonts w:ascii="Times New Roman Regular" w:hAnsi="Times New Roman Regular" w:cs="Times New Roman Regular" w:hint="eastAsia"/>
                <w:color w:val="0070C0"/>
                <w:sz w:val="24"/>
                <w:szCs w:val="24"/>
              </w:rPr>
              <w:t>Exhibit AS D2.1</w:t>
            </w:r>
            <w:r>
              <w:rPr>
                <w:rFonts w:ascii="Times New Roman Regular" w:hAnsi="Times New Roman Regular" w:cs="Times New Roman Regular" w:hint="eastAsia"/>
                <w:color w:val="0070C0"/>
                <w:sz w:val="24"/>
                <w:szCs w:val="24"/>
              </w:rPr>
              <w:t>、</w:t>
            </w:r>
            <w:r>
              <w:rPr>
                <w:rFonts w:ascii="Times New Roman Regular" w:hAnsi="Times New Roman Regular" w:cs="Times New Roman Regular"/>
                <w:color w:val="0070C0"/>
                <w:sz w:val="24"/>
                <w:szCs w:val="24"/>
              </w:rPr>
              <w:t>AS D2.1(1)-1DL L</w:t>
            </w:r>
            <w:r>
              <w:rPr>
                <w:rFonts w:ascii="Times New Roman Regular" w:hAnsi="Times New Roman Regular" w:cs="Times New Roman Regular" w:hint="eastAsia"/>
                <w:color w:val="0070C0"/>
                <w:sz w:val="24"/>
                <w:szCs w:val="24"/>
              </w:rPr>
              <w:t>、</w:t>
            </w:r>
            <w:r>
              <w:rPr>
                <w:rFonts w:ascii="Times New Roman Regular" w:hAnsi="Times New Roman Regular" w:cs="Times New Roman Regular" w:hint="eastAsia"/>
                <w:color w:val="0070C0"/>
                <w:sz w:val="24"/>
                <w:szCs w:val="24"/>
              </w:rPr>
              <w:t>Exh AS 2DL-3</w:t>
            </w:r>
          </w:p>
        </w:tc>
      </w:tr>
    </w:tbl>
    <w:p w14:paraId="052F58D0" w14:textId="77777777" w:rsidR="00451C21" w:rsidRDefault="009D57C4">
      <w:pPr>
        <w:pStyle w:val="Heading2"/>
      </w:pPr>
      <w:bookmarkStart w:id="93" w:name="_Toc223031737"/>
      <w:bookmarkStart w:id="94" w:name="_Toc16852866"/>
      <w:r>
        <w:t>D3</w:t>
      </w:r>
      <w:r>
        <w:tab/>
        <w:t>Production</w:t>
      </w:r>
      <w:bookmarkEnd w:id="93"/>
      <w:bookmarkEnd w:id="94"/>
    </w:p>
    <w:p w14:paraId="052F58D1" w14:textId="77777777" w:rsidR="00451C21" w:rsidRDefault="00451C21">
      <w:pPr>
        <w:keepNext/>
        <w:keepLines/>
        <w:spacing w:line="22" w:lineRule="atLeast"/>
        <w:rPr>
          <w:color w:val="000000"/>
          <w:szCs w:val="24"/>
        </w:rPr>
      </w:pPr>
    </w:p>
    <w:p w14:paraId="052F58D2" w14:textId="77777777" w:rsidR="00451C21" w:rsidRDefault="009D57C4">
      <w:pPr>
        <w:pStyle w:val="ListParagraph"/>
        <w:keepNext/>
        <w:keepLines/>
        <w:numPr>
          <w:ilvl w:val="0"/>
          <w:numId w:val="32"/>
        </w:numPr>
        <w:spacing w:line="264" w:lineRule="auto"/>
        <w:rPr>
          <w:rFonts w:eastAsia="Arial"/>
          <w:color w:val="000000"/>
          <w:szCs w:val="24"/>
        </w:rPr>
      </w:pPr>
      <w:r>
        <w:rPr>
          <w:rFonts w:eastAsia="Arial" w:cs="Arial"/>
          <w:color w:val="000000"/>
          <w:szCs w:val="24"/>
        </w:rPr>
        <w:t xml:space="preserve">Give a description of your company's production facilities. </w:t>
      </w:r>
    </w:p>
    <w:p w14:paraId="052F58D3" w14:textId="77777777" w:rsidR="00451C21" w:rsidRDefault="00451C21">
      <w:pPr>
        <w:pStyle w:val="ListParagraph"/>
        <w:keepNext/>
        <w:keepLines/>
        <w:spacing w:line="264" w:lineRule="auto"/>
        <w:ind w:left="360"/>
        <w:rPr>
          <w:rFonts w:eastAsia="Arial"/>
          <w:color w:val="000000"/>
          <w:szCs w:val="24"/>
        </w:rPr>
      </w:pPr>
    </w:p>
    <w:p w14:paraId="052F58D4" w14:textId="77777777" w:rsidR="00451C21" w:rsidRDefault="009D57C4">
      <w:pPr>
        <w:keepNext/>
        <w:keepLines/>
        <w:spacing w:line="264" w:lineRule="auto"/>
        <w:ind w:left="360"/>
      </w:pPr>
      <w:r>
        <w:rPr>
          <w:rFonts w:eastAsia="Arial" w:cs="Arial"/>
          <w:color w:val="000000"/>
          <w:szCs w:val="24"/>
        </w:rPr>
        <w:t>List all facilities involved in the production process, explaining the production activities at the major facilities and whether any stages are subcontracted.</w:t>
      </w:r>
    </w:p>
    <w:p w14:paraId="052F58D5" w14:textId="77777777" w:rsidR="00451C21" w:rsidRDefault="00451C21">
      <w:pPr>
        <w:keepNext/>
        <w:keepLines/>
        <w:spacing w:line="22" w:lineRule="atLeast"/>
        <w:rPr>
          <w:color w:val="000000"/>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51C21" w14:paraId="052F58D9" w14:textId="77777777">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F58D6" w14:textId="77777777" w:rsidR="00451C21" w:rsidRDefault="009D57C4">
            <w:pPr>
              <w:spacing w:line="22" w:lineRule="atLeast"/>
            </w:pPr>
            <w:r>
              <w:rPr>
                <w:rFonts w:ascii="Times New Roman Regular" w:hAnsi="Times New Roman Regular" w:cs="Times New Roman Regular" w:hint="eastAsia"/>
                <w:color w:val="0070C0"/>
              </w:rPr>
              <w:t xml:space="preserve">The production facilities of LGMG for manufacturing the goods concerned are located at [redacted </w:t>
            </w:r>
            <w:r>
              <w:rPr>
                <w:rFonts w:ascii="Times New Roman Regular" w:hAnsi="Times New Roman Regular" w:cs="Times New Roman Regular" w:hint="eastAsia"/>
                <w:color w:val="0070C0"/>
              </w:rPr>
              <w:t>–</w:t>
            </w:r>
            <w:r>
              <w:rPr>
                <w:rFonts w:ascii="Times New Roman Regular" w:hAnsi="Times New Roman Regular" w:cs="Times New Roman Regular" w:hint="eastAsia"/>
                <w:color w:val="0070C0"/>
              </w:rPr>
              <w:t xml:space="preserve"> commercially sensitive information]</w:t>
            </w:r>
            <w:r>
              <w:t xml:space="preserve"> </w:t>
            </w:r>
          </w:p>
          <w:p w14:paraId="052F58D7" w14:textId="77777777" w:rsidR="00451C21" w:rsidRDefault="00451C21">
            <w:pPr>
              <w:spacing w:line="22" w:lineRule="atLeast"/>
            </w:pPr>
          </w:p>
          <w:p w14:paraId="052F58D8" w14:textId="77777777" w:rsidR="00451C21" w:rsidRDefault="009D57C4">
            <w:pPr>
              <w:spacing w:line="22" w:lineRule="atLeast"/>
              <w:rPr>
                <w:rFonts w:eastAsia="Yu Mincho"/>
                <w:szCs w:val="24"/>
              </w:rPr>
            </w:pPr>
            <w:r>
              <w:rPr>
                <w:rFonts w:ascii="Times New Roman Regular" w:hAnsi="Times New Roman Regular" w:cs="Times New Roman Regular"/>
                <w:color w:val="0070C0"/>
              </w:rPr>
              <w:t>The production of LGMG's subject products mainly consists of [redacted – commercially sensitive information]. The first is the [redacted – commercially sensitive information], covering [redacted – commercially sensitive information]. Among these, the [redacted – commercially sensitive information] involves [redacted – commercially sensitive information], and this process is completed by [redacted – commercially sensitive information]. The second is the [redacted – commercially sensitive information] process, namely [redacted – commercially sensitive information].</w:t>
            </w:r>
          </w:p>
        </w:tc>
      </w:tr>
      <w:tr w:rsidR="00451C21" w14:paraId="052F58DC" w14:textId="77777777">
        <w:tc>
          <w:tcPr>
            <w:tcW w:w="4508" w:type="dxa"/>
            <w:tcBorders>
              <w:top w:val="single" w:sz="4" w:space="0" w:color="FFFFFF"/>
              <w:right w:val="single" w:sz="4" w:space="0" w:color="000000"/>
            </w:tcBorders>
            <w:tcMar>
              <w:top w:w="0" w:type="dxa"/>
              <w:left w:w="108" w:type="dxa"/>
              <w:bottom w:w="0" w:type="dxa"/>
              <w:right w:w="108" w:type="dxa"/>
            </w:tcMar>
          </w:tcPr>
          <w:p w14:paraId="052F58DA" w14:textId="77777777" w:rsidR="00451C21" w:rsidRDefault="00451C21">
            <w:pPr>
              <w:spacing w:line="22" w:lineRule="atLeast"/>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F58DB" w14:textId="77777777" w:rsidR="00451C21" w:rsidRDefault="009D57C4">
            <w:pPr>
              <w:spacing w:line="22" w:lineRule="atLeast"/>
              <w:jc w:val="both"/>
              <w:rPr>
                <w:rFonts w:eastAsia="Yu Mincho"/>
                <w:szCs w:val="24"/>
              </w:rPr>
            </w:pPr>
            <w:r>
              <w:rPr>
                <w:rFonts w:eastAsia="Yu Mincho" w:cs="Arial"/>
                <w:szCs w:val="24"/>
              </w:rPr>
              <w:t>Appendix reference:</w:t>
            </w:r>
            <w:r>
              <w:rPr>
                <w:rFonts w:eastAsia="Microsoft YaHei UI" w:hint="eastAsia"/>
                <w:color w:val="0070C0"/>
                <w:szCs w:val="24"/>
              </w:rPr>
              <w:t>N/A</w:t>
            </w:r>
          </w:p>
        </w:tc>
      </w:tr>
    </w:tbl>
    <w:p w14:paraId="052F58DD" w14:textId="77777777" w:rsidR="00451C21" w:rsidRDefault="00451C21">
      <w:pPr>
        <w:spacing w:line="264" w:lineRule="auto"/>
        <w:rPr>
          <w:rFonts w:eastAsia="Arial"/>
          <w:szCs w:val="24"/>
        </w:rPr>
      </w:pPr>
    </w:p>
    <w:p w14:paraId="052F58DE" w14:textId="77777777" w:rsidR="00451C21" w:rsidRDefault="009D57C4">
      <w:pPr>
        <w:pStyle w:val="ListParagraph"/>
        <w:numPr>
          <w:ilvl w:val="0"/>
          <w:numId w:val="32"/>
        </w:numPr>
        <w:spacing w:line="264" w:lineRule="auto"/>
        <w:rPr>
          <w:rFonts w:eastAsia="Arial"/>
          <w:color w:val="000000"/>
          <w:szCs w:val="24"/>
        </w:rPr>
      </w:pPr>
      <w:r>
        <w:rPr>
          <w:rFonts w:eastAsia="Arial" w:cs="Arial"/>
          <w:color w:val="000000"/>
          <w:szCs w:val="24"/>
        </w:rPr>
        <w:t>Describe each stage of the production process of the goods concerned and attach a complete flowchart of the production cycle.</w:t>
      </w:r>
    </w:p>
    <w:p w14:paraId="052F58DF" w14:textId="77777777" w:rsidR="00451C21" w:rsidRDefault="00451C21">
      <w:pPr>
        <w:pStyle w:val="ListParagraph"/>
        <w:spacing w:line="264" w:lineRule="auto"/>
        <w:ind w:left="360"/>
        <w:rPr>
          <w:rFonts w:eastAsia="Arial"/>
          <w:color w:val="000000"/>
          <w:szCs w:val="24"/>
        </w:rPr>
      </w:pPr>
    </w:p>
    <w:p w14:paraId="052F58E0" w14:textId="77777777" w:rsidR="00451C21" w:rsidRDefault="009D57C4">
      <w:pPr>
        <w:pStyle w:val="ListParagraph"/>
        <w:spacing w:line="264" w:lineRule="auto"/>
        <w:ind w:left="360"/>
      </w:pPr>
      <w:r>
        <w:rPr>
          <w:rFonts w:eastAsia="Arial" w:cs="Arial"/>
          <w:color w:val="000000"/>
          <w:szCs w:val="24"/>
        </w:rPr>
        <w:t>If the production process of the goods concerned is different from the production process for like goods sold in your domestic market, can you explain the differences.</w:t>
      </w:r>
    </w:p>
    <w:p w14:paraId="052F58E1" w14:textId="77777777" w:rsidR="00451C21" w:rsidRDefault="00451C21">
      <w:pPr>
        <w:spacing w:line="264" w:lineRule="auto"/>
        <w:rPr>
          <w:color w:val="000000"/>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51C21" w14:paraId="052F58E3"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8E2" w14:textId="77777777" w:rsidR="00451C21" w:rsidRDefault="009D57C4">
            <w:pPr>
              <w:spacing w:line="22" w:lineRule="atLeast"/>
              <w:rPr>
                <w:rFonts w:eastAsia="Yu Mincho"/>
                <w:szCs w:val="24"/>
              </w:rPr>
            </w:pPr>
            <w:r>
              <w:rPr>
                <w:rFonts w:ascii="Times New Roman Regular" w:hAnsi="Times New Roman Regular" w:cs="Times New Roman Regular" w:hint="eastAsia"/>
                <w:color w:val="0070C0"/>
              </w:rPr>
              <w:t>The Exhibit E3-3 sets out the production flow chart and a description of the production process, including a description of each production stage, the major facilities used, and whether the process is outsourced. There is no difference between the production process of the goods concerned and that of like goods sold in the domestic market.</w:t>
            </w:r>
          </w:p>
        </w:tc>
      </w:tr>
      <w:tr w:rsidR="00451C21" w14:paraId="052F58E6" w14:textId="77777777">
        <w:tc>
          <w:tcPr>
            <w:tcW w:w="4508" w:type="dxa"/>
            <w:tcBorders>
              <w:top w:val="single" w:sz="4" w:space="0" w:color="FFFFFF"/>
              <w:right w:val="single" w:sz="4" w:space="0" w:color="000000"/>
            </w:tcBorders>
            <w:tcMar>
              <w:top w:w="28" w:type="dxa"/>
              <w:left w:w="57" w:type="dxa"/>
              <w:bottom w:w="28" w:type="dxa"/>
              <w:right w:w="28" w:type="dxa"/>
            </w:tcMar>
          </w:tcPr>
          <w:p w14:paraId="052F58E4" w14:textId="77777777" w:rsidR="00451C21" w:rsidRDefault="00451C21">
            <w:pPr>
              <w:autoSpaceDE w:val="0"/>
              <w:spacing w:line="264" w:lineRule="auto"/>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8E5" w14:textId="77777777" w:rsidR="00451C21" w:rsidRDefault="009D57C4">
            <w:pPr>
              <w:autoSpaceDE w:val="0"/>
              <w:spacing w:line="264" w:lineRule="auto"/>
              <w:rPr>
                <w:rFonts w:eastAsia="Yu Mincho"/>
                <w:szCs w:val="24"/>
              </w:rPr>
            </w:pPr>
            <w:r>
              <w:rPr>
                <w:rFonts w:eastAsia="Yu Mincho" w:cs="Arial"/>
                <w:szCs w:val="24"/>
              </w:rPr>
              <w:t>Appendix reference:</w:t>
            </w:r>
            <w:r>
              <w:rPr>
                <w:rFonts w:eastAsia="Microsoft YaHei UI" w:hint="eastAsia"/>
                <w:color w:val="0070C0"/>
                <w:szCs w:val="24"/>
              </w:rPr>
              <w:t xml:space="preserve"> N/A</w:t>
            </w:r>
          </w:p>
        </w:tc>
      </w:tr>
    </w:tbl>
    <w:p w14:paraId="052F58E7" w14:textId="77777777" w:rsidR="00451C21" w:rsidRDefault="00451C21">
      <w:pPr>
        <w:pStyle w:val="ListParagraph"/>
        <w:spacing w:line="264" w:lineRule="auto"/>
        <w:ind w:left="360"/>
        <w:rPr>
          <w:rFonts w:eastAsia="Arial"/>
          <w:color w:val="000000"/>
          <w:szCs w:val="24"/>
        </w:rPr>
      </w:pPr>
    </w:p>
    <w:p w14:paraId="052F58E8" w14:textId="77777777" w:rsidR="00451C21" w:rsidRDefault="009D57C4">
      <w:pPr>
        <w:pStyle w:val="ListParagraph"/>
        <w:numPr>
          <w:ilvl w:val="0"/>
          <w:numId w:val="32"/>
        </w:numPr>
        <w:spacing w:line="264" w:lineRule="auto"/>
        <w:rPr>
          <w:color w:val="000000"/>
          <w:szCs w:val="24"/>
        </w:rPr>
      </w:pPr>
      <w:r>
        <w:rPr>
          <w:rFonts w:cs="Arial"/>
          <w:color w:val="000000"/>
          <w:szCs w:val="24"/>
        </w:rPr>
        <w:t xml:space="preserve">Describe how integrated your production process is. An integrated process is one in which a manufacturer makes a good using one or more inputs sourced internally rather than purchased from external sources. </w:t>
      </w:r>
    </w:p>
    <w:p w14:paraId="052F58E9" w14:textId="77777777" w:rsidR="00451C21" w:rsidRDefault="00451C21">
      <w:pPr>
        <w:pStyle w:val="ListParagraph"/>
        <w:spacing w:line="264" w:lineRule="auto"/>
        <w:ind w:left="360"/>
        <w:rPr>
          <w:color w:val="000000"/>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51C21" w14:paraId="052F58EC" w14:textId="77777777">
        <w:trPr>
          <w:trHeight w:val="647"/>
        </w:trPr>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8EA" w14:textId="77777777" w:rsidR="00451C21" w:rsidRDefault="009D57C4">
            <w:pPr>
              <w:spacing w:line="22" w:lineRule="atLeast"/>
              <w:rPr>
                <w:rFonts w:ascii="Times New Roman Regular" w:hAnsi="Times New Roman Regular" w:cs="Times New Roman Regular"/>
                <w:color w:val="0070C0"/>
              </w:rPr>
            </w:pPr>
            <w:r>
              <w:rPr>
                <w:rFonts w:ascii="Times New Roman Regular" w:hAnsi="Times New Roman Regular" w:cs="Times New Roman Regular" w:hint="eastAsia"/>
                <w:color w:val="0070C0"/>
              </w:rPr>
              <w:t xml:space="preserve">The components required by LGMG for producing the finished goods are divided into three main types: [redacted </w:t>
            </w:r>
            <w:r>
              <w:rPr>
                <w:rFonts w:ascii="Times New Roman Regular" w:hAnsi="Times New Roman Regular" w:cs="Times New Roman Regular" w:hint="eastAsia"/>
                <w:color w:val="0070C0"/>
              </w:rPr>
              <w:t>–</w:t>
            </w:r>
            <w:r>
              <w:rPr>
                <w:rFonts w:ascii="Times New Roman Regular" w:hAnsi="Times New Roman Regular" w:cs="Times New Roman Regular" w:hint="eastAsia"/>
                <w:color w:val="0070C0"/>
              </w:rPr>
              <w:t xml:space="preserve"> commercially sensitive information]</w:t>
            </w:r>
          </w:p>
          <w:p w14:paraId="052F58EB" w14:textId="77777777" w:rsidR="00451C21" w:rsidRDefault="009D57C4">
            <w:pPr>
              <w:spacing w:line="22" w:lineRule="atLeast"/>
              <w:rPr>
                <w:szCs w:val="24"/>
              </w:rPr>
            </w:pPr>
            <w:r>
              <w:t xml:space="preserve"> </w:t>
            </w:r>
            <w:r>
              <w:rPr>
                <w:rFonts w:ascii="Times New Roman Regular" w:hAnsi="Times New Roman Regular" w:cs="Times New Roman Regular"/>
                <w:color w:val="0070C0"/>
              </w:rPr>
              <w:t>In the [redacted – commercially sensitive information] cost of LGMG's subject products, [redacted – commercially sensitive information] constitute the main portion, while the[redacted – commercially sensitive information] is relatively small.</w:t>
            </w:r>
            <w:r>
              <w:rPr>
                <w:rFonts w:ascii="Times New Roman Regular" w:hAnsi="Times New Roman Regular" w:cs="Times New Roman Regular" w:hint="eastAsia"/>
                <w:color w:val="0070C0"/>
              </w:rPr>
              <w:t xml:space="preserve"> </w:t>
            </w:r>
            <w:r>
              <w:rPr>
                <w:rFonts w:ascii="Times New Roman Regular" w:hAnsi="Times New Roman Regular" w:cs="Times New Roman Regular"/>
                <w:color w:val="0070C0"/>
                <w:sz w:val="24"/>
                <w:szCs w:val="24"/>
              </w:rPr>
              <w:t>Please refer to Exhibit 1DL-21 Cost Ratio of In-house Components to Purchased Components</w:t>
            </w:r>
          </w:p>
        </w:tc>
      </w:tr>
      <w:tr w:rsidR="00451C21" w14:paraId="052F58EF" w14:textId="77777777">
        <w:tc>
          <w:tcPr>
            <w:tcW w:w="4508" w:type="dxa"/>
            <w:tcBorders>
              <w:top w:val="single" w:sz="4" w:space="0" w:color="FFFFFF"/>
              <w:right w:val="single" w:sz="4" w:space="0" w:color="000000"/>
            </w:tcBorders>
            <w:tcMar>
              <w:top w:w="28" w:type="dxa"/>
              <w:left w:w="57" w:type="dxa"/>
              <w:bottom w:w="28" w:type="dxa"/>
              <w:right w:w="28" w:type="dxa"/>
            </w:tcMar>
          </w:tcPr>
          <w:p w14:paraId="052F58ED" w14:textId="77777777" w:rsidR="00451C21" w:rsidRDefault="00451C21">
            <w:pPr>
              <w:autoSpaceDE w:val="0"/>
              <w:spacing w:line="264" w:lineRule="auto"/>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8EE" w14:textId="77777777" w:rsidR="00451C21" w:rsidRDefault="009D57C4">
            <w:pPr>
              <w:autoSpaceDE w:val="0"/>
              <w:spacing w:line="264" w:lineRule="auto"/>
              <w:rPr>
                <w:szCs w:val="24"/>
              </w:rPr>
            </w:pPr>
            <w:r>
              <w:rPr>
                <w:rFonts w:eastAsia="Yu Mincho" w:cs="Arial"/>
                <w:szCs w:val="24"/>
              </w:rPr>
              <w:t>Appendix reference:</w:t>
            </w:r>
            <w:r>
              <w:t xml:space="preserve"> </w:t>
            </w:r>
            <w:r>
              <w:rPr>
                <w:rFonts w:eastAsia="Microsoft YaHei UI"/>
                <w:color w:val="0070C0"/>
                <w:szCs w:val="24"/>
              </w:rPr>
              <w:t>Exh 1DL-21 Cost Ratio of In-house Components to Purchased Components</w:t>
            </w:r>
          </w:p>
        </w:tc>
      </w:tr>
    </w:tbl>
    <w:p w14:paraId="052F58F0" w14:textId="77777777" w:rsidR="00451C21" w:rsidRDefault="00451C21">
      <w:pPr>
        <w:spacing w:line="264" w:lineRule="auto"/>
        <w:rPr>
          <w:color w:val="000000"/>
          <w:szCs w:val="24"/>
        </w:rPr>
      </w:pPr>
    </w:p>
    <w:p w14:paraId="052F58F1" w14:textId="77777777" w:rsidR="00451C21" w:rsidRDefault="009D57C4">
      <w:pPr>
        <w:pStyle w:val="ListParagraph"/>
        <w:numPr>
          <w:ilvl w:val="0"/>
          <w:numId w:val="32"/>
        </w:numPr>
        <w:spacing w:line="264" w:lineRule="auto"/>
        <w:rPr>
          <w:color w:val="000000"/>
          <w:szCs w:val="24"/>
        </w:rPr>
      </w:pPr>
      <w:r>
        <w:rPr>
          <w:rFonts w:cs="Arial"/>
          <w:color w:val="000000"/>
          <w:szCs w:val="24"/>
        </w:rPr>
        <w:t>Is your production process typical for your industry? If no, explain the main differences?</w:t>
      </w:r>
    </w:p>
    <w:p w14:paraId="052F58F2" w14:textId="77777777" w:rsidR="00451C21" w:rsidRDefault="00451C21">
      <w:pPr>
        <w:pStyle w:val="ListParagraph"/>
        <w:spacing w:line="264" w:lineRule="auto"/>
        <w:ind w:left="360"/>
        <w:rPr>
          <w:color w:val="000000"/>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51C21" w14:paraId="052F58F4"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8F3" w14:textId="77777777" w:rsidR="00451C21" w:rsidRDefault="009D57C4">
            <w:pPr>
              <w:spacing w:line="22" w:lineRule="atLeast"/>
              <w:rPr>
                <w:rFonts w:eastAsia="Yu Mincho"/>
                <w:szCs w:val="24"/>
              </w:rPr>
            </w:pPr>
            <w:r>
              <w:rPr>
                <w:rFonts w:ascii="Times New Roman Regular" w:hAnsi="Times New Roman Regular" w:cs="Times New Roman Regular"/>
                <w:color w:val="0070C0"/>
              </w:rPr>
              <w:t>LGMG's production process is generally consistent with that of the same industry, with only a slight difference in the proportion of self-produced components.</w:t>
            </w:r>
            <w:r>
              <w:t xml:space="preserve"> </w:t>
            </w:r>
            <w:r>
              <w:rPr>
                <w:rFonts w:ascii="Times New Roman Regular" w:hAnsi="Times New Roman Regular" w:cs="Times New Roman Regular"/>
                <w:color w:val="0070C0"/>
              </w:rPr>
              <w:t>Whether to produce materials in-house is first determined by [redacted – commercially sensitive information]. For example,[redacted – commercially sensitive information]. Therefore, [redacted – commercially sensitive information] choose to produce them in-house, with priority given to [redacted – commercially sensitive information] components. The specific materials to be self-produced are also comprehensively determined based on the [redacted – commercially sensitive information].</w:t>
            </w:r>
          </w:p>
        </w:tc>
      </w:tr>
      <w:tr w:rsidR="00451C21" w14:paraId="052F58F8" w14:textId="77777777">
        <w:tc>
          <w:tcPr>
            <w:tcW w:w="4508" w:type="dxa"/>
            <w:tcBorders>
              <w:top w:val="single" w:sz="4" w:space="0" w:color="FFFFFF"/>
              <w:right w:val="single" w:sz="4" w:space="0" w:color="000000"/>
            </w:tcBorders>
            <w:tcMar>
              <w:top w:w="28" w:type="dxa"/>
              <w:left w:w="57" w:type="dxa"/>
              <w:bottom w:w="28" w:type="dxa"/>
              <w:right w:w="28" w:type="dxa"/>
            </w:tcMar>
          </w:tcPr>
          <w:p w14:paraId="052F58F5" w14:textId="77777777" w:rsidR="00451C21" w:rsidRDefault="00451C21">
            <w:pPr>
              <w:autoSpaceDE w:val="0"/>
              <w:spacing w:line="264" w:lineRule="auto"/>
              <w:rPr>
                <w:rFonts w:eastAsia="Yu Mincho"/>
                <w:szCs w:val="24"/>
              </w:rPr>
            </w:pPr>
          </w:p>
          <w:p w14:paraId="052F58F6" w14:textId="77777777" w:rsidR="00451C21" w:rsidRDefault="00451C21">
            <w:pPr>
              <w:autoSpaceDE w:val="0"/>
              <w:spacing w:line="264" w:lineRule="auto"/>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8F7" w14:textId="77777777" w:rsidR="00451C21" w:rsidRDefault="009D57C4">
            <w:pPr>
              <w:autoSpaceDE w:val="0"/>
              <w:spacing w:line="264" w:lineRule="auto"/>
              <w:rPr>
                <w:rFonts w:eastAsia="Yu Mincho"/>
                <w:szCs w:val="24"/>
              </w:rPr>
            </w:pPr>
            <w:r>
              <w:rPr>
                <w:rFonts w:eastAsia="Yu Mincho" w:cs="Arial"/>
                <w:szCs w:val="24"/>
              </w:rPr>
              <w:t>Appendix reference:</w:t>
            </w:r>
            <w:r>
              <w:rPr>
                <w:rFonts w:eastAsia="Microsoft YaHei UI" w:hint="eastAsia"/>
                <w:color w:val="0070C0"/>
                <w:szCs w:val="24"/>
              </w:rPr>
              <w:t>N/A</w:t>
            </w:r>
          </w:p>
        </w:tc>
      </w:tr>
    </w:tbl>
    <w:p w14:paraId="052F58F9" w14:textId="77777777" w:rsidR="00451C21" w:rsidRDefault="009D57C4">
      <w:pPr>
        <w:pStyle w:val="ListParagraph"/>
        <w:keepNext/>
        <w:keepLines/>
        <w:numPr>
          <w:ilvl w:val="0"/>
          <w:numId w:val="24"/>
        </w:numPr>
        <w:spacing w:line="264" w:lineRule="auto"/>
      </w:pPr>
      <w:r>
        <w:rPr>
          <w:rFonts w:eastAsia="Arial" w:cs="Arial"/>
          <w:color w:val="000000"/>
          <w:szCs w:val="24"/>
        </w:rPr>
        <w:t xml:space="preserve">Describe the main inputs to the production process and whether any of your suppliers are associated or not? </w:t>
      </w:r>
    </w:p>
    <w:p w14:paraId="052F58FA" w14:textId="77777777" w:rsidR="00451C21" w:rsidRDefault="00451C21">
      <w:pPr>
        <w:keepNext/>
        <w:keepLines/>
        <w:spacing w:line="264" w:lineRule="auto"/>
        <w:rPr>
          <w:color w:val="000000"/>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51C21" w14:paraId="052F58FD"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8FB" w14:textId="77777777" w:rsidR="00451C21" w:rsidRDefault="009D57C4">
            <w:pPr>
              <w:spacing w:line="22" w:lineRule="atLeast"/>
              <w:rPr>
                <w:rFonts w:ascii="Times New Roman Regular" w:hAnsi="Times New Roman Regular" w:cs="Times New Roman Regular"/>
                <w:color w:val="0070C0"/>
              </w:rPr>
            </w:pPr>
            <w:r>
              <w:rPr>
                <w:rFonts w:ascii="Times New Roman Regular" w:hAnsi="Times New Roman Regular" w:cs="Times New Roman Regular" w:hint="eastAsia"/>
                <w:color w:val="0070C0"/>
              </w:rPr>
              <w:t xml:space="preserve">The main inputs required by LGMG for producing the finished goods concerned include steel, engines, hydraulic components, electrical components, batteries, and tires. Among these, [redacted </w:t>
            </w:r>
            <w:r>
              <w:rPr>
                <w:rFonts w:ascii="Times New Roman Regular" w:hAnsi="Times New Roman Regular" w:cs="Times New Roman Regular" w:hint="eastAsia"/>
                <w:color w:val="0070C0"/>
              </w:rPr>
              <w:t>–</w:t>
            </w:r>
            <w:r>
              <w:rPr>
                <w:rFonts w:ascii="Times New Roman Regular" w:hAnsi="Times New Roman Regular" w:cs="Times New Roman Regular" w:hint="eastAsia"/>
                <w:color w:val="0070C0"/>
              </w:rPr>
              <w:t xml:space="preserve"> commercially sensitive information]</w:t>
            </w:r>
            <w:r>
              <w:rPr>
                <w:rFonts w:ascii="Times New Roman Regular" w:hAnsi="Times New Roman Regular" w:cs="Times New Roman Regular"/>
                <w:color w:val="0070C0"/>
              </w:rPr>
              <w:t xml:space="preserve"> </w:t>
            </w:r>
            <w:r>
              <w:rPr>
                <w:rFonts w:ascii="Times New Roman Regular" w:hAnsi="Times New Roman Regular" w:cs="Times New Roman Regular" w:hint="eastAsia"/>
                <w:color w:val="0070C0"/>
              </w:rPr>
              <w:t>associated suppliers are involved in the supply process of inputs :</w:t>
            </w:r>
          </w:p>
          <w:p w14:paraId="052F58FC" w14:textId="77777777" w:rsidR="00451C21" w:rsidRDefault="009D57C4">
            <w:pPr>
              <w:spacing w:line="22" w:lineRule="atLeast"/>
              <w:rPr>
                <w:rFonts w:eastAsia="Yu Mincho"/>
                <w:szCs w:val="24"/>
              </w:rPr>
            </w:pPr>
            <w:r>
              <w:rPr>
                <w:rFonts w:ascii="Times New Roman Regular" w:hAnsi="Times New Roman Regular" w:cs="Times New Roman Regular" w:hint="eastAsia"/>
                <w:color w:val="0070C0"/>
              </w:rPr>
              <w:t xml:space="preserve">[redacted </w:t>
            </w:r>
            <w:r>
              <w:rPr>
                <w:rFonts w:ascii="Times New Roman Regular" w:hAnsi="Times New Roman Regular" w:cs="Times New Roman Regular" w:hint="eastAsia"/>
                <w:color w:val="0070C0"/>
              </w:rPr>
              <w:t>–</w:t>
            </w:r>
            <w:r>
              <w:rPr>
                <w:rFonts w:ascii="Times New Roman Regular" w:hAnsi="Times New Roman Regular" w:cs="Times New Roman Regular" w:hint="eastAsia"/>
                <w:color w:val="0070C0"/>
              </w:rPr>
              <w:t xml:space="preserve"> commercially sensitive information]</w:t>
            </w:r>
          </w:p>
        </w:tc>
      </w:tr>
      <w:tr w:rsidR="00451C21" w14:paraId="052F5900" w14:textId="77777777">
        <w:tc>
          <w:tcPr>
            <w:tcW w:w="4508" w:type="dxa"/>
            <w:tcBorders>
              <w:top w:val="single" w:sz="4" w:space="0" w:color="FFFFFF"/>
              <w:right w:val="single" w:sz="4" w:space="0" w:color="000000"/>
            </w:tcBorders>
            <w:tcMar>
              <w:top w:w="28" w:type="dxa"/>
              <w:left w:w="57" w:type="dxa"/>
              <w:bottom w:w="28" w:type="dxa"/>
              <w:right w:w="28" w:type="dxa"/>
            </w:tcMar>
          </w:tcPr>
          <w:p w14:paraId="052F58FE" w14:textId="77777777" w:rsidR="00451C21" w:rsidRDefault="00451C21">
            <w:pPr>
              <w:autoSpaceDE w:val="0"/>
              <w:spacing w:line="264" w:lineRule="auto"/>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8FF" w14:textId="77777777" w:rsidR="00451C21" w:rsidRDefault="009D57C4">
            <w:pPr>
              <w:autoSpaceDE w:val="0"/>
              <w:spacing w:line="264" w:lineRule="auto"/>
              <w:rPr>
                <w:rFonts w:eastAsia="Yu Mincho"/>
                <w:szCs w:val="24"/>
              </w:rPr>
            </w:pPr>
            <w:r>
              <w:rPr>
                <w:rFonts w:eastAsia="Yu Mincho" w:cs="Arial"/>
                <w:szCs w:val="24"/>
              </w:rPr>
              <w:t>Appendix reference:</w:t>
            </w:r>
            <w:r>
              <w:rPr>
                <w:rFonts w:eastAsia="Microsoft YaHei UI" w:hint="eastAsia"/>
                <w:color w:val="0070C0"/>
                <w:szCs w:val="24"/>
              </w:rPr>
              <w:t>N/A</w:t>
            </w:r>
          </w:p>
        </w:tc>
      </w:tr>
    </w:tbl>
    <w:p w14:paraId="052F5901" w14:textId="77777777" w:rsidR="00451C21" w:rsidRDefault="00451C21">
      <w:pPr>
        <w:pStyle w:val="ListParagraph"/>
        <w:spacing w:line="264" w:lineRule="auto"/>
        <w:ind w:left="360"/>
        <w:rPr>
          <w:rFonts w:eastAsia="Arial"/>
          <w:color w:val="000000"/>
          <w:szCs w:val="24"/>
        </w:rPr>
      </w:pPr>
    </w:p>
    <w:p w14:paraId="052F5902" w14:textId="77777777" w:rsidR="00451C21" w:rsidRDefault="009D57C4">
      <w:pPr>
        <w:pStyle w:val="ListParagraph"/>
        <w:numPr>
          <w:ilvl w:val="0"/>
          <w:numId w:val="24"/>
        </w:numPr>
        <w:spacing w:line="264" w:lineRule="auto"/>
        <w:rPr>
          <w:color w:val="000000"/>
          <w:szCs w:val="24"/>
        </w:rPr>
      </w:pPr>
      <w:r>
        <w:rPr>
          <w:rFonts w:cs="Arial"/>
          <w:color w:val="000000"/>
          <w:szCs w:val="24"/>
        </w:rPr>
        <w:t>Specify whether any input materials or parts were imported, and whether the input value includes import charges and indirect taxes (for both exported and domestic types).</w:t>
      </w:r>
    </w:p>
    <w:p w14:paraId="052F5903" w14:textId="77777777" w:rsidR="00451C21" w:rsidRDefault="00451C21">
      <w:pPr>
        <w:spacing w:line="264" w:lineRule="auto"/>
        <w:rPr>
          <w:color w:val="000000"/>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51C21" w14:paraId="052F5905"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904" w14:textId="77777777" w:rsidR="00451C21" w:rsidRDefault="009D57C4">
            <w:pPr>
              <w:spacing w:line="22" w:lineRule="atLeast"/>
              <w:rPr>
                <w:rFonts w:eastAsia="Yu Mincho"/>
                <w:szCs w:val="24"/>
              </w:rPr>
            </w:pPr>
            <w:r>
              <w:rPr>
                <w:rFonts w:ascii="Times New Roman Regular" w:hAnsi="Times New Roman Regular" w:cs="Times New Roman Regular" w:hint="eastAsia"/>
                <w:color w:val="0070C0"/>
              </w:rPr>
              <w:t>During the investigation period, LGMG imported a small quantity of raw materials, such as small-displacement engines and technically demanding electrical components (e.g., controllers, sensors, displays, etc.). These materials were imported because of their specific characteristics, which are necessary to meet product requirements. The procurement cost of these materials includes import-related port handling charges but does not include import customs duties. Import duties are recorded in the "Production costs to be allocated" account and are subsequently allocated to the cost of each product.</w:t>
            </w:r>
          </w:p>
        </w:tc>
      </w:tr>
      <w:tr w:rsidR="00451C21" w14:paraId="052F5908" w14:textId="77777777">
        <w:tc>
          <w:tcPr>
            <w:tcW w:w="4508" w:type="dxa"/>
            <w:tcBorders>
              <w:top w:val="single" w:sz="4" w:space="0" w:color="FFFFFF"/>
              <w:right w:val="single" w:sz="4" w:space="0" w:color="000000"/>
            </w:tcBorders>
            <w:tcMar>
              <w:top w:w="28" w:type="dxa"/>
              <w:left w:w="57" w:type="dxa"/>
              <w:bottom w:w="28" w:type="dxa"/>
              <w:right w:w="28" w:type="dxa"/>
            </w:tcMar>
          </w:tcPr>
          <w:p w14:paraId="052F5906" w14:textId="77777777" w:rsidR="00451C21" w:rsidRDefault="00451C21">
            <w:pPr>
              <w:autoSpaceDE w:val="0"/>
              <w:spacing w:line="264" w:lineRule="auto"/>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907" w14:textId="77777777" w:rsidR="00451C21" w:rsidRDefault="009D57C4">
            <w:pPr>
              <w:autoSpaceDE w:val="0"/>
              <w:spacing w:line="264" w:lineRule="auto"/>
              <w:rPr>
                <w:rFonts w:eastAsia="Yu Mincho"/>
                <w:szCs w:val="24"/>
              </w:rPr>
            </w:pPr>
            <w:r>
              <w:rPr>
                <w:rFonts w:eastAsia="Yu Mincho" w:cs="Arial"/>
                <w:szCs w:val="24"/>
              </w:rPr>
              <w:t>Appendix reference:</w:t>
            </w:r>
            <w:r>
              <w:rPr>
                <w:rFonts w:eastAsia="Microsoft YaHei UI" w:hint="eastAsia"/>
                <w:color w:val="0070C0"/>
                <w:szCs w:val="24"/>
              </w:rPr>
              <w:t>N/A</w:t>
            </w:r>
          </w:p>
        </w:tc>
      </w:tr>
    </w:tbl>
    <w:p w14:paraId="052F5909" w14:textId="77777777" w:rsidR="00451C21" w:rsidRDefault="00451C21">
      <w:pPr>
        <w:spacing w:line="264" w:lineRule="auto"/>
        <w:rPr>
          <w:color w:val="000000"/>
          <w:szCs w:val="24"/>
        </w:rPr>
      </w:pPr>
    </w:p>
    <w:p w14:paraId="052F590A" w14:textId="77777777" w:rsidR="00451C21" w:rsidRDefault="009D57C4">
      <w:pPr>
        <w:pStyle w:val="ListParagraph"/>
        <w:numPr>
          <w:ilvl w:val="0"/>
          <w:numId w:val="24"/>
        </w:numPr>
        <w:spacing w:line="264" w:lineRule="auto"/>
      </w:pPr>
      <w:r>
        <w:rPr>
          <w:rFonts w:eastAsia="Arial" w:cs="Arial"/>
          <w:color w:val="000000"/>
          <w:szCs w:val="24"/>
        </w:rPr>
        <w:t xml:space="preserve">List any products produced by your company in the same facilities as the goods </w:t>
      </w:r>
      <w:r>
        <w:rPr>
          <w:rFonts w:eastAsia="Arial" w:cs="Arial"/>
          <w:szCs w:val="24"/>
        </w:rPr>
        <w:t>concerned</w:t>
      </w:r>
      <w:r>
        <w:rPr>
          <w:rFonts w:eastAsia="Arial" w:cs="Arial"/>
          <w:color w:val="000000"/>
          <w:szCs w:val="24"/>
        </w:rPr>
        <w:t xml:space="preserve"> and/or like goods, and comment on your ability to switch production from those other goods to the goods concerned.</w:t>
      </w:r>
    </w:p>
    <w:p w14:paraId="052F590B" w14:textId="77777777" w:rsidR="00451C21" w:rsidRDefault="00451C21">
      <w:pPr>
        <w:pStyle w:val="ListParagraph"/>
        <w:spacing w:line="264" w:lineRule="auto"/>
        <w:ind w:left="360"/>
        <w:rPr>
          <w:color w:val="000000"/>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51C21" w14:paraId="052F590E"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90C" w14:textId="77777777" w:rsidR="00451C21" w:rsidRDefault="009D57C4">
            <w:pPr>
              <w:spacing w:line="22" w:lineRule="atLeast"/>
              <w:rPr>
                <w:rFonts w:ascii="Times New Roman Regular" w:hAnsi="Times New Roman Regular" w:cs="Times New Roman Regular"/>
                <w:color w:val="0070C0"/>
              </w:rPr>
            </w:pPr>
            <w:r>
              <w:rPr>
                <w:rFonts w:ascii="Times New Roman Regular" w:hAnsi="Times New Roman Regular" w:cs="Times New Roman Regular" w:hint="eastAsia"/>
                <w:color w:val="0070C0"/>
              </w:rPr>
              <w:t xml:space="preserve">The components required by LGMG for producing the finished goods are divided into three main types: [redacted </w:t>
            </w:r>
            <w:r>
              <w:rPr>
                <w:rFonts w:ascii="Times New Roman Regular" w:hAnsi="Times New Roman Regular" w:cs="Times New Roman Regular" w:hint="eastAsia"/>
                <w:color w:val="0070C0"/>
              </w:rPr>
              <w:t>–</w:t>
            </w:r>
            <w:r>
              <w:rPr>
                <w:rFonts w:ascii="Times New Roman Regular" w:hAnsi="Times New Roman Regular" w:cs="Times New Roman Regular" w:hint="eastAsia"/>
                <w:color w:val="0070C0"/>
              </w:rPr>
              <w:t xml:space="preserve"> commercially sensitive information]All components ultimately enter the final vehicle assembly stage to complete the machine integration.</w:t>
            </w:r>
          </w:p>
          <w:p w14:paraId="052F590D" w14:textId="77777777" w:rsidR="00451C21" w:rsidRDefault="009D57C4">
            <w:pPr>
              <w:spacing w:line="22" w:lineRule="atLeast"/>
              <w:rPr>
                <w:rFonts w:eastAsia="Yu Mincho"/>
                <w:szCs w:val="24"/>
              </w:rPr>
            </w:pPr>
            <w:r>
              <w:rPr>
                <w:rFonts w:ascii="Times New Roman Regular" w:hAnsi="Times New Roman Regular" w:cs="Times New Roman Regular" w:hint="eastAsia"/>
                <w:color w:val="0070C0"/>
              </w:rPr>
              <w:t xml:space="preserve">[redacted </w:t>
            </w:r>
            <w:r>
              <w:rPr>
                <w:rFonts w:ascii="Times New Roman Regular" w:hAnsi="Times New Roman Regular" w:cs="Times New Roman Regular" w:hint="eastAsia"/>
                <w:color w:val="0070C0"/>
              </w:rPr>
              <w:t>–</w:t>
            </w:r>
            <w:r>
              <w:rPr>
                <w:rFonts w:ascii="Times New Roman Regular" w:hAnsi="Times New Roman Regular" w:cs="Times New Roman Regular" w:hint="eastAsia"/>
                <w:color w:val="0070C0"/>
              </w:rPr>
              <w:t xml:space="preserve"> commercially sensitive information]</w:t>
            </w:r>
          </w:p>
        </w:tc>
      </w:tr>
      <w:tr w:rsidR="00451C21" w14:paraId="052F5911" w14:textId="77777777">
        <w:tc>
          <w:tcPr>
            <w:tcW w:w="4508" w:type="dxa"/>
            <w:tcBorders>
              <w:top w:val="single" w:sz="4" w:space="0" w:color="FFFFFF"/>
              <w:right w:val="single" w:sz="4" w:space="0" w:color="000000"/>
            </w:tcBorders>
            <w:tcMar>
              <w:top w:w="28" w:type="dxa"/>
              <w:left w:w="57" w:type="dxa"/>
              <w:bottom w:w="28" w:type="dxa"/>
              <w:right w:w="28" w:type="dxa"/>
            </w:tcMar>
          </w:tcPr>
          <w:p w14:paraId="052F590F" w14:textId="77777777" w:rsidR="00451C21" w:rsidRDefault="00451C21">
            <w:pPr>
              <w:autoSpaceDE w:val="0"/>
              <w:spacing w:line="264" w:lineRule="auto"/>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910" w14:textId="77777777" w:rsidR="00451C21" w:rsidRDefault="009D57C4">
            <w:pPr>
              <w:autoSpaceDE w:val="0"/>
              <w:spacing w:line="264" w:lineRule="auto"/>
              <w:rPr>
                <w:rFonts w:eastAsia="Yu Mincho"/>
                <w:szCs w:val="24"/>
              </w:rPr>
            </w:pPr>
            <w:r>
              <w:rPr>
                <w:rFonts w:eastAsia="Yu Mincho" w:cs="Arial"/>
                <w:szCs w:val="24"/>
              </w:rPr>
              <w:t>Appendix reference:</w:t>
            </w:r>
            <w:r>
              <w:rPr>
                <w:rFonts w:eastAsia="Microsoft YaHei UI" w:hint="eastAsia"/>
                <w:color w:val="0070C0"/>
                <w:szCs w:val="24"/>
              </w:rPr>
              <w:t>N/A</w:t>
            </w:r>
          </w:p>
        </w:tc>
      </w:tr>
    </w:tbl>
    <w:p w14:paraId="052F5912" w14:textId="77777777" w:rsidR="00451C21" w:rsidRDefault="00451C21">
      <w:pPr>
        <w:pStyle w:val="ListParagraph"/>
        <w:spacing w:line="264" w:lineRule="auto"/>
        <w:ind w:left="360"/>
        <w:rPr>
          <w:color w:val="000000"/>
          <w:szCs w:val="24"/>
        </w:rPr>
      </w:pPr>
    </w:p>
    <w:p w14:paraId="052F5913" w14:textId="77777777" w:rsidR="00451C21" w:rsidRDefault="009D57C4">
      <w:pPr>
        <w:pStyle w:val="ListParagraph"/>
        <w:numPr>
          <w:ilvl w:val="0"/>
          <w:numId w:val="24"/>
        </w:numPr>
        <w:spacing w:line="264" w:lineRule="auto"/>
        <w:rPr>
          <w:color w:val="000000"/>
        </w:rPr>
      </w:pPr>
      <w:r>
        <w:rPr>
          <w:rFonts w:cs="Arial"/>
          <w:color w:val="000000"/>
        </w:rPr>
        <w:t>Can you describe how your company determines the:</w:t>
      </w:r>
    </w:p>
    <w:p w14:paraId="052F5914" w14:textId="77777777" w:rsidR="00451C21" w:rsidRDefault="009D57C4">
      <w:pPr>
        <w:pStyle w:val="ListParagraph"/>
        <w:spacing w:line="264" w:lineRule="auto"/>
        <w:rPr>
          <w:color w:val="000000"/>
          <w:szCs w:val="24"/>
        </w:rPr>
      </w:pPr>
      <w:r>
        <w:rPr>
          <w:rFonts w:cs="Arial"/>
          <w:color w:val="000000"/>
          <w:szCs w:val="24"/>
        </w:rPr>
        <w:t>▪ Overall production volume for all products</w:t>
      </w:r>
    </w:p>
    <w:p w14:paraId="052F5915" w14:textId="77777777" w:rsidR="00451C21" w:rsidRDefault="009D57C4">
      <w:pPr>
        <w:pStyle w:val="ListParagraph"/>
        <w:spacing w:line="264" w:lineRule="auto"/>
        <w:rPr>
          <w:color w:val="000000"/>
          <w:szCs w:val="24"/>
        </w:rPr>
      </w:pPr>
      <w:r>
        <w:rPr>
          <w:rFonts w:cs="Arial"/>
          <w:color w:val="000000"/>
          <w:szCs w:val="24"/>
        </w:rPr>
        <w:t>▪ Quantity produced for each specific product</w:t>
      </w:r>
    </w:p>
    <w:p w14:paraId="052F5916" w14:textId="77777777" w:rsidR="00451C21" w:rsidRDefault="00451C21">
      <w:pPr>
        <w:pStyle w:val="ListParagraph"/>
        <w:spacing w:line="264" w:lineRule="auto"/>
        <w:rPr>
          <w:color w:val="000000"/>
          <w:szCs w:val="24"/>
        </w:rPr>
      </w:pPr>
    </w:p>
    <w:p w14:paraId="052F5917" w14:textId="77777777" w:rsidR="00451C21" w:rsidRDefault="009D57C4">
      <w:pPr>
        <w:pStyle w:val="ListParagraph"/>
        <w:spacing w:line="264" w:lineRule="auto"/>
        <w:ind w:left="0"/>
      </w:pPr>
      <w:r>
        <w:rPr>
          <w:rFonts w:cs="Arial"/>
          <w:color w:val="000000"/>
        </w:rPr>
        <w:t>What factors contribute to these decisions?</w:t>
      </w:r>
    </w:p>
    <w:tbl>
      <w:tblPr>
        <w:tblW w:w="9016" w:type="dxa"/>
        <w:tblCellMar>
          <w:left w:w="10" w:type="dxa"/>
          <w:right w:w="10" w:type="dxa"/>
        </w:tblCellMar>
        <w:tblLook w:val="04A0" w:firstRow="1" w:lastRow="0" w:firstColumn="1" w:lastColumn="0" w:noHBand="0" w:noVBand="1"/>
      </w:tblPr>
      <w:tblGrid>
        <w:gridCol w:w="4508"/>
        <w:gridCol w:w="4508"/>
      </w:tblGrid>
      <w:tr w:rsidR="00451C21" w14:paraId="052F5919"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918" w14:textId="77777777" w:rsidR="00451C21" w:rsidRDefault="009D57C4">
            <w:pPr>
              <w:spacing w:line="22" w:lineRule="atLeast"/>
              <w:rPr>
                <w:rFonts w:eastAsia="Yu Mincho"/>
                <w:szCs w:val="24"/>
              </w:rPr>
            </w:pPr>
            <w:r>
              <w:rPr>
                <w:rFonts w:ascii="Times New Roman Regular" w:hAnsi="Times New Roman Regular" w:cs="Times New Roman Regular" w:hint="eastAsia"/>
                <w:color w:val="0070C0"/>
              </w:rPr>
              <w:t>LGMG determines the overall production volume for all products and the quantity produced for specific component based on sales forecasts combined with customer order situations.</w:t>
            </w:r>
          </w:p>
        </w:tc>
      </w:tr>
      <w:tr w:rsidR="00451C21" w14:paraId="052F591C" w14:textId="77777777">
        <w:tc>
          <w:tcPr>
            <w:tcW w:w="4508" w:type="dxa"/>
            <w:tcBorders>
              <w:top w:val="single" w:sz="4" w:space="0" w:color="FFFFFF"/>
              <w:right w:val="single" w:sz="4" w:space="0" w:color="000000"/>
            </w:tcBorders>
            <w:tcMar>
              <w:top w:w="28" w:type="dxa"/>
              <w:left w:w="57" w:type="dxa"/>
              <w:bottom w:w="28" w:type="dxa"/>
              <w:right w:w="28" w:type="dxa"/>
            </w:tcMar>
          </w:tcPr>
          <w:p w14:paraId="052F591A" w14:textId="77777777" w:rsidR="00451C21" w:rsidRDefault="00451C21">
            <w:pPr>
              <w:autoSpaceDE w:val="0"/>
              <w:spacing w:line="264" w:lineRule="auto"/>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91B" w14:textId="77777777" w:rsidR="00451C21" w:rsidRDefault="009D57C4">
            <w:pPr>
              <w:autoSpaceDE w:val="0"/>
              <w:spacing w:line="264" w:lineRule="auto"/>
              <w:rPr>
                <w:rFonts w:eastAsia="Yu Mincho"/>
                <w:szCs w:val="24"/>
              </w:rPr>
            </w:pPr>
            <w:r>
              <w:rPr>
                <w:rFonts w:eastAsia="Yu Mincho" w:cs="Arial"/>
                <w:szCs w:val="24"/>
              </w:rPr>
              <w:t>Appendix reference:</w:t>
            </w:r>
            <w:r>
              <w:rPr>
                <w:rFonts w:eastAsia="Microsoft YaHei UI" w:hint="eastAsia"/>
                <w:color w:val="0070C0"/>
                <w:szCs w:val="24"/>
              </w:rPr>
              <w:t>N/A</w:t>
            </w:r>
          </w:p>
        </w:tc>
      </w:tr>
    </w:tbl>
    <w:p w14:paraId="052F591D" w14:textId="77777777" w:rsidR="00451C21" w:rsidRDefault="00451C21">
      <w:pPr>
        <w:pStyle w:val="ListParagraph"/>
        <w:spacing w:line="22" w:lineRule="atLeast"/>
        <w:ind w:left="0"/>
        <w:rPr>
          <w:color w:val="000000"/>
          <w:szCs w:val="24"/>
        </w:rPr>
      </w:pPr>
    </w:p>
    <w:p w14:paraId="052F591E" w14:textId="77777777" w:rsidR="00451C21" w:rsidRDefault="009D57C4">
      <w:pPr>
        <w:pStyle w:val="Heading2"/>
      </w:pPr>
      <w:bookmarkStart w:id="95" w:name="_Toc223031738"/>
      <w:bookmarkStart w:id="96" w:name="_Toc16852868"/>
      <w:r>
        <w:t>D4</w:t>
      </w:r>
      <w:r>
        <w:tab/>
        <w:t>Cost reconciliation</w:t>
      </w:r>
      <w:bookmarkEnd w:id="95"/>
      <w:bookmarkEnd w:id="96"/>
    </w:p>
    <w:p w14:paraId="052F591F" w14:textId="77777777" w:rsidR="00451C21" w:rsidRDefault="00451C21">
      <w:pPr>
        <w:keepNext/>
        <w:keepLines/>
      </w:pPr>
    </w:p>
    <w:p w14:paraId="052F5920" w14:textId="77777777" w:rsidR="00451C21" w:rsidRDefault="009D57C4">
      <w:pPr>
        <w:pStyle w:val="ListParagraph"/>
        <w:keepNext/>
        <w:keepLines/>
        <w:numPr>
          <w:ilvl w:val="0"/>
          <w:numId w:val="33"/>
        </w:numPr>
        <w:spacing w:line="264" w:lineRule="auto"/>
      </w:pPr>
      <w:r>
        <w:rPr>
          <w:rFonts w:cs="Arial"/>
        </w:rPr>
        <w:t xml:space="preserve">Do you use standard costing? </w:t>
      </w:r>
      <w:r>
        <w:rPr>
          <w:rFonts w:eastAsia="Arial" w:cs="Arial"/>
          <w:szCs w:val="24"/>
        </w:rPr>
        <w:t>If yes, then explain:</w:t>
      </w:r>
    </w:p>
    <w:p w14:paraId="052F5921" w14:textId="77777777" w:rsidR="00451C21" w:rsidRDefault="00451C21">
      <w:pPr>
        <w:pStyle w:val="ListParagraph"/>
        <w:keepNext/>
        <w:keepLines/>
        <w:spacing w:line="264" w:lineRule="auto"/>
        <w:ind w:left="360"/>
      </w:pPr>
    </w:p>
    <w:p w14:paraId="052F5922" w14:textId="77777777" w:rsidR="00451C21" w:rsidRDefault="009D57C4">
      <w:pPr>
        <w:pStyle w:val="ListParagraph"/>
        <w:keepNext/>
        <w:keepLines/>
        <w:numPr>
          <w:ilvl w:val="0"/>
          <w:numId w:val="34"/>
        </w:numPr>
        <w:spacing w:line="264" w:lineRule="auto"/>
        <w:rPr>
          <w:rFonts w:eastAsia="Arial"/>
          <w:szCs w:val="24"/>
        </w:rPr>
      </w:pPr>
      <w:r>
        <w:rPr>
          <w:rFonts w:eastAsia="Arial" w:cs="Arial"/>
          <w:szCs w:val="24"/>
        </w:rPr>
        <w:t>Were standard costs converted to actual costs in your responses?</w:t>
      </w:r>
    </w:p>
    <w:p w14:paraId="052F5923" w14:textId="77777777" w:rsidR="00451C21" w:rsidRDefault="00451C21">
      <w:pPr>
        <w:pStyle w:val="ListParagraph"/>
        <w:keepNext/>
        <w:keepLines/>
        <w:spacing w:line="264" w:lineRule="auto"/>
        <w:rPr>
          <w:rFonts w:eastAsia="Arial"/>
          <w:szCs w:val="24"/>
        </w:rPr>
      </w:pPr>
    </w:p>
    <w:p w14:paraId="052F5924" w14:textId="77777777" w:rsidR="00451C21" w:rsidRDefault="009D57C4">
      <w:pPr>
        <w:pStyle w:val="ListParagraph"/>
        <w:keepNext/>
        <w:keepLines/>
        <w:numPr>
          <w:ilvl w:val="0"/>
          <w:numId w:val="34"/>
        </w:numPr>
        <w:spacing w:line="264" w:lineRule="auto"/>
        <w:rPr>
          <w:rFonts w:eastAsia="Arial"/>
        </w:rPr>
      </w:pPr>
      <w:r>
        <w:rPr>
          <w:rFonts w:eastAsia="Arial" w:cs="Arial"/>
        </w:rPr>
        <w:t>If there are variances, have they been allocated to the goods concerned? If yes, how were they allocated?</w:t>
      </w:r>
    </w:p>
    <w:p w14:paraId="052F5925" w14:textId="77777777" w:rsidR="00451C21" w:rsidRDefault="00451C21">
      <w:pPr>
        <w:keepNext/>
        <w:keepLines/>
        <w:spacing w:line="264" w:lineRule="auto"/>
        <w:rPr>
          <w:rFonts w:eastAsia="Arial"/>
        </w:rPr>
      </w:pPr>
    </w:p>
    <w:p w14:paraId="052F5926" w14:textId="77777777" w:rsidR="00451C21" w:rsidRDefault="00451C21">
      <w:pPr>
        <w:keepNext/>
        <w:keepLines/>
        <w:spacing w:line="264" w:lineRule="auto"/>
        <w:rPr>
          <w:rFonts w:eastAsia="Arial"/>
        </w:rPr>
      </w:pPr>
    </w:p>
    <w:p w14:paraId="052F5927" w14:textId="77777777" w:rsidR="00451C21" w:rsidRDefault="00451C21">
      <w:pPr>
        <w:keepNext/>
        <w:keepLines/>
        <w:spacing w:line="264" w:lineRule="auto"/>
        <w:rPr>
          <w:rFonts w:eastAsia="Arial"/>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51C21" w14:paraId="052F592B" w14:textId="77777777">
        <w:trPr>
          <w:trHeight w:val="300"/>
        </w:trPr>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F5928" w14:textId="77777777" w:rsidR="00451C21" w:rsidRDefault="009D57C4">
            <w:pPr>
              <w:spacing w:line="22" w:lineRule="atLeast"/>
              <w:rPr>
                <w:rFonts w:ascii="Times New Roman Regular" w:hAnsi="Times New Roman Regular" w:cs="Times New Roman Regular"/>
                <w:color w:val="0070C0"/>
              </w:rPr>
            </w:pPr>
            <w:r>
              <w:rPr>
                <w:rFonts w:eastAsia="Yu Mincho" w:cs="Arial"/>
                <w:i/>
                <w:iCs/>
                <w:color w:val="808080"/>
              </w:rPr>
              <w:t xml:space="preserve"> </w:t>
            </w:r>
            <w:r>
              <w:rPr>
                <w:rFonts w:ascii="Times New Roman Regular" w:hAnsi="Times New Roman Regular" w:cs="Times New Roman Regular" w:hint="eastAsia"/>
                <w:color w:val="0070C0"/>
              </w:rPr>
              <w:t xml:space="preserve">Not applicable. LGMG uses actual costing rather than a standard costing system. </w:t>
            </w:r>
          </w:p>
          <w:p w14:paraId="052F5929" w14:textId="77777777" w:rsidR="00451C21" w:rsidRDefault="009D57C4">
            <w:pPr>
              <w:spacing w:line="22" w:lineRule="atLeast"/>
              <w:rPr>
                <w:rFonts w:ascii="Times New Roman Regular" w:hAnsi="Times New Roman Regular" w:cs="Times New Roman Regular"/>
                <w:color w:val="0070C0"/>
              </w:rPr>
            </w:pPr>
            <w:r>
              <w:rPr>
                <w:rFonts w:ascii="Times New Roman Regular" w:hAnsi="Times New Roman Regular" w:cs="Times New Roman Regular" w:hint="eastAsia"/>
                <w:color w:val="0070C0"/>
              </w:rPr>
              <w:t>Specifically, production costs are accounted for through the Yongyou U9 financial system, where production orders are costed on a per-unit basis. All cost items (including raw materials, auxiliary materials, labor, and manufacturing overhead) are uniformly recorded under the production cost accounts.</w:t>
            </w:r>
          </w:p>
          <w:p w14:paraId="052F592A" w14:textId="77777777" w:rsidR="00451C21" w:rsidRDefault="00451C21">
            <w:pPr>
              <w:keepNext/>
              <w:keepLines/>
              <w:spacing w:line="264" w:lineRule="auto"/>
              <w:rPr>
                <w:rFonts w:eastAsia="Yu Mincho"/>
              </w:rPr>
            </w:pPr>
          </w:p>
        </w:tc>
      </w:tr>
      <w:tr w:rsidR="00451C21" w14:paraId="052F592E" w14:textId="77777777">
        <w:trPr>
          <w:trHeight w:val="300"/>
        </w:trPr>
        <w:tc>
          <w:tcPr>
            <w:tcW w:w="4508" w:type="dxa"/>
            <w:tcBorders>
              <w:top w:val="single" w:sz="4" w:space="0" w:color="FFFFFF"/>
              <w:right w:val="single" w:sz="4" w:space="0" w:color="000000"/>
            </w:tcBorders>
            <w:tcMar>
              <w:top w:w="0" w:type="dxa"/>
              <w:left w:w="108" w:type="dxa"/>
              <w:bottom w:w="0" w:type="dxa"/>
              <w:right w:w="108" w:type="dxa"/>
            </w:tcMar>
          </w:tcPr>
          <w:p w14:paraId="052F592C" w14:textId="77777777" w:rsidR="00451C21" w:rsidRDefault="00451C21">
            <w:pPr>
              <w:spacing w:line="264" w:lineRule="auto"/>
              <w:rPr>
                <w:rFonts w:eastAsia="Yu Mincho"/>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F592D" w14:textId="77777777" w:rsidR="00451C21" w:rsidRDefault="009D57C4">
            <w:pPr>
              <w:spacing w:line="264" w:lineRule="auto"/>
              <w:rPr>
                <w:rFonts w:eastAsia="Yu Mincho"/>
              </w:rPr>
            </w:pPr>
            <w:r>
              <w:rPr>
                <w:rFonts w:eastAsia="Yu Mincho" w:cs="Arial"/>
              </w:rPr>
              <w:t>Appendix reference:</w:t>
            </w:r>
            <w:r>
              <w:rPr>
                <w:rFonts w:eastAsia="Microsoft YaHei UI" w:hint="eastAsia"/>
                <w:color w:val="0070C0"/>
                <w:szCs w:val="24"/>
              </w:rPr>
              <w:t>N/A</w:t>
            </w:r>
          </w:p>
        </w:tc>
      </w:tr>
    </w:tbl>
    <w:p w14:paraId="052F592F" w14:textId="77777777" w:rsidR="00451C21" w:rsidRDefault="00451C21">
      <w:pPr>
        <w:spacing w:line="22" w:lineRule="atLeast"/>
        <w:rPr>
          <w:szCs w:val="24"/>
        </w:rPr>
      </w:pPr>
    </w:p>
    <w:p w14:paraId="052F5930" w14:textId="77777777" w:rsidR="00451C21" w:rsidRDefault="009D57C4">
      <w:pPr>
        <w:pStyle w:val="ListParagraph"/>
        <w:numPr>
          <w:ilvl w:val="0"/>
          <w:numId w:val="33"/>
        </w:numPr>
        <w:spacing w:line="264" w:lineRule="auto"/>
      </w:pPr>
      <w:r>
        <w:rPr>
          <w:rFonts w:cs="Arial"/>
          <w:szCs w:val="24"/>
        </w:rPr>
        <w:t>Please complete the "</w:t>
      </w:r>
      <w:r>
        <w:rPr>
          <w:rFonts w:cs="Arial"/>
          <w:b/>
          <w:szCs w:val="24"/>
        </w:rPr>
        <w:t>Cost reconciliation</w:t>
      </w:r>
      <w:r>
        <w:rPr>
          <w:rFonts w:cs="Arial"/>
          <w:szCs w:val="24"/>
        </w:rPr>
        <w:t xml:space="preserve">" tab in </w:t>
      </w:r>
      <w:r>
        <w:rPr>
          <w:b/>
        </w:rPr>
        <w:t>Annex</w:t>
      </w:r>
      <w:r>
        <w:t xml:space="preserve"> </w:t>
      </w:r>
      <w:r>
        <w:rPr>
          <w:rFonts w:cs="Arial"/>
          <w:b/>
          <w:bCs/>
          <w:szCs w:val="24"/>
        </w:rPr>
        <w:t>I</w:t>
      </w:r>
      <w:r>
        <w:rPr>
          <w:rFonts w:cs="Arial"/>
          <w:szCs w:val="24"/>
        </w:rPr>
        <w:t>.</w:t>
      </w:r>
    </w:p>
    <w:p w14:paraId="052F5931" w14:textId="77777777" w:rsidR="00451C21" w:rsidRDefault="00451C21">
      <w:pPr>
        <w:spacing w:line="264" w:lineRule="auto"/>
        <w:ind w:firstLine="360"/>
        <w:rPr>
          <w:szCs w:val="24"/>
        </w:rPr>
      </w:pPr>
    </w:p>
    <w:p w14:paraId="052F5932" w14:textId="77777777" w:rsidR="00451C21" w:rsidRDefault="009D57C4">
      <w:pPr>
        <w:spacing w:line="264" w:lineRule="auto"/>
        <w:ind w:left="360"/>
        <w:rPr>
          <w:rFonts w:cs="Arial"/>
          <w:szCs w:val="24"/>
        </w:rPr>
      </w:pPr>
      <w:r>
        <w:rPr>
          <w:rFonts w:cs="Arial"/>
          <w:szCs w:val="24"/>
        </w:rPr>
        <w:t>Provide all documents required to complete the worksheet. Supply any relevant documentation (e.g. screenshot from your accounting system, a general ledger file, financial statement, etc.). If the documents include spreadsheets, all formulas used must be retained.</w:t>
      </w:r>
    </w:p>
    <w:p w14:paraId="052F5933" w14:textId="77777777" w:rsidR="00451C21" w:rsidRDefault="00451C21">
      <w:pPr>
        <w:pStyle w:val="ListParagraph"/>
        <w:spacing w:line="264" w:lineRule="auto"/>
        <w:rPr>
          <w:szCs w:val="24"/>
        </w:rPr>
      </w:pPr>
    </w:p>
    <w:p w14:paraId="052F5934" w14:textId="77777777" w:rsidR="00451C21" w:rsidRDefault="009D57C4">
      <w:pPr>
        <w:spacing w:line="22" w:lineRule="atLeast"/>
        <w:ind w:firstLine="360"/>
        <w:rPr>
          <w:rFonts w:cs="Arial"/>
          <w:szCs w:val="24"/>
        </w:rPr>
      </w:pPr>
      <w:r>
        <w:rPr>
          <w:rFonts w:cs="Arial"/>
          <w:szCs w:val="24"/>
        </w:rPr>
        <w:t>Please see additional notes in the annex for assistance on how to complete it</w:t>
      </w:r>
    </w:p>
    <w:p w14:paraId="052F5935" w14:textId="77777777" w:rsidR="00451C21" w:rsidRDefault="00451C21">
      <w:pPr>
        <w:spacing w:line="22" w:lineRule="atLeast"/>
        <w:ind w:firstLine="360"/>
        <w:rPr>
          <w:rFonts w:cs="Arial"/>
          <w:szCs w:val="24"/>
        </w:rPr>
      </w:pPr>
    </w:p>
    <w:p w14:paraId="052F5936" w14:textId="77777777" w:rsidR="00451C21" w:rsidRDefault="009D57C4">
      <w:pPr>
        <w:spacing w:line="22" w:lineRule="atLeast"/>
        <w:rPr>
          <w:rFonts w:eastAsia="Arial"/>
          <w:color w:val="FF0000"/>
        </w:rPr>
      </w:pPr>
      <w:r>
        <w:rPr>
          <w:color w:val="EE0000"/>
          <w:szCs w:val="24"/>
        </w:rPr>
        <w:t>The total sales cost amount during the investigation period, [redacted – commercially sensitive information], equals the 2024 annual total sales cost, [redacted – commercially sensitive information], minus the sales cost for January to September 2024, [redacted – commercially sensitive information], plus the sales cost for January to September 2025, [redacted – commercially sensitive information].</w:t>
      </w:r>
    </w:p>
    <w:p w14:paraId="052F5937" w14:textId="77777777" w:rsidR="00451C21" w:rsidRDefault="009D57C4">
      <w:pPr>
        <w:pStyle w:val="Heading2"/>
      </w:pPr>
      <w:bookmarkStart w:id="97" w:name="_Toc16852874"/>
      <w:bookmarkStart w:id="98" w:name="_Toc223031739"/>
      <w:r>
        <w:t>D5</w:t>
      </w:r>
      <w:r>
        <w:tab/>
        <w:t>Purchases</w:t>
      </w:r>
      <w:bookmarkEnd w:id="97"/>
      <w:r>
        <w:t xml:space="preserve"> of the like goods</w:t>
      </w:r>
      <w:bookmarkEnd w:id="98"/>
    </w:p>
    <w:p w14:paraId="052F5938" w14:textId="77777777" w:rsidR="00451C21" w:rsidRDefault="00451C21">
      <w:pPr>
        <w:spacing w:line="22" w:lineRule="atLeast"/>
        <w:rPr>
          <w:rFonts w:eastAsia="Arial"/>
          <w:szCs w:val="24"/>
        </w:rPr>
      </w:pPr>
    </w:p>
    <w:p w14:paraId="052F5939" w14:textId="77777777" w:rsidR="00451C21" w:rsidRDefault="009D57C4">
      <w:pPr>
        <w:pStyle w:val="ListParagraph"/>
        <w:numPr>
          <w:ilvl w:val="0"/>
          <w:numId w:val="35"/>
        </w:numPr>
        <w:spacing w:after="160"/>
        <w:rPr>
          <w:rFonts w:eastAsia="Arial"/>
          <w:szCs w:val="24"/>
        </w:rPr>
      </w:pPr>
      <w:r>
        <w:rPr>
          <w:rFonts w:eastAsia="Arial" w:cs="Arial"/>
          <w:szCs w:val="24"/>
        </w:rPr>
        <w:t>Did you purchase any like goods during the POI?</w:t>
      </w:r>
    </w:p>
    <w:p w14:paraId="052F593A" w14:textId="77777777" w:rsidR="00451C21" w:rsidRDefault="00451C21">
      <w:pPr>
        <w:pStyle w:val="ListParagraph"/>
        <w:spacing w:after="160"/>
        <w:ind w:left="360"/>
        <w:rPr>
          <w:rFonts w:eastAsia="Arial"/>
          <w:szCs w:val="24"/>
        </w:rPr>
      </w:pPr>
    </w:p>
    <w:p w14:paraId="052F593B" w14:textId="77777777" w:rsidR="00451C21" w:rsidRDefault="009D57C4">
      <w:pPr>
        <w:pStyle w:val="ListParagraph"/>
        <w:ind w:left="360"/>
      </w:pPr>
      <w:r>
        <w:rPr>
          <w:rFonts w:eastAsia="Arial" w:cs="Arial"/>
          <w:szCs w:val="24"/>
        </w:rPr>
        <w:t>If yes, complete the "</w:t>
      </w:r>
      <w:r>
        <w:rPr>
          <w:rFonts w:eastAsia="Arial" w:cs="Arial"/>
          <w:b/>
          <w:szCs w:val="24"/>
        </w:rPr>
        <w:t>Purchase of like goods</w:t>
      </w:r>
      <w:r>
        <w:rPr>
          <w:rFonts w:eastAsia="Arial" w:cs="Arial"/>
          <w:szCs w:val="24"/>
        </w:rPr>
        <w:t xml:space="preserve">" tab in </w:t>
      </w:r>
      <w:r>
        <w:rPr>
          <w:rFonts w:eastAsia="Arial" w:cs="Arial"/>
          <w:b/>
          <w:szCs w:val="24"/>
        </w:rPr>
        <w:t xml:space="preserve">Annex </w:t>
      </w:r>
      <w:r>
        <w:rPr>
          <w:rFonts w:eastAsia="Arial" w:cs="Arial"/>
          <w:b/>
          <w:bCs/>
          <w:szCs w:val="24"/>
        </w:rPr>
        <w:t>I</w:t>
      </w:r>
      <w:r>
        <w:rPr>
          <w:rFonts w:eastAsia="Arial" w:cs="Arial"/>
          <w:szCs w:val="24"/>
        </w:rPr>
        <w:t>.</w:t>
      </w:r>
    </w:p>
    <w:p w14:paraId="052F593C" w14:textId="77777777" w:rsidR="00451C21" w:rsidRDefault="00451C21">
      <w:pPr>
        <w:pStyle w:val="ListParagraph"/>
        <w:ind w:left="360"/>
        <w:rPr>
          <w:rFonts w:eastAsia="Arial"/>
          <w:szCs w:val="24"/>
        </w:rPr>
      </w:pPr>
    </w:p>
    <w:p w14:paraId="052F593D" w14:textId="77777777" w:rsidR="00451C21" w:rsidRDefault="009D57C4">
      <w:pPr>
        <w:pStyle w:val="ListParagraph"/>
        <w:ind w:left="360"/>
        <w:rPr>
          <w:rFonts w:eastAsia="Arial"/>
          <w:szCs w:val="24"/>
        </w:rPr>
      </w:pPr>
      <w:r>
        <w:rPr>
          <w:rFonts w:eastAsia="Arial" w:cs="Arial"/>
          <w:szCs w:val="24"/>
        </w:rPr>
        <w:t xml:space="preserve">This tab collects data on purchases by:  </w:t>
      </w:r>
    </w:p>
    <w:p w14:paraId="052F593E" w14:textId="77777777" w:rsidR="00451C21" w:rsidRDefault="009D57C4">
      <w:pPr>
        <w:pStyle w:val="ListParagraph"/>
        <w:numPr>
          <w:ilvl w:val="0"/>
          <w:numId w:val="36"/>
        </w:numPr>
        <w:rPr>
          <w:rFonts w:eastAsia="Arial"/>
          <w:szCs w:val="24"/>
        </w:rPr>
      </w:pPr>
      <w:r>
        <w:rPr>
          <w:rFonts w:eastAsia="Arial" w:cs="Arial"/>
          <w:szCs w:val="24"/>
        </w:rPr>
        <w:t>PCN (Volume and value) over the POI</w:t>
      </w:r>
    </w:p>
    <w:p w14:paraId="052F593F" w14:textId="77777777" w:rsidR="00451C21" w:rsidRDefault="009D57C4">
      <w:pPr>
        <w:pStyle w:val="ListParagraph"/>
        <w:numPr>
          <w:ilvl w:val="0"/>
          <w:numId w:val="36"/>
        </w:numPr>
      </w:pPr>
      <w:r>
        <w:rPr>
          <w:rFonts w:eastAsia="Arial" w:cs="Arial"/>
          <w:szCs w:val="24"/>
        </w:rPr>
        <w:t>Transaction by transaction data of purchases made over the POI</w:t>
      </w:r>
    </w:p>
    <w:p w14:paraId="052F5940" w14:textId="77777777" w:rsidR="00451C21" w:rsidRDefault="00451C21">
      <w:pPr>
        <w:spacing w:line="22" w:lineRule="atLeast"/>
        <w:rPr>
          <w:rFonts w:eastAsia="Arial"/>
          <w:color w:val="000000"/>
          <w:szCs w:val="24"/>
        </w:rPr>
      </w:pPr>
    </w:p>
    <w:p w14:paraId="052F5941" w14:textId="77777777" w:rsidR="00451C21" w:rsidRDefault="009D57C4">
      <w:pPr>
        <w:pStyle w:val="Heading2"/>
      </w:pPr>
      <w:bookmarkStart w:id="99" w:name="_Toc16852880"/>
      <w:bookmarkStart w:id="100" w:name="_Toc223031740"/>
      <w:r>
        <w:t>D6</w:t>
      </w:r>
      <w:r>
        <w:tab/>
        <w:t>Raw material (RM) and major input purchases</w:t>
      </w:r>
      <w:bookmarkEnd w:id="99"/>
      <w:bookmarkEnd w:id="100"/>
    </w:p>
    <w:p w14:paraId="052F5942" w14:textId="77777777" w:rsidR="00451C21" w:rsidRDefault="00451C21">
      <w:pPr>
        <w:spacing w:line="22" w:lineRule="atLeast"/>
      </w:pPr>
    </w:p>
    <w:p w14:paraId="052F5943" w14:textId="77777777" w:rsidR="00451C21" w:rsidRDefault="009D57C4">
      <w:pPr>
        <w:pStyle w:val="ListParagraph"/>
        <w:numPr>
          <w:ilvl w:val="0"/>
          <w:numId w:val="37"/>
        </w:numPr>
        <w:spacing w:line="264" w:lineRule="auto"/>
      </w:pPr>
      <w:r>
        <w:rPr>
          <w:rFonts w:eastAsia="Arial" w:cs="Arial"/>
          <w:szCs w:val="24"/>
        </w:rPr>
        <w:t>Please complete the "</w:t>
      </w:r>
      <w:r>
        <w:rPr>
          <w:rFonts w:eastAsia="Arial" w:cs="Arial"/>
          <w:b/>
          <w:szCs w:val="24"/>
        </w:rPr>
        <w:t>Raw materials and input purchases</w:t>
      </w:r>
      <w:r>
        <w:rPr>
          <w:rFonts w:eastAsia="Arial" w:cs="Arial"/>
          <w:szCs w:val="24"/>
        </w:rPr>
        <w:t xml:space="preserve">" tab in </w:t>
      </w:r>
      <w:r>
        <w:rPr>
          <w:rFonts w:eastAsia="Arial" w:cs="Arial"/>
          <w:b/>
          <w:szCs w:val="24"/>
        </w:rPr>
        <w:t xml:space="preserve">Annex </w:t>
      </w:r>
      <w:r>
        <w:rPr>
          <w:rFonts w:eastAsia="Arial" w:cs="Arial"/>
          <w:szCs w:val="24"/>
        </w:rPr>
        <w:t xml:space="preserve">I.  </w:t>
      </w:r>
    </w:p>
    <w:p w14:paraId="052F5944" w14:textId="77777777" w:rsidR="00451C21" w:rsidRDefault="009D57C4">
      <w:pPr>
        <w:pStyle w:val="ListParagraph"/>
        <w:spacing w:line="264" w:lineRule="auto"/>
        <w:ind w:left="360"/>
        <w:rPr>
          <w:rFonts w:eastAsia="Arial" w:cs="Arial"/>
          <w:szCs w:val="24"/>
        </w:rPr>
      </w:pPr>
      <w:r>
        <w:rPr>
          <w:rFonts w:eastAsia="Arial" w:cs="Arial"/>
          <w:szCs w:val="24"/>
        </w:rPr>
        <w:t>This tab collects detailed data by transaction, purchases for cost types used in the production of the like goods during the POI by your company.</w:t>
      </w:r>
    </w:p>
    <w:tbl>
      <w:tblPr>
        <w:tblW w:w="9016" w:type="dxa"/>
        <w:tblCellMar>
          <w:left w:w="10" w:type="dxa"/>
          <w:right w:w="10" w:type="dxa"/>
        </w:tblCellMar>
        <w:tblLook w:val="04A0" w:firstRow="1" w:lastRow="0" w:firstColumn="1" w:lastColumn="0" w:noHBand="0" w:noVBand="1"/>
      </w:tblPr>
      <w:tblGrid>
        <w:gridCol w:w="4508"/>
        <w:gridCol w:w="4508"/>
      </w:tblGrid>
      <w:tr w:rsidR="00451C21" w14:paraId="052F5949"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945" w14:textId="77777777" w:rsidR="00451C21" w:rsidRDefault="009D57C4">
            <w:pPr>
              <w:spacing w:line="22" w:lineRule="atLeast"/>
              <w:rPr>
                <w:rFonts w:ascii="Times New Roman Regular" w:hAnsi="Times New Roman Regular" w:cs="Times New Roman Regular"/>
                <w:color w:val="0070C0"/>
              </w:rPr>
            </w:pPr>
            <w:r>
              <w:rPr>
                <w:rFonts w:ascii="Times New Roman Regular" w:hAnsi="Times New Roman Regular" w:cs="Times New Roman Regular"/>
                <w:color w:val="0070C0"/>
              </w:rPr>
              <w:t xml:space="preserve">LGMG's main products can be divided into two categories: Mining equipment and Mobile access equipment. These products are manufactured by several internal production workshops. The production processes related to the concerned goods mainly involve the following three workshops: </w:t>
            </w:r>
            <w:r>
              <w:rPr>
                <w:rFonts w:ascii="Times New Roman Regular" w:hAnsi="Times New Roman Regular" w:cs="Times New Roman Regular" w:hint="eastAsia"/>
                <w:color w:val="0070C0"/>
              </w:rPr>
              <w:t xml:space="preserve">[redacted </w:t>
            </w:r>
            <w:r>
              <w:rPr>
                <w:rFonts w:ascii="Times New Roman Regular" w:hAnsi="Times New Roman Regular" w:cs="Times New Roman Regular" w:hint="eastAsia"/>
                <w:color w:val="0070C0"/>
              </w:rPr>
              <w:t>–</w:t>
            </w:r>
            <w:r>
              <w:rPr>
                <w:rFonts w:ascii="Times New Roman Regular" w:hAnsi="Times New Roman Regular" w:cs="Times New Roman Regular" w:hint="eastAsia"/>
                <w:color w:val="0070C0"/>
              </w:rPr>
              <w:t xml:space="preserve"> commercially sensitive information]</w:t>
            </w:r>
          </w:p>
          <w:p w14:paraId="052F5946" w14:textId="77777777" w:rsidR="00451C21" w:rsidRDefault="00451C21">
            <w:pPr>
              <w:spacing w:line="22" w:lineRule="atLeast"/>
              <w:rPr>
                <w:rFonts w:ascii="Times New Roman Regular" w:hAnsi="Times New Roman Regular" w:cs="Times New Roman Regular"/>
                <w:color w:val="0070C0"/>
              </w:rPr>
            </w:pPr>
          </w:p>
          <w:p w14:paraId="052F5947" w14:textId="77777777" w:rsidR="00451C21" w:rsidRDefault="009D57C4">
            <w:pPr>
              <w:spacing w:line="22" w:lineRule="atLeast"/>
              <w:rPr>
                <w:rFonts w:ascii="Times New Roman Regular" w:hAnsi="Times New Roman Regular" w:cs="Times New Roman Regular"/>
                <w:color w:val="0070C0"/>
              </w:rPr>
            </w:pPr>
            <w:r>
              <w:rPr>
                <w:rFonts w:ascii="Times New Roman Regular" w:hAnsi="Times New Roman Regular" w:cs="Times New Roman Regular"/>
                <w:color w:val="0070C0"/>
              </w:rPr>
              <w:t>The division of work and raw material purchases for each workshop are as follows:</w:t>
            </w:r>
          </w:p>
          <w:p w14:paraId="052F5948" w14:textId="77777777" w:rsidR="00451C21" w:rsidRDefault="009D57C4">
            <w:pPr>
              <w:keepNext/>
              <w:keepLines/>
              <w:autoSpaceDE w:val="0"/>
              <w:spacing w:line="264" w:lineRule="auto"/>
              <w:rPr>
                <w:rFonts w:ascii="Arial" w:eastAsia="Yu Mincho" w:hAnsi="Arial" w:cs="Arial"/>
              </w:rPr>
            </w:pPr>
            <w:r>
              <w:rPr>
                <w:rFonts w:ascii="Times New Roman Regular" w:hAnsi="Times New Roman Regular" w:cs="Times New Roman Regular" w:hint="eastAsia"/>
                <w:color w:val="0070C0"/>
              </w:rPr>
              <w:t xml:space="preserve">[redacted </w:t>
            </w:r>
            <w:r>
              <w:rPr>
                <w:rFonts w:ascii="Times New Roman Regular" w:hAnsi="Times New Roman Regular" w:cs="Times New Roman Regular" w:hint="eastAsia"/>
                <w:color w:val="0070C0"/>
              </w:rPr>
              <w:t>–</w:t>
            </w:r>
            <w:r>
              <w:rPr>
                <w:rFonts w:ascii="Times New Roman Regular" w:hAnsi="Times New Roman Regular" w:cs="Times New Roman Regular" w:hint="eastAsia"/>
                <w:color w:val="0070C0"/>
              </w:rPr>
              <w:t xml:space="preserve"> commercially sensitive information]</w:t>
            </w:r>
          </w:p>
        </w:tc>
      </w:tr>
      <w:tr w:rsidR="00451C21" w14:paraId="052F594C" w14:textId="77777777">
        <w:tc>
          <w:tcPr>
            <w:tcW w:w="4508" w:type="dxa"/>
            <w:tcBorders>
              <w:top w:val="single" w:sz="4" w:space="0" w:color="FFFFFF"/>
              <w:left w:val="nil"/>
              <w:bottom w:val="nil"/>
              <w:right w:val="single" w:sz="4" w:space="0" w:color="000000"/>
            </w:tcBorders>
            <w:tcMar>
              <w:top w:w="28" w:type="dxa"/>
              <w:left w:w="57" w:type="dxa"/>
              <w:bottom w:w="28" w:type="dxa"/>
              <w:right w:w="28" w:type="dxa"/>
            </w:tcMar>
          </w:tcPr>
          <w:p w14:paraId="052F594A" w14:textId="77777777" w:rsidR="00451C21" w:rsidRDefault="00451C21">
            <w:pPr>
              <w:autoSpaceDE w:val="0"/>
              <w:spacing w:line="264" w:lineRule="auto"/>
              <w:ind w:left="357" w:hanging="357"/>
              <w:rPr>
                <w:rFonts w:ascii="Arial" w:eastAsia="Yu Mincho" w:hAnsi="Arial" w:cs="Arial"/>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94B" w14:textId="77777777" w:rsidR="00451C21" w:rsidRDefault="009D57C4">
            <w:pPr>
              <w:autoSpaceDE w:val="0"/>
              <w:spacing w:line="264" w:lineRule="auto"/>
              <w:ind w:left="357" w:hanging="357"/>
              <w:rPr>
                <w:rFonts w:ascii="Arial" w:hAnsi="Arial" w:cs="Arial"/>
              </w:rPr>
            </w:pPr>
            <w:r>
              <w:rPr>
                <w:rFonts w:ascii="Arial" w:eastAsia="Yu Mincho" w:hAnsi="Arial" w:cs="Arial"/>
                <w:sz w:val="24"/>
                <w:szCs w:val="24"/>
                <w:lang w:bidi="ar"/>
              </w:rPr>
              <w:t>Appendix reference:</w:t>
            </w:r>
            <w:r>
              <w:rPr>
                <w:rFonts w:ascii="Arial" w:hAnsi="Arial" w:cs="Arial"/>
                <w:sz w:val="24"/>
                <w:szCs w:val="24"/>
                <w:lang w:bidi="ar"/>
              </w:rPr>
              <w:t xml:space="preserve"> </w:t>
            </w:r>
            <w:r>
              <w:rPr>
                <w:rFonts w:ascii="Times New Roman Regular" w:hAnsi="Times New Roman Regular" w:cs="Times New Roman Regular"/>
                <w:color w:val="0070C0"/>
              </w:rPr>
              <w:t>Exhibit E11-2</w:t>
            </w:r>
          </w:p>
        </w:tc>
      </w:tr>
    </w:tbl>
    <w:p w14:paraId="052F594D" w14:textId="77777777" w:rsidR="00451C21" w:rsidRDefault="00451C21">
      <w:pPr>
        <w:pStyle w:val="ListParagraph"/>
        <w:spacing w:line="264" w:lineRule="auto"/>
        <w:ind w:left="360"/>
        <w:rPr>
          <w:rFonts w:eastAsia="Arial" w:cs="Arial"/>
          <w:szCs w:val="24"/>
        </w:rPr>
      </w:pPr>
    </w:p>
    <w:p w14:paraId="052F594E" w14:textId="77777777" w:rsidR="00451C21" w:rsidRDefault="00451C21">
      <w:pPr>
        <w:spacing w:line="264" w:lineRule="auto"/>
        <w:ind w:left="360" w:firstLine="716"/>
        <w:rPr>
          <w:color w:val="FF0000"/>
        </w:rPr>
      </w:pPr>
    </w:p>
    <w:p w14:paraId="052F594F" w14:textId="77777777" w:rsidR="00451C21" w:rsidRDefault="009D57C4">
      <w:pPr>
        <w:pStyle w:val="ListParagraph"/>
        <w:numPr>
          <w:ilvl w:val="0"/>
          <w:numId w:val="37"/>
        </w:numPr>
        <w:spacing w:line="264" w:lineRule="auto"/>
      </w:pPr>
      <w:r>
        <w:rPr>
          <w:rFonts w:cs="Arial"/>
        </w:rPr>
        <w:t xml:space="preserve">Supply an invoice and proof of payment for your two largest invoices (by value) and from two different suppliers for two of your purchases stated within the "Raw materials and input purchases" tab. </w:t>
      </w:r>
    </w:p>
    <w:p w14:paraId="052F5950" w14:textId="77777777" w:rsidR="00451C21" w:rsidRDefault="00451C21">
      <w:pPr>
        <w:spacing w:line="264" w:lineRule="auto"/>
        <w:ind w:left="360"/>
      </w:pPr>
    </w:p>
    <w:p w14:paraId="052F5951" w14:textId="77777777" w:rsidR="00451C21" w:rsidRDefault="009D57C4">
      <w:pPr>
        <w:spacing w:line="264" w:lineRule="auto"/>
        <w:ind w:left="360"/>
      </w:pPr>
      <w:r>
        <w:rPr>
          <w:rFonts w:cs="Arial"/>
        </w:rPr>
        <w:t>Use the box below to give an overview of any supporting documents provided.</w:t>
      </w:r>
    </w:p>
    <w:p w14:paraId="052F5952" w14:textId="77777777" w:rsidR="00451C21" w:rsidRDefault="00451C21">
      <w:pPr>
        <w:spacing w:line="264" w:lineRule="auto"/>
      </w:pPr>
    </w:p>
    <w:tbl>
      <w:tblPr>
        <w:tblW w:w="9016" w:type="dxa"/>
        <w:tblCellMar>
          <w:left w:w="10" w:type="dxa"/>
          <w:right w:w="10" w:type="dxa"/>
        </w:tblCellMar>
        <w:tblLook w:val="04A0" w:firstRow="1" w:lastRow="0" w:firstColumn="1" w:lastColumn="0" w:noHBand="0" w:noVBand="1"/>
      </w:tblPr>
      <w:tblGrid>
        <w:gridCol w:w="4508"/>
        <w:gridCol w:w="4508"/>
      </w:tblGrid>
      <w:tr w:rsidR="00451C21" w14:paraId="052F5954"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953" w14:textId="77777777" w:rsidR="00451C21" w:rsidRDefault="009D57C4">
            <w:pPr>
              <w:spacing w:line="22" w:lineRule="atLeast"/>
              <w:rPr>
                <w:rFonts w:eastAsia="Yu Mincho"/>
                <w:szCs w:val="24"/>
              </w:rPr>
            </w:pPr>
            <w:r>
              <w:rPr>
                <w:rFonts w:ascii="Times New Roman Regular" w:hAnsi="Times New Roman Regular" w:cs="Times New Roman Regular"/>
                <w:color w:val="0070C0"/>
              </w:rPr>
              <w:t>Please refer to the two largest procurement transactions in the Exhibit, and the related invoices include both raw materials for the goods concerned and unconcerned goods, LGMG has prepared an invoice reconciliation table for review.</w:t>
            </w:r>
          </w:p>
        </w:tc>
      </w:tr>
      <w:tr w:rsidR="00451C21" w14:paraId="052F5957" w14:textId="77777777">
        <w:tc>
          <w:tcPr>
            <w:tcW w:w="4508" w:type="dxa"/>
            <w:tcBorders>
              <w:top w:val="single" w:sz="4" w:space="0" w:color="FFFFFF"/>
              <w:right w:val="single" w:sz="4" w:space="0" w:color="000000"/>
            </w:tcBorders>
            <w:tcMar>
              <w:top w:w="28" w:type="dxa"/>
              <w:left w:w="57" w:type="dxa"/>
              <w:bottom w:w="28" w:type="dxa"/>
              <w:right w:w="28" w:type="dxa"/>
            </w:tcMar>
          </w:tcPr>
          <w:p w14:paraId="052F5955" w14:textId="77777777" w:rsidR="00451C21" w:rsidRDefault="00451C21">
            <w:pPr>
              <w:autoSpaceDE w:val="0"/>
              <w:spacing w:line="264" w:lineRule="auto"/>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956" w14:textId="77777777" w:rsidR="00451C21" w:rsidRDefault="009D57C4">
            <w:pPr>
              <w:autoSpaceDE w:val="0"/>
              <w:spacing w:line="264" w:lineRule="auto"/>
              <w:rPr>
                <w:rFonts w:eastAsia="Yu Mincho"/>
                <w:szCs w:val="24"/>
              </w:rPr>
            </w:pPr>
            <w:r>
              <w:rPr>
                <w:rFonts w:eastAsia="Yu Mincho" w:cs="Arial"/>
                <w:szCs w:val="24"/>
              </w:rPr>
              <w:t>Appendix reference:</w:t>
            </w:r>
            <w:r>
              <w:rPr>
                <w:rFonts w:ascii="Times New Roman Regular" w:hAnsi="Times New Roman Regular" w:cs="Times New Roman Regular"/>
                <w:color w:val="0070C0"/>
              </w:rPr>
              <w:t>Exhibit E12-2</w:t>
            </w:r>
          </w:p>
        </w:tc>
      </w:tr>
    </w:tbl>
    <w:p w14:paraId="052F5958" w14:textId="77777777" w:rsidR="00451C21" w:rsidRDefault="00451C21">
      <w:pPr>
        <w:spacing w:line="264" w:lineRule="auto"/>
      </w:pPr>
    </w:p>
    <w:p w14:paraId="052F5959" w14:textId="77777777" w:rsidR="00451C21" w:rsidRDefault="009D57C4">
      <w:pPr>
        <w:pStyle w:val="ListParagraph"/>
        <w:numPr>
          <w:ilvl w:val="0"/>
          <w:numId w:val="37"/>
        </w:numPr>
        <w:spacing w:line="264" w:lineRule="auto"/>
      </w:pPr>
      <w:r>
        <w:rPr>
          <w:rFonts w:eastAsia="Arial" w:cs="Arial"/>
          <w:szCs w:val="24"/>
        </w:rPr>
        <w:t>If you purchase materials or inputs from associated suppliers,</w:t>
      </w:r>
      <w:r>
        <w:rPr>
          <w:rFonts w:eastAsia="Arial" w:cs="Arial"/>
        </w:rPr>
        <w:t xml:space="preserve"> supply information about how prices are set.</w:t>
      </w:r>
    </w:p>
    <w:p w14:paraId="052F595A" w14:textId="77777777" w:rsidR="00451C21" w:rsidRDefault="00451C21">
      <w:pPr>
        <w:pStyle w:val="ListParagraph"/>
        <w:spacing w:line="264" w:lineRule="auto"/>
        <w:ind w:left="360"/>
        <w:rPr>
          <w:rFonts w:eastAsia="Arial"/>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51C21" w14:paraId="052F595C"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95B" w14:textId="77777777" w:rsidR="00451C21" w:rsidRDefault="009D57C4">
            <w:pPr>
              <w:spacing w:line="22" w:lineRule="atLeast"/>
              <w:rPr>
                <w:rFonts w:eastAsia="Yu Mincho"/>
                <w:szCs w:val="24"/>
              </w:rPr>
            </w:pPr>
            <w:r>
              <w:rPr>
                <w:rFonts w:ascii="Times New Roman Regular" w:hAnsi="Times New Roman Regular" w:cs="Times New Roman Regular"/>
                <w:color w:val="0070C0"/>
              </w:rPr>
              <w:t xml:space="preserve">The pricing between LGMG and its associated suppliers follows the arm's length principle and retains a reasonable level of profit. The total procurement amount from associated suppliers </w:t>
            </w:r>
            <w:r>
              <w:rPr>
                <w:rFonts w:ascii="Times New Roman Regular" w:hAnsi="Times New Roman Regular" w:cs="Times New Roman Regular" w:hint="eastAsia"/>
                <w:color w:val="0070C0"/>
              </w:rPr>
              <w:t xml:space="preserve">[redacted </w:t>
            </w:r>
            <w:r>
              <w:rPr>
                <w:rFonts w:ascii="Times New Roman Regular" w:hAnsi="Times New Roman Regular" w:cs="Times New Roman Regular" w:hint="eastAsia"/>
                <w:color w:val="0070C0"/>
              </w:rPr>
              <w:t>–</w:t>
            </w:r>
            <w:r>
              <w:rPr>
                <w:rFonts w:ascii="Times New Roman Regular" w:hAnsi="Times New Roman Regular" w:cs="Times New Roman Regular" w:hint="eastAsia"/>
                <w:color w:val="0070C0"/>
              </w:rPr>
              <w:t xml:space="preserve"> commercially sensitive information]</w:t>
            </w:r>
            <w:r>
              <w:rPr>
                <w:rFonts w:ascii="Times New Roman Regular" w:hAnsi="Times New Roman Regular" w:cs="Times New Roman Regular"/>
                <w:color w:val="0070C0"/>
              </w:rPr>
              <w:t>. For details, please refer to the reply to Question 6 in E3, as well as E12: Raw Material (RM) and Major Input Purchases.</w:t>
            </w:r>
          </w:p>
        </w:tc>
      </w:tr>
      <w:tr w:rsidR="00451C21" w14:paraId="052F595F" w14:textId="77777777">
        <w:tc>
          <w:tcPr>
            <w:tcW w:w="4508" w:type="dxa"/>
            <w:tcBorders>
              <w:top w:val="single" w:sz="4" w:space="0" w:color="FFFFFF"/>
              <w:right w:val="single" w:sz="4" w:space="0" w:color="000000"/>
            </w:tcBorders>
            <w:tcMar>
              <w:top w:w="28" w:type="dxa"/>
              <w:left w:w="57" w:type="dxa"/>
              <w:bottom w:w="28" w:type="dxa"/>
              <w:right w:w="28" w:type="dxa"/>
            </w:tcMar>
          </w:tcPr>
          <w:p w14:paraId="052F595D" w14:textId="77777777" w:rsidR="00451C21" w:rsidRDefault="00451C21">
            <w:pPr>
              <w:autoSpaceDE w:val="0"/>
              <w:spacing w:line="264" w:lineRule="auto"/>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95E" w14:textId="77777777" w:rsidR="00451C21" w:rsidRDefault="009D57C4">
            <w:pPr>
              <w:autoSpaceDE w:val="0"/>
              <w:spacing w:line="264" w:lineRule="auto"/>
              <w:rPr>
                <w:rFonts w:eastAsia="Yu Mincho"/>
                <w:szCs w:val="24"/>
              </w:rPr>
            </w:pPr>
            <w:r>
              <w:rPr>
                <w:rFonts w:eastAsia="Yu Mincho" w:cs="Arial"/>
                <w:szCs w:val="24"/>
              </w:rPr>
              <w:t>Appendix reference:</w:t>
            </w:r>
            <w:r>
              <w:rPr>
                <w:rFonts w:eastAsia="Microsoft YaHei UI" w:hint="eastAsia"/>
                <w:color w:val="0070C0"/>
                <w:szCs w:val="24"/>
              </w:rPr>
              <w:t>N/A</w:t>
            </w:r>
          </w:p>
        </w:tc>
      </w:tr>
    </w:tbl>
    <w:p w14:paraId="052F5960" w14:textId="77777777" w:rsidR="00451C21" w:rsidRDefault="00451C21">
      <w:pPr>
        <w:spacing w:line="22" w:lineRule="atLeast"/>
      </w:pPr>
    </w:p>
    <w:p w14:paraId="052F5961" w14:textId="77777777" w:rsidR="00451C21" w:rsidRDefault="00451C21">
      <w:pPr>
        <w:spacing w:line="22" w:lineRule="atLeast"/>
      </w:pPr>
    </w:p>
    <w:p w14:paraId="052F5962" w14:textId="77777777" w:rsidR="00451C21" w:rsidRDefault="00451C21">
      <w:pPr>
        <w:spacing w:line="22" w:lineRule="atLeast"/>
      </w:pPr>
    </w:p>
    <w:p w14:paraId="052F5963" w14:textId="77777777" w:rsidR="00451C21" w:rsidRDefault="00451C21">
      <w:pPr>
        <w:spacing w:line="22" w:lineRule="atLeast"/>
      </w:pPr>
    </w:p>
    <w:p w14:paraId="052F5964" w14:textId="77777777" w:rsidR="00451C21" w:rsidRDefault="00451C21">
      <w:pPr>
        <w:pageBreakBefore/>
        <w:spacing w:after="160"/>
      </w:pPr>
    </w:p>
    <w:p w14:paraId="052F5965" w14:textId="77777777" w:rsidR="00451C21" w:rsidRDefault="009D57C4">
      <w:pPr>
        <w:pStyle w:val="Heading1"/>
      </w:pPr>
      <w:bookmarkStart w:id="101" w:name="_Toc20746718"/>
      <w:bookmarkStart w:id="102" w:name="_Toc223031741"/>
      <w:bookmarkStart w:id="103" w:name="_Toc20748349"/>
      <w:bookmarkStart w:id="104" w:name="_Toc20746624"/>
      <w:r>
        <w:t>SECTION E:</w:t>
      </w:r>
      <w:r>
        <w:br/>
        <w:t>Subsidies</w:t>
      </w:r>
      <w:bookmarkEnd w:id="101"/>
      <w:bookmarkEnd w:id="102"/>
      <w:bookmarkEnd w:id="103"/>
      <w:bookmarkEnd w:id="104"/>
    </w:p>
    <w:p w14:paraId="052F5966" w14:textId="77777777" w:rsidR="00451C21" w:rsidRDefault="00451C21">
      <w:pPr>
        <w:spacing w:line="22" w:lineRule="atLeast"/>
      </w:pPr>
    </w:p>
    <w:p w14:paraId="052F5967" w14:textId="77777777" w:rsidR="00451C21" w:rsidRDefault="009D57C4">
      <w:pPr>
        <w:spacing w:line="22" w:lineRule="atLeast"/>
        <w:rPr>
          <w:color w:val="000000"/>
        </w:rPr>
      </w:pPr>
      <w:r>
        <w:rPr>
          <w:rFonts w:cs="Arial"/>
          <w:color w:val="000000"/>
        </w:rPr>
        <w:t>A subsidy exists if there is:</w:t>
      </w:r>
    </w:p>
    <w:p w14:paraId="052F5968" w14:textId="77777777" w:rsidR="00451C21" w:rsidRDefault="009D57C4">
      <w:pPr>
        <w:pStyle w:val="ListParagraph"/>
        <w:numPr>
          <w:ilvl w:val="0"/>
          <w:numId w:val="3"/>
        </w:numPr>
        <w:spacing w:line="22" w:lineRule="atLeast"/>
        <w:rPr>
          <w:color w:val="000000"/>
        </w:rPr>
      </w:pPr>
      <w:r>
        <w:rPr>
          <w:rFonts w:cs="Arial"/>
          <w:color w:val="000000"/>
        </w:rPr>
        <w:t>a financial contribution by a foreign authority which confers a benefit on the recipient (usually an industry or business manufacturing goods); or</w:t>
      </w:r>
    </w:p>
    <w:p w14:paraId="052F5969" w14:textId="77777777" w:rsidR="00451C21" w:rsidRDefault="009D57C4">
      <w:pPr>
        <w:pStyle w:val="ListParagraph"/>
        <w:numPr>
          <w:ilvl w:val="0"/>
          <w:numId w:val="3"/>
        </w:numPr>
        <w:spacing w:line="22" w:lineRule="atLeast"/>
        <w:rPr>
          <w:color w:val="000000"/>
        </w:rPr>
      </w:pPr>
      <w:r>
        <w:rPr>
          <w:rFonts w:cs="Arial"/>
          <w:color w:val="000000"/>
        </w:rPr>
        <w:t>a form of income or price support.</w:t>
      </w:r>
    </w:p>
    <w:p w14:paraId="052F596A" w14:textId="77777777" w:rsidR="00451C21" w:rsidRDefault="00451C21">
      <w:pPr>
        <w:spacing w:line="22" w:lineRule="atLeast"/>
        <w:rPr>
          <w:rFonts w:eastAsia="Arial"/>
          <w:color w:val="000000"/>
        </w:rPr>
      </w:pPr>
    </w:p>
    <w:p w14:paraId="052F596B" w14:textId="77777777" w:rsidR="00451C21" w:rsidRDefault="009D57C4">
      <w:pPr>
        <w:spacing w:line="22" w:lineRule="atLeast"/>
        <w:rPr>
          <w:rFonts w:eastAsia="Arial"/>
          <w:color w:val="000000"/>
        </w:rPr>
      </w:pPr>
      <w:r>
        <w:rPr>
          <w:rFonts w:eastAsia="Arial" w:cs="Arial"/>
          <w:color w:val="000000"/>
        </w:rPr>
        <w:t>Not all subsidies are countervailable (meaning they can be offset through trade remedies). A subsidy is countervailable if it is specific to certain companies or industries and granted either directly or indirectly for the manufacture, production, export or transport of goods.</w:t>
      </w:r>
    </w:p>
    <w:p w14:paraId="052F596C" w14:textId="77777777" w:rsidR="00451C21" w:rsidRDefault="00451C21">
      <w:pPr>
        <w:spacing w:line="22" w:lineRule="atLeast"/>
      </w:pPr>
    </w:p>
    <w:p w14:paraId="052F596D" w14:textId="77777777" w:rsidR="00451C21" w:rsidRDefault="009D57C4">
      <w:pPr>
        <w:pStyle w:val="Heading2"/>
      </w:pPr>
      <w:bookmarkStart w:id="105" w:name="_Toc223031742"/>
      <w:bookmarkStart w:id="106" w:name="_Toc20748350"/>
      <w:bookmarkStart w:id="107" w:name="_Toc20746625"/>
      <w:bookmarkStart w:id="108" w:name="_Toc20746719"/>
      <w:r>
        <w:t>E1 – General</w:t>
      </w:r>
      <w:bookmarkEnd w:id="105"/>
      <w:bookmarkEnd w:id="106"/>
      <w:bookmarkEnd w:id="107"/>
      <w:bookmarkEnd w:id="108"/>
    </w:p>
    <w:p w14:paraId="052F596E" w14:textId="77777777" w:rsidR="00451C21" w:rsidRDefault="00451C21">
      <w:pPr>
        <w:spacing w:line="22" w:lineRule="atLeast"/>
      </w:pPr>
    </w:p>
    <w:p w14:paraId="052F596F" w14:textId="77777777" w:rsidR="00451C21" w:rsidRDefault="009D57C4">
      <w:pPr>
        <w:spacing w:line="22" w:lineRule="atLeast"/>
      </w:pPr>
      <w:r>
        <w:rPr>
          <w:rFonts w:cs="Arial"/>
          <w:color w:val="000000"/>
        </w:rPr>
        <w:t xml:space="preserve">The applicant alleges that exporters of boom lifts in the PRC have benefited from subsidies granted to them by the Government of the PRC (GOC.) The TRA has initiated a subsidisation investigation under Schedule 4, paragraph 9 of the </w:t>
      </w:r>
      <w:r>
        <w:rPr>
          <w:rFonts w:cs="Arial"/>
          <w:i/>
          <w:color w:val="000000"/>
        </w:rPr>
        <w:t>Taxation (Cross-border Trade) Act 2018</w:t>
      </w:r>
      <w:r>
        <w:rPr>
          <w:rFonts w:cs="Arial"/>
          <w:color w:val="000000"/>
        </w:rPr>
        <w:t xml:space="preserve"> and is investigating the alleged subsidies listed in the table below. Please use this section of the questionnaire to provide any information </w:t>
      </w:r>
      <w:r>
        <w:rPr>
          <w:rFonts w:cs="Arial"/>
        </w:rPr>
        <w:t xml:space="preserve">you have on the programmes listed. You can also provide information on any other subsidy programmes that you believe relate to the production and/or sale of the goods concerned. </w:t>
      </w:r>
    </w:p>
    <w:p w14:paraId="052F5970" w14:textId="77777777" w:rsidR="00451C21" w:rsidRDefault="00451C21">
      <w:pPr>
        <w:spacing w:line="22" w:lineRule="atLeast"/>
      </w:pPr>
    </w:p>
    <w:tbl>
      <w:tblPr>
        <w:tblW w:w="4951" w:type="dxa"/>
        <w:jc w:val="center"/>
        <w:tblCellMar>
          <w:left w:w="10" w:type="dxa"/>
          <w:right w:w="10" w:type="dxa"/>
        </w:tblCellMar>
        <w:tblLook w:val="04A0" w:firstRow="1" w:lastRow="0" w:firstColumn="1" w:lastColumn="0" w:noHBand="0" w:noVBand="1"/>
      </w:tblPr>
      <w:tblGrid>
        <w:gridCol w:w="603"/>
        <w:gridCol w:w="4348"/>
      </w:tblGrid>
      <w:tr w:rsidR="00451C21" w14:paraId="052F5973" w14:textId="77777777">
        <w:trPr>
          <w:jc w:val="center"/>
        </w:trPr>
        <w:tc>
          <w:tcPr>
            <w:tcW w:w="603"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052F5971" w14:textId="77777777" w:rsidR="00451C21" w:rsidRDefault="009D57C4">
            <w:pPr>
              <w:spacing w:line="22" w:lineRule="atLeast"/>
              <w:textAlignment w:val="baseline"/>
              <w:rPr>
                <w:rFonts w:eastAsia="Times New Roman"/>
                <w:b/>
                <w:bCs/>
                <w:szCs w:val="24"/>
                <w:lang w:eastAsia="en-GB"/>
              </w:rPr>
            </w:pPr>
            <w:r>
              <w:rPr>
                <w:rFonts w:eastAsia="Times New Roman" w:cs="Arial"/>
                <w:b/>
                <w:bCs/>
                <w:szCs w:val="24"/>
                <w:lang w:eastAsia="en-GB"/>
              </w:rPr>
              <w:t>No.</w:t>
            </w:r>
          </w:p>
        </w:tc>
        <w:tc>
          <w:tcPr>
            <w:tcW w:w="4348"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052F5972" w14:textId="77777777" w:rsidR="00451C21" w:rsidRDefault="009D57C4">
            <w:pPr>
              <w:spacing w:line="22" w:lineRule="atLeast"/>
              <w:textAlignment w:val="baseline"/>
              <w:rPr>
                <w:rFonts w:eastAsia="Times New Roman"/>
                <w:b/>
                <w:bCs/>
                <w:szCs w:val="24"/>
                <w:lang w:eastAsia="en-GB"/>
              </w:rPr>
            </w:pPr>
            <w:r>
              <w:rPr>
                <w:rFonts w:eastAsia="Times New Roman" w:cs="Arial"/>
                <w:b/>
                <w:bCs/>
                <w:szCs w:val="24"/>
                <w:lang w:eastAsia="en-GB"/>
              </w:rPr>
              <w:t>Subsidy type</w:t>
            </w:r>
          </w:p>
        </w:tc>
      </w:tr>
      <w:tr w:rsidR="00451C21" w14:paraId="052F5976" w14:textId="77777777">
        <w:trPr>
          <w:trHeight w:val="90"/>
          <w:jc w:val="center"/>
        </w:trPr>
        <w:tc>
          <w:tcPr>
            <w:tcW w:w="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F5974" w14:textId="77777777" w:rsidR="00451C21" w:rsidRDefault="009D57C4">
            <w:pPr>
              <w:spacing w:line="22" w:lineRule="atLeast"/>
              <w:textAlignment w:val="baseline"/>
              <w:rPr>
                <w:rFonts w:eastAsia="Times New Roman"/>
                <w:szCs w:val="24"/>
                <w:lang w:eastAsia="en-GB"/>
              </w:rPr>
            </w:pPr>
            <w:r>
              <w:rPr>
                <w:rFonts w:eastAsia="Times New Roman" w:cs="Arial"/>
                <w:szCs w:val="24"/>
                <w:lang w:eastAsia="en-GB"/>
              </w:rPr>
              <w:t>1</w:t>
            </w:r>
          </w:p>
        </w:tc>
        <w:tc>
          <w:tcPr>
            <w:tcW w:w="43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F5975" w14:textId="77777777" w:rsidR="00451C21" w:rsidRDefault="009D57C4">
            <w:pPr>
              <w:spacing w:line="22" w:lineRule="atLeast"/>
              <w:textAlignment w:val="baseline"/>
              <w:rPr>
                <w:rFonts w:eastAsia="Times New Roman"/>
                <w:szCs w:val="24"/>
                <w:lang w:eastAsia="en-GB"/>
              </w:rPr>
            </w:pPr>
            <w:r>
              <w:rPr>
                <w:rFonts w:eastAsia="Times New Roman" w:cs="Arial"/>
                <w:szCs w:val="24"/>
                <w:lang w:eastAsia="en-GB"/>
              </w:rPr>
              <w:t>Grants</w:t>
            </w:r>
          </w:p>
        </w:tc>
      </w:tr>
      <w:tr w:rsidR="00451C21" w14:paraId="052F5979" w14:textId="77777777">
        <w:trPr>
          <w:jc w:val="center"/>
        </w:trPr>
        <w:tc>
          <w:tcPr>
            <w:tcW w:w="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F5977" w14:textId="77777777" w:rsidR="00451C21" w:rsidRDefault="009D57C4">
            <w:pPr>
              <w:spacing w:line="22" w:lineRule="atLeast"/>
              <w:textAlignment w:val="baseline"/>
              <w:rPr>
                <w:rFonts w:eastAsia="Times New Roman"/>
                <w:szCs w:val="24"/>
                <w:lang w:eastAsia="en-GB"/>
              </w:rPr>
            </w:pPr>
            <w:r>
              <w:rPr>
                <w:rFonts w:eastAsia="Times New Roman" w:cs="Arial"/>
                <w:szCs w:val="24"/>
                <w:lang w:eastAsia="en-GB"/>
              </w:rPr>
              <w:t>2</w:t>
            </w:r>
          </w:p>
        </w:tc>
        <w:tc>
          <w:tcPr>
            <w:tcW w:w="43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F5978" w14:textId="77777777" w:rsidR="00451C21" w:rsidRDefault="009D57C4">
            <w:pPr>
              <w:spacing w:line="22" w:lineRule="atLeast"/>
              <w:textAlignment w:val="baseline"/>
              <w:rPr>
                <w:rFonts w:eastAsia="Times New Roman"/>
                <w:szCs w:val="24"/>
                <w:lang w:eastAsia="en-GB"/>
              </w:rPr>
            </w:pPr>
            <w:r>
              <w:rPr>
                <w:rFonts w:eastAsia="Times New Roman" w:cs="Arial"/>
                <w:szCs w:val="24"/>
                <w:lang w:eastAsia="en-GB"/>
              </w:rPr>
              <w:t>Loans and credit lines</w:t>
            </w:r>
          </w:p>
        </w:tc>
      </w:tr>
      <w:tr w:rsidR="00451C21" w14:paraId="052F597C" w14:textId="77777777">
        <w:trPr>
          <w:jc w:val="center"/>
        </w:trPr>
        <w:tc>
          <w:tcPr>
            <w:tcW w:w="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F597A" w14:textId="77777777" w:rsidR="00451C21" w:rsidRDefault="009D57C4">
            <w:pPr>
              <w:spacing w:line="22" w:lineRule="atLeast"/>
              <w:textAlignment w:val="baseline"/>
              <w:rPr>
                <w:rFonts w:eastAsia="Times New Roman"/>
                <w:szCs w:val="24"/>
                <w:lang w:eastAsia="en-GB"/>
              </w:rPr>
            </w:pPr>
            <w:r>
              <w:rPr>
                <w:rFonts w:eastAsia="Times New Roman" w:cs="Arial"/>
                <w:szCs w:val="24"/>
                <w:lang w:eastAsia="en-GB"/>
              </w:rPr>
              <w:t>3</w:t>
            </w:r>
          </w:p>
        </w:tc>
        <w:tc>
          <w:tcPr>
            <w:tcW w:w="43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F597B" w14:textId="77777777" w:rsidR="00451C21" w:rsidRDefault="009D57C4">
            <w:pPr>
              <w:spacing w:line="22" w:lineRule="atLeast"/>
              <w:textAlignment w:val="baseline"/>
              <w:rPr>
                <w:rFonts w:eastAsia="Times New Roman"/>
                <w:szCs w:val="24"/>
                <w:lang w:eastAsia="en-GB"/>
              </w:rPr>
            </w:pPr>
            <w:r>
              <w:rPr>
                <w:rFonts w:eastAsia="Times New Roman" w:cs="Arial"/>
                <w:szCs w:val="24"/>
                <w:lang w:eastAsia="en-GB"/>
              </w:rPr>
              <w:t>Bond financing</w:t>
            </w:r>
          </w:p>
        </w:tc>
      </w:tr>
      <w:tr w:rsidR="00451C21" w14:paraId="052F597F" w14:textId="77777777">
        <w:trPr>
          <w:jc w:val="center"/>
        </w:trPr>
        <w:tc>
          <w:tcPr>
            <w:tcW w:w="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F597D" w14:textId="77777777" w:rsidR="00451C21" w:rsidRDefault="009D57C4">
            <w:pPr>
              <w:spacing w:line="22" w:lineRule="atLeast"/>
              <w:textAlignment w:val="baseline"/>
              <w:rPr>
                <w:rFonts w:eastAsia="Times New Roman"/>
                <w:szCs w:val="24"/>
                <w:lang w:eastAsia="en-GB"/>
              </w:rPr>
            </w:pPr>
            <w:r>
              <w:rPr>
                <w:rFonts w:eastAsia="Times New Roman" w:cs="Arial"/>
                <w:szCs w:val="24"/>
                <w:lang w:eastAsia="en-GB"/>
              </w:rPr>
              <w:t>4</w:t>
            </w:r>
          </w:p>
        </w:tc>
        <w:tc>
          <w:tcPr>
            <w:tcW w:w="43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F597E" w14:textId="77777777" w:rsidR="00451C21" w:rsidRDefault="009D57C4">
            <w:pPr>
              <w:spacing w:line="22" w:lineRule="atLeast"/>
              <w:textAlignment w:val="baseline"/>
              <w:rPr>
                <w:rFonts w:eastAsia="Times New Roman"/>
                <w:szCs w:val="24"/>
                <w:lang w:eastAsia="en-GB"/>
              </w:rPr>
            </w:pPr>
            <w:r>
              <w:rPr>
                <w:rFonts w:eastAsia="Times New Roman" w:cs="Arial"/>
                <w:szCs w:val="24"/>
                <w:lang w:eastAsia="en-GB"/>
              </w:rPr>
              <w:t>Bank acceptance drafts</w:t>
            </w:r>
          </w:p>
        </w:tc>
      </w:tr>
      <w:tr w:rsidR="00451C21" w14:paraId="052F5982" w14:textId="77777777">
        <w:trPr>
          <w:jc w:val="center"/>
        </w:trPr>
        <w:tc>
          <w:tcPr>
            <w:tcW w:w="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F5980" w14:textId="77777777" w:rsidR="00451C21" w:rsidRDefault="009D57C4">
            <w:pPr>
              <w:spacing w:line="22" w:lineRule="atLeast"/>
              <w:textAlignment w:val="baseline"/>
              <w:rPr>
                <w:rFonts w:eastAsia="Times New Roman"/>
                <w:szCs w:val="24"/>
                <w:lang w:eastAsia="en-GB"/>
              </w:rPr>
            </w:pPr>
            <w:r>
              <w:rPr>
                <w:rFonts w:eastAsia="Times New Roman" w:cs="Arial"/>
                <w:szCs w:val="24"/>
                <w:lang w:eastAsia="en-GB"/>
              </w:rPr>
              <w:t>5</w:t>
            </w:r>
          </w:p>
        </w:tc>
        <w:tc>
          <w:tcPr>
            <w:tcW w:w="43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F5981" w14:textId="77777777" w:rsidR="00451C21" w:rsidRDefault="009D57C4">
            <w:pPr>
              <w:spacing w:line="22" w:lineRule="atLeast"/>
              <w:textAlignment w:val="baseline"/>
              <w:rPr>
                <w:rFonts w:eastAsia="Times New Roman"/>
                <w:szCs w:val="24"/>
                <w:lang w:eastAsia="en-GB"/>
              </w:rPr>
            </w:pPr>
            <w:r>
              <w:rPr>
                <w:rFonts w:eastAsia="Times New Roman" w:cs="Arial"/>
                <w:szCs w:val="24"/>
                <w:lang w:eastAsia="en-GB"/>
              </w:rPr>
              <w:t>Export credit insurance and financing</w:t>
            </w:r>
          </w:p>
        </w:tc>
      </w:tr>
      <w:tr w:rsidR="00451C21" w14:paraId="052F5985" w14:textId="77777777">
        <w:trPr>
          <w:jc w:val="center"/>
        </w:trPr>
        <w:tc>
          <w:tcPr>
            <w:tcW w:w="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F5983" w14:textId="77777777" w:rsidR="00451C21" w:rsidRDefault="009D57C4">
            <w:pPr>
              <w:spacing w:line="22" w:lineRule="atLeast"/>
              <w:textAlignment w:val="baseline"/>
              <w:rPr>
                <w:rFonts w:eastAsia="Times New Roman"/>
                <w:szCs w:val="24"/>
                <w:lang w:eastAsia="en-GB"/>
              </w:rPr>
            </w:pPr>
            <w:r>
              <w:rPr>
                <w:rFonts w:eastAsia="Times New Roman" w:cs="Arial"/>
                <w:szCs w:val="24"/>
                <w:lang w:eastAsia="en-GB"/>
              </w:rPr>
              <w:t>6</w:t>
            </w:r>
          </w:p>
        </w:tc>
        <w:tc>
          <w:tcPr>
            <w:tcW w:w="43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F5984" w14:textId="77777777" w:rsidR="00451C21" w:rsidRDefault="009D57C4">
            <w:pPr>
              <w:spacing w:line="22" w:lineRule="atLeast"/>
              <w:textAlignment w:val="baseline"/>
              <w:rPr>
                <w:rFonts w:eastAsia="Times New Roman"/>
                <w:szCs w:val="24"/>
                <w:lang w:eastAsia="en-GB"/>
              </w:rPr>
            </w:pPr>
            <w:r>
              <w:rPr>
                <w:rFonts w:eastAsia="Times New Roman" w:cs="Arial"/>
                <w:szCs w:val="24"/>
                <w:lang w:eastAsia="en-GB"/>
              </w:rPr>
              <w:t>Land-use rights</w:t>
            </w:r>
          </w:p>
        </w:tc>
      </w:tr>
      <w:tr w:rsidR="00451C21" w14:paraId="052F5988" w14:textId="77777777">
        <w:trPr>
          <w:jc w:val="center"/>
        </w:trPr>
        <w:tc>
          <w:tcPr>
            <w:tcW w:w="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F5986" w14:textId="77777777" w:rsidR="00451C21" w:rsidRDefault="009D57C4">
            <w:pPr>
              <w:spacing w:line="22" w:lineRule="atLeast"/>
              <w:textAlignment w:val="baseline"/>
              <w:rPr>
                <w:rFonts w:eastAsia="Times New Roman"/>
                <w:szCs w:val="24"/>
                <w:lang w:eastAsia="en-GB"/>
              </w:rPr>
            </w:pPr>
            <w:r>
              <w:rPr>
                <w:rFonts w:eastAsia="Times New Roman" w:cs="Arial"/>
                <w:szCs w:val="24"/>
                <w:lang w:eastAsia="en-GB"/>
              </w:rPr>
              <w:t>7</w:t>
            </w:r>
          </w:p>
        </w:tc>
        <w:tc>
          <w:tcPr>
            <w:tcW w:w="43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F5987" w14:textId="77777777" w:rsidR="00451C21" w:rsidRDefault="009D57C4">
            <w:pPr>
              <w:spacing w:line="22" w:lineRule="atLeast"/>
              <w:textAlignment w:val="baseline"/>
              <w:rPr>
                <w:rFonts w:eastAsia="Times New Roman"/>
                <w:szCs w:val="24"/>
                <w:lang w:eastAsia="en-GB"/>
              </w:rPr>
            </w:pPr>
            <w:r>
              <w:rPr>
                <w:rFonts w:eastAsia="Times New Roman" w:cs="Arial"/>
                <w:szCs w:val="24"/>
                <w:lang w:eastAsia="en-GB"/>
              </w:rPr>
              <w:t>Provision of inputs</w:t>
            </w:r>
          </w:p>
        </w:tc>
      </w:tr>
      <w:tr w:rsidR="00451C21" w14:paraId="052F598B" w14:textId="77777777">
        <w:trPr>
          <w:jc w:val="center"/>
        </w:trPr>
        <w:tc>
          <w:tcPr>
            <w:tcW w:w="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F5989" w14:textId="77777777" w:rsidR="00451C21" w:rsidRDefault="009D57C4">
            <w:pPr>
              <w:spacing w:line="22" w:lineRule="atLeast"/>
              <w:textAlignment w:val="baseline"/>
              <w:rPr>
                <w:rFonts w:eastAsia="Times New Roman"/>
                <w:szCs w:val="24"/>
                <w:lang w:eastAsia="en-GB"/>
              </w:rPr>
            </w:pPr>
            <w:r>
              <w:rPr>
                <w:rFonts w:eastAsia="Times New Roman" w:cs="Arial"/>
                <w:szCs w:val="24"/>
                <w:lang w:eastAsia="en-GB"/>
              </w:rPr>
              <w:t>8</w:t>
            </w:r>
          </w:p>
        </w:tc>
        <w:tc>
          <w:tcPr>
            <w:tcW w:w="43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F598A" w14:textId="77777777" w:rsidR="00451C21" w:rsidRDefault="009D57C4">
            <w:pPr>
              <w:spacing w:line="22" w:lineRule="atLeast"/>
              <w:textAlignment w:val="baseline"/>
              <w:rPr>
                <w:rFonts w:eastAsia="Times New Roman"/>
                <w:szCs w:val="24"/>
                <w:lang w:eastAsia="en-GB"/>
              </w:rPr>
            </w:pPr>
            <w:r>
              <w:rPr>
                <w:rFonts w:eastAsia="Times New Roman" w:cs="Arial"/>
                <w:szCs w:val="24"/>
                <w:lang w:eastAsia="en-GB"/>
              </w:rPr>
              <w:t>Provision of power</w:t>
            </w:r>
          </w:p>
        </w:tc>
      </w:tr>
      <w:tr w:rsidR="00451C21" w14:paraId="052F598E" w14:textId="77777777">
        <w:trPr>
          <w:jc w:val="center"/>
        </w:trPr>
        <w:tc>
          <w:tcPr>
            <w:tcW w:w="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F598C" w14:textId="77777777" w:rsidR="00451C21" w:rsidRDefault="009D57C4">
            <w:pPr>
              <w:spacing w:line="22" w:lineRule="atLeast"/>
              <w:textAlignment w:val="baseline"/>
              <w:rPr>
                <w:rFonts w:eastAsia="Times New Roman"/>
                <w:szCs w:val="24"/>
                <w:lang w:eastAsia="en-GB"/>
              </w:rPr>
            </w:pPr>
            <w:r>
              <w:rPr>
                <w:rFonts w:eastAsia="Times New Roman" w:cs="Arial"/>
                <w:szCs w:val="24"/>
                <w:lang w:eastAsia="en-GB"/>
              </w:rPr>
              <w:t>9</w:t>
            </w:r>
          </w:p>
        </w:tc>
        <w:tc>
          <w:tcPr>
            <w:tcW w:w="43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F598D" w14:textId="77777777" w:rsidR="00451C21" w:rsidRDefault="009D57C4">
            <w:pPr>
              <w:spacing w:line="22" w:lineRule="atLeast"/>
              <w:textAlignment w:val="baseline"/>
              <w:rPr>
                <w:rFonts w:eastAsia="Times New Roman"/>
                <w:szCs w:val="24"/>
                <w:lang w:eastAsia="en-GB"/>
              </w:rPr>
            </w:pPr>
            <w:r>
              <w:rPr>
                <w:rFonts w:eastAsia="Times New Roman" w:cs="Arial"/>
                <w:szCs w:val="24"/>
                <w:lang w:eastAsia="en-GB"/>
              </w:rPr>
              <w:t>Shipping and logistics services</w:t>
            </w:r>
          </w:p>
        </w:tc>
      </w:tr>
      <w:tr w:rsidR="00451C21" w14:paraId="052F5991" w14:textId="77777777">
        <w:trPr>
          <w:jc w:val="center"/>
        </w:trPr>
        <w:tc>
          <w:tcPr>
            <w:tcW w:w="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F598F" w14:textId="77777777" w:rsidR="00451C21" w:rsidRDefault="009D57C4">
            <w:pPr>
              <w:spacing w:line="22" w:lineRule="atLeast"/>
              <w:textAlignment w:val="baseline"/>
              <w:rPr>
                <w:rFonts w:eastAsia="Times New Roman"/>
                <w:szCs w:val="24"/>
                <w:lang w:eastAsia="en-GB"/>
              </w:rPr>
            </w:pPr>
            <w:r>
              <w:rPr>
                <w:rFonts w:eastAsia="Times New Roman" w:cs="Arial"/>
                <w:szCs w:val="24"/>
                <w:lang w:eastAsia="en-GB"/>
              </w:rPr>
              <w:t>10</w:t>
            </w:r>
          </w:p>
        </w:tc>
        <w:tc>
          <w:tcPr>
            <w:tcW w:w="43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F5990" w14:textId="77777777" w:rsidR="00451C21" w:rsidRDefault="009D57C4">
            <w:pPr>
              <w:spacing w:line="22" w:lineRule="atLeast"/>
              <w:textAlignment w:val="baseline"/>
              <w:rPr>
                <w:rFonts w:eastAsia="Times New Roman"/>
                <w:szCs w:val="24"/>
                <w:lang w:eastAsia="en-GB"/>
              </w:rPr>
            </w:pPr>
            <w:r>
              <w:rPr>
                <w:rFonts w:eastAsia="Times New Roman" w:cs="Arial"/>
                <w:szCs w:val="24"/>
                <w:lang w:eastAsia="en-GB"/>
              </w:rPr>
              <w:t>Preferential tax programmes</w:t>
            </w:r>
          </w:p>
        </w:tc>
      </w:tr>
      <w:tr w:rsidR="00451C21" w14:paraId="052F5994" w14:textId="77777777">
        <w:trPr>
          <w:jc w:val="center"/>
        </w:trPr>
        <w:tc>
          <w:tcPr>
            <w:tcW w:w="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F5992" w14:textId="77777777" w:rsidR="00451C21" w:rsidRDefault="009D57C4">
            <w:pPr>
              <w:spacing w:line="22" w:lineRule="atLeast"/>
              <w:textAlignment w:val="baseline"/>
              <w:rPr>
                <w:rFonts w:eastAsia="Times New Roman"/>
                <w:szCs w:val="24"/>
                <w:lang w:eastAsia="en-GB"/>
              </w:rPr>
            </w:pPr>
            <w:r>
              <w:rPr>
                <w:rFonts w:eastAsia="Times New Roman" w:cs="Arial"/>
                <w:szCs w:val="24"/>
                <w:lang w:eastAsia="en-GB"/>
              </w:rPr>
              <w:t>11</w:t>
            </w:r>
          </w:p>
        </w:tc>
        <w:tc>
          <w:tcPr>
            <w:tcW w:w="43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F5993" w14:textId="77777777" w:rsidR="00451C21" w:rsidRDefault="009D57C4">
            <w:pPr>
              <w:spacing w:line="22" w:lineRule="atLeast"/>
              <w:textAlignment w:val="baseline"/>
              <w:rPr>
                <w:rFonts w:eastAsia="Times New Roman"/>
                <w:szCs w:val="24"/>
                <w:lang w:eastAsia="en-GB"/>
              </w:rPr>
            </w:pPr>
            <w:r>
              <w:rPr>
                <w:rFonts w:eastAsia="Times New Roman" w:cs="Arial"/>
                <w:szCs w:val="24"/>
                <w:lang w:eastAsia="en-GB"/>
              </w:rPr>
              <w:t>Tariff and VAT exemptions</w:t>
            </w:r>
          </w:p>
        </w:tc>
      </w:tr>
      <w:tr w:rsidR="00451C21" w14:paraId="052F5997" w14:textId="77777777">
        <w:trPr>
          <w:jc w:val="center"/>
        </w:trPr>
        <w:tc>
          <w:tcPr>
            <w:tcW w:w="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F5995" w14:textId="77777777" w:rsidR="00451C21" w:rsidRDefault="009D57C4">
            <w:pPr>
              <w:spacing w:line="22" w:lineRule="atLeast"/>
              <w:textAlignment w:val="baseline"/>
              <w:rPr>
                <w:rFonts w:eastAsia="Times New Roman"/>
                <w:szCs w:val="24"/>
                <w:lang w:eastAsia="en-GB"/>
              </w:rPr>
            </w:pPr>
            <w:r>
              <w:rPr>
                <w:rFonts w:eastAsia="Times New Roman" w:cs="Arial"/>
                <w:szCs w:val="24"/>
                <w:lang w:eastAsia="en-GB"/>
              </w:rPr>
              <w:t>12</w:t>
            </w:r>
          </w:p>
        </w:tc>
        <w:tc>
          <w:tcPr>
            <w:tcW w:w="43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F5996" w14:textId="77777777" w:rsidR="00451C21" w:rsidRDefault="009D57C4">
            <w:pPr>
              <w:spacing w:line="22" w:lineRule="atLeast"/>
              <w:textAlignment w:val="baseline"/>
              <w:rPr>
                <w:rFonts w:eastAsia="Times New Roman"/>
                <w:szCs w:val="24"/>
                <w:lang w:eastAsia="en-GB"/>
              </w:rPr>
            </w:pPr>
            <w:r>
              <w:rPr>
                <w:rFonts w:eastAsia="Times New Roman" w:cs="Arial"/>
                <w:szCs w:val="24"/>
                <w:lang w:eastAsia="en-GB"/>
              </w:rPr>
              <w:t>Any other programmes</w:t>
            </w:r>
          </w:p>
        </w:tc>
      </w:tr>
    </w:tbl>
    <w:p w14:paraId="052F5998" w14:textId="77777777" w:rsidR="00451C21" w:rsidRDefault="009D57C4">
      <w:pPr>
        <w:spacing w:line="22" w:lineRule="atLeast"/>
        <w:textAlignment w:val="baseline"/>
        <w:rPr>
          <w:rFonts w:eastAsia="Times New Roman"/>
          <w:szCs w:val="24"/>
          <w:lang w:eastAsia="en-GB"/>
        </w:rPr>
      </w:pPr>
      <w:r>
        <w:rPr>
          <w:rFonts w:eastAsia="Times New Roman" w:cs="Arial"/>
          <w:szCs w:val="24"/>
          <w:lang w:eastAsia="en-GB"/>
        </w:rPr>
        <w:t>+Add/remove additional rows as required. </w:t>
      </w:r>
    </w:p>
    <w:p w14:paraId="052F5999" w14:textId="77777777" w:rsidR="00451C21" w:rsidRDefault="00451C21">
      <w:pPr>
        <w:spacing w:line="22" w:lineRule="atLeast"/>
        <w:textAlignment w:val="baseline"/>
        <w:rPr>
          <w:rFonts w:eastAsia="Times New Roman"/>
          <w:szCs w:val="24"/>
          <w:lang w:eastAsia="en-GB"/>
        </w:rPr>
      </w:pPr>
    </w:p>
    <w:p w14:paraId="052F599A" w14:textId="77777777" w:rsidR="00451C21" w:rsidRDefault="009D57C4">
      <w:pPr>
        <w:spacing w:line="22" w:lineRule="atLeast"/>
        <w:rPr>
          <w:b/>
          <w:bCs/>
          <w:color w:val="000000"/>
          <w:szCs w:val="24"/>
        </w:rPr>
      </w:pPr>
      <w:r>
        <w:rPr>
          <w:rFonts w:cs="Arial"/>
          <w:b/>
          <w:bCs/>
          <w:color w:val="000000"/>
          <w:szCs w:val="24"/>
        </w:rPr>
        <w:t>While answers should be provided specifically in relation to the goods concerned where possible, it should be noted that the Applicant alleges that subsidies received by boom lift producers are often due to its categorisation within the “construction machinery” sector, and therefore questions should be also answered in respect of any programmes provided under eligibility criteria relating to the “construction machinery” sector.</w:t>
      </w:r>
    </w:p>
    <w:p w14:paraId="052F599B" w14:textId="77777777" w:rsidR="00451C21" w:rsidRDefault="00451C21">
      <w:pPr>
        <w:spacing w:line="22" w:lineRule="atLeast"/>
        <w:rPr>
          <w:color w:val="FF0000"/>
          <w:szCs w:val="24"/>
        </w:rPr>
      </w:pPr>
    </w:p>
    <w:p w14:paraId="052F599C" w14:textId="77777777" w:rsidR="00451C21" w:rsidRDefault="009D57C4">
      <w:pPr>
        <w:pStyle w:val="ListParagraph"/>
        <w:numPr>
          <w:ilvl w:val="0"/>
          <w:numId w:val="38"/>
        </w:numPr>
        <w:spacing w:line="22" w:lineRule="atLeast"/>
        <w:rPr>
          <w:color w:val="000000"/>
        </w:rPr>
      </w:pPr>
      <w:r>
        <w:rPr>
          <w:rFonts w:cs="Arial"/>
          <w:color w:val="000000"/>
        </w:rPr>
        <w:t xml:space="preserve">Please report any other financial assistance by a foreign authority which your company, or other known producers/exporters of the goods concerned, may have also benefitted from in the period 1 October 2021 – 30 September 2025. Please provide details of the funding authority. </w:t>
      </w:r>
    </w:p>
    <w:p w14:paraId="052F599D" w14:textId="77777777" w:rsidR="00451C21" w:rsidRDefault="00451C21">
      <w:pPr>
        <w:spacing w:line="22" w:lineRule="atLeast"/>
        <w:rPr>
          <w:color w:val="000000"/>
          <w:szCs w:val="24"/>
        </w:rPr>
      </w:pPr>
    </w:p>
    <w:tbl>
      <w:tblPr>
        <w:tblW w:w="9010" w:type="dxa"/>
        <w:tblCellMar>
          <w:left w:w="10" w:type="dxa"/>
          <w:right w:w="10" w:type="dxa"/>
        </w:tblCellMar>
        <w:tblLook w:val="04A0" w:firstRow="1" w:lastRow="0" w:firstColumn="1" w:lastColumn="0" w:noHBand="0" w:noVBand="1"/>
      </w:tblPr>
      <w:tblGrid>
        <w:gridCol w:w="4497"/>
        <w:gridCol w:w="4513"/>
      </w:tblGrid>
      <w:tr w:rsidR="00451C21" w14:paraId="052F599F" w14:textId="77777777">
        <w:tc>
          <w:tcPr>
            <w:tcW w:w="9010" w:type="dxa"/>
            <w:gridSpan w:val="2"/>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052F599E" w14:textId="77777777" w:rsidR="00451C21" w:rsidRDefault="009D57C4">
            <w:pPr>
              <w:spacing w:line="22" w:lineRule="atLeast"/>
              <w:jc w:val="both"/>
              <w:textAlignment w:val="baseline"/>
            </w:pPr>
            <w:r>
              <w:rPr>
                <w:rFonts w:ascii="Times New Roman Bold" w:hAnsi="Times New Roman Bold"/>
                <w:b/>
                <w:bCs/>
                <w:color w:val="1F497D"/>
                <w:szCs w:val="24"/>
                <w:u w:val="single"/>
              </w:rPr>
              <w:t xml:space="preserve">Response: </w:t>
            </w:r>
            <w:r>
              <w:rPr>
                <w:rFonts w:ascii="Times New Roman Regular" w:hAnsi="Times New Roman Regular" w:hint="eastAsia"/>
                <w:color w:val="1F497D"/>
                <w:szCs w:val="24"/>
              </w:rPr>
              <w:t>LGMG has reported all the financial assistance required as instructed in Section E2-E11</w:t>
            </w:r>
            <w:r>
              <w:rPr>
                <w:color w:val="1F497D"/>
                <w:szCs w:val="24"/>
              </w:rPr>
              <w:t>.</w:t>
            </w:r>
            <w:r>
              <w:rPr>
                <w:rFonts w:eastAsia="Times New Roman" w:cs="Arial"/>
                <w:color w:val="000000"/>
                <w:lang w:eastAsia="en-GB"/>
              </w:rPr>
              <w:t> </w:t>
            </w:r>
          </w:p>
        </w:tc>
      </w:tr>
      <w:tr w:rsidR="00451C21" w14:paraId="052F59A2" w14:textId="77777777">
        <w:tc>
          <w:tcPr>
            <w:tcW w:w="4497" w:type="dxa"/>
            <w:tcBorders>
              <w:top w:val="single" w:sz="6" w:space="0" w:color="000000"/>
              <w:right w:val="single" w:sz="6" w:space="0" w:color="000000"/>
            </w:tcBorders>
            <w:tcMar>
              <w:top w:w="15" w:type="dxa"/>
              <w:left w:w="15" w:type="dxa"/>
              <w:bottom w:w="15" w:type="dxa"/>
              <w:right w:w="15" w:type="dxa"/>
            </w:tcMar>
          </w:tcPr>
          <w:p w14:paraId="052F59A0" w14:textId="77777777" w:rsidR="00451C21" w:rsidRDefault="009D57C4">
            <w:pPr>
              <w:spacing w:line="22" w:lineRule="atLeast"/>
              <w:jc w:val="both"/>
              <w:textAlignment w:val="baseline"/>
            </w:pPr>
            <w:r>
              <w:rPr>
                <w:rFonts w:eastAsia="Times New Roman" w:cs="Arial"/>
                <w:color w:val="000000"/>
                <w:lang w:eastAsia="en-GB"/>
              </w:rPr>
              <w:t> </w:t>
            </w:r>
          </w:p>
        </w:tc>
        <w:tc>
          <w:tcPr>
            <w:tcW w:w="4513" w:type="dxa"/>
            <w:tcBorders>
              <w:left w:val="single" w:sz="6" w:space="0" w:color="000000"/>
              <w:bottom w:val="single" w:sz="6" w:space="0" w:color="000000"/>
              <w:right w:val="single" w:sz="6" w:space="0" w:color="000000"/>
            </w:tcBorders>
            <w:tcMar>
              <w:top w:w="15" w:type="dxa"/>
              <w:left w:w="15" w:type="dxa"/>
              <w:bottom w:w="15" w:type="dxa"/>
              <w:right w:w="15" w:type="dxa"/>
            </w:tcMar>
          </w:tcPr>
          <w:p w14:paraId="052F59A1" w14:textId="77777777" w:rsidR="00451C21" w:rsidRDefault="009D57C4">
            <w:pPr>
              <w:spacing w:line="22" w:lineRule="atLeast"/>
              <w:jc w:val="both"/>
              <w:textAlignment w:val="baseline"/>
            </w:pPr>
            <w:r>
              <w:rPr>
                <w:rFonts w:eastAsia="Times New Roman" w:cs="Arial"/>
                <w:color w:val="000000"/>
                <w:lang w:eastAsia="en-GB"/>
              </w:rPr>
              <w:t>Appendix reference: </w:t>
            </w:r>
            <w:r>
              <w:rPr>
                <w:rFonts w:ascii="Times New Roman Regular" w:hAnsi="Times New Roman Regular" w:hint="eastAsia"/>
                <w:color w:val="1F497D"/>
                <w:szCs w:val="24"/>
              </w:rPr>
              <w:t>N/A</w:t>
            </w:r>
          </w:p>
        </w:tc>
      </w:tr>
    </w:tbl>
    <w:p w14:paraId="052F59A3" w14:textId="77777777" w:rsidR="00451C21" w:rsidRDefault="00451C21">
      <w:pPr>
        <w:spacing w:line="22" w:lineRule="atLeast"/>
        <w:rPr>
          <w:color w:val="000000"/>
          <w:szCs w:val="24"/>
        </w:rPr>
      </w:pPr>
    </w:p>
    <w:p w14:paraId="052F59A4" w14:textId="77777777" w:rsidR="00451C21" w:rsidRDefault="009D57C4">
      <w:pPr>
        <w:pStyle w:val="Heading2"/>
      </w:pPr>
      <w:bookmarkStart w:id="109" w:name="_Toc20746627"/>
      <w:bookmarkStart w:id="110" w:name="_Toc20748352"/>
      <w:bookmarkStart w:id="111" w:name="_Toc20746721"/>
      <w:bookmarkStart w:id="112" w:name="_Toc223031743"/>
      <w:bookmarkStart w:id="113" w:name="_Hlk38200388"/>
      <w:r>
        <w:t>E2 – Grants</w:t>
      </w:r>
      <w:bookmarkEnd w:id="109"/>
      <w:bookmarkEnd w:id="110"/>
      <w:bookmarkEnd w:id="111"/>
      <w:bookmarkEnd w:id="112"/>
      <w:r>
        <w:t> </w:t>
      </w:r>
    </w:p>
    <w:p w14:paraId="052F59A5" w14:textId="77777777" w:rsidR="00451C21" w:rsidRDefault="00451C21">
      <w:pPr>
        <w:keepNext/>
        <w:keepLines/>
        <w:spacing w:line="22" w:lineRule="atLeast"/>
        <w:rPr>
          <w:color w:val="000000"/>
          <w:szCs w:val="24"/>
        </w:rPr>
      </w:pPr>
    </w:p>
    <w:p w14:paraId="052F59A6" w14:textId="77777777" w:rsidR="00451C21" w:rsidRDefault="009D57C4">
      <w:pPr>
        <w:spacing w:line="22" w:lineRule="atLeast"/>
        <w:rPr>
          <w:color w:val="000000"/>
          <w:szCs w:val="24"/>
        </w:rPr>
      </w:pPr>
      <w:r>
        <w:rPr>
          <w:rFonts w:cs="Arial"/>
          <w:color w:val="000000"/>
          <w:szCs w:val="24"/>
        </w:rPr>
        <w:t>The Applicant has alleged that the GOC provides grants at national and sub-national levels to the producers of boom lifts, including grants to support innovation and industrial upgrading in construction machinery, as well as schemes to fund digitalisation and automation of manufacturing.</w:t>
      </w:r>
    </w:p>
    <w:p w14:paraId="052F59A7" w14:textId="77777777" w:rsidR="00451C21" w:rsidRDefault="00451C21">
      <w:pPr>
        <w:spacing w:line="22" w:lineRule="atLeast"/>
        <w:rPr>
          <w:color w:val="000000"/>
          <w:szCs w:val="24"/>
        </w:rPr>
      </w:pPr>
    </w:p>
    <w:p w14:paraId="052F59A8" w14:textId="77777777" w:rsidR="00451C21" w:rsidRDefault="009D57C4">
      <w:pPr>
        <w:spacing w:line="22" w:lineRule="atLeast"/>
      </w:pPr>
      <w:r>
        <w:rPr>
          <w:rFonts w:cs="Arial"/>
          <w:color w:val="000000"/>
          <w:szCs w:val="24"/>
        </w:rPr>
        <w:t>Complete the “</w:t>
      </w:r>
      <w:r>
        <w:rPr>
          <w:rFonts w:cs="Arial"/>
          <w:b/>
          <w:color w:val="000000"/>
          <w:szCs w:val="24"/>
        </w:rPr>
        <w:t xml:space="preserve">Grants” </w:t>
      </w:r>
      <w:r>
        <w:rPr>
          <w:rFonts w:cs="Arial"/>
          <w:color w:val="000000"/>
          <w:szCs w:val="24"/>
        </w:rPr>
        <w:t xml:space="preserve">tab in </w:t>
      </w:r>
      <w:r>
        <w:rPr>
          <w:rFonts w:cs="Arial"/>
          <w:b/>
          <w:color w:val="000000"/>
          <w:szCs w:val="24"/>
        </w:rPr>
        <w:t xml:space="preserve">Annex I </w:t>
      </w:r>
      <w:r>
        <w:rPr>
          <w:rFonts w:cs="Arial"/>
          <w:color w:val="000000"/>
          <w:szCs w:val="24"/>
        </w:rPr>
        <w:t>for any grants received or benefitted from related to the programmes identified in E1. Please list all the grants that benefit the POI irrespective of whether they were received outside the POI.</w:t>
      </w:r>
    </w:p>
    <w:p w14:paraId="052F59A9" w14:textId="77777777" w:rsidR="00451C21" w:rsidRDefault="00451C21">
      <w:pPr>
        <w:spacing w:line="22" w:lineRule="atLeast"/>
        <w:rPr>
          <w:color w:val="000000"/>
          <w:szCs w:val="24"/>
        </w:rPr>
      </w:pPr>
    </w:p>
    <w:p w14:paraId="052F59AA" w14:textId="77777777" w:rsidR="00451C21" w:rsidRDefault="009D57C4">
      <w:pPr>
        <w:spacing w:line="22" w:lineRule="atLeast"/>
        <w:rPr>
          <w:rFonts w:cs="Arial"/>
          <w:b/>
          <w:color w:val="000000"/>
          <w:szCs w:val="24"/>
        </w:rPr>
      </w:pPr>
      <w:r>
        <w:rPr>
          <w:rFonts w:cs="Arial"/>
          <w:b/>
          <w:color w:val="000000"/>
          <w:szCs w:val="24"/>
        </w:rPr>
        <w:t>Include any additional grants relating to programmes not listed in the table above which may be relevant to the investigation.</w:t>
      </w:r>
    </w:p>
    <w:p w14:paraId="052F59AB" w14:textId="77777777" w:rsidR="00451C21" w:rsidRDefault="00451C21">
      <w:pPr>
        <w:spacing w:line="22" w:lineRule="atLeast"/>
        <w:rPr>
          <w:rFonts w:cs="Arial"/>
          <w:b/>
          <w:color w:val="000000"/>
          <w:szCs w:val="24"/>
        </w:rPr>
      </w:pPr>
    </w:p>
    <w:p w14:paraId="052F59AC" w14:textId="77777777" w:rsidR="00451C21" w:rsidRDefault="009D57C4">
      <w:pPr>
        <w:spacing w:line="22" w:lineRule="atLeast"/>
        <w:rPr>
          <w:color w:val="1F497D"/>
          <w:szCs w:val="24"/>
        </w:rPr>
      </w:pPr>
      <w:r>
        <w:rPr>
          <w:rFonts w:ascii="Times New Roman Bold" w:hAnsi="Times New Roman Bold"/>
          <w:b/>
          <w:bCs/>
          <w:color w:val="1F497D"/>
          <w:szCs w:val="24"/>
          <w:u w:val="single"/>
        </w:rPr>
        <w:t>Response:</w:t>
      </w:r>
      <w:r>
        <w:rPr>
          <w:rFonts w:hint="eastAsia"/>
          <w:color w:val="1F497D"/>
          <w:szCs w:val="24"/>
        </w:rPr>
        <w:t xml:space="preserve"> The company complete the</w:t>
      </w:r>
      <w:r>
        <w:rPr>
          <w:rFonts w:hint="eastAsia"/>
          <w:color w:val="1F497D"/>
          <w:szCs w:val="24"/>
        </w:rPr>
        <w:t>“</w:t>
      </w:r>
      <w:r>
        <w:rPr>
          <w:rFonts w:hint="eastAsia"/>
          <w:color w:val="1F497D"/>
          <w:szCs w:val="24"/>
        </w:rPr>
        <w:t>Grants</w:t>
      </w:r>
      <w:r>
        <w:rPr>
          <w:rFonts w:hint="eastAsia"/>
          <w:color w:val="1F497D"/>
          <w:szCs w:val="24"/>
        </w:rPr>
        <w:t>”</w:t>
      </w:r>
      <w:r>
        <w:rPr>
          <w:rFonts w:hint="eastAsia"/>
          <w:color w:val="1F497D"/>
          <w:szCs w:val="24"/>
        </w:rPr>
        <w:t xml:space="preserve"> tab in Annex I as required. Please refer to  the  </w:t>
      </w:r>
      <w:r>
        <w:rPr>
          <w:rFonts w:hint="eastAsia"/>
          <w:color w:val="1F497D"/>
          <w:szCs w:val="24"/>
        </w:rPr>
        <w:t>“</w:t>
      </w:r>
      <w:r>
        <w:rPr>
          <w:rFonts w:hint="eastAsia"/>
          <w:color w:val="1F497D"/>
          <w:szCs w:val="24"/>
        </w:rPr>
        <w:t>Grants</w:t>
      </w:r>
      <w:r>
        <w:rPr>
          <w:rFonts w:hint="eastAsia"/>
          <w:color w:val="1F497D"/>
          <w:szCs w:val="24"/>
        </w:rPr>
        <w:t>”</w:t>
      </w:r>
      <w:r>
        <w:rPr>
          <w:rFonts w:hint="eastAsia"/>
          <w:color w:val="1F497D"/>
          <w:szCs w:val="24"/>
        </w:rPr>
        <w:t xml:space="preserve"> tab in Annex I for detailed information. </w:t>
      </w:r>
    </w:p>
    <w:p w14:paraId="052F59AD" w14:textId="77777777" w:rsidR="00451C21" w:rsidRDefault="00451C21">
      <w:pPr>
        <w:spacing w:line="22" w:lineRule="atLeast"/>
        <w:rPr>
          <w:color w:val="1F497D"/>
          <w:szCs w:val="24"/>
        </w:rPr>
      </w:pPr>
    </w:p>
    <w:p w14:paraId="052F59AE" w14:textId="77777777" w:rsidR="00451C21" w:rsidRDefault="009D57C4">
      <w:pPr>
        <w:spacing w:line="22" w:lineRule="atLeast"/>
        <w:rPr>
          <w:color w:val="1F497D"/>
          <w:szCs w:val="24"/>
        </w:rPr>
      </w:pPr>
      <w:r>
        <w:rPr>
          <w:rFonts w:hint="eastAsia"/>
          <w:color w:val="1F497D"/>
          <w:szCs w:val="24"/>
        </w:rPr>
        <w:t>Please note that upon receipt of government subsidies, LGMG determines whether  the subsidy is asset-related. If asset-related, it is amortized over the useful life of the corresponding asset, and recorded in the deferred income subsidiary ledger. If not asset-related, it is recognized in full in Other Income in the month of receipt.</w:t>
      </w:r>
    </w:p>
    <w:p w14:paraId="052F59AF" w14:textId="77777777" w:rsidR="00451C21" w:rsidRDefault="00451C21">
      <w:pPr>
        <w:spacing w:line="22" w:lineRule="atLeast"/>
        <w:rPr>
          <w:color w:val="1F497D"/>
          <w:szCs w:val="24"/>
        </w:rPr>
      </w:pPr>
    </w:p>
    <w:p w14:paraId="052F59B0" w14:textId="77777777" w:rsidR="00451C21" w:rsidRDefault="009D57C4">
      <w:pPr>
        <w:spacing w:line="22" w:lineRule="atLeast"/>
        <w:rPr>
          <w:color w:val="1F497D"/>
          <w:szCs w:val="24"/>
        </w:rPr>
      </w:pPr>
      <w:r>
        <w:rPr>
          <w:rFonts w:hint="eastAsia"/>
          <w:color w:val="1F497D"/>
          <w:szCs w:val="24"/>
        </w:rPr>
        <w:t xml:space="preserve">For Programs [redacted </w:t>
      </w:r>
      <w:r>
        <w:rPr>
          <w:rFonts w:hint="eastAsia"/>
          <w:color w:val="1F497D"/>
          <w:szCs w:val="24"/>
        </w:rPr>
        <w:t>–</w:t>
      </w:r>
      <w:r>
        <w:rPr>
          <w:rFonts w:hint="eastAsia"/>
          <w:color w:val="1F497D"/>
          <w:szCs w:val="24"/>
        </w:rPr>
        <w:t xml:space="preserve"> commercially sensitive information], which are asset-related programs, LGMG reports the  corresponding </w:t>
      </w:r>
      <w:r>
        <w:rPr>
          <w:color w:val="1F497D"/>
          <w:szCs w:val="24"/>
        </w:rPr>
        <w:t>“Total grant amount received (RMB)”</w:t>
      </w:r>
      <w:r>
        <w:rPr>
          <w:rFonts w:hint="eastAsia"/>
          <w:color w:val="1F497D"/>
          <w:szCs w:val="24"/>
        </w:rPr>
        <w:t xml:space="preserve">as amortized figures calculated based on the useful life of asset. The reported amount in </w:t>
      </w:r>
      <w:r>
        <w:rPr>
          <w:color w:val="1F497D"/>
          <w:szCs w:val="24"/>
        </w:rPr>
        <w:t>“Total grant amount received (RMB)”</w:t>
      </w:r>
      <w:r>
        <w:rPr>
          <w:rFonts w:hint="eastAsia"/>
          <w:color w:val="1F497D"/>
          <w:szCs w:val="24"/>
        </w:rPr>
        <w:t xml:space="preserve"> column equals  [redacted </w:t>
      </w:r>
      <w:r>
        <w:rPr>
          <w:rFonts w:hint="eastAsia"/>
          <w:color w:val="1F497D"/>
          <w:szCs w:val="24"/>
        </w:rPr>
        <w:t>–</w:t>
      </w:r>
      <w:r>
        <w:rPr>
          <w:rFonts w:hint="eastAsia"/>
          <w:color w:val="1F497D"/>
          <w:szCs w:val="24"/>
        </w:rPr>
        <w:t xml:space="preserve"> commercially sensitive information], and the reported </w:t>
      </w:r>
      <w:r>
        <w:rPr>
          <w:rFonts w:hint="eastAsia"/>
          <w:color w:val="1F497D"/>
          <w:szCs w:val="24"/>
        </w:rPr>
        <w:t>“</w:t>
      </w:r>
      <w:r>
        <w:rPr>
          <w:rFonts w:hint="eastAsia"/>
          <w:color w:val="1F497D"/>
          <w:szCs w:val="24"/>
        </w:rPr>
        <w:t>date benefit received</w:t>
      </w:r>
      <w:r>
        <w:rPr>
          <w:rFonts w:hint="eastAsia"/>
          <w:color w:val="1F497D"/>
          <w:szCs w:val="24"/>
        </w:rPr>
        <w:t>”</w:t>
      </w:r>
      <w:r>
        <w:rPr>
          <w:rFonts w:hint="eastAsia"/>
          <w:color w:val="1F497D"/>
          <w:szCs w:val="24"/>
        </w:rPr>
        <w:t xml:space="preserve">  is the date the payment was actually received.</w:t>
      </w:r>
      <w:r>
        <w:rPr>
          <w:rFonts w:hint="eastAsia"/>
        </w:rPr>
        <w:t xml:space="preserve"> </w:t>
      </w:r>
      <w:r>
        <w:rPr>
          <w:rFonts w:hint="eastAsia"/>
          <w:color w:val="1F497D"/>
          <w:szCs w:val="24"/>
        </w:rPr>
        <w:t xml:space="preserve"> Please refer to the calculation formula in the relevant cell for details.</w:t>
      </w:r>
    </w:p>
    <w:p w14:paraId="052F59B1" w14:textId="77777777" w:rsidR="00451C21" w:rsidRDefault="00451C21">
      <w:pPr>
        <w:spacing w:line="22" w:lineRule="atLeast"/>
        <w:rPr>
          <w:color w:val="1F497D"/>
          <w:szCs w:val="24"/>
        </w:rPr>
      </w:pPr>
    </w:p>
    <w:p w14:paraId="052F59B2" w14:textId="77777777" w:rsidR="00451C21" w:rsidRDefault="009D57C4">
      <w:pPr>
        <w:spacing w:line="22" w:lineRule="atLeast"/>
        <w:rPr>
          <w:color w:val="1F497D"/>
          <w:szCs w:val="24"/>
        </w:rPr>
      </w:pPr>
      <w:r>
        <w:rPr>
          <w:color w:val="1F497D"/>
          <w:szCs w:val="24"/>
        </w:rPr>
        <w:t>The grants LGMG received are[redacted – commercially sensitive information] non-recurring. As explained in the response of question E2 in original questionnaire, LGMG only recognizes depreciation for assets associated with asset-related grants (i.e., no depreciation impact from revenue-related grants), and the [redacted – commercially sensitive information] method is used for such assets. Please refer to CONF Exhibit AS E2(B)-1DL for the accounting standards for fixed assets.</w:t>
      </w:r>
    </w:p>
    <w:p w14:paraId="052F59B3" w14:textId="77777777" w:rsidR="00451C21" w:rsidRDefault="00451C21">
      <w:pPr>
        <w:spacing w:line="22" w:lineRule="atLeast"/>
        <w:rPr>
          <w:color w:val="1F497D"/>
          <w:szCs w:val="24"/>
        </w:rPr>
      </w:pPr>
    </w:p>
    <w:p w14:paraId="052F59B4" w14:textId="77777777" w:rsidR="00451C21" w:rsidRDefault="009D57C4">
      <w:pPr>
        <w:spacing w:line="22" w:lineRule="atLeast"/>
        <w:rPr>
          <w:color w:val="1F497D"/>
          <w:szCs w:val="24"/>
        </w:rPr>
      </w:pPr>
      <w:r>
        <w:rPr>
          <w:color w:val="1F497D"/>
          <w:szCs w:val="24"/>
        </w:rPr>
        <w:t>Under the [redacted – commercially sensitive information] method, the depreciable amount of an asset ([redacted – commercially sensitive information] is allocated [redacted – commercially sensitive information]</w:t>
      </w:r>
    </w:p>
    <w:p w14:paraId="052F59B5" w14:textId="77777777" w:rsidR="00451C21" w:rsidRDefault="009D57C4">
      <w:pPr>
        <w:spacing w:line="22" w:lineRule="atLeast"/>
        <w:rPr>
          <w:color w:val="1F497D"/>
          <w:szCs w:val="24"/>
        </w:rPr>
      </w:pPr>
      <w:r>
        <w:rPr>
          <w:color w:val="1F497D"/>
          <w:szCs w:val="24"/>
        </w:rPr>
        <w:t xml:space="preserve"> </w:t>
      </w:r>
    </w:p>
    <w:p w14:paraId="052F59B6" w14:textId="77777777" w:rsidR="00451C21" w:rsidRDefault="009D57C4">
      <w:pPr>
        <w:spacing w:line="22" w:lineRule="atLeast"/>
        <w:rPr>
          <w:color w:val="1F497D"/>
          <w:szCs w:val="24"/>
        </w:rPr>
      </w:pPr>
      <w:r>
        <w:rPr>
          <w:color w:val="1F497D"/>
          <w:szCs w:val="24"/>
        </w:rPr>
        <w:t>For Programs [redacted – commercially sensitive information],please refer to CONF Exhibit AS E2(A)-1DL for the calculation method of depreciation.</w:t>
      </w:r>
    </w:p>
    <w:p w14:paraId="052F59B7" w14:textId="77777777" w:rsidR="00451C21" w:rsidRDefault="009D57C4">
      <w:pPr>
        <w:rPr>
          <w:color w:val="000000"/>
          <w:szCs w:val="24"/>
        </w:rPr>
      </w:pPr>
      <w:r>
        <w:rPr>
          <w:rFonts w:cs="Arial"/>
          <w:color w:val="000000"/>
          <w:szCs w:val="24"/>
        </w:rPr>
        <w:t xml:space="preserve">Please see additional notes in the annex for assistance on how to complete it, and note the relevant requests for supporting documentation. </w:t>
      </w:r>
    </w:p>
    <w:p w14:paraId="052F59B8" w14:textId="77777777" w:rsidR="00451C21" w:rsidRDefault="00451C21">
      <w:pPr>
        <w:spacing w:line="22" w:lineRule="atLeast"/>
        <w:rPr>
          <w:color w:val="000000"/>
          <w:szCs w:val="24"/>
        </w:rPr>
      </w:pPr>
    </w:p>
    <w:p w14:paraId="052F59B9" w14:textId="77777777" w:rsidR="00451C21" w:rsidRDefault="009D57C4">
      <w:pPr>
        <w:numPr>
          <w:ilvl w:val="0"/>
          <w:numId w:val="39"/>
        </w:numPr>
        <w:spacing w:line="22" w:lineRule="atLeast"/>
        <w:rPr>
          <w:color w:val="000000"/>
          <w:szCs w:val="24"/>
        </w:rPr>
      </w:pPr>
      <w:r>
        <w:rPr>
          <w:rFonts w:cs="Arial"/>
          <w:color w:val="000000"/>
          <w:szCs w:val="24"/>
        </w:rPr>
        <w:t>Please outline all laws, regulations, administrative guidelines and other acts, and any subsequent amendments, that are relevant to the operation of each identified grant received.</w:t>
      </w:r>
    </w:p>
    <w:p w14:paraId="052F59BA" w14:textId="77777777" w:rsidR="00451C21" w:rsidRDefault="00451C21">
      <w:pPr>
        <w:spacing w:line="22" w:lineRule="atLeast"/>
        <w:ind w:left="360"/>
        <w:rPr>
          <w:color w:val="000000"/>
          <w:szCs w:val="24"/>
        </w:rPr>
      </w:pPr>
    </w:p>
    <w:tbl>
      <w:tblPr>
        <w:tblW w:w="9010" w:type="dxa"/>
        <w:tblCellMar>
          <w:left w:w="10" w:type="dxa"/>
          <w:right w:w="10" w:type="dxa"/>
        </w:tblCellMar>
        <w:tblLook w:val="04A0" w:firstRow="1" w:lastRow="0" w:firstColumn="1" w:lastColumn="0" w:noHBand="0" w:noVBand="1"/>
      </w:tblPr>
      <w:tblGrid>
        <w:gridCol w:w="4497"/>
        <w:gridCol w:w="4513"/>
      </w:tblGrid>
      <w:tr w:rsidR="00451C21" w14:paraId="052F59BE" w14:textId="77777777">
        <w:tc>
          <w:tcPr>
            <w:tcW w:w="9010" w:type="dxa"/>
            <w:gridSpan w:val="2"/>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052F59BB" w14:textId="77777777" w:rsidR="00451C21" w:rsidRDefault="009D57C4">
            <w:pPr>
              <w:rPr>
                <w:color w:val="1F497D"/>
                <w:szCs w:val="24"/>
              </w:rPr>
            </w:pPr>
            <w:r>
              <w:rPr>
                <w:rFonts w:eastAsia="Times New Roman" w:cs="Arial"/>
                <w:color w:val="000000"/>
                <w:lang w:eastAsia="en-GB"/>
              </w:rPr>
              <w:t> </w:t>
            </w:r>
            <w:r>
              <w:rPr>
                <w:rFonts w:ascii="Times New Roman Bold" w:hAnsi="Times New Roman Bold"/>
                <w:b/>
                <w:bCs/>
                <w:color w:val="1F497D"/>
                <w:szCs w:val="24"/>
                <w:u w:val="single"/>
              </w:rPr>
              <w:t xml:space="preserve">Response: </w:t>
            </w:r>
            <w:r>
              <w:rPr>
                <w:rFonts w:ascii="Times New Roman Regular" w:hAnsi="Times New Roman Regular"/>
                <w:color w:val="1F497D"/>
                <w:szCs w:val="24"/>
              </w:rPr>
              <w:t xml:space="preserve">Please refer to </w:t>
            </w:r>
            <w:r>
              <w:rPr>
                <w:rFonts w:ascii="Times New Roman Bold Italic" w:hAnsi="Times New Roman Bold Italic" w:cs="Times New Roman Bold Italic"/>
                <w:b/>
                <w:bCs/>
                <w:i/>
                <w:iCs/>
                <w:color w:val="1F497D"/>
                <w:szCs w:val="24"/>
                <w:u w:val="single"/>
              </w:rPr>
              <w:t>Exhibit AS E2 supporting documents for grants received</w:t>
            </w:r>
            <w:r>
              <w:rPr>
                <w:rFonts w:hint="eastAsia"/>
                <w:b/>
                <w:bCs/>
                <w:color w:val="1F497D"/>
                <w:szCs w:val="24"/>
              </w:rPr>
              <w:t xml:space="preserve"> </w:t>
            </w:r>
            <w:r>
              <w:rPr>
                <w:rFonts w:hint="eastAsia"/>
                <w:color w:val="1F497D"/>
                <w:szCs w:val="24"/>
              </w:rPr>
              <w:t>for the laws and/or regulations required and payment receipts</w:t>
            </w:r>
            <w:r>
              <w:rPr>
                <w:color w:val="1F497D"/>
                <w:szCs w:val="24"/>
              </w:rPr>
              <w:t>.</w:t>
            </w:r>
            <w:r>
              <w:rPr>
                <w:rFonts w:hint="eastAsia"/>
                <w:color w:val="1F497D"/>
                <w:szCs w:val="24"/>
              </w:rPr>
              <w:t xml:space="preserve"> Please refer to CONF LGMG Exh AS E2(1)-1DL for all available application documents and accounting voucher.</w:t>
            </w:r>
          </w:p>
          <w:p w14:paraId="052F59BC" w14:textId="77777777" w:rsidR="00451C21" w:rsidRDefault="00451C21"/>
          <w:p w14:paraId="052F59BD" w14:textId="77777777" w:rsidR="00451C21" w:rsidRDefault="009D57C4">
            <w:pPr>
              <w:spacing w:line="22" w:lineRule="atLeast"/>
              <w:jc w:val="both"/>
              <w:textAlignment w:val="baseline"/>
            </w:pPr>
            <w:r>
              <w:rPr>
                <w:rFonts w:eastAsia="Times New Roman" w:cs="Arial"/>
                <w:color w:val="000000"/>
                <w:lang w:eastAsia="en-GB"/>
              </w:rPr>
              <w:t> </w:t>
            </w:r>
          </w:p>
        </w:tc>
      </w:tr>
      <w:tr w:rsidR="00451C21" w14:paraId="052F59C1" w14:textId="77777777">
        <w:tc>
          <w:tcPr>
            <w:tcW w:w="4497" w:type="dxa"/>
            <w:tcBorders>
              <w:top w:val="single" w:sz="6" w:space="0" w:color="000000"/>
              <w:right w:val="single" w:sz="6" w:space="0" w:color="000000"/>
            </w:tcBorders>
            <w:tcMar>
              <w:top w:w="15" w:type="dxa"/>
              <w:left w:w="15" w:type="dxa"/>
              <w:bottom w:w="15" w:type="dxa"/>
              <w:right w:w="15" w:type="dxa"/>
            </w:tcMar>
          </w:tcPr>
          <w:p w14:paraId="052F59BF" w14:textId="77777777" w:rsidR="00451C21" w:rsidRDefault="009D57C4">
            <w:pPr>
              <w:spacing w:line="22" w:lineRule="atLeast"/>
              <w:jc w:val="both"/>
              <w:textAlignment w:val="baseline"/>
            </w:pPr>
            <w:r>
              <w:rPr>
                <w:rFonts w:eastAsia="Times New Roman" w:cs="Arial"/>
                <w:color w:val="000000"/>
                <w:lang w:eastAsia="en-GB"/>
              </w:rPr>
              <w:t> </w:t>
            </w:r>
          </w:p>
        </w:tc>
        <w:tc>
          <w:tcPr>
            <w:tcW w:w="4513" w:type="dxa"/>
            <w:tcBorders>
              <w:left w:val="single" w:sz="6" w:space="0" w:color="000000"/>
              <w:bottom w:val="single" w:sz="6" w:space="0" w:color="000000"/>
              <w:right w:val="single" w:sz="6" w:space="0" w:color="000000"/>
            </w:tcBorders>
            <w:tcMar>
              <w:top w:w="15" w:type="dxa"/>
              <w:left w:w="15" w:type="dxa"/>
              <w:bottom w:w="15" w:type="dxa"/>
              <w:right w:w="15" w:type="dxa"/>
            </w:tcMar>
          </w:tcPr>
          <w:p w14:paraId="052F59C0" w14:textId="77777777" w:rsidR="00451C21" w:rsidRDefault="009D57C4">
            <w:pPr>
              <w:spacing w:line="22" w:lineRule="atLeast"/>
              <w:jc w:val="both"/>
              <w:textAlignment w:val="baseline"/>
            </w:pPr>
            <w:r>
              <w:rPr>
                <w:rFonts w:eastAsia="Times New Roman" w:cs="Arial"/>
                <w:color w:val="000000"/>
                <w:lang w:eastAsia="en-GB"/>
              </w:rPr>
              <w:t>Appendix reference: </w:t>
            </w:r>
            <w:r>
              <w:rPr>
                <w:rFonts w:hint="eastAsia"/>
                <w:color w:val="1F497D"/>
                <w:szCs w:val="24"/>
              </w:rPr>
              <w:t>Exhibit AS E2</w:t>
            </w:r>
            <w:r>
              <w:rPr>
                <w:rFonts w:hint="eastAsia"/>
                <w:color w:val="1F497D"/>
                <w:szCs w:val="24"/>
              </w:rPr>
              <w:t>、、</w:t>
            </w:r>
            <w:r>
              <w:rPr>
                <w:rFonts w:hint="eastAsia"/>
                <w:color w:val="1F497D"/>
                <w:szCs w:val="24"/>
              </w:rPr>
              <w:t>Exh AS E2(1)-1DL</w:t>
            </w:r>
          </w:p>
        </w:tc>
      </w:tr>
    </w:tbl>
    <w:p w14:paraId="052F59C2" w14:textId="77777777" w:rsidR="00451C21" w:rsidRDefault="00451C21">
      <w:pPr>
        <w:spacing w:line="22" w:lineRule="atLeast"/>
        <w:jc w:val="both"/>
        <w:rPr>
          <w:color w:val="000000"/>
          <w:szCs w:val="24"/>
          <w:shd w:val="clear" w:color="auto" w:fill="00FFFF"/>
        </w:rPr>
      </w:pPr>
    </w:p>
    <w:p w14:paraId="052F59C3" w14:textId="77777777" w:rsidR="00451C21" w:rsidRDefault="009D57C4">
      <w:pPr>
        <w:pStyle w:val="ListParagraph"/>
        <w:numPr>
          <w:ilvl w:val="0"/>
          <w:numId w:val="39"/>
        </w:numPr>
        <w:spacing w:line="22" w:lineRule="atLeast"/>
        <w:rPr>
          <w:color w:val="000000"/>
          <w:szCs w:val="24"/>
        </w:rPr>
      </w:pPr>
      <w:r>
        <w:rPr>
          <w:rFonts w:cs="Arial"/>
          <w:color w:val="000000"/>
          <w:szCs w:val="24"/>
        </w:rPr>
        <w:t xml:space="preserve">If there were any public announcements naming grant recipients, please provide the URL(s) where you are identified as a recipient. </w:t>
      </w:r>
    </w:p>
    <w:p w14:paraId="052F59C4" w14:textId="77777777" w:rsidR="00451C21" w:rsidRDefault="00451C21">
      <w:pPr>
        <w:spacing w:line="22" w:lineRule="atLeast"/>
        <w:rPr>
          <w:color w:val="000000"/>
          <w:szCs w:val="24"/>
        </w:rPr>
      </w:pPr>
    </w:p>
    <w:tbl>
      <w:tblPr>
        <w:tblW w:w="9010" w:type="dxa"/>
        <w:tblCellMar>
          <w:left w:w="10" w:type="dxa"/>
          <w:right w:w="10" w:type="dxa"/>
        </w:tblCellMar>
        <w:tblLook w:val="04A0" w:firstRow="1" w:lastRow="0" w:firstColumn="1" w:lastColumn="0" w:noHBand="0" w:noVBand="1"/>
      </w:tblPr>
      <w:tblGrid>
        <w:gridCol w:w="4497"/>
        <w:gridCol w:w="4513"/>
      </w:tblGrid>
      <w:tr w:rsidR="00451C21" w14:paraId="052F59C7" w14:textId="77777777">
        <w:tc>
          <w:tcPr>
            <w:tcW w:w="9010" w:type="dxa"/>
            <w:gridSpan w:val="2"/>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052F59C5" w14:textId="77777777" w:rsidR="00451C21" w:rsidRDefault="009D57C4">
            <w:pPr>
              <w:spacing w:line="22" w:lineRule="atLeast"/>
              <w:jc w:val="both"/>
              <w:textAlignment w:val="baseline"/>
            </w:pPr>
            <w:r>
              <w:rPr>
                <w:rFonts w:ascii="Times New Roman Bold" w:hAnsi="Times New Roman Bold"/>
                <w:b/>
                <w:bCs/>
                <w:color w:val="1F497D"/>
                <w:szCs w:val="24"/>
                <w:u w:val="single"/>
              </w:rPr>
              <w:t>Response:</w:t>
            </w:r>
            <w:r>
              <w:rPr>
                <w:rFonts w:hint="eastAsia"/>
                <w:color w:val="1F497D"/>
                <w:szCs w:val="24"/>
              </w:rPr>
              <w:t xml:space="preserve"> Not applicable.  There are no website public announcements naming grant recipients.</w:t>
            </w:r>
          </w:p>
          <w:p w14:paraId="052F59C6" w14:textId="77777777" w:rsidR="00451C21" w:rsidRDefault="009D57C4">
            <w:pPr>
              <w:spacing w:line="22" w:lineRule="atLeast"/>
              <w:jc w:val="both"/>
              <w:textAlignment w:val="baseline"/>
            </w:pPr>
            <w:r>
              <w:rPr>
                <w:rFonts w:eastAsia="Times New Roman" w:cs="Arial"/>
                <w:color w:val="0070C0"/>
                <w:lang w:eastAsia="en-GB"/>
              </w:rPr>
              <w:t> LGMG made its best efforts to cooperate with the investigation. Please refer to http://www.jnkp.cn/gonggaolan/240555.jhtml for program 17's relevant public URL.</w:t>
            </w:r>
          </w:p>
        </w:tc>
      </w:tr>
      <w:tr w:rsidR="00451C21" w14:paraId="052F59CA" w14:textId="77777777">
        <w:tc>
          <w:tcPr>
            <w:tcW w:w="4497" w:type="dxa"/>
            <w:tcBorders>
              <w:top w:val="single" w:sz="6" w:space="0" w:color="000000"/>
              <w:right w:val="single" w:sz="6" w:space="0" w:color="000000"/>
            </w:tcBorders>
            <w:tcMar>
              <w:top w:w="15" w:type="dxa"/>
              <w:left w:w="15" w:type="dxa"/>
              <w:bottom w:w="15" w:type="dxa"/>
              <w:right w:w="15" w:type="dxa"/>
            </w:tcMar>
          </w:tcPr>
          <w:p w14:paraId="052F59C8" w14:textId="77777777" w:rsidR="00451C21" w:rsidRDefault="009D57C4">
            <w:pPr>
              <w:spacing w:line="22" w:lineRule="atLeast"/>
              <w:jc w:val="both"/>
              <w:textAlignment w:val="baseline"/>
            </w:pPr>
            <w:r>
              <w:rPr>
                <w:rFonts w:eastAsia="Times New Roman" w:cs="Arial"/>
                <w:color w:val="000000"/>
                <w:lang w:eastAsia="en-GB"/>
              </w:rPr>
              <w:t> </w:t>
            </w:r>
          </w:p>
        </w:tc>
        <w:tc>
          <w:tcPr>
            <w:tcW w:w="4513" w:type="dxa"/>
            <w:tcBorders>
              <w:left w:val="single" w:sz="6" w:space="0" w:color="000000"/>
              <w:bottom w:val="single" w:sz="6" w:space="0" w:color="000000"/>
              <w:right w:val="single" w:sz="6" w:space="0" w:color="000000"/>
            </w:tcBorders>
            <w:tcMar>
              <w:top w:w="15" w:type="dxa"/>
              <w:left w:w="15" w:type="dxa"/>
              <w:bottom w:w="15" w:type="dxa"/>
              <w:right w:w="15" w:type="dxa"/>
            </w:tcMar>
          </w:tcPr>
          <w:p w14:paraId="052F59C9" w14:textId="77777777" w:rsidR="00451C21" w:rsidRDefault="009D57C4">
            <w:pPr>
              <w:spacing w:line="22" w:lineRule="atLeast"/>
              <w:jc w:val="both"/>
              <w:textAlignment w:val="baseline"/>
            </w:pPr>
            <w:r>
              <w:rPr>
                <w:rFonts w:eastAsia="Times New Roman" w:cs="Arial"/>
                <w:color w:val="000000"/>
                <w:lang w:eastAsia="en-GB"/>
              </w:rPr>
              <w:t>Appendix reference: </w:t>
            </w:r>
            <w:r>
              <w:rPr>
                <w:rFonts w:hint="eastAsia"/>
                <w:color w:val="1F497D"/>
                <w:szCs w:val="24"/>
              </w:rPr>
              <w:t>N/A</w:t>
            </w:r>
          </w:p>
        </w:tc>
      </w:tr>
    </w:tbl>
    <w:p w14:paraId="052F59CB" w14:textId="77777777" w:rsidR="00451C21" w:rsidRDefault="00451C21">
      <w:pPr>
        <w:spacing w:line="22" w:lineRule="atLeast"/>
        <w:rPr>
          <w:color w:val="000000"/>
          <w:szCs w:val="24"/>
        </w:rPr>
      </w:pPr>
    </w:p>
    <w:p w14:paraId="052F59CC" w14:textId="77777777" w:rsidR="00451C21" w:rsidRDefault="009D57C4">
      <w:pPr>
        <w:pStyle w:val="ListParagraph"/>
        <w:keepNext/>
        <w:keepLines/>
        <w:numPr>
          <w:ilvl w:val="0"/>
          <w:numId w:val="39"/>
        </w:numPr>
        <w:spacing w:line="22" w:lineRule="atLeast"/>
        <w:rPr>
          <w:color w:val="000000"/>
          <w:szCs w:val="24"/>
        </w:rPr>
      </w:pPr>
      <w:r>
        <w:rPr>
          <w:rFonts w:cs="Arial"/>
          <w:color w:val="000000"/>
          <w:szCs w:val="24"/>
        </w:rPr>
        <w:t xml:space="preserve">Outline any involvement of other entities within your Group in obtaining grants, including how the funds received from grants are dispersed within your Group. </w:t>
      </w:r>
    </w:p>
    <w:p w14:paraId="052F59CD" w14:textId="77777777" w:rsidR="00451C21" w:rsidRDefault="00451C21">
      <w:pPr>
        <w:pStyle w:val="ListParagraph"/>
        <w:keepNext/>
        <w:keepLines/>
        <w:spacing w:line="22" w:lineRule="atLeast"/>
        <w:ind w:left="360"/>
        <w:rPr>
          <w:color w:val="000000"/>
          <w:szCs w:val="24"/>
        </w:rPr>
      </w:pPr>
    </w:p>
    <w:tbl>
      <w:tblPr>
        <w:tblW w:w="9010" w:type="dxa"/>
        <w:tblCellMar>
          <w:left w:w="10" w:type="dxa"/>
          <w:right w:w="10" w:type="dxa"/>
        </w:tblCellMar>
        <w:tblLook w:val="04A0" w:firstRow="1" w:lastRow="0" w:firstColumn="1" w:lastColumn="0" w:noHBand="0" w:noVBand="1"/>
      </w:tblPr>
      <w:tblGrid>
        <w:gridCol w:w="4497"/>
        <w:gridCol w:w="4513"/>
      </w:tblGrid>
      <w:tr w:rsidR="00451C21" w14:paraId="052F59D0" w14:textId="77777777">
        <w:tc>
          <w:tcPr>
            <w:tcW w:w="9010" w:type="dxa"/>
            <w:gridSpan w:val="2"/>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052F59CE" w14:textId="77777777" w:rsidR="00451C21" w:rsidRDefault="009D57C4">
            <w:pPr>
              <w:keepNext/>
              <w:keepLines/>
              <w:spacing w:line="22" w:lineRule="atLeast"/>
              <w:jc w:val="both"/>
              <w:textAlignment w:val="baseline"/>
              <w:rPr>
                <w:rFonts w:ascii="Times New Roman Regular" w:hAnsi="Times New Roman Regular"/>
                <w:color w:val="1F497D"/>
                <w:szCs w:val="24"/>
              </w:rPr>
            </w:pPr>
            <w:r>
              <w:rPr>
                <w:rFonts w:ascii="Times New Roman Bold" w:hAnsi="Times New Roman Bold"/>
                <w:b/>
                <w:bCs/>
                <w:color w:val="1F497D"/>
                <w:szCs w:val="24"/>
                <w:u w:val="single"/>
              </w:rPr>
              <w:t xml:space="preserve">Response: </w:t>
            </w:r>
            <w:r>
              <w:rPr>
                <w:rFonts w:ascii="Times New Roman Regular" w:hAnsi="Times New Roman Regular" w:hint="eastAsia"/>
                <w:color w:val="1F497D"/>
                <w:szCs w:val="24"/>
              </w:rPr>
              <w:t>Not applicable, as no other entities within the Group were involved in obtaining grants.</w:t>
            </w:r>
          </w:p>
          <w:p w14:paraId="052F59CF" w14:textId="77777777" w:rsidR="00451C21" w:rsidRDefault="009D57C4">
            <w:pPr>
              <w:keepNext/>
              <w:keepLines/>
              <w:spacing w:line="22" w:lineRule="atLeast"/>
              <w:jc w:val="both"/>
              <w:textAlignment w:val="baseline"/>
            </w:pPr>
            <w:r>
              <w:rPr>
                <w:rFonts w:eastAsia="Times New Roman" w:cs="Arial"/>
                <w:color w:val="000000"/>
                <w:lang w:eastAsia="en-GB"/>
              </w:rPr>
              <w:t> </w:t>
            </w:r>
          </w:p>
        </w:tc>
      </w:tr>
      <w:tr w:rsidR="00451C21" w14:paraId="052F59D3" w14:textId="77777777">
        <w:tc>
          <w:tcPr>
            <w:tcW w:w="4497" w:type="dxa"/>
            <w:tcBorders>
              <w:top w:val="single" w:sz="6" w:space="0" w:color="000000"/>
              <w:right w:val="single" w:sz="6" w:space="0" w:color="000000"/>
            </w:tcBorders>
            <w:tcMar>
              <w:top w:w="15" w:type="dxa"/>
              <w:left w:w="15" w:type="dxa"/>
              <w:bottom w:w="15" w:type="dxa"/>
              <w:right w:w="15" w:type="dxa"/>
            </w:tcMar>
          </w:tcPr>
          <w:p w14:paraId="052F59D1" w14:textId="77777777" w:rsidR="00451C21" w:rsidRDefault="009D57C4">
            <w:pPr>
              <w:spacing w:line="22" w:lineRule="atLeast"/>
              <w:jc w:val="both"/>
              <w:textAlignment w:val="baseline"/>
            </w:pPr>
            <w:r>
              <w:rPr>
                <w:rFonts w:eastAsia="Times New Roman" w:cs="Arial"/>
                <w:color w:val="000000"/>
                <w:lang w:eastAsia="en-GB"/>
              </w:rPr>
              <w:t> </w:t>
            </w:r>
          </w:p>
        </w:tc>
        <w:tc>
          <w:tcPr>
            <w:tcW w:w="4513" w:type="dxa"/>
            <w:tcBorders>
              <w:left w:val="single" w:sz="6" w:space="0" w:color="000000"/>
              <w:bottom w:val="single" w:sz="6" w:space="0" w:color="000000"/>
              <w:right w:val="single" w:sz="6" w:space="0" w:color="000000"/>
            </w:tcBorders>
            <w:tcMar>
              <w:top w:w="15" w:type="dxa"/>
              <w:left w:w="15" w:type="dxa"/>
              <w:bottom w:w="15" w:type="dxa"/>
              <w:right w:w="15" w:type="dxa"/>
            </w:tcMar>
          </w:tcPr>
          <w:p w14:paraId="052F59D2" w14:textId="77777777" w:rsidR="00451C21" w:rsidRDefault="009D57C4">
            <w:pPr>
              <w:spacing w:line="22" w:lineRule="atLeast"/>
              <w:jc w:val="both"/>
              <w:textAlignment w:val="baseline"/>
            </w:pPr>
            <w:r>
              <w:rPr>
                <w:rFonts w:eastAsia="Times New Roman" w:cs="Arial"/>
                <w:color w:val="000000"/>
                <w:lang w:eastAsia="en-GB"/>
              </w:rPr>
              <w:t>Appendix reference: </w:t>
            </w:r>
            <w:r>
              <w:rPr>
                <w:rFonts w:hint="eastAsia"/>
                <w:color w:val="1F497D"/>
                <w:szCs w:val="24"/>
              </w:rPr>
              <w:t>N/A</w:t>
            </w:r>
          </w:p>
        </w:tc>
      </w:tr>
    </w:tbl>
    <w:p w14:paraId="052F59D4" w14:textId="77777777" w:rsidR="00451C21" w:rsidRDefault="00451C21">
      <w:pPr>
        <w:spacing w:line="22" w:lineRule="atLeast"/>
        <w:rPr>
          <w:color w:val="000000"/>
          <w:szCs w:val="24"/>
        </w:rPr>
      </w:pPr>
    </w:p>
    <w:p w14:paraId="052F59D5" w14:textId="77777777" w:rsidR="00451C21" w:rsidRDefault="009D57C4">
      <w:pPr>
        <w:pStyle w:val="ListParagraph"/>
        <w:numPr>
          <w:ilvl w:val="0"/>
          <w:numId w:val="39"/>
        </w:numPr>
        <w:spacing w:line="22" w:lineRule="atLeast"/>
        <w:rPr>
          <w:color w:val="000000"/>
          <w:szCs w:val="24"/>
        </w:rPr>
      </w:pPr>
      <w:r>
        <w:rPr>
          <w:rFonts w:cs="Arial"/>
          <w:color w:val="000000"/>
          <w:szCs w:val="24"/>
        </w:rPr>
        <w:t>For any recurring grants received, have you filed a separate application each time you have received benefits? Has each disbursement been contingent upon government approval? Please explain.</w:t>
      </w:r>
    </w:p>
    <w:p w14:paraId="052F59D6" w14:textId="77777777" w:rsidR="00451C21" w:rsidRDefault="00451C21">
      <w:pPr>
        <w:spacing w:line="22" w:lineRule="atLeast"/>
        <w:rPr>
          <w:color w:val="000000"/>
          <w:szCs w:val="24"/>
        </w:rPr>
      </w:pPr>
    </w:p>
    <w:tbl>
      <w:tblPr>
        <w:tblW w:w="9010" w:type="dxa"/>
        <w:tblCellMar>
          <w:left w:w="10" w:type="dxa"/>
          <w:right w:w="10" w:type="dxa"/>
        </w:tblCellMar>
        <w:tblLook w:val="04A0" w:firstRow="1" w:lastRow="0" w:firstColumn="1" w:lastColumn="0" w:noHBand="0" w:noVBand="1"/>
      </w:tblPr>
      <w:tblGrid>
        <w:gridCol w:w="4497"/>
        <w:gridCol w:w="4513"/>
      </w:tblGrid>
      <w:tr w:rsidR="00451C21" w14:paraId="052F59D9" w14:textId="77777777">
        <w:tc>
          <w:tcPr>
            <w:tcW w:w="9010" w:type="dxa"/>
            <w:gridSpan w:val="2"/>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052F59D7" w14:textId="77777777" w:rsidR="00451C21" w:rsidRDefault="009D57C4">
            <w:pPr>
              <w:keepNext/>
              <w:keepLines/>
              <w:spacing w:line="22" w:lineRule="atLeast"/>
              <w:jc w:val="both"/>
              <w:textAlignment w:val="baseline"/>
              <w:rPr>
                <w:rFonts w:ascii="Times New Roman Regular" w:hAnsi="Times New Roman Regular"/>
                <w:color w:val="1F497D"/>
                <w:szCs w:val="24"/>
              </w:rPr>
            </w:pPr>
            <w:r>
              <w:rPr>
                <w:rFonts w:ascii="Times New Roman Bold" w:hAnsi="Times New Roman Bold"/>
                <w:b/>
                <w:bCs/>
                <w:color w:val="1F497D"/>
                <w:szCs w:val="24"/>
                <w:u w:val="single"/>
              </w:rPr>
              <w:t xml:space="preserve">Response: </w:t>
            </w:r>
            <w:r>
              <w:rPr>
                <w:rFonts w:ascii="Times New Roman Regular" w:hAnsi="Times New Roman Regular" w:hint="eastAsia"/>
                <w:color w:val="1F497D"/>
                <w:szCs w:val="24"/>
              </w:rPr>
              <w:t>Not applicable, as the grants received by the company are non-recurring</w:t>
            </w:r>
            <w:r>
              <w:rPr>
                <w:rFonts w:ascii="Times New Roman Regular" w:hAnsi="Times New Roman Regular"/>
                <w:color w:val="1F497D"/>
                <w:szCs w:val="24"/>
              </w:rPr>
              <w:t>.</w:t>
            </w:r>
          </w:p>
          <w:p w14:paraId="052F59D8" w14:textId="77777777" w:rsidR="00451C21" w:rsidRDefault="009D57C4">
            <w:pPr>
              <w:keepNext/>
              <w:keepLines/>
              <w:spacing w:line="22" w:lineRule="atLeast"/>
              <w:jc w:val="both"/>
              <w:textAlignment w:val="baseline"/>
            </w:pPr>
            <w:r>
              <w:rPr>
                <w:rFonts w:eastAsia="Times New Roman" w:cs="Arial"/>
                <w:color w:val="000000"/>
                <w:lang w:eastAsia="en-GB"/>
              </w:rPr>
              <w:t> </w:t>
            </w:r>
          </w:p>
        </w:tc>
      </w:tr>
      <w:tr w:rsidR="00451C21" w14:paraId="052F59DC" w14:textId="77777777">
        <w:tc>
          <w:tcPr>
            <w:tcW w:w="4497" w:type="dxa"/>
            <w:tcBorders>
              <w:top w:val="single" w:sz="6" w:space="0" w:color="000000"/>
              <w:right w:val="single" w:sz="6" w:space="0" w:color="000000"/>
            </w:tcBorders>
            <w:tcMar>
              <w:top w:w="15" w:type="dxa"/>
              <w:left w:w="15" w:type="dxa"/>
              <w:bottom w:w="15" w:type="dxa"/>
              <w:right w:w="15" w:type="dxa"/>
            </w:tcMar>
          </w:tcPr>
          <w:p w14:paraId="052F59DA" w14:textId="77777777" w:rsidR="00451C21" w:rsidRDefault="009D57C4">
            <w:pPr>
              <w:spacing w:line="22" w:lineRule="atLeast"/>
              <w:jc w:val="both"/>
              <w:textAlignment w:val="baseline"/>
            </w:pPr>
            <w:r>
              <w:rPr>
                <w:rFonts w:eastAsia="Times New Roman" w:cs="Arial"/>
                <w:color w:val="000000"/>
                <w:lang w:eastAsia="en-GB"/>
              </w:rPr>
              <w:t> </w:t>
            </w:r>
          </w:p>
        </w:tc>
        <w:tc>
          <w:tcPr>
            <w:tcW w:w="4513" w:type="dxa"/>
            <w:tcBorders>
              <w:left w:val="single" w:sz="6" w:space="0" w:color="000000"/>
              <w:bottom w:val="single" w:sz="6" w:space="0" w:color="000000"/>
              <w:right w:val="single" w:sz="6" w:space="0" w:color="000000"/>
            </w:tcBorders>
            <w:tcMar>
              <w:top w:w="15" w:type="dxa"/>
              <w:left w:w="15" w:type="dxa"/>
              <w:bottom w:w="15" w:type="dxa"/>
              <w:right w:w="15" w:type="dxa"/>
            </w:tcMar>
          </w:tcPr>
          <w:p w14:paraId="052F59DB" w14:textId="77777777" w:rsidR="00451C21" w:rsidRDefault="009D57C4">
            <w:pPr>
              <w:spacing w:line="22" w:lineRule="atLeast"/>
              <w:jc w:val="both"/>
              <w:textAlignment w:val="baseline"/>
            </w:pPr>
            <w:r>
              <w:rPr>
                <w:rFonts w:eastAsia="Times New Roman" w:cs="Arial"/>
                <w:color w:val="000000"/>
                <w:lang w:eastAsia="en-GB"/>
              </w:rPr>
              <w:t>Appendix reference: </w:t>
            </w:r>
            <w:r>
              <w:rPr>
                <w:rFonts w:hint="eastAsia"/>
                <w:color w:val="1F497D"/>
                <w:szCs w:val="24"/>
              </w:rPr>
              <w:t>N/A</w:t>
            </w:r>
          </w:p>
        </w:tc>
      </w:tr>
    </w:tbl>
    <w:p w14:paraId="052F59DD" w14:textId="77777777" w:rsidR="00451C21" w:rsidRDefault="00451C21">
      <w:pPr>
        <w:spacing w:line="22" w:lineRule="atLeast"/>
        <w:rPr>
          <w:color w:val="000000"/>
          <w:szCs w:val="24"/>
        </w:rPr>
      </w:pPr>
    </w:p>
    <w:p w14:paraId="052F59DE" w14:textId="77777777" w:rsidR="00451C21" w:rsidRDefault="009D57C4">
      <w:pPr>
        <w:pStyle w:val="Heading2"/>
      </w:pPr>
      <w:bookmarkStart w:id="114" w:name="_Toc223031744"/>
      <w:bookmarkStart w:id="115" w:name="_Toc20746727"/>
      <w:bookmarkStart w:id="116" w:name="_Toc20748358"/>
      <w:bookmarkStart w:id="117" w:name="_Toc20746633"/>
      <w:bookmarkEnd w:id="113"/>
      <w:r>
        <w:t>E3 – Financing</w:t>
      </w:r>
      <w:bookmarkEnd w:id="114"/>
    </w:p>
    <w:p w14:paraId="052F59DF" w14:textId="77777777" w:rsidR="00451C21" w:rsidRDefault="00451C21">
      <w:pPr>
        <w:keepNext/>
        <w:keepLines/>
        <w:rPr>
          <w:color w:val="000000"/>
        </w:rPr>
      </w:pPr>
    </w:p>
    <w:p w14:paraId="052F59E0" w14:textId="77777777" w:rsidR="00451C21" w:rsidRDefault="009D57C4">
      <w:r>
        <w:rPr>
          <w:color w:val="000000"/>
        </w:rPr>
        <w:t xml:space="preserve">Please note that for any financial institutions which you list as lenders in the following sections and/or accompanying Annexes, the </w:t>
      </w:r>
      <w:r>
        <w:rPr>
          <w:b/>
          <w:color w:val="000000"/>
        </w:rPr>
        <w:t>TRA may contact these parties to request further information and/or documentation in relation to the disclosed lending activities</w:t>
      </w:r>
      <w:r>
        <w:rPr>
          <w:color w:val="000000"/>
        </w:rPr>
        <w:t xml:space="preserve">. Please contact the TRA if you have any questions or concerns. </w:t>
      </w:r>
    </w:p>
    <w:p w14:paraId="052F59E1" w14:textId="77777777" w:rsidR="00451C21" w:rsidRDefault="00451C21">
      <w:pPr>
        <w:rPr>
          <w:color w:val="000000"/>
        </w:rPr>
      </w:pPr>
    </w:p>
    <w:p w14:paraId="052F59E2" w14:textId="77777777" w:rsidR="00451C21" w:rsidRDefault="009D57C4">
      <w:pPr>
        <w:pStyle w:val="ListParagraph"/>
        <w:numPr>
          <w:ilvl w:val="0"/>
          <w:numId w:val="40"/>
        </w:numPr>
        <w:rPr>
          <w:color w:val="000000"/>
        </w:rPr>
      </w:pPr>
      <w:r>
        <w:rPr>
          <w:color w:val="000000"/>
        </w:rPr>
        <w:t xml:space="preserve">Please provide copies of your credit reports from the Credit Reference Center of the People’s Bank of China. If financing is shared within your Group, please provide copies of the credit reports of your associated companies which obtain the financing on your behalf.  </w:t>
      </w:r>
    </w:p>
    <w:p w14:paraId="052F59E3" w14:textId="77777777" w:rsidR="00451C21" w:rsidRDefault="00451C21">
      <w:pPr>
        <w:pStyle w:val="ListParagraph"/>
        <w:ind w:left="0"/>
        <w:rPr>
          <w:color w:val="000000"/>
        </w:rPr>
      </w:pPr>
    </w:p>
    <w:p w14:paraId="052F59E4" w14:textId="77777777" w:rsidR="00451C21" w:rsidRDefault="009D57C4">
      <w:pPr>
        <w:keepNext/>
        <w:keepLines/>
        <w:spacing w:line="22" w:lineRule="atLeast"/>
        <w:jc w:val="both"/>
        <w:textAlignment w:val="baseline"/>
        <w:rPr>
          <w:rFonts w:ascii="Times New Roman Regular" w:hAnsi="Times New Roman Regular"/>
          <w:color w:val="1F497D"/>
          <w:szCs w:val="24"/>
        </w:rPr>
      </w:pPr>
      <w:r>
        <w:rPr>
          <w:rFonts w:ascii="Times New Roman Bold" w:hAnsi="Times New Roman Bold"/>
          <w:b/>
          <w:bCs/>
          <w:color w:val="1F497D"/>
          <w:szCs w:val="24"/>
          <w:u w:val="single"/>
        </w:rPr>
        <w:t xml:space="preserve">Response: </w:t>
      </w:r>
      <w:r>
        <w:rPr>
          <w:rFonts w:ascii="Times New Roman Regular" w:hAnsi="Times New Roman Regular" w:hint="eastAsia"/>
          <w:color w:val="1F497D"/>
          <w:szCs w:val="24"/>
        </w:rPr>
        <w:t xml:space="preserve">Please refer to </w:t>
      </w:r>
      <w:r>
        <w:rPr>
          <w:rFonts w:ascii="Times New Roman Bold Italic" w:hAnsi="Times New Roman Bold Italic" w:cs="Times New Roman Bold Italic"/>
          <w:b/>
          <w:bCs/>
          <w:i/>
          <w:iCs/>
          <w:color w:val="1F497D"/>
          <w:szCs w:val="24"/>
          <w:u w:val="single"/>
        </w:rPr>
        <w:t>Exhibit AS E</w:t>
      </w:r>
      <w:r>
        <w:rPr>
          <w:rFonts w:ascii="Times New Roman Bold Italic" w:hAnsi="Times New Roman Bold Italic" w:cs="Times New Roman Bold Italic" w:hint="eastAsia"/>
          <w:b/>
          <w:bCs/>
          <w:i/>
          <w:iCs/>
          <w:color w:val="1F497D"/>
          <w:szCs w:val="24"/>
          <w:u w:val="single"/>
        </w:rPr>
        <w:t>3.1</w:t>
      </w:r>
      <w:r>
        <w:rPr>
          <w:rFonts w:ascii="Times New Roman Bold Italic" w:hAnsi="Times New Roman Bold Italic" w:cs="Times New Roman Bold Italic"/>
          <w:b/>
          <w:bCs/>
          <w:i/>
          <w:iCs/>
          <w:color w:val="1F497D"/>
          <w:szCs w:val="24"/>
          <w:u w:val="single"/>
        </w:rPr>
        <w:t xml:space="preserve"> credit reports</w:t>
      </w:r>
      <w:r>
        <w:rPr>
          <w:rFonts w:ascii="Times New Roman Regular" w:hAnsi="Times New Roman Regular" w:hint="eastAsia"/>
          <w:color w:val="1F497D"/>
          <w:szCs w:val="24"/>
        </w:rPr>
        <w:t xml:space="preserve"> for the required documents</w:t>
      </w:r>
      <w:r>
        <w:rPr>
          <w:rFonts w:ascii="Times New Roman Regular" w:hAnsi="Times New Roman Regular"/>
          <w:color w:val="1F497D"/>
          <w:szCs w:val="24"/>
        </w:rPr>
        <w:t>.</w:t>
      </w:r>
      <w:r>
        <w:rPr>
          <w:rFonts w:ascii="Times New Roman Regular" w:hAnsi="Times New Roman Regular" w:hint="eastAsia"/>
          <w:color w:val="1F497D"/>
          <w:szCs w:val="24"/>
        </w:rPr>
        <w:t xml:space="preserve"> The financing is not shared within the Group.</w:t>
      </w:r>
    </w:p>
    <w:p w14:paraId="052F59E5" w14:textId="77777777" w:rsidR="00451C21" w:rsidRDefault="00451C21">
      <w:pPr>
        <w:rPr>
          <w:color w:val="000000"/>
        </w:rPr>
      </w:pPr>
    </w:p>
    <w:p w14:paraId="052F59E6" w14:textId="77777777" w:rsidR="00451C21" w:rsidRDefault="009D57C4">
      <w:pPr>
        <w:pStyle w:val="ListParagraph"/>
        <w:numPr>
          <w:ilvl w:val="0"/>
          <w:numId w:val="40"/>
        </w:numPr>
        <w:rPr>
          <w:color w:val="000000"/>
        </w:rPr>
      </w:pPr>
      <w:r>
        <w:rPr>
          <w:color w:val="000000"/>
        </w:rPr>
        <w:t xml:space="preserve"> Please provide the national average short-term interest rate in your country, for the POI and 12 months prior. If this does not exist, please provide the interest rate in your country for the same period for each type of short-term financing. Please provide supporting documentation and translations. </w:t>
      </w:r>
    </w:p>
    <w:p w14:paraId="052F59E7" w14:textId="77777777" w:rsidR="00451C21" w:rsidRDefault="00451C21">
      <w:pPr>
        <w:rPr>
          <w:color w:val="000000"/>
        </w:rPr>
      </w:pPr>
    </w:p>
    <w:tbl>
      <w:tblPr>
        <w:tblW w:w="9010" w:type="dxa"/>
        <w:tblCellMar>
          <w:left w:w="10" w:type="dxa"/>
          <w:right w:w="10" w:type="dxa"/>
        </w:tblCellMar>
        <w:tblLook w:val="04A0" w:firstRow="1" w:lastRow="0" w:firstColumn="1" w:lastColumn="0" w:noHBand="0" w:noVBand="1"/>
      </w:tblPr>
      <w:tblGrid>
        <w:gridCol w:w="4497"/>
        <w:gridCol w:w="4513"/>
      </w:tblGrid>
      <w:tr w:rsidR="00451C21" w14:paraId="052F59EA" w14:textId="77777777">
        <w:tc>
          <w:tcPr>
            <w:tcW w:w="9010" w:type="dxa"/>
            <w:gridSpan w:val="2"/>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052F59E8" w14:textId="77777777" w:rsidR="00451C21" w:rsidRDefault="009D57C4">
            <w:pPr>
              <w:spacing w:line="22" w:lineRule="atLeast"/>
              <w:jc w:val="both"/>
              <w:textAlignment w:val="baseline"/>
              <w:rPr>
                <w:color w:val="1F497D"/>
                <w:szCs w:val="24"/>
              </w:rPr>
            </w:pPr>
            <w:r>
              <w:rPr>
                <w:rFonts w:ascii="Times New Roman Bold" w:hAnsi="Times New Roman Bold"/>
                <w:b/>
                <w:bCs/>
                <w:color w:val="1F497D"/>
                <w:szCs w:val="24"/>
                <w:u w:val="single"/>
              </w:rPr>
              <w:t xml:space="preserve">Response: </w:t>
            </w:r>
            <w:r>
              <w:rPr>
                <w:rFonts w:ascii="Times New Roman Regular" w:hAnsi="Times New Roman Regular" w:hint="eastAsia"/>
                <w:color w:val="1F497D"/>
                <w:szCs w:val="24"/>
              </w:rPr>
              <w:t>Not applicable. There</w:t>
            </w:r>
            <w:r>
              <w:rPr>
                <w:rFonts w:ascii="Times New Roman Regular" w:hAnsi="Times New Roman Regular"/>
                <w:color w:val="1F497D"/>
                <w:szCs w:val="24"/>
              </w:rPr>
              <w:t>’</w:t>
            </w:r>
            <w:r>
              <w:rPr>
                <w:rFonts w:ascii="Times New Roman Regular" w:hAnsi="Times New Roman Regular" w:hint="eastAsia"/>
                <w:color w:val="1F497D"/>
                <w:szCs w:val="24"/>
              </w:rPr>
              <w:t xml:space="preserve">s no such </w:t>
            </w:r>
            <w:r>
              <w:rPr>
                <w:rFonts w:ascii="Times New Roman Regular" w:hAnsi="Times New Roman Regular" w:hint="eastAsia"/>
                <w:color w:val="1F497D"/>
                <w:szCs w:val="24"/>
                <w:lang w:eastAsia="en-GB"/>
              </w:rPr>
              <w:t> national average short-term interest rate</w:t>
            </w:r>
            <w:r>
              <w:rPr>
                <w:rFonts w:ascii="Times New Roman Regular" w:hAnsi="Times New Roman Regular" w:hint="eastAsia"/>
                <w:color w:val="1F497D"/>
                <w:szCs w:val="24"/>
              </w:rPr>
              <w:t xml:space="preserve">. Please refer to </w:t>
            </w:r>
            <w:r>
              <w:rPr>
                <w:rFonts w:ascii="Times New Roman Regular" w:hAnsi="Times New Roman Regular" w:hint="eastAsia"/>
                <w:b/>
                <w:bCs/>
                <w:i/>
                <w:iCs/>
                <w:color w:val="1F497D"/>
                <w:szCs w:val="24"/>
                <w:u w:val="single"/>
              </w:rPr>
              <w:t>“</w:t>
            </w:r>
            <w:r>
              <w:rPr>
                <w:rFonts w:ascii="Times New Roman Regular" w:hAnsi="Times New Roman Regular" w:hint="eastAsia"/>
                <w:b/>
                <w:bCs/>
                <w:i/>
                <w:iCs/>
                <w:color w:val="1F497D"/>
                <w:szCs w:val="24"/>
                <w:u w:val="single"/>
              </w:rPr>
              <w:t>Loans</w:t>
            </w:r>
            <w:r>
              <w:rPr>
                <w:rFonts w:ascii="Times New Roman Regular" w:hAnsi="Times New Roman Regular" w:hint="eastAsia"/>
                <w:b/>
                <w:bCs/>
                <w:i/>
                <w:iCs/>
                <w:color w:val="1F497D"/>
                <w:szCs w:val="24"/>
                <w:u w:val="single"/>
              </w:rPr>
              <w:t>”</w:t>
            </w:r>
            <w:r>
              <w:rPr>
                <w:rFonts w:ascii="Times New Roman Regular" w:hAnsi="Times New Roman Regular" w:hint="eastAsia"/>
                <w:i/>
                <w:iCs/>
                <w:color w:val="1F497D"/>
                <w:szCs w:val="24"/>
                <w:u w:val="single"/>
              </w:rPr>
              <w:t xml:space="preserve"> tab in </w:t>
            </w:r>
            <w:r>
              <w:rPr>
                <w:rFonts w:ascii="Times New Roman Bold" w:hAnsi="Times New Roman Bold" w:cs="Times New Roman Bold"/>
                <w:b/>
                <w:bCs/>
                <w:i/>
                <w:iCs/>
                <w:color w:val="1F497D"/>
                <w:szCs w:val="24"/>
                <w:u w:val="single"/>
              </w:rPr>
              <w:t>Annex I</w:t>
            </w:r>
            <w:r>
              <w:rPr>
                <w:rFonts w:ascii="Times New Roman Bold" w:hAnsi="Times New Roman Bold" w:cs="Times New Roman Bold" w:hint="eastAsia"/>
                <w:b/>
                <w:bCs/>
                <w:i/>
                <w:iCs/>
                <w:color w:val="1F497D"/>
                <w:szCs w:val="24"/>
                <w:u w:val="single"/>
              </w:rPr>
              <w:t xml:space="preserve"> </w:t>
            </w:r>
            <w:r>
              <w:rPr>
                <w:color w:val="1F497D"/>
                <w:szCs w:val="24"/>
              </w:rPr>
              <w:t>for the interest rate</w:t>
            </w:r>
            <w:r>
              <w:rPr>
                <w:rFonts w:hint="eastAsia"/>
                <w:color w:val="1F497D"/>
                <w:szCs w:val="24"/>
              </w:rPr>
              <w:t xml:space="preserve"> for the same period for each type of short-term financing and to </w:t>
            </w:r>
            <w:r>
              <w:rPr>
                <w:rFonts w:ascii="Times New Roman Bold Italic" w:hAnsi="Times New Roman Bold Italic" w:cs="Times New Roman Bold Italic"/>
                <w:b/>
                <w:bCs/>
                <w:i/>
                <w:iCs/>
                <w:color w:val="1F497D"/>
                <w:szCs w:val="24"/>
                <w:u w:val="single"/>
              </w:rPr>
              <w:t>Exhibit AS E</w:t>
            </w:r>
            <w:r>
              <w:rPr>
                <w:rFonts w:ascii="Times New Roman Bold Italic" w:hAnsi="Times New Roman Bold Italic" w:cs="Times New Roman Bold Italic" w:hint="eastAsia"/>
                <w:b/>
                <w:bCs/>
                <w:i/>
                <w:iCs/>
                <w:color w:val="1F497D"/>
                <w:szCs w:val="24"/>
                <w:u w:val="single"/>
              </w:rPr>
              <w:t>3.1.1</w:t>
            </w:r>
            <w:r>
              <w:rPr>
                <w:rFonts w:ascii="Times New Roman Bold Italic" w:hAnsi="Times New Roman Bold Italic" w:cs="Times New Roman Bold Italic"/>
                <w:b/>
                <w:bCs/>
                <w:i/>
                <w:iCs/>
                <w:color w:val="1F497D"/>
                <w:szCs w:val="24"/>
                <w:u w:val="single"/>
              </w:rPr>
              <w:t xml:space="preserve"> </w:t>
            </w:r>
            <w:r>
              <w:rPr>
                <w:color w:val="1F497D"/>
                <w:szCs w:val="24"/>
              </w:rPr>
              <w:t xml:space="preserve">for </w:t>
            </w:r>
            <w:r>
              <w:rPr>
                <w:rFonts w:ascii="Times New Roman Regular" w:hAnsi="Times New Roman Regular" w:hint="eastAsia"/>
                <w:color w:val="1F497D"/>
                <w:szCs w:val="24"/>
              </w:rPr>
              <w:t xml:space="preserve"> sample contract</w:t>
            </w:r>
            <w:r>
              <w:rPr>
                <w:rFonts w:hint="eastAsia"/>
                <w:color w:val="1F497D"/>
                <w:szCs w:val="24"/>
              </w:rPr>
              <w:t>.</w:t>
            </w:r>
          </w:p>
          <w:p w14:paraId="052F59E9" w14:textId="77777777" w:rsidR="00451C21" w:rsidRDefault="00451C21">
            <w:pPr>
              <w:spacing w:line="22" w:lineRule="atLeast"/>
              <w:jc w:val="both"/>
              <w:textAlignment w:val="baseline"/>
            </w:pPr>
          </w:p>
        </w:tc>
      </w:tr>
      <w:tr w:rsidR="00451C21" w14:paraId="052F59EF" w14:textId="77777777">
        <w:tc>
          <w:tcPr>
            <w:tcW w:w="4497" w:type="dxa"/>
            <w:tcBorders>
              <w:top w:val="single" w:sz="6" w:space="0" w:color="000000"/>
              <w:right w:val="single" w:sz="6" w:space="0" w:color="000000"/>
            </w:tcBorders>
            <w:tcMar>
              <w:top w:w="15" w:type="dxa"/>
              <w:left w:w="15" w:type="dxa"/>
              <w:bottom w:w="15" w:type="dxa"/>
              <w:right w:w="15" w:type="dxa"/>
            </w:tcMar>
          </w:tcPr>
          <w:p w14:paraId="052F59EB" w14:textId="77777777" w:rsidR="00451C21" w:rsidRDefault="009D57C4">
            <w:pPr>
              <w:spacing w:line="22" w:lineRule="atLeast"/>
              <w:jc w:val="both"/>
              <w:textAlignment w:val="baseline"/>
            </w:pPr>
            <w:r>
              <w:rPr>
                <w:rFonts w:eastAsia="Times New Roman" w:cs="Arial"/>
                <w:color w:val="000000"/>
                <w:lang w:eastAsia="en-GB"/>
              </w:rPr>
              <w:t> </w:t>
            </w:r>
          </w:p>
        </w:tc>
        <w:tc>
          <w:tcPr>
            <w:tcW w:w="4513" w:type="dxa"/>
            <w:tcBorders>
              <w:left w:val="single" w:sz="6" w:space="0" w:color="000000"/>
              <w:bottom w:val="single" w:sz="6" w:space="0" w:color="000000"/>
              <w:right w:val="single" w:sz="6" w:space="0" w:color="000000"/>
            </w:tcBorders>
            <w:tcMar>
              <w:top w:w="15" w:type="dxa"/>
              <w:left w:w="15" w:type="dxa"/>
              <w:bottom w:w="15" w:type="dxa"/>
              <w:right w:w="15" w:type="dxa"/>
            </w:tcMar>
          </w:tcPr>
          <w:p w14:paraId="052F59EC" w14:textId="77777777" w:rsidR="00451C21" w:rsidRDefault="009D57C4">
            <w:pPr>
              <w:spacing w:line="22" w:lineRule="atLeast"/>
              <w:jc w:val="both"/>
              <w:textAlignment w:val="baseline"/>
              <w:rPr>
                <w:rFonts w:eastAsia="Times New Roman" w:cs="Arial"/>
                <w:color w:val="000000"/>
                <w:lang w:eastAsia="en-GB"/>
              </w:rPr>
            </w:pPr>
            <w:r>
              <w:rPr>
                <w:rFonts w:eastAsia="Times New Roman" w:cs="Arial"/>
                <w:color w:val="000000"/>
                <w:lang w:eastAsia="en-GB"/>
              </w:rPr>
              <w:t>Appendix reference: </w:t>
            </w:r>
          </w:p>
          <w:p w14:paraId="052F59ED" w14:textId="77777777" w:rsidR="00451C21" w:rsidRDefault="009D57C4">
            <w:pPr>
              <w:spacing w:line="22" w:lineRule="atLeast"/>
              <w:jc w:val="both"/>
              <w:textAlignment w:val="baseline"/>
              <w:rPr>
                <w:rFonts w:ascii="Times New Roman Regular" w:hAnsi="Times New Roman Regular"/>
                <w:color w:val="1F497D"/>
                <w:szCs w:val="24"/>
              </w:rPr>
            </w:pPr>
            <w:r>
              <w:rPr>
                <w:rFonts w:ascii="Times New Roman Regular" w:hAnsi="Times New Roman Regular" w:hint="eastAsia"/>
                <w:color w:val="1F497D"/>
                <w:szCs w:val="24"/>
              </w:rPr>
              <w:t>1.</w:t>
            </w:r>
            <w:r>
              <w:rPr>
                <w:rFonts w:ascii="Times New Roman Regular" w:hAnsi="Times New Roman Regular" w:hint="eastAsia"/>
                <w:color w:val="1F497D"/>
                <w:szCs w:val="24"/>
              </w:rPr>
              <w:t>“</w:t>
            </w:r>
            <w:r>
              <w:rPr>
                <w:rFonts w:ascii="Times New Roman Regular" w:hAnsi="Times New Roman Regular" w:hint="eastAsia"/>
                <w:color w:val="1F497D"/>
                <w:szCs w:val="24"/>
              </w:rPr>
              <w:t>Loans</w:t>
            </w:r>
            <w:r>
              <w:rPr>
                <w:rFonts w:ascii="Times New Roman Regular" w:hAnsi="Times New Roman Regular" w:hint="eastAsia"/>
                <w:color w:val="1F497D"/>
                <w:szCs w:val="24"/>
              </w:rPr>
              <w:t>”</w:t>
            </w:r>
            <w:r>
              <w:rPr>
                <w:rFonts w:ascii="Times New Roman Regular" w:hAnsi="Times New Roman Regular" w:hint="eastAsia"/>
                <w:color w:val="1F497D"/>
                <w:szCs w:val="24"/>
              </w:rPr>
              <w:t xml:space="preserve"> tab in </w:t>
            </w:r>
            <w:r>
              <w:rPr>
                <w:rFonts w:ascii="Times New Roman Regular" w:hAnsi="Times New Roman Regular"/>
                <w:color w:val="1F497D"/>
                <w:szCs w:val="24"/>
              </w:rPr>
              <w:t>Annex I</w:t>
            </w:r>
          </w:p>
          <w:p w14:paraId="052F59EE" w14:textId="77777777" w:rsidR="00451C21" w:rsidRDefault="009D57C4">
            <w:pPr>
              <w:spacing w:line="22" w:lineRule="atLeast"/>
              <w:jc w:val="both"/>
              <w:textAlignment w:val="baseline"/>
              <w:rPr>
                <w:rFonts w:ascii="Times New Roman Bold" w:hAnsi="Times New Roman Bold" w:cs="Times New Roman Bold"/>
                <w:b/>
                <w:bCs/>
                <w:color w:val="1F497D"/>
                <w:szCs w:val="24"/>
              </w:rPr>
            </w:pPr>
            <w:r>
              <w:rPr>
                <w:rFonts w:ascii="Times New Roman Regular" w:hAnsi="Times New Roman Regular" w:hint="eastAsia"/>
                <w:color w:val="1F497D"/>
                <w:szCs w:val="24"/>
              </w:rPr>
              <w:t xml:space="preserve">2. </w:t>
            </w:r>
            <w:r>
              <w:rPr>
                <w:rFonts w:ascii="Times New Roman Regular" w:hAnsi="Times New Roman Regular"/>
                <w:color w:val="1F497D"/>
                <w:szCs w:val="24"/>
              </w:rPr>
              <w:t>Exhibit AS E</w:t>
            </w:r>
            <w:r>
              <w:rPr>
                <w:rFonts w:ascii="Times New Roman Regular" w:hAnsi="Times New Roman Regular" w:hint="eastAsia"/>
                <w:color w:val="1F497D"/>
                <w:szCs w:val="24"/>
              </w:rPr>
              <w:t>3.1.1</w:t>
            </w:r>
            <w:r>
              <w:rPr>
                <w:rFonts w:ascii="Times New Roman Regular" w:hAnsi="Times New Roman Regular"/>
                <w:color w:val="1F497D"/>
                <w:szCs w:val="24"/>
              </w:rPr>
              <w:t xml:space="preserve"> </w:t>
            </w:r>
          </w:p>
        </w:tc>
      </w:tr>
    </w:tbl>
    <w:p w14:paraId="052F59F0" w14:textId="77777777" w:rsidR="00451C21" w:rsidRDefault="00451C21">
      <w:pPr>
        <w:rPr>
          <w:color w:val="000000"/>
        </w:rPr>
      </w:pPr>
    </w:p>
    <w:p w14:paraId="052F59F1" w14:textId="77777777" w:rsidR="00451C21" w:rsidRDefault="009D57C4">
      <w:pPr>
        <w:pStyle w:val="ListParagraph"/>
        <w:keepNext/>
        <w:keepLines/>
        <w:numPr>
          <w:ilvl w:val="0"/>
          <w:numId w:val="40"/>
        </w:numPr>
        <w:rPr>
          <w:color w:val="000000"/>
        </w:rPr>
      </w:pPr>
      <w:r>
        <w:rPr>
          <w:color w:val="000000"/>
        </w:rPr>
        <w:t>Do you have any financial institutions or companies involved in financing activities within your group of companies? If so:</w:t>
      </w:r>
    </w:p>
    <w:p w14:paraId="052F59F2" w14:textId="77777777" w:rsidR="00451C21" w:rsidRDefault="009D57C4">
      <w:pPr>
        <w:pStyle w:val="ListParagraph"/>
        <w:keepNext/>
        <w:keepLines/>
        <w:numPr>
          <w:ilvl w:val="1"/>
          <w:numId w:val="40"/>
        </w:numPr>
        <w:rPr>
          <w:color w:val="000000"/>
        </w:rPr>
      </w:pPr>
      <w:r>
        <w:rPr>
          <w:color w:val="000000"/>
        </w:rPr>
        <w:t>Provide an explanation of their role within the group and a description of the origin of funds used by these companies.</w:t>
      </w:r>
    </w:p>
    <w:p w14:paraId="052F59F3" w14:textId="77777777" w:rsidR="00451C21" w:rsidRDefault="009D57C4">
      <w:pPr>
        <w:pStyle w:val="ListParagraph"/>
        <w:keepNext/>
        <w:keepLines/>
        <w:numPr>
          <w:ilvl w:val="1"/>
          <w:numId w:val="40"/>
        </w:numPr>
        <w:rPr>
          <w:color w:val="000000"/>
        </w:rPr>
      </w:pPr>
      <w:r>
        <w:rPr>
          <w:color w:val="000000"/>
        </w:rPr>
        <w:t>Did these companies receive fiscal incentives or any other support from local, regional or national authorities to support their financing activities?</w:t>
      </w:r>
    </w:p>
    <w:p w14:paraId="052F59F4" w14:textId="77777777" w:rsidR="00451C21" w:rsidRDefault="00451C21">
      <w:pPr>
        <w:keepNext/>
        <w:keepLines/>
        <w:rPr>
          <w:color w:val="FF0000"/>
        </w:rPr>
      </w:pPr>
    </w:p>
    <w:tbl>
      <w:tblPr>
        <w:tblW w:w="9010" w:type="dxa"/>
        <w:tblCellMar>
          <w:left w:w="10" w:type="dxa"/>
          <w:right w:w="10" w:type="dxa"/>
        </w:tblCellMar>
        <w:tblLook w:val="04A0" w:firstRow="1" w:lastRow="0" w:firstColumn="1" w:lastColumn="0" w:noHBand="0" w:noVBand="1"/>
      </w:tblPr>
      <w:tblGrid>
        <w:gridCol w:w="4497"/>
        <w:gridCol w:w="4513"/>
      </w:tblGrid>
      <w:tr w:rsidR="00451C21" w14:paraId="052F59F7" w14:textId="77777777">
        <w:tc>
          <w:tcPr>
            <w:tcW w:w="9010" w:type="dxa"/>
            <w:gridSpan w:val="2"/>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052F59F5" w14:textId="77777777" w:rsidR="00451C21" w:rsidRDefault="009D57C4">
            <w:pPr>
              <w:keepNext/>
              <w:keepLines/>
              <w:spacing w:line="22" w:lineRule="atLeast"/>
              <w:jc w:val="both"/>
              <w:textAlignment w:val="baseline"/>
              <w:rPr>
                <w:rFonts w:ascii="Times New Roman Regular" w:hAnsi="Times New Roman Regular"/>
                <w:color w:val="1F497D"/>
                <w:szCs w:val="24"/>
              </w:rPr>
            </w:pPr>
            <w:r>
              <w:rPr>
                <w:rFonts w:ascii="Times New Roman Bold" w:hAnsi="Times New Roman Bold"/>
                <w:b/>
                <w:bCs/>
                <w:color w:val="1F497D"/>
                <w:szCs w:val="24"/>
                <w:u w:val="single"/>
              </w:rPr>
              <w:t xml:space="preserve">Response: </w:t>
            </w:r>
            <w:r>
              <w:rPr>
                <w:rFonts w:ascii="Times New Roman Regular" w:hAnsi="Times New Roman Regular" w:hint="eastAsia"/>
                <w:color w:val="1F497D"/>
                <w:szCs w:val="24"/>
              </w:rPr>
              <w:t>Not applicable. There</w:t>
            </w:r>
            <w:r>
              <w:rPr>
                <w:rFonts w:ascii="Times New Roman Regular" w:hAnsi="Times New Roman Regular"/>
                <w:color w:val="1F497D"/>
                <w:szCs w:val="24"/>
              </w:rPr>
              <w:t>’</w:t>
            </w:r>
            <w:r>
              <w:rPr>
                <w:rFonts w:ascii="Times New Roman Regular" w:hAnsi="Times New Roman Regular" w:hint="eastAsia"/>
                <w:color w:val="1F497D"/>
                <w:szCs w:val="24"/>
              </w:rPr>
              <w:t>re no financial institutions or companies involved in financing activities within LGMG</w:t>
            </w:r>
            <w:r>
              <w:rPr>
                <w:rFonts w:ascii="Times New Roman Regular" w:hAnsi="Times New Roman Regular"/>
                <w:color w:val="1F497D"/>
                <w:szCs w:val="24"/>
              </w:rPr>
              <w:t>’</w:t>
            </w:r>
            <w:r>
              <w:rPr>
                <w:rFonts w:ascii="Times New Roman Regular" w:hAnsi="Times New Roman Regular" w:hint="eastAsia"/>
                <w:color w:val="1F497D"/>
                <w:szCs w:val="24"/>
              </w:rPr>
              <w:t>s group of companies.</w:t>
            </w:r>
          </w:p>
          <w:p w14:paraId="052F59F6" w14:textId="77777777" w:rsidR="00451C21" w:rsidRDefault="009D57C4">
            <w:pPr>
              <w:keepNext/>
              <w:keepLines/>
              <w:spacing w:line="22" w:lineRule="atLeast"/>
              <w:jc w:val="both"/>
              <w:textAlignment w:val="baseline"/>
            </w:pPr>
            <w:r>
              <w:rPr>
                <w:rFonts w:eastAsia="Times New Roman" w:cs="Arial"/>
                <w:color w:val="000000"/>
                <w:lang w:eastAsia="en-GB"/>
              </w:rPr>
              <w:t> </w:t>
            </w:r>
          </w:p>
        </w:tc>
      </w:tr>
      <w:tr w:rsidR="00451C21" w14:paraId="052F59FA" w14:textId="77777777">
        <w:tc>
          <w:tcPr>
            <w:tcW w:w="4497" w:type="dxa"/>
            <w:tcBorders>
              <w:top w:val="single" w:sz="6" w:space="0" w:color="000000"/>
              <w:right w:val="single" w:sz="6" w:space="0" w:color="000000"/>
            </w:tcBorders>
            <w:tcMar>
              <w:top w:w="15" w:type="dxa"/>
              <w:left w:w="15" w:type="dxa"/>
              <w:bottom w:w="15" w:type="dxa"/>
              <w:right w:w="15" w:type="dxa"/>
            </w:tcMar>
          </w:tcPr>
          <w:p w14:paraId="052F59F8" w14:textId="77777777" w:rsidR="00451C21" w:rsidRDefault="009D57C4">
            <w:pPr>
              <w:spacing w:line="22" w:lineRule="atLeast"/>
              <w:jc w:val="both"/>
              <w:textAlignment w:val="baseline"/>
            </w:pPr>
            <w:r>
              <w:rPr>
                <w:rFonts w:eastAsia="Times New Roman" w:cs="Arial"/>
                <w:color w:val="000000"/>
                <w:lang w:eastAsia="en-GB"/>
              </w:rPr>
              <w:t> </w:t>
            </w:r>
          </w:p>
        </w:tc>
        <w:tc>
          <w:tcPr>
            <w:tcW w:w="4513" w:type="dxa"/>
            <w:tcBorders>
              <w:left w:val="single" w:sz="6" w:space="0" w:color="000000"/>
              <w:bottom w:val="single" w:sz="6" w:space="0" w:color="000000"/>
              <w:right w:val="single" w:sz="6" w:space="0" w:color="000000"/>
            </w:tcBorders>
            <w:tcMar>
              <w:top w:w="15" w:type="dxa"/>
              <w:left w:w="15" w:type="dxa"/>
              <w:bottom w:w="15" w:type="dxa"/>
              <w:right w:w="15" w:type="dxa"/>
            </w:tcMar>
          </w:tcPr>
          <w:p w14:paraId="052F59F9" w14:textId="77777777" w:rsidR="00451C21" w:rsidRDefault="009D57C4">
            <w:pPr>
              <w:spacing w:line="22" w:lineRule="atLeast"/>
              <w:jc w:val="both"/>
              <w:textAlignment w:val="baseline"/>
            </w:pPr>
            <w:r>
              <w:rPr>
                <w:rFonts w:eastAsia="Times New Roman" w:cs="Arial"/>
                <w:color w:val="000000"/>
                <w:lang w:eastAsia="en-GB"/>
              </w:rPr>
              <w:t>Appendix reference: </w:t>
            </w:r>
            <w:r>
              <w:rPr>
                <w:rFonts w:hint="eastAsia"/>
                <w:color w:val="1F497D"/>
                <w:szCs w:val="24"/>
              </w:rPr>
              <w:t>N/A</w:t>
            </w:r>
          </w:p>
        </w:tc>
      </w:tr>
    </w:tbl>
    <w:p w14:paraId="052F59FB" w14:textId="77777777" w:rsidR="00451C21" w:rsidRDefault="00451C21">
      <w:pPr>
        <w:rPr>
          <w:color w:val="000000"/>
        </w:rPr>
      </w:pPr>
    </w:p>
    <w:p w14:paraId="052F59FC" w14:textId="77777777" w:rsidR="00451C21" w:rsidRDefault="00451C21">
      <w:pPr>
        <w:rPr>
          <w:color w:val="000000"/>
        </w:rPr>
      </w:pPr>
    </w:p>
    <w:p w14:paraId="052F59FD" w14:textId="77777777" w:rsidR="00451C21" w:rsidRDefault="009D57C4">
      <w:pPr>
        <w:pStyle w:val="Heading3"/>
      </w:pPr>
      <w:bookmarkStart w:id="118" w:name="_Toc223031745"/>
      <w:r>
        <w:t>E3.1 – Loans</w:t>
      </w:r>
      <w:bookmarkEnd w:id="115"/>
      <w:bookmarkEnd w:id="116"/>
      <w:bookmarkEnd w:id="117"/>
      <w:r>
        <w:t> and credit lines</w:t>
      </w:r>
      <w:bookmarkEnd w:id="118"/>
    </w:p>
    <w:p w14:paraId="052F59FE" w14:textId="77777777" w:rsidR="00451C21" w:rsidRDefault="00451C21">
      <w:pPr>
        <w:spacing w:line="22" w:lineRule="atLeast"/>
        <w:rPr>
          <w:color w:val="000000"/>
          <w:szCs w:val="24"/>
        </w:rPr>
      </w:pPr>
    </w:p>
    <w:p w14:paraId="052F59FF" w14:textId="77777777" w:rsidR="00451C21" w:rsidRDefault="009D57C4">
      <w:pPr>
        <w:spacing w:line="22" w:lineRule="atLeast"/>
        <w:rPr>
          <w:color w:val="000000"/>
          <w:szCs w:val="24"/>
        </w:rPr>
      </w:pPr>
      <w:r>
        <w:rPr>
          <w:rFonts w:cs="Arial"/>
          <w:color w:val="000000"/>
          <w:szCs w:val="24"/>
        </w:rPr>
        <w:t xml:space="preserve">The Applicant alleges that preferential financing is provided to PRC producers of the goods concerned by the GOC via state policy banks and state-owned commercial banks, on the basis of entrustment and direction of these banks to act as public bodies, and that these banks lend in line with State policies rather than market-based factors.  </w:t>
      </w:r>
    </w:p>
    <w:p w14:paraId="052F5A00" w14:textId="77777777" w:rsidR="00451C21" w:rsidRDefault="00451C21">
      <w:pPr>
        <w:spacing w:line="22" w:lineRule="atLeast"/>
        <w:rPr>
          <w:szCs w:val="24"/>
        </w:rPr>
      </w:pPr>
    </w:p>
    <w:p w14:paraId="052F5A01" w14:textId="77777777" w:rsidR="00451C21" w:rsidRDefault="009D57C4">
      <w:pPr>
        <w:spacing w:line="22" w:lineRule="atLeast"/>
      </w:pPr>
      <w:r>
        <w:rPr>
          <w:rFonts w:cs="Arial"/>
          <w:szCs w:val="24"/>
        </w:rPr>
        <w:t>Complete the</w:t>
      </w:r>
      <w:r>
        <w:rPr>
          <w:rFonts w:cs="Arial"/>
          <w:b/>
          <w:bCs/>
          <w:szCs w:val="24"/>
        </w:rPr>
        <w:t xml:space="preserve"> “Loans”</w:t>
      </w:r>
      <w:r>
        <w:rPr>
          <w:rFonts w:cs="Arial"/>
          <w:szCs w:val="24"/>
        </w:rPr>
        <w:t xml:space="preserve"> tab</w:t>
      </w:r>
      <w:r>
        <w:rPr>
          <w:rFonts w:cs="Arial"/>
          <w:b/>
          <w:bCs/>
          <w:szCs w:val="24"/>
        </w:rPr>
        <w:t xml:space="preserve"> </w:t>
      </w:r>
      <w:r>
        <w:rPr>
          <w:rFonts w:cs="Arial"/>
          <w:szCs w:val="24"/>
        </w:rPr>
        <w:t xml:space="preserve">in </w:t>
      </w:r>
      <w:r>
        <w:rPr>
          <w:rFonts w:cs="Arial"/>
          <w:b/>
          <w:bCs/>
          <w:szCs w:val="24"/>
        </w:rPr>
        <w:t>Annex I</w:t>
      </w:r>
      <w:r>
        <w:rPr>
          <w:rFonts w:cs="Arial"/>
          <w:szCs w:val="24"/>
        </w:rPr>
        <w:t xml:space="preserve"> for any loans and credit lines received or benefited from related to programmes identified in E1. Please list all the loans and credit lines relating to the POI irrespective of whether they were received outside the POI.</w:t>
      </w:r>
    </w:p>
    <w:p w14:paraId="052F5A02" w14:textId="77777777" w:rsidR="00451C21" w:rsidRDefault="00451C21">
      <w:pPr>
        <w:spacing w:line="22" w:lineRule="atLeast"/>
        <w:rPr>
          <w:szCs w:val="24"/>
        </w:rPr>
      </w:pPr>
    </w:p>
    <w:p w14:paraId="052F5A03" w14:textId="77777777" w:rsidR="00451C21" w:rsidRDefault="009D57C4">
      <w:pPr>
        <w:spacing w:line="22" w:lineRule="atLeast"/>
        <w:rPr>
          <w:szCs w:val="24"/>
        </w:rPr>
      </w:pPr>
      <w:r>
        <w:rPr>
          <w:rFonts w:cs="Arial"/>
          <w:szCs w:val="24"/>
        </w:rPr>
        <w:t>Include any additional loans and credit lines relating to programmes not listed in the table above which may be relevant to the investigation.</w:t>
      </w:r>
    </w:p>
    <w:p w14:paraId="052F5A04" w14:textId="77777777" w:rsidR="00451C21" w:rsidRDefault="00451C21">
      <w:pPr>
        <w:spacing w:line="22" w:lineRule="atLeast"/>
        <w:rPr>
          <w:szCs w:val="24"/>
        </w:rPr>
      </w:pPr>
    </w:p>
    <w:p w14:paraId="052F5A05" w14:textId="77777777" w:rsidR="00451C21" w:rsidRDefault="009D57C4">
      <w:pPr>
        <w:rPr>
          <w:szCs w:val="24"/>
        </w:rPr>
      </w:pPr>
      <w:r>
        <w:rPr>
          <w:rFonts w:cs="Arial"/>
          <w:szCs w:val="24"/>
        </w:rPr>
        <w:t>Please see additional notes in the annex for assistance on how to complete it.</w:t>
      </w:r>
    </w:p>
    <w:p w14:paraId="052F5A06" w14:textId="77777777" w:rsidR="00451C21" w:rsidRDefault="00451C21">
      <w:pPr>
        <w:spacing w:line="22" w:lineRule="atLeast"/>
        <w:rPr>
          <w:rFonts w:ascii="Times New Roman Bold" w:hAnsi="Times New Roman Bold"/>
          <w:b/>
          <w:bCs/>
          <w:color w:val="1F497D"/>
          <w:szCs w:val="24"/>
          <w:u w:val="single"/>
        </w:rPr>
      </w:pPr>
    </w:p>
    <w:p w14:paraId="052F5A07" w14:textId="77777777" w:rsidR="00451C21" w:rsidRDefault="009D57C4">
      <w:pPr>
        <w:spacing w:line="22" w:lineRule="atLeast"/>
        <w:rPr>
          <w:color w:val="1F497D"/>
          <w:szCs w:val="24"/>
        </w:rPr>
      </w:pPr>
      <w:r>
        <w:rPr>
          <w:rFonts w:ascii="Times New Roman Bold" w:hAnsi="Times New Roman Bold"/>
          <w:b/>
          <w:bCs/>
          <w:color w:val="1F497D"/>
          <w:szCs w:val="24"/>
          <w:u w:val="single"/>
        </w:rPr>
        <w:t>Response:</w:t>
      </w:r>
      <w:r>
        <w:rPr>
          <w:rFonts w:hint="eastAsia"/>
          <w:color w:val="1F497D"/>
          <w:szCs w:val="24"/>
        </w:rPr>
        <w:t xml:space="preserve"> The company completes the</w:t>
      </w:r>
      <w:r>
        <w:rPr>
          <w:rFonts w:hint="eastAsia"/>
          <w:b/>
          <w:bCs/>
          <w:i/>
          <w:iCs/>
          <w:color w:val="1F497D"/>
          <w:szCs w:val="24"/>
          <w:u w:val="single"/>
        </w:rPr>
        <w:t>“</w:t>
      </w:r>
      <w:r>
        <w:rPr>
          <w:rFonts w:hint="eastAsia"/>
          <w:b/>
          <w:bCs/>
          <w:i/>
          <w:iCs/>
          <w:color w:val="1F497D"/>
          <w:szCs w:val="24"/>
          <w:u w:val="single"/>
        </w:rPr>
        <w:t>Loans</w:t>
      </w:r>
      <w:r>
        <w:rPr>
          <w:rFonts w:hint="eastAsia"/>
          <w:b/>
          <w:bCs/>
          <w:i/>
          <w:iCs/>
          <w:color w:val="1F497D"/>
          <w:szCs w:val="24"/>
          <w:u w:val="single"/>
        </w:rPr>
        <w:t>”</w:t>
      </w:r>
      <w:r>
        <w:rPr>
          <w:rFonts w:hint="eastAsia"/>
          <w:b/>
          <w:bCs/>
          <w:i/>
          <w:iCs/>
          <w:color w:val="1F497D"/>
          <w:szCs w:val="24"/>
          <w:u w:val="single"/>
        </w:rPr>
        <w:t xml:space="preserve"> tab in Annex I </w:t>
      </w:r>
      <w:r>
        <w:rPr>
          <w:rFonts w:hint="eastAsia"/>
          <w:i/>
          <w:iCs/>
          <w:color w:val="1F497D"/>
          <w:szCs w:val="24"/>
          <w:u w:val="single"/>
        </w:rPr>
        <w:t xml:space="preserve"> </w:t>
      </w:r>
      <w:r>
        <w:rPr>
          <w:rFonts w:hint="eastAsia"/>
          <w:color w:val="1F497D"/>
          <w:szCs w:val="24"/>
        </w:rPr>
        <w:t xml:space="preserve">as required. Please refer to  the  </w:t>
      </w:r>
      <w:r>
        <w:rPr>
          <w:rFonts w:hint="eastAsia"/>
          <w:b/>
          <w:bCs/>
          <w:i/>
          <w:iCs/>
          <w:color w:val="1F497D"/>
          <w:szCs w:val="24"/>
          <w:u w:val="single"/>
        </w:rPr>
        <w:t>“</w:t>
      </w:r>
      <w:r>
        <w:rPr>
          <w:rFonts w:hint="eastAsia"/>
          <w:b/>
          <w:bCs/>
          <w:i/>
          <w:iCs/>
          <w:color w:val="1F497D"/>
          <w:szCs w:val="24"/>
          <w:u w:val="single"/>
        </w:rPr>
        <w:t>Loans</w:t>
      </w:r>
      <w:r>
        <w:rPr>
          <w:rFonts w:hint="eastAsia"/>
          <w:b/>
          <w:bCs/>
          <w:i/>
          <w:iCs/>
          <w:color w:val="1F497D"/>
          <w:szCs w:val="24"/>
          <w:u w:val="single"/>
        </w:rPr>
        <w:t>”</w:t>
      </w:r>
      <w:r>
        <w:rPr>
          <w:rFonts w:hint="eastAsia"/>
          <w:b/>
          <w:bCs/>
          <w:i/>
          <w:iCs/>
          <w:color w:val="1F497D"/>
          <w:szCs w:val="24"/>
          <w:u w:val="single"/>
        </w:rPr>
        <w:t xml:space="preserve"> tab in Annex I </w:t>
      </w:r>
      <w:r>
        <w:rPr>
          <w:rFonts w:hint="eastAsia"/>
          <w:color w:val="1F497D"/>
          <w:szCs w:val="24"/>
        </w:rPr>
        <w:t xml:space="preserve"> for detailed information.</w:t>
      </w:r>
    </w:p>
    <w:p w14:paraId="052F5A08" w14:textId="77777777" w:rsidR="00451C21" w:rsidRDefault="00451C21">
      <w:pPr>
        <w:spacing w:line="22" w:lineRule="atLeast"/>
        <w:rPr>
          <w:szCs w:val="24"/>
        </w:rPr>
      </w:pPr>
    </w:p>
    <w:p w14:paraId="052F5A09" w14:textId="77777777" w:rsidR="00451C21" w:rsidRDefault="009D57C4">
      <w:pPr>
        <w:numPr>
          <w:ilvl w:val="0"/>
          <w:numId w:val="41"/>
        </w:numPr>
        <w:spacing w:line="22" w:lineRule="atLeast"/>
        <w:rPr>
          <w:szCs w:val="24"/>
        </w:rPr>
      </w:pPr>
      <w:r>
        <w:rPr>
          <w:rFonts w:cs="Arial"/>
          <w:szCs w:val="24"/>
        </w:rPr>
        <w:t>Please outline all laws, regulations, administrative guidelines and other acts, and any subsequent amendments, that are relevant to the operation of each identified loan received.</w:t>
      </w:r>
    </w:p>
    <w:p w14:paraId="052F5A0A" w14:textId="77777777" w:rsidR="00451C21" w:rsidRDefault="00451C21">
      <w:pPr>
        <w:spacing w:line="22" w:lineRule="atLeast"/>
        <w:ind w:left="360"/>
        <w:jc w:val="both"/>
        <w:rPr>
          <w:szCs w:val="24"/>
        </w:rPr>
      </w:pPr>
    </w:p>
    <w:tbl>
      <w:tblPr>
        <w:tblW w:w="9010" w:type="dxa"/>
        <w:tblCellMar>
          <w:left w:w="10" w:type="dxa"/>
          <w:right w:w="10" w:type="dxa"/>
        </w:tblCellMar>
        <w:tblLook w:val="04A0" w:firstRow="1" w:lastRow="0" w:firstColumn="1" w:lastColumn="0" w:noHBand="0" w:noVBand="1"/>
      </w:tblPr>
      <w:tblGrid>
        <w:gridCol w:w="4497"/>
        <w:gridCol w:w="4513"/>
      </w:tblGrid>
      <w:tr w:rsidR="00451C21" w14:paraId="052F5A0E" w14:textId="77777777">
        <w:trPr>
          <w:trHeight w:val="90"/>
        </w:trPr>
        <w:tc>
          <w:tcPr>
            <w:tcW w:w="9010" w:type="dxa"/>
            <w:gridSpan w:val="2"/>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052F5A0B" w14:textId="77777777" w:rsidR="00451C21" w:rsidRDefault="009D57C4">
            <w:pPr>
              <w:spacing w:line="22" w:lineRule="atLeast"/>
              <w:jc w:val="both"/>
              <w:textAlignment w:val="baseline"/>
            </w:pPr>
            <w:r>
              <w:rPr>
                <w:rFonts w:ascii="Times New Roman Bold" w:hAnsi="Times New Roman Bold"/>
                <w:b/>
                <w:bCs/>
                <w:color w:val="1F497D"/>
                <w:szCs w:val="24"/>
                <w:u w:val="single"/>
              </w:rPr>
              <w:t xml:space="preserve">Response: </w:t>
            </w:r>
            <w:r>
              <w:rPr>
                <w:rFonts w:ascii="Times New Roman Regular" w:hAnsi="Times New Roman Regular"/>
                <w:color w:val="1F497D"/>
                <w:szCs w:val="24"/>
              </w:rPr>
              <w:t xml:space="preserve">Please refer to </w:t>
            </w:r>
            <w:r>
              <w:rPr>
                <w:rFonts w:ascii="Times New Roman Bold Italic" w:hAnsi="Times New Roman Bold Italic" w:cs="Times New Roman Bold Italic"/>
                <w:b/>
                <w:bCs/>
                <w:i/>
                <w:iCs/>
                <w:color w:val="1F497D"/>
                <w:szCs w:val="24"/>
                <w:u w:val="single"/>
              </w:rPr>
              <w:t>Exhibit AS E3.1.1</w:t>
            </w:r>
            <w:r>
              <w:rPr>
                <w:rFonts w:hint="eastAsia"/>
                <w:b/>
                <w:bCs/>
                <w:color w:val="1F497D"/>
                <w:szCs w:val="24"/>
              </w:rPr>
              <w:t xml:space="preserve"> </w:t>
            </w:r>
            <w:r>
              <w:rPr>
                <w:rFonts w:hint="eastAsia"/>
                <w:color w:val="1F497D"/>
                <w:szCs w:val="24"/>
              </w:rPr>
              <w:t xml:space="preserve"> for the sample loan contract and loan receipt</w:t>
            </w:r>
            <w:r>
              <w:rPr>
                <w:color w:val="1F497D"/>
                <w:szCs w:val="24"/>
              </w:rPr>
              <w:t>.</w:t>
            </w:r>
            <w:r>
              <w:rPr>
                <w:rFonts w:hint="eastAsia"/>
                <w:color w:val="1F497D"/>
                <w:szCs w:val="24"/>
              </w:rPr>
              <w:t xml:space="preserve"> Please refer to Exhibit CONF LGMG_Exh AS E3.1.1-1DL for the loan agreements and evidence of disbursement with complete English translations for each program.</w:t>
            </w:r>
          </w:p>
          <w:p w14:paraId="052F5A0C" w14:textId="77777777" w:rsidR="00451C21" w:rsidRDefault="00451C21">
            <w:pPr>
              <w:spacing w:line="22" w:lineRule="atLeast"/>
              <w:jc w:val="both"/>
              <w:textAlignment w:val="baseline"/>
            </w:pPr>
          </w:p>
          <w:p w14:paraId="052F5A0D" w14:textId="77777777" w:rsidR="00451C21" w:rsidRDefault="009D57C4">
            <w:pPr>
              <w:spacing w:line="22" w:lineRule="atLeast"/>
              <w:jc w:val="both"/>
              <w:textAlignment w:val="baseline"/>
            </w:pPr>
            <w:r>
              <w:rPr>
                <w:rFonts w:eastAsia="Times New Roman" w:cs="Arial"/>
                <w:lang w:eastAsia="en-GB"/>
              </w:rPr>
              <w:t> </w:t>
            </w:r>
          </w:p>
        </w:tc>
      </w:tr>
      <w:tr w:rsidR="00451C21" w14:paraId="052F5A11" w14:textId="77777777">
        <w:tc>
          <w:tcPr>
            <w:tcW w:w="4497" w:type="dxa"/>
            <w:tcBorders>
              <w:top w:val="single" w:sz="6" w:space="0" w:color="000000"/>
              <w:right w:val="single" w:sz="6" w:space="0" w:color="000000"/>
            </w:tcBorders>
            <w:tcMar>
              <w:top w:w="15" w:type="dxa"/>
              <w:left w:w="15" w:type="dxa"/>
              <w:bottom w:w="15" w:type="dxa"/>
              <w:right w:w="15" w:type="dxa"/>
            </w:tcMar>
          </w:tcPr>
          <w:p w14:paraId="052F5A0F" w14:textId="77777777" w:rsidR="00451C21" w:rsidRDefault="009D57C4">
            <w:pPr>
              <w:spacing w:line="22" w:lineRule="atLeast"/>
              <w:jc w:val="both"/>
              <w:textAlignment w:val="baseline"/>
            </w:pPr>
            <w:r>
              <w:rPr>
                <w:rFonts w:eastAsia="Times New Roman" w:cs="Arial"/>
                <w:lang w:eastAsia="en-GB"/>
              </w:rPr>
              <w:t> </w:t>
            </w:r>
          </w:p>
        </w:tc>
        <w:tc>
          <w:tcPr>
            <w:tcW w:w="4513" w:type="dxa"/>
            <w:tcBorders>
              <w:left w:val="single" w:sz="6" w:space="0" w:color="000000"/>
              <w:bottom w:val="single" w:sz="6" w:space="0" w:color="000000"/>
              <w:right w:val="single" w:sz="6" w:space="0" w:color="000000"/>
            </w:tcBorders>
            <w:tcMar>
              <w:top w:w="15" w:type="dxa"/>
              <w:left w:w="15" w:type="dxa"/>
              <w:bottom w:w="15" w:type="dxa"/>
              <w:right w:w="15" w:type="dxa"/>
            </w:tcMar>
          </w:tcPr>
          <w:p w14:paraId="052F5A10" w14:textId="77777777" w:rsidR="00451C21" w:rsidRDefault="009D57C4">
            <w:pPr>
              <w:spacing w:line="22" w:lineRule="atLeast"/>
              <w:jc w:val="both"/>
              <w:textAlignment w:val="baseline"/>
            </w:pPr>
            <w:r>
              <w:rPr>
                <w:rFonts w:eastAsia="Times New Roman" w:cs="Arial"/>
                <w:lang w:eastAsia="en-GB"/>
              </w:rPr>
              <w:t>Appendix reference: </w:t>
            </w:r>
            <w:r>
              <w:rPr>
                <w:rFonts w:hint="eastAsia"/>
                <w:b/>
                <w:bCs/>
                <w:color w:val="1F497D"/>
                <w:szCs w:val="24"/>
              </w:rPr>
              <w:t>Exhibit AS E3.1.1</w:t>
            </w:r>
            <w:r>
              <w:rPr>
                <w:rFonts w:hint="eastAsia"/>
                <w:b/>
                <w:bCs/>
                <w:color w:val="1F497D"/>
              </w:rPr>
              <w:t>、</w:t>
            </w:r>
            <w:r>
              <w:rPr>
                <w:rFonts w:eastAsia="Times New Roman" w:cs="Arial"/>
                <w:lang w:eastAsia="en-GB"/>
              </w:rPr>
              <w:t> </w:t>
            </w:r>
            <w:r>
              <w:rPr>
                <w:rFonts w:hint="eastAsia"/>
                <w:b/>
                <w:bCs/>
                <w:color w:val="1F497D"/>
                <w:szCs w:val="24"/>
              </w:rPr>
              <w:t>Exhibit AS E3.1.1</w:t>
            </w:r>
            <w:r>
              <w:rPr>
                <w:rFonts w:hint="eastAsia"/>
                <w:b/>
                <w:bCs/>
                <w:color w:val="1F497D"/>
                <w:szCs w:val="24"/>
              </w:rPr>
              <w:t>、</w:t>
            </w:r>
            <w:r>
              <w:rPr>
                <w:rFonts w:hint="eastAsia"/>
                <w:color w:val="1F497D"/>
                <w:szCs w:val="24"/>
              </w:rPr>
              <w:t>Exh AS E3.1.1-1DL</w:t>
            </w:r>
          </w:p>
        </w:tc>
      </w:tr>
    </w:tbl>
    <w:p w14:paraId="052F5A12" w14:textId="77777777" w:rsidR="00451C21" w:rsidRDefault="00451C21">
      <w:pPr>
        <w:spacing w:line="22" w:lineRule="atLeast"/>
        <w:rPr>
          <w:szCs w:val="24"/>
        </w:rPr>
      </w:pPr>
    </w:p>
    <w:p w14:paraId="052F5A13" w14:textId="77777777" w:rsidR="00451C21" w:rsidRDefault="009D57C4">
      <w:pPr>
        <w:pStyle w:val="ListParagraph"/>
        <w:numPr>
          <w:ilvl w:val="0"/>
          <w:numId w:val="41"/>
        </w:numPr>
        <w:spacing w:line="22" w:lineRule="atLeast"/>
        <w:rPr>
          <w:szCs w:val="24"/>
        </w:rPr>
      </w:pPr>
      <w:r>
        <w:rPr>
          <w:rFonts w:cs="Arial"/>
          <w:szCs w:val="24"/>
        </w:rPr>
        <w:t>Please give a general overview of how your company secures necessary financial resources on the financial market (e.g. loans, issuance of bonds etc.)  </w:t>
      </w:r>
    </w:p>
    <w:p w14:paraId="052F5A14" w14:textId="77777777" w:rsidR="00451C21" w:rsidRDefault="00451C21">
      <w:pPr>
        <w:spacing w:line="22" w:lineRule="atLeast"/>
        <w:jc w:val="both"/>
        <w:rPr>
          <w:szCs w:val="24"/>
        </w:rPr>
      </w:pPr>
    </w:p>
    <w:tbl>
      <w:tblPr>
        <w:tblW w:w="9010" w:type="dxa"/>
        <w:tblCellMar>
          <w:left w:w="10" w:type="dxa"/>
          <w:right w:w="10" w:type="dxa"/>
        </w:tblCellMar>
        <w:tblLook w:val="04A0" w:firstRow="1" w:lastRow="0" w:firstColumn="1" w:lastColumn="0" w:noHBand="0" w:noVBand="1"/>
      </w:tblPr>
      <w:tblGrid>
        <w:gridCol w:w="4497"/>
        <w:gridCol w:w="4513"/>
      </w:tblGrid>
      <w:tr w:rsidR="00451C21" w14:paraId="052F5A19" w14:textId="77777777">
        <w:tc>
          <w:tcPr>
            <w:tcW w:w="9010" w:type="dxa"/>
            <w:gridSpan w:val="2"/>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052F5A15" w14:textId="77777777" w:rsidR="00451C21" w:rsidRDefault="009D57C4">
            <w:pPr>
              <w:spacing w:line="22" w:lineRule="atLeast"/>
              <w:jc w:val="both"/>
              <w:textAlignment w:val="baseline"/>
              <w:rPr>
                <w:color w:val="074F6A" w:themeColor="accent4" w:themeShade="80"/>
                <w:szCs w:val="24"/>
              </w:rPr>
            </w:pPr>
            <w:r>
              <w:rPr>
                <w:rFonts w:ascii="Times New Roman Bold" w:hAnsi="Times New Roman Bold"/>
                <w:b/>
                <w:bCs/>
                <w:color w:val="074F6A" w:themeColor="accent4" w:themeShade="80"/>
                <w:szCs w:val="24"/>
                <w:u w:val="single"/>
              </w:rPr>
              <w:t xml:space="preserve">Response: </w:t>
            </w:r>
            <w:r>
              <w:rPr>
                <w:color w:val="074F6A" w:themeColor="accent4" w:themeShade="80"/>
                <w:szCs w:val="24"/>
              </w:rPr>
              <w:t xml:space="preserve">The company primarily secures financial resources through bank loans, including fixed asset loans and working capital loans.  </w:t>
            </w:r>
          </w:p>
          <w:p w14:paraId="052F5A16" w14:textId="77777777" w:rsidR="00451C21" w:rsidRDefault="009D57C4">
            <w:pPr>
              <w:spacing w:line="22" w:lineRule="atLeast"/>
              <w:jc w:val="both"/>
              <w:textAlignment w:val="baseline"/>
              <w:rPr>
                <w:color w:val="074F6A" w:themeColor="accent4" w:themeShade="80"/>
              </w:rPr>
            </w:pPr>
            <w:r>
              <w:rPr>
                <w:color w:val="074F6A" w:themeColor="accent4" w:themeShade="80"/>
              </w:rPr>
              <w:t xml:space="preserve">Fixed asset loans are used for long-term capital expenditures such as facility construction, equipment purchase, and technology upgrades. Working capital loans are used to meet daily operational funding needs, such as raw material procurement and payroll. </w:t>
            </w:r>
          </w:p>
          <w:p w14:paraId="052F5A17" w14:textId="77777777" w:rsidR="00451C21" w:rsidRDefault="009D57C4">
            <w:pPr>
              <w:spacing w:line="22" w:lineRule="atLeast"/>
              <w:jc w:val="both"/>
              <w:textAlignment w:val="baseline"/>
              <w:rPr>
                <w:color w:val="074F6A" w:themeColor="accent4" w:themeShade="80"/>
              </w:rPr>
            </w:pPr>
            <w:r>
              <w:rPr>
                <w:color w:val="074F6A" w:themeColor="accent4" w:themeShade="80"/>
              </w:rPr>
              <w:t>At the same time, the company uses[redacted – commercially sensitive information]</w:t>
            </w:r>
          </w:p>
          <w:p w14:paraId="052F5A18" w14:textId="77777777" w:rsidR="00451C21" w:rsidRDefault="009D57C4">
            <w:pPr>
              <w:spacing w:line="22" w:lineRule="atLeast"/>
              <w:jc w:val="both"/>
              <w:textAlignment w:val="baseline"/>
              <w:rPr>
                <w:color w:val="1F497D"/>
                <w:szCs w:val="24"/>
              </w:rPr>
            </w:pPr>
            <w:r>
              <w:rPr>
                <w:rFonts w:ascii="Times New Roman Regular" w:hAnsi="Times New Roman Regular"/>
                <w:color w:val="074F6A" w:themeColor="accent4" w:themeShade="80"/>
                <w:szCs w:val="24"/>
              </w:rPr>
              <w:t xml:space="preserve">Please refer to </w:t>
            </w:r>
            <w:r>
              <w:rPr>
                <w:color w:val="074F6A" w:themeColor="accent4" w:themeShade="80"/>
                <w:szCs w:val="24"/>
              </w:rPr>
              <w:t>the</w:t>
            </w:r>
            <w:r>
              <w:rPr>
                <w:rFonts w:hint="eastAsia"/>
                <w:b/>
                <w:bCs/>
                <w:i/>
                <w:iCs/>
                <w:color w:val="074F6A" w:themeColor="accent4" w:themeShade="80"/>
                <w:szCs w:val="24"/>
                <w:u w:val="single"/>
              </w:rPr>
              <w:t>“</w:t>
            </w:r>
            <w:r>
              <w:rPr>
                <w:b/>
                <w:bCs/>
                <w:i/>
                <w:iCs/>
                <w:color w:val="074F6A" w:themeColor="accent4" w:themeShade="80"/>
                <w:szCs w:val="24"/>
                <w:u w:val="single"/>
              </w:rPr>
              <w:t>Loans</w:t>
            </w:r>
            <w:r>
              <w:rPr>
                <w:rFonts w:hint="eastAsia"/>
                <w:b/>
                <w:bCs/>
                <w:i/>
                <w:iCs/>
                <w:color w:val="074F6A" w:themeColor="accent4" w:themeShade="80"/>
                <w:szCs w:val="24"/>
                <w:u w:val="single"/>
              </w:rPr>
              <w:t>”</w:t>
            </w:r>
            <w:r>
              <w:rPr>
                <w:b/>
                <w:bCs/>
                <w:i/>
                <w:iCs/>
                <w:color w:val="074F6A" w:themeColor="accent4" w:themeShade="80"/>
                <w:szCs w:val="24"/>
                <w:u w:val="single"/>
              </w:rPr>
              <w:t xml:space="preserve"> tab in Annex I</w:t>
            </w:r>
            <w:r>
              <w:rPr>
                <w:color w:val="074F6A" w:themeColor="accent4" w:themeShade="80"/>
                <w:szCs w:val="24"/>
              </w:rPr>
              <w:t xml:space="preserve"> for detailed information.</w:t>
            </w:r>
          </w:p>
        </w:tc>
      </w:tr>
      <w:tr w:rsidR="00451C21" w14:paraId="052F5A1C" w14:textId="77777777">
        <w:tc>
          <w:tcPr>
            <w:tcW w:w="4497" w:type="dxa"/>
            <w:tcBorders>
              <w:top w:val="single" w:sz="6" w:space="0" w:color="000000"/>
              <w:right w:val="single" w:sz="6" w:space="0" w:color="000000"/>
            </w:tcBorders>
            <w:tcMar>
              <w:top w:w="15" w:type="dxa"/>
              <w:left w:w="15" w:type="dxa"/>
              <w:bottom w:w="15" w:type="dxa"/>
              <w:right w:w="15" w:type="dxa"/>
            </w:tcMar>
          </w:tcPr>
          <w:p w14:paraId="052F5A1A" w14:textId="77777777" w:rsidR="00451C21" w:rsidRDefault="009D57C4">
            <w:pPr>
              <w:spacing w:line="22" w:lineRule="atLeast"/>
              <w:jc w:val="both"/>
              <w:textAlignment w:val="baseline"/>
            </w:pPr>
            <w:r>
              <w:rPr>
                <w:rFonts w:eastAsia="Times New Roman" w:cs="Arial"/>
                <w:lang w:eastAsia="en-GB"/>
              </w:rPr>
              <w:t> </w:t>
            </w:r>
          </w:p>
        </w:tc>
        <w:tc>
          <w:tcPr>
            <w:tcW w:w="4513" w:type="dxa"/>
            <w:tcBorders>
              <w:left w:val="single" w:sz="6" w:space="0" w:color="000000"/>
              <w:bottom w:val="single" w:sz="6" w:space="0" w:color="000000"/>
              <w:right w:val="single" w:sz="6" w:space="0" w:color="000000"/>
            </w:tcBorders>
            <w:tcMar>
              <w:top w:w="15" w:type="dxa"/>
              <w:left w:w="15" w:type="dxa"/>
              <w:bottom w:w="15" w:type="dxa"/>
              <w:right w:w="15" w:type="dxa"/>
            </w:tcMar>
          </w:tcPr>
          <w:p w14:paraId="052F5A1B" w14:textId="77777777" w:rsidR="00451C21" w:rsidRDefault="009D57C4">
            <w:pPr>
              <w:spacing w:line="22" w:lineRule="atLeast"/>
              <w:jc w:val="both"/>
              <w:textAlignment w:val="baseline"/>
            </w:pPr>
            <w:r>
              <w:rPr>
                <w:rFonts w:eastAsia="Times New Roman" w:cs="Arial"/>
                <w:lang w:eastAsia="en-GB"/>
              </w:rPr>
              <w:t>Appendix reference: </w:t>
            </w:r>
            <w:r>
              <w:rPr>
                <w:rFonts w:hint="eastAsia"/>
                <w:color w:val="1F497D"/>
                <w:szCs w:val="24"/>
              </w:rPr>
              <w:t>Loans</w:t>
            </w:r>
            <w:r>
              <w:rPr>
                <w:rFonts w:hint="eastAsia"/>
                <w:color w:val="1F497D"/>
                <w:szCs w:val="24"/>
              </w:rPr>
              <w:t>”</w:t>
            </w:r>
            <w:r>
              <w:rPr>
                <w:rFonts w:hint="eastAsia"/>
                <w:color w:val="1F497D"/>
                <w:szCs w:val="24"/>
              </w:rPr>
              <w:t xml:space="preserve"> tab in Annex I</w:t>
            </w:r>
          </w:p>
        </w:tc>
      </w:tr>
    </w:tbl>
    <w:p w14:paraId="052F5A1D" w14:textId="77777777" w:rsidR="00451C21" w:rsidRDefault="00451C21">
      <w:pPr>
        <w:pStyle w:val="ListParagraph"/>
        <w:ind w:left="360"/>
      </w:pPr>
    </w:p>
    <w:p w14:paraId="052F5A1E" w14:textId="77777777" w:rsidR="00451C21" w:rsidRDefault="009D57C4">
      <w:pPr>
        <w:pStyle w:val="ListParagraph"/>
        <w:numPr>
          <w:ilvl w:val="0"/>
          <w:numId w:val="41"/>
        </w:numPr>
      </w:pPr>
      <w:r>
        <w:t>In addition to the documents requested in the Annex, please provide any further documents you submitted in support of the loan application(s), and include any explanation below:</w:t>
      </w:r>
    </w:p>
    <w:p w14:paraId="052F5A1F" w14:textId="77777777" w:rsidR="00451C21" w:rsidRDefault="00451C21"/>
    <w:tbl>
      <w:tblPr>
        <w:tblW w:w="9010" w:type="dxa"/>
        <w:tblCellMar>
          <w:left w:w="10" w:type="dxa"/>
          <w:right w:w="10" w:type="dxa"/>
        </w:tblCellMar>
        <w:tblLook w:val="04A0" w:firstRow="1" w:lastRow="0" w:firstColumn="1" w:lastColumn="0" w:noHBand="0" w:noVBand="1"/>
      </w:tblPr>
      <w:tblGrid>
        <w:gridCol w:w="4497"/>
        <w:gridCol w:w="4513"/>
      </w:tblGrid>
      <w:tr w:rsidR="00451C21" w14:paraId="052F5A23" w14:textId="77777777">
        <w:trPr>
          <w:trHeight w:val="90"/>
        </w:trPr>
        <w:tc>
          <w:tcPr>
            <w:tcW w:w="9010" w:type="dxa"/>
            <w:gridSpan w:val="2"/>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052F5A20" w14:textId="77777777" w:rsidR="00451C21" w:rsidRDefault="009D57C4">
            <w:pPr>
              <w:spacing w:line="22" w:lineRule="atLeast"/>
              <w:jc w:val="both"/>
              <w:textAlignment w:val="baseline"/>
              <w:rPr>
                <w:rFonts w:ascii="Times New Roman Bold" w:hAnsi="Times New Roman Bold"/>
                <w:b/>
                <w:bCs/>
                <w:color w:val="1F497D"/>
                <w:szCs w:val="24"/>
                <w:u w:val="single"/>
              </w:rPr>
            </w:pPr>
            <w:r>
              <w:rPr>
                <w:rFonts w:ascii="Times New Roman Bold" w:hAnsi="Times New Roman Bold"/>
                <w:b/>
                <w:bCs/>
                <w:color w:val="1F497D"/>
                <w:szCs w:val="24"/>
                <w:u w:val="single"/>
              </w:rPr>
              <w:t xml:space="preserve">Response: </w:t>
            </w:r>
          </w:p>
          <w:p w14:paraId="052F5A21" w14:textId="77777777" w:rsidR="00451C21" w:rsidRDefault="009D57C4">
            <w:pPr>
              <w:spacing w:line="22" w:lineRule="atLeast"/>
              <w:jc w:val="both"/>
              <w:textAlignment w:val="baseline"/>
              <w:rPr>
                <w:color w:val="1F497D"/>
                <w:szCs w:val="24"/>
              </w:rPr>
            </w:pPr>
            <w:r>
              <w:rPr>
                <w:color w:val="1F497D"/>
                <w:szCs w:val="24"/>
              </w:rPr>
              <w:t>LGMG does not need to complete a separate loan application form for each individual loan. [redacted – commercially sensitive information]. Please refer to CONF LGMG_Exh AS E3.1for the credit reports already provided in original questionnaire response. Under this framework, for each subsequent loan application, LGMG does not submit a new application form.</w:t>
            </w:r>
          </w:p>
          <w:p w14:paraId="052F5A22" w14:textId="77777777" w:rsidR="00451C21" w:rsidRDefault="009D57C4">
            <w:pPr>
              <w:spacing w:line="22" w:lineRule="atLeast"/>
              <w:jc w:val="both"/>
              <w:textAlignment w:val="baseline"/>
            </w:pPr>
            <w:r>
              <w:rPr>
                <w:color w:val="1F497D"/>
                <w:szCs w:val="24"/>
              </w:rPr>
              <w:t>nstead, it provides authentic transaction documents (such as contracts, etc.) based on[redacted – commercially sensitive information], please refer to CONF LGMG_Exh AS E3.1.1(A)-1DL for the loan application contracts.Please refer to Exhibit AS E3.1.3 for the sample purchase contract LGMG submitted for the loan applications.</w:t>
            </w:r>
            <w:r>
              <w:t xml:space="preserve"> </w:t>
            </w:r>
            <w:r>
              <w:rPr>
                <w:color w:val="0F4761" w:themeColor="accent1" w:themeShade="BF"/>
              </w:rPr>
              <w:t>Pl</w:t>
            </w:r>
            <w:r>
              <w:rPr>
                <w:color w:val="0F4761" w:themeColor="accent1" w:themeShade="BF"/>
                <w:szCs w:val="24"/>
              </w:rPr>
              <w:t>ease refer to CONF LGMG_Exh AS E3.1.1(A)-1DL for the loan application contracts.</w:t>
            </w:r>
          </w:p>
        </w:tc>
      </w:tr>
      <w:tr w:rsidR="00451C21" w14:paraId="052F5A26" w14:textId="77777777">
        <w:tc>
          <w:tcPr>
            <w:tcW w:w="4497" w:type="dxa"/>
            <w:tcBorders>
              <w:top w:val="single" w:sz="6" w:space="0" w:color="000000"/>
              <w:right w:val="single" w:sz="6" w:space="0" w:color="000000"/>
            </w:tcBorders>
            <w:tcMar>
              <w:top w:w="15" w:type="dxa"/>
              <w:left w:w="15" w:type="dxa"/>
              <w:bottom w:w="15" w:type="dxa"/>
              <w:right w:w="15" w:type="dxa"/>
            </w:tcMar>
          </w:tcPr>
          <w:p w14:paraId="052F5A24" w14:textId="77777777" w:rsidR="00451C21" w:rsidRDefault="009D57C4">
            <w:pPr>
              <w:spacing w:line="22" w:lineRule="atLeast"/>
              <w:jc w:val="both"/>
              <w:textAlignment w:val="baseline"/>
            </w:pPr>
            <w:r>
              <w:rPr>
                <w:rFonts w:eastAsia="Times New Roman" w:cs="Arial"/>
                <w:lang w:eastAsia="en-GB"/>
              </w:rPr>
              <w:t> </w:t>
            </w:r>
          </w:p>
        </w:tc>
        <w:tc>
          <w:tcPr>
            <w:tcW w:w="4513" w:type="dxa"/>
            <w:tcBorders>
              <w:left w:val="single" w:sz="6" w:space="0" w:color="000000"/>
              <w:bottom w:val="single" w:sz="6" w:space="0" w:color="000000"/>
              <w:right w:val="single" w:sz="6" w:space="0" w:color="000000"/>
            </w:tcBorders>
            <w:tcMar>
              <w:top w:w="15" w:type="dxa"/>
              <w:left w:w="15" w:type="dxa"/>
              <w:bottom w:w="15" w:type="dxa"/>
              <w:right w:w="15" w:type="dxa"/>
            </w:tcMar>
          </w:tcPr>
          <w:p w14:paraId="052F5A25" w14:textId="77777777" w:rsidR="00451C21" w:rsidRDefault="009D57C4">
            <w:pPr>
              <w:spacing w:line="22" w:lineRule="atLeast"/>
              <w:jc w:val="both"/>
              <w:textAlignment w:val="baseline"/>
              <w:rPr>
                <w:rFonts w:ascii="Times New Roman Bold Italic" w:hAnsi="Times New Roman Bold Italic" w:cs="Times New Roman Bold Italic"/>
                <w:b/>
                <w:bCs/>
                <w:i/>
                <w:iCs/>
                <w:color w:val="1F497D"/>
                <w:szCs w:val="24"/>
                <w:u w:val="single"/>
              </w:rPr>
            </w:pPr>
            <w:r>
              <w:rPr>
                <w:rFonts w:eastAsia="Times New Roman" w:cs="Arial"/>
                <w:lang w:eastAsia="en-GB"/>
              </w:rPr>
              <w:t>Appendix reference: </w:t>
            </w:r>
            <w:r>
              <w:rPr>
                <w:rFonts w:ascii="Times New Roman Bold Italic" w:hAnsi="Times New Roman Bold Italic" w:cs="Times New Roman Bold Italic"/>
                <w:b/>
                <w:bCs/>
                <w:i/>
                <w:iCs/>
                <w:color w:val="1F497D"/>
                <w:szCs w:val="24"/>
                <w:u w:val="single"/>
              </w:rPr>
              <w:t>Exhibit AS E3.1.3</w:t>
            </w:r>
            <w:r>
              <w:rPr>
                <w:rFonts w:ascii="Times New Roman Bold Italic" w:hAnsi="Times New Roman Bold Italic" w:cs="Times New Roman Bold Italic" w:hint="eastAsia"/>
                <w:b/>
                <w:bCs/>
                <w:i/>
                <w:iCs/>
                <w:color w:val="1F497D"/>
                <w:szCs w:val="24"/>
                <w:u w:val="single"/>
              </w:rPr>
              <w:t>、</w:t>
            </w:r>
            <w:r>
              <w:rPr>
                <w:rFonts w:ascii="Times New Roman Bold Italic" w:hAnsi="Times New Roman Bold Italic" w:cs="Times New Roman Bold Italic"/>
                <w:b/>
                <w:bCs/>
                <w:i/>
                <w:iCs/>
                <w:color w:val="1F497D"/>
                <w:szCs w:val="24"/>
                <w:u w:val="single"/>
              </w:rPr>
              <w:t>Exh AS E3.1.1(A)-1DL</w:t>
            </w:r>
          </w:p>
        </w:tc>
      </w:tr>
    </w:tbl>
    <w:p w14:paraId="052F5A27" w14:textId="77777777" w:rsidR="00451C21" w:rsidRDefault="00451C21">
      <w:pPr>
        <w:rPr>
          <w:color w:val="000000"/>
        </w:rPr>
      </w:pPr>
    </w:p>
    <w:p w14:paraId="052F5A28" w14:textId="77777777" w:rsidR="00451C21" w:rsidRDefault="009D57C4">
      <w:pPr>
        <w:pStyle w:val="Heading3"/>
      </w:pPr>
      <w:bookmarkStart w:id="119" w:name="_Toc223031746"/>
      <w:r>
        <w:t>E3.2 – Corporate bonds</w:t>
      </w:r>
      <w:bookmarkEnd w:id="119"/>
    </w:p>
    <w:p w14:paraId="052F5A29" w14:textId="77777777" w:rsidR="00451C21" w:rsidRDefault="00451C21">
      <w:pPr>
        <w:rPr>
          <w:color w:val="000000"/>
        </w:rPr>
      </w:pPr>
    </w:p>
    <w:p w14:paraId="052F5A2A" w14:textId="77777777" w:rsidR="00451C21" w:rsidRDefault="009D57C4">
      <w:r>
        <w:rPr>
          <w:color w:val="000000"/>
        </w:rPr>
        <w:t>Complete the “</w:t>
      </w:r>
      <w:r>
        <w:rPr>
          <w:b/>
          <w:color w:val="000000"/>
        </w:rPr>
        <w:t xml:space="preserve">Bonds” </w:t>
      </w:r>
      <w:r>
        <w:rPr>
          <w:color w:val="000000"/>
        </w:rPr>
        <w:t>tab in Annex I for any corporate bonds your company benefitted from during the POI. Please list all corporate bonds applicable to the POI irrespective of whether they were received outside the POI.</w:t>
      </w:r>
    </w:p>
    <w:p w14:paraId="052F5A2B" w14:textId="77777777" w:rsidR="00451C21" w:rsidRDefault="00451C21">
      <w:pPr>
        <w:rPr>
          <w:color w:val="000000"/>
        </w:rPr>
      </w:pPr>
    </w:p>
    <w:p w14:paraId="052F5A2C" w14:textId="77777777" w:rsidR="00451C21" w:rsidRDefault="009D57C4">
      <w:pPr>
        <w:rPr>
          <w:color w:val="000000"/>
        </w:rPr>
      </w:pPr>
      <w:r>
        <w:rPr>
          <w:color w:val="000000"/>
        </w:rPr>
        <w:t xml:space="preserve">Include any additional corporate bonds relating to programmes not listed in the table above which may be relevant to the investigation. </w:t>
      </w:r>
    </w:p>
    <w:p w14:paraId="052F5A2D" w14:textId="77777777" w:rsidR="00451C21" w:rsidRDefault="00451C21">
      <w:pPr>
        <w:rPr>
          <w:color w:val="000000"/>
        </w:rPr>
      </w:pPr>
    </w:p>
    <w:p w14:paraId="052F5A2E" w14:textId="77777777" w:rsidR="00451C21" w:rsidRDefault="009D57C4">
      <w:pPr>
        <w:rPr>
          <w:color w:val="000000"/>
          <w:szCs w:val="24"/>
        </w:rPr>
      </w:pPr>
      <w:r>
        <w:rPr>
          <w:rFonts w:cs="Arial"/>
          <w:color w:val="000000"/>
          <w:szCs w:val="24"/>
        </w:rPr>
        <w:t>Please see additional notes in the annex for assistance on how to complete it.</w:t>
      </w:r>
    </w:p>
    <w:p w14:paraId="052F5A2F" w14:textId="77777777" w:rsidR="00451C21" w:rsidRDefault="00451C21">
      <w:pPr>
        <w:rPr>
          <w:color w:val="000000"/>
        </w:rPr>
      </w:pPr>
    </w:p>
    <w:p w14:paraId="052F5A30" w14:textId="77777777" w:rsidR="00451C21" w:rsidRDefault="009D57C4">
      <w:pPr>
        <w:pStyle w:val="ListParagraph"/>
        <w:numPr>
          <w:ilvl w:val="0"/>
          <w:numId w:val="42"/>
        </w:numPr>
        <w:rPr>
          <w:color w:val="000000"/>
        </w:rPr>
      </w:pPr>
      <w:r>
        <w:rPr>
          <w:color w:val="000000"/>
        </w:rPr>
        <w:t>In addition to the documents requested in the Annex, please provide any further documents you submitted in support of the application(s), and include any explanation below:</w:t>
      </w:r>
    </w:p>
    <w:p w14:paraId="052F5A31" w14:textId="77777777" w:rsidR="00451C21" w:rsidRDefault="00451C21">
      <w:pPr>
        <w:rPr>
          <w:color w:val="000000"/>
        </w:rPr>
      </w:pPr>
    </w:p>
    <w:tbl>
      <w:tblPr>
        <w:tblW w:w="9010" w:type="dxa"/>
        <w:tblCellMar>
          <w:left w:w="10" w:type="dxa"/>
          <w:right w:w="10" w:type="dxa"/>
        </w:tblCellMar>
        <w:tblLook w:val="04A0" w:firstRow="1" w:lastRow="0" w:firstColumn="1" w:lastColumn="0" w:noHBand="0" w:noVBand="1"/>
      </w:tblPr>
      <w:tblGrid>
        <w:gridCol w:w="4497"/>
        <w:gridCol w:w="4513"/>
      </w:tblGrid>
      <w:tr w:rsidR="00451C21" w14:paraId="052F5A34" w14:textId="77777777">
        <w:tc>
          <w:tcPr>
            <w:tcW w:w="9010" w:type="dxa"/>
            <w:gridSpan w:val="2"/>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052F5A32" w14:textId="77777777" w:rsidR="00451C21" w:rsidRDefault="009D57C4">
            <w:pPr>
              <w:spacing w:line="22" w:lineRule="atLeast"/>
              <w:jc w:val="both"/>
              <w:textAlignment w:val="baseline"/>
              <w:rPr>
                <w:color w:val="1F497D"/>
                <w:szCs w:val="24"/>
              </w:rPr>
            </w:pPr>
            <w:r>
              <w:rPr>
                <w:rFonts w:ascii="Times New Roman Bold" w:hAnsi="Times New Roman Bold"/>
                <w:b/>
                <w:bCs/>
                <w:color w:val="1F497D"/>
                <w:szCs w:val="24"/>
                <w:u w:val="single"/>
              </w:rPr>
              <w:t xml:space="preserve">Response: </w:t>
            </w:r>
            <w:r>
              <w:rPr>
                <w:color w:val="1F497D"/>
                <w:szCs w:val="24"/>
              </w:rPr>
              <w:t>Not applicable, as the company did not receive or benefit from this program.</w:t>
            </w:r>
          </w:p>
          <w:p w14:paraId="052F5A33" w14:textId="77777777" w:rsidR="00451C21" w:rsidRDefault="009D57C4">
            <w:pPr>
              <w:spacing w:line="22" w:lineRule="atLeast"/>
              <w:jc w:val="both"/>
              <w:textAlignment w:val="baseline"/>
            </w:pPr>
            <w:r>
              <w:rPr>
                <w:rFonts w:eastAsia="Times New Roman" w:cs="Arial"/>
                <w:lang w:eastAsia="en-GB"/>
              </w:rPr>
              <w:t> </w:t>
            </w:r>
          </w:p>
        </w:tc>
      </w:tr>
      <w:tr w:rsidR="00451C21" w14:paraId="052F5A37" w14:textId="77777777">
        <w:tc>
          <w:tcPr>
            <w:tcW w:w="4497" w:type="dxa"/>
            <w:tcBorders>
              <w:top w:val="single" w:sz="6" w:space="0" w:color="000000"/>
              <w:right w:val="single" w:sz="6" w:space="0" w:color="000000"/>
            </w:tcBorders>
            <w:tcMar>
              <w:top w:w="15" w:type="dxa"/>
              <w:left w:w="15" w:type="dxa"/>
              <w:bottom w:w="15" w:type="dxa"/>
              <w:right w:w="15" w:type="dxa"/>
            </w:tcMar>
          </w:tcPr>
          <w:p w14:paraId="052F5A35" w14:textId="77777777" w:rsidR="00451C21" w:rsidRDefault="009D57C4">
            <w:pPr>
              <w:spacing w:line="22" w:lineRule="atLeast"/>
              <w:jc w:val="both"/>
              <w:textAlignment w:val="baseline"/>
            </w:pPr>
            <w:r>
              <w:rPr>
                <w:rFonts w:eastAsia="Times New Roman" w:cs="Arial"/>
                <w:lang w:eastAsia="en-GB"/>
              </w:rPr>
              <w:t> </w:t>
            </w:r>
          </w:p>
        </w:tc>
        <w:tc>
          <w:tcPr>
            <w:tcW w:w="4513" w:type="dxa"/>
            <w:tcBorders>
              <w:left w:val="single" w:sz="6" w:space="0" w:color="000000"/>
              <w:bottom w:val="single" w:sz="6" w:space="0" w:color="000000"/>
              <w:right w:val="single" w:sz="6" w:space="0" w:color="000000"/>
            </w:tcBorders>
            <w:tcMar>
              <w:top w:w="15" w:type="dxa"/>
              <w:left w:w="15" w:type="dxa"/>
              <w:bottom w:w="15" w:type="dxa"/>
              <w:right w:w="15" w:type="dxa"/>
            </w:tcMar>
          </w:tcPr>
          <w:p w14:paraId="052F5A36" w14:textId="77777777" w:rsidR="00451C21" w:rsidRDefault="009D57C4">
            <w:pPr>
              <w:spacing w:line="22" w:lineRule="atLeast"/>
              <w:jc w:val="both"/>
              <w:textAlignment w:val="baseline"/>
            </w:pPr>
            <w:r>
              <w:rPr>
                <w:rFonts w:eastAsia="Times New Roman" w:cs="Arial"/>
                <w:lang w:eastAsia="en-GB"/>
              </w:rPr>
              <w:t>Appendix reference: </w:t>
            </w:r>
            <w:r>
              <w:rPr>
                <w:rFonts w:eastAsia="Times New Roman" w:cs="Arial" w:hint="eastAsia"/>
                <w:color w:val="215E99" w:themeColor="text2" w:themeTint="BF"/>
              </w:rPr>
              <w:t>N/A</w:t>
            </w:r>
          </w:p>
        </w:tc>
      </w:tr>
    </w:tbl>
    <w:p w14:paraId="052F5A38" w14:textId="77777777" w:rsidR="00451C21" w:rsidRDefault="00451C21">
      <w:pPr>
        <w:rPr>
          <w:color w:val="000000"/>
        </w:rPr>
      </w:pPr>
    </w:p>
    <w:p w14:paraId="052F5A39" w14:textId="77777777" w:rsidR="00451C21" w:rsidRDefault="009D57C4">
      <w:pPr>
        <w:pStyle w:val="ListParagraph"/>
        <w:numPr>
          <w:ilvl w:val="0"/>
          <w:numId w:val="42"/>
        </w:numPr>
      </w:pPr>
      <w:r>
        <w:rPr>
          <w:color w:val="000000"/>
        </w:rPr>
        <w:t xml:space="preserve">For any bonds which were converted to equity, please complete the </w:t>
      </w:r>
      <w:r>
        <w:rPr>
          <w:b/>
          <w:color w:val="000000"/>
        </w:rPr>
        <w:t xml:space="preserve">“Debt-for-equity swaps” </w:t>
      </w:r>
      <w:r>
        <w:rPr>
          <w:color w:val="000000"/>
        </w:rPr>
        <w:t xml:space="preserve">tab in Annex I. </w:t>
      </w:r>
      <w:r>
        <w:rPr>
          <w:rFonts w:cs="Arial"/>
          <w:color w:val="000000"/>
          <w:szCs w:val="24"/>
        </w:rPr>
        <w:t>Please see additional notes in the annex for assistance on how to complete it.</w:t>
      </w:r>
    </w:p>
    <w:p w14:paraId="052F5A3A" w14:textId="77777777" w:rsidR="00451C21" w:rsidRDefault="00451C21">
      <w:pPr>
        <w:pStyle w:val="ListParagraph"/>
        <w:ind w:left="0"/>
      </w:pPr>
    </w:p>
    <w:p w14:paraId="052F5A3B" w14:textId="77777777" w:rsidR="00451C21" w:rsidRDefault="009D57C4">
      <w:pPr>
        <w:pStyle w:val="ListParagraph"/>
        <w:spacing w:line="22" w:lineRule="atLeast"/>
        <w:ind w:left="360"/>
        <w:jc w:val="both"/>
        <w:textAlignment w:val="baseline"/>
        <w:rPr>
          <w:color w:val="1F497D"/>
          <w:szCs w:val="24"/>
        </w:rPr>
      </w:pPr>
      <w:r>
        <w:rPr>
          <w:rFonts w:ascii="Times New Roman Bold" w:hAnsi="Times New Roman Bold"/>
          <w:b/>
          <w:bCs/>
          <w:color w:val="1F497D"/>
          <w:szCs w:val="24"/>
          <w:u w:val="single"/>
        </w:rPr>
        <w:t xml:space="preserve">Response: </w:t>
      </w:r>
      <w:r>
        <w:rPr>
          <w:color w:val="1F497D"/>
          <w:szCs w:val="24"/>
        </w:rPr>
        <w:t>Not applicable, as the company did not receive or benefit from this program.</w:t>
      </w:r>
    </w:p>
    <w:p w14:paraId="052F5A3C" w14:textId="77777777" w:rsidR="00451C21" w:rsidRDefault="00451C21">
      <w:pPr>
        <w:rPr>
          <w:lang w:val="en-GB"/>
        </w:rPr>
      </w:pPr>
    </w:p>
    <w:p w14:paraId="052F5A3D" w14:textId="77777777" w:rsidR="00451C21" w:rsidRDefault="009D57C4">
      <w:pPr>
        <w:pStyle w:val="Heading3"/>
      </w:pPr>
      <w:bookmarkStart w:id="120" w:name="_Toc223031747"/>
      <w:r>
        <w:t>E3.3 – Loan guarantees</w:t>
      </w:r>
      <w:bookmarkEnd w:id="120"/>
    </w:p>
    <w:p w14:paraId="052F5A3E" w14:textId="77777777" w:rsidR="00451C21" w:rsidRDefault="00451C21">
      <w:pPr>
        <w:spacing w:line="22" w:lineRule="atLeast"/>
      </w:pPr>
    </w:p>
    <w:p w14:paraId="052F5A3F" w14:textId="77777777" w:rsidR="00451C21" w:rsidRDefault="009D57C4">
      <w:pPr>
        <w:spacing w:line="22" w:lineRule="atLeast"/>
        <w:jc w:val="both"/>
      </w:pPr>
      <w:r>
        <w:rPr>
          <w:rFonts w:cs="Arial"/>
          <w:szCs w:val="24"/>
        </w:rPr>
        <w:t>The applicant has alleged that the GOC has provided preferential loan guarantees to producers and exporters of the goods concerned. Loan guarantees include credit lines and bank acceptance drafts.</w:t>
      </w:r>
    </w:p>
    <w:p w14:paraId="052F5A40" w14:textId="77777777" w:rsidR="00451C21" w:rsidRDefault="00451C21">
      <w:pPr>
        <w:spacing w:line="22" w:lineRule="atLeast"/>
        <w:jc w:val="both"/>
        <w:rPr>
          <w:color w:val="000000"/>
        </w:rPr>
      </w:pPr>
    </w:p>
    <w:p w14:paraId="052F5A41" w14:textId="77777777" w:rsidR="00451C21" w:rsidRDefault="009D57C4">
      <w:pPr>
        <w:pStyle w:val="ListParagraph"/>
        <w:numPr>
          <w:ilvl w:val="0"/>
          <w:numId w:val="43"/>
        </w:numPr>
        <w:spacing w:line="22" w:lineRule="atLeast"/>
        <w:ind w:left="357" w:hanging="357"/>
        <w:jc w:val="both"/>
      </w:pPr>
      <w:r>
        <w:rPr>
          <w:color w:val="000000"/>
        </w:rPr>
        <w:t>Complete the “</w:t>
      </w:r>
      <w:r>
        <w:rPr>
          <w:b/>
          <w:color w:val="000000"/>
        </w:rPr>
        <w:t xml:space="preserve">Bank acceptances” </w:t>
      </w:r>
      <w:r>
        <w:rPr>
          <w:color w:val="000000"/>
        </w:rPr>
        <w:t xml:space="preserve">tab in </w:t>
      </w:r>
      <w:r>
        <w:rPr>
          <w:b/>
          <w:color w:val="000000"/>
        </w:rPr>
        <w:t xml:space="preserve">Annex I </w:t>
      </w:r>
      <w:r>
        <w:rPr>
          <w:color w:val="000000"/>
        </w:rPr>
        <w:t xml:space="preserve">if your company has received or benefitted from any bank acceptances during the POI, that relate </w:t>
      </w:r>
      <w:r>
        <w:rPr>
          <w:rFonts w:cs="Arial"/>
          <w:color w:val="000000"/>
        </w:rPr>
        <w:t>to the production or sale of the goods concerned. Please list all the bank acceptances relating to the POI irrespective of whether they were received or traded outside the POI.</w:t>
      </w:r>
    </w:p>
    <w:p w14:paraId="052F5A42" w14:textId="77777777" w:rsidR="00451C21" w:rsidRDefault="00451C21">
      <w:pPr>
        <w:spacing w:line="22" w:lineRule="atLeast"/>
        <w:jc w:val="both"/>
        <w:rPr>
          <w:color w:val="000000"/>
        </w:rPr>
      </w:pPr>
    </w:p>
    <w:p w14:paraId="052F5A43" w14:textId="77777777" w:rsidR="00451C21" w:rsidRDefault="009D57C4">
      <w:pPr>
        <w:spacing w:line="22" w:lineRule="atLeast"/>
        <w:ind w:left="357"/>
        <w:jc w:val="both"/>
      </w:pPr>
      <w:r>
        <w:rPr>
          <w:rFonts w:cs="Arial"/>
          <w:b/>
          <w:color w:val="000000"/>
        </w:rPr>
        <w:t xml:space="preserve">Include any additional </w:t>
      </w:r>
      <w:r>
        <w:rPr>
          <w:rFonts w:cs="Arial"/>
          <w:b/>
          <w:color w:val="000000"/>
          <w:szCs w:val="24"/>
        </w:rPr>
        <w:t>bank acceptances</w:t>
      </w:r>
      <w:r>
        <w:rPr>
          <w:rFonts w:cs="Arial"/>
          <w:b/>
          <w:color w:val="000000"/>
        </w:rPr>
        <w:t xml:space="preserve"> relating to programmes not listed in the table above which may be relevant to the investigation.</w:t>
      </w:r>
    </w:p>
    <w:p w14:paraId="052F5A44" w14:textId="77777777" w:rsidR="00451C21" w:rsidRDefault="00451C21">
      <w:pPr>
        <w:spacing w:line="22" w:lineRule="atLeast"/>
        <w:jc w:val="both"/>
        <w:rPr>
          <w:color w:val="000000"/>
        </w:rPr>
      </w:pPr>
    </w:p>
    <w:p w14:paraId="052F5A45" w14:textId="77777777" w:rsidR="00451C21" w:rsidRDefault="009D57C4">
      <w:pPr>
        <w:ind w:firstLine="357"/>
        <w:jc w:val="both"/>
      </w:pPr>
      <w:r>
        <w:rPr>
          <w:rFonts w:cs="Arial"/>
          <w:color w:val="000000"/>
          <w:szCs w:val="24"/>
        </w:rPr>
        <w:t>Please see additional notes in the annex for assistance on how to complete it.</w:t>
      </w:r>
    </w:p>
    <w:p w14:paraId="052F5A46" w14:textId="77777777" w:rsidR="00451C21" w:rsidRDefault="00451C21">
      <w:pPr>
        <w:spacing w:line="22" w:lineRule="atLeast"/>
        <w:rPr>
          <w:rFonts w:ascii="Times New Roman Bold" w:hAnsi="Times New Roman Bold"/>
          <w:b/>
          <w:bCs/>
          <w:color w:val="1F497D"/>
          <w:szCs w:val="24"/>
          <w:u w:val="single"/>
        </w:rPr>
      </w:pPr>
    </w:p>
    <w:p w14:paraId="052F5A47" w14:textId="77777777" w:rsidR="00451C21" w:rsidRDefault="009D57C4">
      <w:pPr>
        <w:spacing w:line="22" w:lineRule="atLeast"/>
        <w:rPr>
          <w:color w:val="1F497D"/>
          <w:szCs w:val="24"/>
        </w:rPr>
      </w:pPr>
      <w:r>
        <w:rPr>
          <w:rFonts w:ascii="Times New Roman Bold" w:hAnsi="Times New Roman Bold"/>
          <w:b/>
          <w:bCs/>
          <w:color w:val="1F497D"/>
          <w:szCs w:val="24"/>
          <w:u w:val="single"/>
        </w:rPr>
        <w:t>Response:</w:t>
      </w:r>
      <w:r>
        <w:rPr>
          <w:rFonts w:hint="eastAsia"/>
          <w:color w:val="1F497D"/>
          <w:szCs w:val="24"/>
        </w:rPr>
        <w:t xml:space="preserve"> The company completes the</w:t>
      </w:r>
      <w:r>
        <w:rPr>
          <w:rFonts w:hint="eastAsia"/>
          <w:b/>
          <w:bCs/>
          <w:i/>
          <w:iCs/>
          <w:color w:val="1F497D"/>
          <w:szCs w:val="24"/>
          <w:u w:val="single"/>
        </w:rPr>
        <w:t>“</w:t>
      </w:r>
      <w:r>
        <w:rPr>
          <w:rFonts w:hint="eastAsia"/>
          <w:b/>
          <w:bCs/>
          <w:i/>
          <w:iCs/>
          <w:color w:val="1F497D"/>
          <w:szCs w:val="24"/>
          <w:u w:val="single"/>
        </w:rPr>
        <w:t>Bank acceptances</w:t>
      </w:r>
      <w:r>
        <w:rPr>
          <w:rFonts w:hint="eastAsia"/>
          <w:b/>
          <w:bCs/>
          <w:i/>
          <w:iCs/>
          <w:color w:val="1F497D"/>
          <w:szCs w:val="24"/>
          <w:u w:val="single"/>
        </w:rPr>
        <w:t>”</w:t>
      </w:r>
      <w:r>
        <w:rPr>
          <w:rFonts w:hint="eastAsia"/>
          <w:b/>
          <w:bCs/>
          <w:i/>
          <w:iCs/>
          <w:color w:val="1F497D"/>
          <w:szCs w:val="24"/>
          <w:u w:val="single"/>
        </w:rPr>
        <w:t xml:space="preserve"> tab in Annex I </w:t>
      </w:r>
      <w:r>
        <w:rPr>
          <w:rFonts w:hint="eastAsia"/>
          <w:color w:val="1F497D"/>
          <w:szCs w:val="24"/>
        </w:rPr>
        <w:t>as required. Please refer to  the</w:t>
      </w:r>
      <w:r>
        <w:rPr>
          <w:rFonts w:hint="eastAsia"/>
          <w:color w:val="1F497D"/>
          <w:szCs w:val="24"/>
        </w:rPr>
        <w:t>“</w:t>
      </w:r>
      <w:r>
        <w:rPr>
          <w:rFonts w:hint="eastAsia"/>
          <w:color w:val="1F497D"/>
          <w:szCs w:val="24"/>
        </w:rPr>
        <w:t>Bank acceptances</w:t>
      </w:r>
      <w:r>
        <w:rPr>
          <w:rFonts w:hint="eastAsia"/>
          <w:color w:val="1F497D"/>
          <w:szCs w:val="24"/>
        </w:rPr>
        <w:t>”</w:t>
      </w:r>
      <w:r>
        <w:rPr>
          <w:rFonts w:hint="eastAsia"/>
          <w:color w:val="1F497D"/>
          <w:szCs w:val="24"/>
        </w:rPr>
        <w:t xml:space="preserve"> tab in Annex I for detailed information. Please refer to </w:t>
      </w:r>
      <w:r>
        <w:rPr>
          <w:rFonts w:ascii="Times New Roman Bold Italic" w:hAnsi="Times New Roman Bold Italic" w:cs="Times New Roman Bold Italic"/>
          <w:b/>
          <w:bCs/>
          <w:i/>
          <w:iCs/>
          <w:color w:val="1F497D"/>
          <w:szCs w:val="24"/>
          <w:u w:val="single"/>
        </w:rPr>
        <w:t xml:space="preserve">Exhibit AS E3.3 </w:t>
      </w:r>
      <w:r>
        <w:rPr>
          <w:rFonts w:hint="eastAsia"/>
          <w:color w:val="1F497D"/>
          <w:szCs w:val="24"/>
        </w:rPr>
        <w:t>for a sample bank acceptance bill.</w:t>
      </w:r>
    </w:p>
    <w:p w14:paraId="052F5A48" w14:textId="77777777" w:rsidR="00451C21" w:rsidRDefault="00451C21">
      <w:pPr>
        <w:spacing w:line="22" w:lineRule="atLeast"/>
        <w:rPr>
          <w:color w:val="1F497D"/>
          <w:szCs w:val="24"/>
        </w:rPr>
      </w:pPr>
    </w:p>
    <w:p w14:paraId="052F5A49" w14:textId="77777777" w:rsidR="00451C21" w:rsidRDefault="009D57C4">
      <w:pPr>
        <w:spacing w:line="22" w:lineRule="atLeast"/>
        <w:rPr>
          <w:color w:val="1F497D"/>
          <w:szCs w:val="24"/>
        </w:rPr>
      </w:pPr>
      <w:r>
        <w:rPr>
          <w:color w:val="1F497D"/>
          <w:szCs w:val="24"/>
        </w:rPr>
        <w:t xml:space="preserve">The application processes for bank acceptance bills are substantially similar across major commercial banks. Please refer to </w:t>
      </w:r>
      <w:r>
        <w:rPr>
          <w:b/>
          <w:bCs/>
          <w:i/>
          <w:iCs/>
          <w:color w:val="1F497D"/>
          <w:szCs w:val="24"/>
          <w:u w:val="single"/>
        </w:rPr>
        <w:t>CONF LGMG Exhibit AS E3.3(1)-1DL</w:t>
      </w:r>
      <w:r>
        <w:rPr>
          <w:color w:val="1F497D"/>
          <w:szCs w:val="24"/>
        </w:rPr>
        <w:t xml:space="preserve"> for the sample application process required by Ping An Bank Co.,Ltd and the sample application documents.</w:t>
      </w:r>
    </w:p>
    <w:p w14:paraId="052F5A4A" w14:textId="77777777" w:rsidR="00451C21" w:rsidRDefault="00451C21">
      <w:pPr>
        <w:pStyle w:val="ListParagraph"/>
        <w:spacing w:line="22" w:lineRule="atLeast"/>
        <w:ind w:left="357"/>
        <w:jc w:val="both"/>
      </w:pPr>
    </w:p>
    <w:p w14:paraId="052F5A4B" w14:textId="77777777" w:rsidR="00451C21" w:rsidRDefault="009D57C4">
      <w:pPr>
        <w:pStyle w:val="ListParagraph"/>
        <w:numPr>
          <w:ilvl w:val="0"/>
          <w:numId w:val="43"/>
        </w:numPr>
        <w:spacing w:line="22" w:lineRule="atLeast"/>
        <w:ind w:left="357" w:hanging="357"/>
        <w:jc w:val="both"/>
      </w:pPr>
      <w:r>
        <w:rPr>
          <w:rFonts w:cs="Arial"/>
        </w:rPr>
        <w:t>Complete the “</w:t>
      </w:r>
      <w:r>
        <w:rPr>
          <w:rFonts w:cs="Arial"/>
          <w:b/>
        </w:rPr>
        <w:t xml:space="preserve">Loan guarantees” </w:t>
      </w:r>
      <w:r>
        <w:rPr>
          <w:rFonts w:cs="Arial"/>
          <w:bCs/>
        </w:rPr>
        <w:t>tab in</w:t>
      </w:r>
      <w:r>
        <w:rPr>
          <w:rFonts w:cs="Arial"/>
          <w:b/>
        </w:rPr>
        <w:t xml:space="preserve"> Annex I</w:t>
      </w:r>
      <w:r>
        <w:rPr>
          <w:rFonts w:cs="Arial"/>
        </w:rPr>
        <w:t xml:space="preserve"> if your company has received or benefited from any other loan guarantees during the POI, that relate to the production or sale of the goods concerned. Please list all the loans guarantees relating to the POI irrespective of whether they were received outside the POI.</w:t>
      </w:r>
    </w:p>
    <w:p w14:paraId="052F5A4C" w14:textId="77777777" w:rsidR="00451C21" w:rsidRDefault="00451C21">
      <w:pPr>
        <w:spacing w:line="22" w:lineRule="atLeast"/>
        <w:jc w:val="both"/>
      </w:pPr>
    </w:p>
    <w:p w14:paraId="052F5A4D" w14:textId="77777777" w:rsidR="00451C21" w:rsidRDefault="009D57C4">
      <w:pPr>
        <w:spacing w:line="22" w:lineRule="atLeast"/>
        <w:ind w:left="357"/>
        <w:jc w:val="both"/>
      </w:pPr>
      <w:r>
        <w:rPr>
          <w:rFonts w:cs="Arial"/>
          <w:b/>
        </w:rPr>
        <w:t xml:space="preserve">Include any additional </w:t>
      </w:r>
      <w:r>
        <w:rPr>
          <w:rFonts w:cs="Arial"/>
          <w:b/>
          <w:szCs w:val="24"/>
        </w:rPr>
        <w:t>loan guarantees</w:t>
      </w:r>
      <w:r>
        <w:rPr>
          <w:rFonts w:cs="Arial"/>
          <w:b/>
        </w:rPr>
        <w:t xml:space="preserve"> relating to programmes not listed in the table above which may be relevant to the investigation.</w:t>
      </w:r>
    </w:p>
    <w:p w14:paraId="052F5A4E" w14:textId="77777777" w:rsidR="00451C21" w:rsidRDefault="00451C21">
      <w:pPr>
        <w:spacing w:line="22" w:lineRule="atLeast"/>
        <w:jc w:val="both"/>
      </w:pPr>
    </w:p>
    <w:p w14:paraId="052F5A4F" w14:textId="77777777" w:rsidR="00451C21" w:rsidRDefault="009D57C4">
      <w:pPr>
        <w:ind w:firstLine="357"/>
        <w:jc w:val="both"/>
      </w:pPr>
      <w:r>
        <w:rPr>
          <w:rFonts w:cs="Arial"/>
          <w:szCs w:val="24"/>
        </w:rPr>
        <w:t>Please see additional notes in the annex for assistance on how to complete it.</w:t>
      </w:r>
    </w:p>
    <w:p w14:paraId="052F5A50" w14:textId="77777777" w:rsidR="00451C21" w:rsidRDefault="00451C21">
      <w:pPr>
        <w:spacing w:line="22" w:lineRule="atLeast"/>
        <w:jc w:val="both"/>
        <w:textAlignment w:val="baseline"/>
        <w:rPr>
          <w:rFonts w:ascii="Times New Roman Bold" w:hAnsi="Times New Roman Bold"/>
          <w:b/>
          <w:bCs/>
          <w:color w:val="1F497D"/>
          <w:szCs w:val="24"/>
          <w:u w:val="single"/>
        </w:rPr>
      </w:pPr>
    </w:p>
    <w:p w14:paraId="052F5A51" w14:textId="77777777" w:rsidR="00451C21" w:rsidRDefault="009D57C4">
      <w:pPr>
        <w:spacing w:line="22" w:lineRule="atLeast"/>
        <w:jc w:val="both"/>
        <w:textAlignment w:val="baseline"/>
        <w:rPr>
          <w:color w:val="1F497D"/>
          <w:szCs w:val="24"/>
        </w:rPr>
      </w:pPr>
      <w:r>
        <w:rPr>
          <w:rFonts w:ascii="Times New Roman Bold" w:hAnsi="Times New Roman Bold"/>
          <w:b/>
          <w:bCs/>
          <w:color w:val="1F497D"/>
          <w:szCs w:val="24"/>
          <w:u w:val="single"/>
        </w:rPr>
        <w:t xml:space="preserve">Response: </w:t>
      </w:r>
      <w:r>
        <w:rPr>
          <w:color w:val="1F497D"/>
          <w:szCs w:val="24"/>
        </w:rPr>
        <w:t>Not applicable, as the GOC did not provide any loan guarantees to the company, and the company did not receive or benefit from this program.</w:t>
      </w:r>
    </w:p>
    <w:p w14:paraId="052F5A52" w14:textId="77777777" w:rsidR="00451C21" w:rsidRDefault="00451C21">
      <w:pPr>
        <w:spacing w:line="22" w:lineRule="atLeast"/>
        <w:jc w:val="both"/>
        <w:textAlignment w:val="baseline"/>
        <w:rPr>
          <w:color w:val="1F497D"/>
          <w:szCs w:val="24"/>
        </w:rPr>
      </w:pPr>
    </w:p>
    <w:p w14:paraId="052F5A53" w14:textId="77777777" w:rsidR="00451C21" w:rsidRDefault="00451C21">
      <w:pPr>
        <w:spacing w:line="22" w:lineRule="atLeast"/>
        <w:jc w:val="both"/>
      </w:pPr>
    </w:p>
    <w:p w14:paraId="052F5A54" w14:textId="77777777" w:rsidR="00451C21" w:rsidRDefault="009D57C4">
      <w:pPr>
        <w:pStyle w:val="ListParagraph"/>
        <w:keepNext/>
        <w:keepLines/>
        <w:numPr>
          <w:ilvl w:val="0"/>
          <w:numId w:val="43"/>
        </w:numPr>
        <w:spacing w:line="22" w:lineRule="atLeast"/>
        <w:ind w:left="357" w:hanging="357"/>
        <w:jc w:val="both"/>
      </w:pPr>
      <w:r>
        <w:rPr>
          <w:rFonts w:cs="Arial"/>
          <w:szCs w:val="24"/>
        </w:rPr>
        <w:t>Please outline all laws, regulations, administrative guidelines and other acts, and any subsequent amendments, that are relevant to the operation of each loan guarantee identified.</w:t>
      </w:r>
    </w:p>
    <w:p w14:paraId="052F5A55" w14:textId="77777777" w:rsidR="00451C21" w:rsidRDefault="00451C21">
      <w:pPr>
        <w:keepNext/>
        <w:keepLines/>
        <w:spacing w:line="22" w:lineRule="atLeast"/>
        <w:jc w:val="both"/>
        <w:rPr>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51C21" w14:paraId="052F5A57" w14:textId="77777777">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F5A56" w14:textId="77777777" w:rsidR="00451C21" w:rsidRDefault="009D57C4">
            <w:pPr>
              <w:keepNext/>
              <w:keepLines/>
              <w:spacing w:line="22" w:lineRule="atLeast"/>
              <w:rPr>
                <w:rFonts w:eastAsia="Yu Mincho"/>
                <w:i/>
                <w:iCs/>
                <w:color w:val="FF0000"/>
              </w:rPr>
            </w:pPr>
            <w:r>
              <w:rPr>
                <w:rFonts w:ascii="Times New Roman Bold" w:hAnsi="Times New Roman Bold"/>
                <w:b/>
                <w:bCs/>
                <w:color w:val="1F497D"/>
                <w:szCs w:val="24"/>
                <w:u w:val="single"/>
              </w:rPr>
              <w:t xml:space="preserve">Response: </w:t>
            </w:r>
            <w:r>
              <w:rPr>
                <w:color w:val="1F497D"/>
                <w:szCs w:val="24"/>
              </w:rPr>
              <w:t>Not applicable, as the GOC did not provide any loan guarantees to the company, and the company did not receive or benefit from this program.</w:t>
            </w:r>
          </w:p>
        </w:tc>
      </w:tr>
      <w:tr w:rsidR="00451C21" w14:paraId="052F5A5A" w14:textId="77777777">
        <w:tc>
          <w:tcPr>
            <w:tcW w:w="4508" w:type="dxa"/>
            <w:tcBorders>
              <w:top w:val="single" w:sz="4" w:space="0" w:color="FFFFFF"/>
              <w:right w:val="single" w:sz="4" w:space="0" w:color="000000"/>
            </w:tcBorders>
            <w:tcMar>
              <w:top w:w="0" w:type="dxa"/>
              <w:left w:w="108" w:type="dxa"/>
              <w:bottom w:w="0" w:type="dxa"/>
              <w:right w:w="108" w:type="dxa"/>
            </w:tcMar>
          </w:tcPr>
          <w:p w14:paraId="052F5A58" w14:textId="77777777" w:rsidR="00451C21" w:rsidRDefault="00451C21">
            <w:pPr>
              <w:spacing w:line="22" w:lineRule="atLeast"/>
              <w:rPr>
                <w:rFonts w:eastAsia="Arial"/>
                <w:szCs w:val="24"/>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F5A59" w14:textId="77777777" w:rsidR="00451C21" w:rsidRDefault="009D57C4">
            <w:pPr>
              <w:spacing w:line="22" w:lineRule="atLeast"/>
            </w:pPr>
            <w:r>
              <w:rPr>
                <w:rFonts w:eastAsia="Arial" w:cs="Arial"/>
                <w:szCs w:val="24"/>
              </w:rPr>
              <w:t>Appendix reference:</w:t>
            </w:r>
            <w:r>
              <w:rPr>
                <w:rFonts w:eastAsia="Times New Roman" w:cs="Arial" w:hint="eastAsia"/>
                <w:color w:val="215E99" w:themeColor="text2" w:themeTint="BF"/>
              </w:rPr>
              <w:t>N/A</w:t>
            </w:r>
          </w:p>
        </w:tc>
      </w:tr>
    </w:tbl>
    <w:p w14:paraId="052F5A5B" w14:textId="77777777" w:rsidR="00451C21" w:rsidRDefault="00451C21">
      <w:pPr>
        <w:spacing w:line="22" w:lineRule="atLeast"/>
      </w:pPr>
    </w:p>
    <w:p w14:paraId="052F5A5C" w14:textId="77777777" w:rsidR="00451C21" w:rsidRDefault="00451C21">
      <w:pPr>
        <w:spacing w:line="22" w:lineRule="atLeast"/>
        <w:rPr>
          <w:szCs w:val="24"/>
        </w:rPr>
      </w:pPr>
      <w:bookmarkStart w:id="121" w:name="_Hlk102058910"/>
    </w:p>
    <w:p w14:paraId="052F5A5D" w14:textId="77777777" w:rsidR="00451C21" w:rsidRDefault="009D57C4">
      <w:pPr>
        <w:pStyle w:val="ListParagraph"/>
        <w:numPr>
          <w:ilvl w:val="0"/>
          <w:numId w:val="43"/>
        </w:numPr>
        <w:spacing w:line="22" w:lineRule="atLeast"/>
        <w:rPr>
          <w:szCs w:val="24"/>
        </w:rPr>
      </w:pPr>
      <w:r>
        <w:rPr>
          <w:rFonts w:cs="Arial"/>
          <w:szCs w:val="24"/>
        </w:rPr>
        <w:t>Please explain how the guaranteed amount was determined.</w:t>
      </w:r>
    </w:p>
    <w:p w14:paraId="052F5A5E" w14:textId="77777777" w:rsidR="00451C21" w:rsidRDefault="00451C21">
      <w:pPr>
        <w:spacing w:line="22" w:lineRule="atLeast"/>
        <w:rPr>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51C21" w14:paraId="052F5A60" w14:textId="77777777">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F5A5F" w14:textId="77777777" w:rsidR="00451C21" w:rsidRDefault="009D57C4">
            <w:pPr>
              <w:spacing w:line="22" w:lineRule="atLeast"/>
              <w:jc w:val="both"/>
              <w:rPr>
                <w:rFonts w:eastAsia="Yu Mincho"/>
                <w:i/>
                <w:iCs/>
                <w:color w:val="FF0000"/>
              </w:rPr>
            </w:pPr>
            <w:r>
              <w:rPr>
                <w:rFonts w:ascii="Times New Roman Bold" w:hAnsi="Times New Roman Bold"/>
                <w:b/>
                <w:bCs/>
                <w:color w:val="1F497D"/>
                <w:szCs w:val="24"/>
                <w:u w:val="single"/>
              </w:rPr>
              <w:t xml:space="preserve">Response: </w:t>
            </w:r>
            <w:r>
              <w:rPr>
                <w:color w:val="1F497D"/>
                <w:szCs w:val="24"/>
              </w:rPr>
              <w:t>Not applicable, as the GOC did not provide any loan guarantees to the company, and the company did not receive or benefit from this program.</w:t>
            </w:r>
          </w:p>
        </w:tc>
      </w:tr>
      <w:tr w:rsidR="00451C21" w14:paraId="052F5A63" w14:textId="77777777">
        <w:tc>
          <w:tcPr>
            <w:tcW w:w="4508" w:type="dxa"/>
            <w:tcBorders>
              <w:top w:val="single" w:sz="4" w:space="0" w:color="FFFFFF"/>
              <w:right w:val="single" w:sz="4" w:space="0" w:color="000000"/>
            </w:tcBorders>
            <w:tcMar>
              <w:top w:w="0" w:type="dxa"/>
              <w:left w:w="108" w:type="dxa"/>
              <w:bottom w:w="0" w:type="dxa"/>
              <w:right w:w="108" w:type="dxa"/>
            </w:tcMar>
          </w:tcPr>
          <w:p w14:paraId="052F5A61" w14:textId="77777777" w:rsidR="00451C21" w:rsidRDefault="00451C21">
            <w:pPr>
              <w:spacing w:line="22" w:lineRule="atLeast"/>
              <w:rPr>
                <w:rFonts w:eastAsia="Arial"/>
                <w:szCs w:val="24"/>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F5A62" w14:textId="77777777" w:rsidR="00451C21" w:rsidRDefault="009D57C4">
            <w:pPr>
              <w:spacing w:line="22" w:lineRule="atLeast"/>
              <w:rPr>
                <w:rFonts w:eastAsia="Arial"/>
                <w:szCs w:val="24"/>
              </w:rPr>
            </w:pPr>
            <w:r>
              <w:rPr>
                <w:rFonts w:eastAsia="Arial" w:cs="Arial"/>
                <w:szCs w:val="24"/>
              </w:rPr>
              <w:t>Appendix reference:</w:t>
            </w:r>
            <w:r>
              <w:rPr>
                <w:rFonts w:eastAsia="Times New Roman" w:cs="Arial" w:hint="eastAsia"/>
                <w:color w:val="215E99" w:themeColor="text2" w:themeTint="BF"/>
              </w:rPr>
              <w:t>N/A</w:t>
            </w:r>
          </w:p>
        </w:tc>
      </w:tr>
      <w:bookmarkEnd w:id="121"/>
    </w:tbl>
    <w:p w14:paraId="052F5A64" w14:textId="77777777" w:rsidR="00451C21" w:rsidRDefault="00451C21">
      <w:pPr>
        <w:spacing w:line="22" w:lineRule="atLeast"/>
        <w:rPr>
          <w:szCs w:val="24"/>
        </w:rPr>
      </w:pPr>
    </w:p>
    <w:p w14:paraId="052F5A65" w14:textId="77777777" w:rsidR="00451C21" w:rsidRDefault="00451C21">
      <w:pPr>
        <w:spacing w:line="22" w:lineRule="atLeast"/>
      </w:pPr>
    </w:p>
    <w:p w14:paraId="052F5A66" w14:textId="77777777" w:rsidR="00451C21" w:rsidRDefault="009D57C4">
      <w:pPr>
        <w:pStyle w:val="Heading2"/>
      </w:pPr>
      <w:bookmarkStart w:id="122" w:name="_Toc223031748"/>
      <w:r>
        <w:t>E4 – Export credits and financing</w:t>
      </w:r>
      <w:bookmarkEnd w:id="122"/>
    </w:p>
    <w:p w14:paraId="052F5A67" w14:textId="77777777" w:rsidR="00451C21" w:rsidRDefault="00451C21">
      <w:pPr>
        <w:spacing w:line="22" w:lineRule="atLeast"/>
        <w:jc w:val="both"/>
        <w:rPr>
          <w:szCs w:val="24"/>
          <w:shd w:val="clear" w:color="auto" w:fill="00FFFF"/>
        </w:rPr>
      </w:pPr>
    </w:p>
    <w:p w14:paraId="052F5A68" w14:textId="77777777" w:rsidR="00451C21" w:rsidRDefault="009D57C4">
      <w:pPr>
        <w:spacing w:line="22" w:lineRule="atLeast"/>
      </w:pPr>
      <w:r>
        <w:rPr>
          <w:rFonts w:cs="Arial"/>
          <w:szCs w:val="24"/>
        </w:rPr>
        <w:t>Complete the</w:t>
      </w:r>
      <w:r>
        <w:rPr>
          <w:rFonts w:cs="Arial"/>
          <w:b/>
          <w:bCs/>
          <w:szCs w:val="24"/>
        </w:rPr>
        <w:t xml:space="preserve"> “Export credits &amp; finance”</w:t>
      </w:r>
      <w:r>
        <w:rPr>
          <w:rFonts w:cs="Arial"/>
          <w:szCs w:val="24"/>
        </w:rPr>
        <w:t xml:space="preserve"> tab</w:t>
      </w:r>
      <w:r>
        <w:rPr>
          <w:rFonts w:cs="Arial"/>
          <w:b/>
          <w:bCs/>
          <w:szCs w:val="24"/>
        </w:rPr>
        <w:t xml:space="preserve"> </w:t>
      </w:r>
      <w:r>
        <w:rPr>
          <w:rFonts w:cs="Arial"/>
          <w:szCs w:val="24"/>
        </w:rPr>
        <w:t>in</w:t>
      </w:r>
      <w:r>
        <w:rPr>
          <w:rFonts w:cs="Arial"/>
          <w:b/>
          <w:bCs/>
          <w:szCs w:val="24"/>
        </w:rPr>
        <w:t xml:space="preserve"> Annex I</w:t>
      </w:r>
      <w:r>
        <w:rPr>
          <w:rFonts w:cs="Arial"/>
          <w:szCs w:val="24"/>
        </w:rPr>
        <w:t xml:space="preserve"> for any export credits or financing received or benefited from related to programmes identified in E1. Please list all the export financing applicable to the POI of irrespective whether they were received outside the POI.</w:t>
      </w:r>
    </w:p>
    <w:p w14:paraId="052F5A69" w14:textId="77777777" w:rsidR="00451C21" w:rsidRDefault="00451C21">
      <w:pPr>
        <w:spacing w:line="22" w:lineRule="atLeast"/>
        <w:jc w:val="both"/>
        <w:rPr>
          <w:szCs w:val="24"/>
        </w:rPr>
      </w:pPr>
    </w:p>
    <w:p w14:paraId="052F5A6A" w14:textId="77777777" w:rsidR="00451C21" w:rsidRDefault="009D57C4">
      <w:pPr>
        <w:spacing w:line="22" w:lineRule="atLeast"/>
      </w:pPr>
      <w:r>
        <w:rPr>
          <w:rFonts w:cs="Arial"/>
          <w:b/>
          <w:szCs w:val="24"/>
        </w:rPr>
        <w:t xml:space="preserve">Include any additional </w:t>
      </w:r>
      <w:r>
        <w:rPr>
          <w:rFonts w:cs="Arial"/>
          <w:b/>
          <w:bCs/>
          <w:szCs w:val="24"/>
        </w:rPr>
        <w:t>export</w:t>
      </w:r>
      <w:r>
        <w:rPr>
          <w:rFonts w:cs="Arial"/>
          <w:b/>
          <w:szCs w:val="24"/>
        </w:rPr>
        <w:t xml:space="preserve"> financing relating to programmes not listed in the table above which may be relevant to the investigation.</w:t>
      </w:r>
    </w:p>
    <w:p w14:paraId="052F5A6B" w14:textId="77777777" w:rsidR="00451C21" w:rsidRDefault="00451C21">
      <w:pPr>
        <w:spacing w:line="22" w:lineRule="atLeast"/>
        <w:rPr>
          <w:szCs w:val="24"/>
        </w:rPr>
      </w:pPr>
    </w:p>
    <w:p w14:paraId="052F5A6C" w14:textId="77777777" w:rsidR="00451C21" w:rsidRDefault="009D57C4">
      <w:pPr>
        <w:rPr>
          <w:szCs w:val="24"/>
        </w:rPr>
      </w:pPr>
      <w:r>
        <w:rPr>
          <w:rFonts w:cs="Arial"/>
          <w:szCs w:val="24"/>
        </w:rPr>
        <w:t>Please see additional notes in the annex for assistance on how to complete it.</w:t>
      </w:r>
    </w:p>
    <w:p w14:paraId="052F5A6D" w14:textId="77777777" w:rsidR="00451C21" w:rsidRDefault="00451C21">
      <w:pPr>
        <w:spacing w:line="22" w:lineRule="atLeast"/>
        <w:rPr>
          <w:rFonts w:ascii="Times New Roman Bold" w:hAnsi="Times New Roman Bold"/>
          <w:b/>
          <w:bCs/>
          <w:color w:val="1F497D"/>
          <w:szCs w:val="24"/>
          <w:u w:val="single"/>
        </w:rPr>
      </w:pPr>
    </w:p>
    <w:p w14:paraId="052F5A6E" w14:textId="77777777" w:rsidR="00451C21" w:rsidRDefault="009D57C4">
      <w:pPr>
        <w:spacing w:line="22" w:lineRule="atLeast"/>
        <w:rPr>
          <w:color w:val="1F497D"/>
          <w:szCs w:val="24"/>
        </w:rPr>
      </w:pPr>
      <w:r>
        <w:rPr>
          <w:rFonts w:ascii="Times New Roman Bold" w:hAnsi="Times New Roman Bold"/>
          <w:b/>
          <w:bCs/>
          <w:color w:val="1F497D"/>
          <w:szCs w:val="24"/>
          <w:u w:val="single"/>
        </w:rPr>
        <w:t>Response:</w:t>
      </w:r>
      <w:r>
        <w:rPr>
          <w:rFonts w:hint="eastAsia"/>
          <w:color w:val="1F497D"/>
          <w:szCs w:val="24"/>
        </w:rPr>
        <w:t xml:space="preserve"> The company reports the export credit insurance programs in</w:t>
      </w:r>
      <w:r>
        <w:rPr>
          <w:rFonts w:hint="eastAsia"/>
          <w:b/>
          <w:bCs/>
          <w:i/>
          <w:iCs/>
          <w:color w:val="1F497D"/>
          <w:szCs w:val="24"/>
          <w:u w:val="single"/>
        </w:rPr>
        <w:t>“</w:t>
      </w:r>
      <w:r>
        <w:rPr>
          <w:rFonts w:hint="eastAsia"/>
          <w:b/>
          <w:bCs/>
          <w:i/>
          <w:iCs/>
          <w:color w:val="1F497D"/>
          <w:szCs w:val="24"/>
          <w:u w:val="single"/>
        </w:rPr>
        <w:t>Export credits &amp; finance</w:t>
      </w:r>
      <w:r>
        <w:rPr>
          <w:rFonts w:hint="eastAsia"/>
          <w:b/>
          <w:bCs/>
          <w:i/>
          <w:iCs/>
          <w:color w:val="1F497D"/>
          <w:szCs w:val="24"/>
          <w:u w:val="single"/>
        </w:rPr>
        <w:t>”</w:t>
      </w:r>
      <w:r>
        <w:rPr>
          <w:rFonts w:hint="eastAsia"/>
          <w:b/>
          <w:bCs/>
          <w:i/>
          <w:iCs/>
          <w:color w:val="1F497D"/>
          <w:szCs w:val="24"/>
          <w:u w:val="single"/>
        </w:rPr>
        <w:t xml:space="preserve"> tab</w:t>
      </w:r>
      <w:r>
        <w:rPr>
          <w:rFonts w:hint="eastAsia"/>
          <w:color w:val="1F497D"/>
          <w:szCs w:val="24"/>
        </w:rPr>
        <w:t xml:space="preserve"> in Annex I. Please refer to  the</w:t>
      </w:r>
      <w:r>
        <w:rPr>
          <w:rFonts w:hint="eastAsia"/>
          <w:b/>
          <w:bCs/>
          <w:i/>
          <w:iCs/>
          <w:color w:val="1F497D"/>
          <w:szCs w:val="24"/>
          <w:u w:val="single"/>
        </w:rPr>
        <w:t>“</w:t>
      </w:r>
      <w:r>
        <w:rPr>
          <w:rFonts w:hint="eastAsia"/>
          <w:b/>
          <w:bCs/>
          <w:i/>
          <w:iCs/>
          <w:color w:val="1F497D"/>
          <w:szCs w:val="24"/>
          <w:u w:val="single"/>
        </w:rPr>
        <w:t>Export credits &amp; finance</w:t>
      </w:r>
      <w:r>
        <w:rPr>
          <w:rFonts w:hint="eastAsia"/>
          <w:b/>
          <w:bCs/>
          <w:i/>
          <w:iCs/>
          <w:color w:val="1F497D"/>
          <w:szCs w:val="24"/>
          <w:u w:val="single"/>
        </w:rPr>
        <w:t>”</w:t>
      </w:r>
      <w:r>
        <w:rPr>
          <w:rFonts w:hint="eastAsia"/>
          <w:b/>
          <w:bCs/>
          <w:i/>
          <w:iCs/>
          <w:color w:val="1F497D"/>
          <w:szCs w:val="24"/>
          <w:u w:val="single"/>
        </w:rPr>
        <w:t xml:space="preserve"> tab</w:t>
      </w:r>
      <w:r>
        <w:rPr>
          <w:rFonts w:hint="eastAsia"/>
          <w:color w:val="1F497D"/>
          <w:szCs w:val="24"/>
        </w:rPr>
        <w:t xml:space="preserve"> in Annex I for detailed information. Please refer to CONF LGMG Exhibit AS E4(1)-1DL for the conversion rate,which represents the average of the company's monthly bookkeeping exchange rates during POI.</w:t>
      </w:r>
    </w:p>
    <w:p w14:paraId="052F5A6F" w14:textId="77777777" w:rsidR="00451C21" w:rsidRDefault="00451C21">
      <w:pPr>
        <w:spacing w:line="22" w:lineRule="atLeast"/>
        <w:rPr>
          <w:szCs w:val="24"/>
        </w:rPr>
      </w:pPr>
    </w:p>
    <w:p w14:paraId="052F5A70" w14:textId="77777777" w:rsidR="00451C21" w:rsidRDefault="009D57C4">
      <w:pPr>
        <w:pStyle w:val="ListParagraph"/>
        <w:numPr>
          <w:ilvl w:val="0"/>
          <w:numId w:val="44"/>
        </w:numPr>
        <w:spacing w:line="22" w:lineRule="atLeast"/>
        <w:rPr>
          <w:szCs w:val="24"/>
        </w:rPr>
      </w:pPr>
      <w:r>
        <w:rPr>
          <w:rFonts w:cs="Arial"/>
          <w:szCs w:val="24"/>
        </w:rPr>
        <w:t>Please outline all laws, regulations, administrative guidelines and other acts, and any subsequent amendments, that are relevant to the operation of each identified programme.</w:t>
      </w:r>
    </w:p>
    <w:p w14:paraId="052F5A71" w14:textId="77777777" w:rsidR="00451C21" w:rsidRDefault="00451C21">
      <w:pPr>
        <w:pStyle w:val="ListParagraph"/>
        <w:spacing w:line="22" w:lineRule="atLeast"/>
        <w:ind w:left="360"/>
        <w:rPr>
          <w:szCs w:val="24"/>
        </w:rPr>
      </w:pPr>
    </w:p>
    <w:tbl>
      <w:tblPr>
        <w:tblW w:w="9010" w:type="dxa"/>
        <w:tblCellMar>
          <w:left w:w="10" w:type="dxa"/>
          <w:right w:w="10" w:type="dxa"/>
        </w:tblCellMar>
        <w:tblLook w:val="04A0" w:firstRow="1" w:lastRow="0" w:firstColumn="1" w:lastColumn="0" w:noHBand="0" w:noVBand="1"/>
      </w:tblPr>
      <w:tblGrid>
        <w:gridCol w:w="4497"/>
        <w:gridCol w:w="4513"/>
      </w:tblGrid>
      <w:tr w:rsidR="00451C21" w14:paraId="052F5A7A" w14:textId="77777777">
        <w:tc>
          <w:tcPr>
            <w:tcW w:w="9010" w:type="dxa"/>
            <w:gridSpan w:val="2"/>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052F5A72" w14:textId="77777777" w:rsidR="00451C21" w:rsidRDefault="009D57C4">
            <w:pPr>
              <w:spacing w:line="22" w:lineRule="atLeast"/>
              <w:jc w:val="both"/>
              <w:textAlignment w:val="baseline"/>
              <w:rPr>
                <w:rFonts w:eastAsia="Times New Roman"/>
                <w:color w:val="0F4761" w:themeColor="accent1" w:themeShade="BF"/>
                <w:lang w:eastAsia="en-GB"/>
              </w:rPr>
            </w:pPr>
            <w:r>
              <w:rPr>
                <w:rFonts w:ascii="Times New Roman Bold" w:hAnsi="Times New Roman Bold"/>
                <w:b/>
                <w:bCs/>
                <w:color w:val="1F497D"/>
                <w:szCs w:val="24"/>
                <w:u w:val="single"/>
              </w:rPr>
              <w:t xml:space="preserve">Response: </w:t>
            </w:r>
            <w:r>
              <w:rPr>
                <w:rFonts w:eastAsia="Times New Roman"/>
                <w:color w:val="0F4761" w:themeColor="accent1" w:themeShade="BF"/>
                <w:lang w:eastAsia="en-GB"/>
              </w:rPr>
              <w:t>The application for export credit insurance consists of two parts:</w:t>
            </w:r>
          </w:p>
          <w:p w14:paraId="052F5A73" w14:textId="77777777" w:rsidR="00451C21" w:rsidRDefault="00451C21">
            <w:pPr>
              <w:spacing w:line="22" w:lineRule="atLeast"/>
              <w:jc w:val="both"/>
              <w:textAlignment w:val="baseline"/>
              <w:rPr>
                <w:rFonts w:eastAsia="Times New Roman"/>
                <w:color w:val="0F4761" w:themeColor="accent1" w:themeShade="BF"/>
                <w:lang w:eastAsia="en-GB"/>
              </w:rPr>
            </w:pPr>
          </w:p>
          <w:p w14:paraId="052F5A74" w14:textId="77777777" w:rsidR="00451C21" w:rsidRDefault="009D57C4">
            <w:pPr>
              <w:spacing w:line="22" w:lineRule="atLeast"/>
              <w:jc w:val="both"/>
              <w:textAlignment w:val="baseline"/>
              <w:rPr>
                <w:rFonts w:eastAsia="Times New Roman"/>
                <w:color w:val="0F4761" w:themeColor="accent1" w:themeShade="BF"/>
                <w:lang w:eastAsia="en-GB"/>
              </w:rPr>
            </w:pPr>
            <w:r>
              <w:rPr>
                <w:rFonts w:eastAsia="Times New Roman"/>
                <w:color w:val="0F4761" w:themeColor="accent1" w:themeShade="BF"/>
                <w:lang w:eastAsia="en-GB"/>
              </w:rPr>
              <w:t>1. Policy Application Stage</w:t>
            </w:r>
          </w:p>
          <w:p w14:paraId="052F5A75" w14:textId="77777777" w:rsidR="00451C21" w:rsidRDefault="009D57C4">
            <w:pPr>
              <w:spacing w:line="22" w:lineRule="atLeast"/>
              <w:jc w:val="both"/>
              <w:textAlignment w:val="baseline"/>
              <w:rPr>
                <w:rFonts w:eastAsia="Times New Roman"/>
                <w:color w:val="0F4761" w:themeColor="accent1" w:themeShade="BF"/>
                <w:lang w:eastAsia="en-GB"/>
              </w:rPr>
            </w:pPr>
            <w:r>
              <w:rPr>
                <w:rFonts w:eastAsia="Times New Roman"/>
                <w:color w:val="0F4761" w:themeColor="accent1" w:themeShade="BF"/>
                <w:lang w:eastAsia="en-GB"/>
              </w:rPr>
              <w:t>LGMG has previously submitted its basic information and qualification documents(eg. business license,etc.) to the credit insurance provider and completed the initial policy application. [redacted – commercially sensitive information]</w:t>
            </w:r>
          </w:p>
          <w:p w14:paraId="052F5A76" w14:textId="77777777" w:rsidR="00451C21" w:rsidRDefault="009D57C4">
            <w:pPr>
              <w:spacing w:line="22" w:lineRule="atLeast"/>
              <w:jc w:val="both"/>
              <w:textAlignment w:val="baseline"/>
              <w:rPr>
                <w:rFonts w:eastAsia="Times New Roman"/>
                <w:color w:val="0F4761" w:themeColor="accent1" w:themeShade="BF"/>
                <w:lang w:eastAsia="en-GB"/>
              </w:rPr>
            </w:pPr>
            <w:r>
              <w:rPr>
                <w:rFonts w:eastAsia="Times New Roman"/>
                <w:color w:val="0F4761" w:themeColor="accent1" w:themeShade="BF"/>
                <w:lang w:eastAsia="en-GB"/>
              </w:rPr>
              <w:t>For the application process for export credit insurance, please refer to CONF LGMG_Exh AS E4(2)-1DL.</w:t>
            </w:r>
          </w:p>
          <w:p w14:paraId="052F5A77" w14:textId="77777777" w:rsidR="00451C21" w:rsidRDefault="00451C21">
            <w:pPr>
              <w:spacing w:line="22" w:lineRule="atLeast"/>
              <w:jc w:val="both"/>
              <w:textAlignment w:val="baseline"/>
              <w:rPr>
                <w:rFonts w:eastAsia="Times New Roman"/>
                <w:color w:val="0F4761" w:themeColor="accent1" w:themeShade="BF"/>
                <w:lang w:eastAsia="en-GB"/>
              </w:rPr>
            </w:pPr>
          </w:p>
          <w:p w14:paraId="052F5A78" w14:textId="77777777" w:rsidR="00451C21" w:rsidRDefault="009D57C4">
            <w:pPr>
              <w:spacing w:line="22" w:lineRule="atLeast"/>
              <w:jc w:val="both"/>
              <w:textAlignment w:val="baseline"/>
              <w:rPr>
                <w:rFonts w:eastAsia="Times New Roman"/>
                <w:color w:val="0F4761" w:themeColor="accent1" w:themeShade="BF"/>
                <w:lang w:eastAsia="en-GB"/>
              </w:rPr>
            </w:pPr>
            <w:r>
              <w:rPr>
                <w:rFonts w:eastAsia="Times New Roman"/>
                <w:color w:val="0F4761" w:themeColor="accent1" w:themeShade="BF"/>
                <w:lang w:eastAsia="en-GB"/>
              </w:rPr>
              <w:t>2. Credit Limit Application Stage</w:t>
            </w:r>
          </w:p>
          <w:p w14:paraId="052F5A79" w14:textId="77777777" w:rsidR="00451C21" w:rsidRDefault="009D57C4">
            <w:pPr>
              <w:spacing w:line="22" w:lineRule="atLeast"/>
              <w:jc w:val="both"/>
              <w:textAlignment w:val="baseline"/>
            </w:pPr>
            <w:r>
              <w:rPr>
                <w:rFonts w:eastAsia="Times New Roman"/>
                <w:color w:val="0F4761" w:themeColor="accent1" w:themeShade="BF"/>
                <w:lang w:eastAsia="en-GB"/>
              </w:rPr>
              <w:t>When LGMG intends to conduct export business with a specific customer, a credit limit application must be submitted for that customer. This stage requires the submission of documents evidencing the bona fide transaction with the customer, such as purchase and sales contracts. Such sample application documents have already been provided in the original questionnaire response — please refer to CONF LGMG_Exh AS E4.</w:t>
            </w:r>
          </w:p>
        </w:tc>
      </w:tr>
      <w:tr w:rsidR="00451C21" w14:paraId="052F5A7F" w14:textId="77777777">
        <w:tc>
          <w:tcPr>
            <w:tcW w:w="4497" w:type="dxa"/>
            <w:tcBorders>
              <w:top w:val="single" w:sz="6" w:space="0" w:color="000000"/>
              <w:right w:val="single" w:sz="6" w:space="0" w:color="000000"/>
            </w:tcBorders>
            <w:tcMar>
              <w:top w:w="15" w:type="dxa"/>
              <w:left w:w="15" w:type="dxa"/>
              <w:bottom w:w="15" w:type="dxa"/>
              <w:right w:w="15" w:type="dxa"/>
            </w:tcMar>
          </w:tcPr>
          <w:p w14:paraId="052F5A7B" w14:textId="77777777" w:rsidR="00451C21" w:rsidRDefault="009D57C4">
            <w:pPr>
              <w:spacing w:line="22" w:lineRule="atLeast"/>
              <w:jc w:val="both"/>
              <w:textAlignment w:val="baseline"/>
            </w:pPr>
            <w:r>
              <w:rPr>
                <w:rFonts w:eastAsia="Times New Roman" w:cs="Arial"/>
                <w:lang w:eastAsia="en-GB"/>
              </w:rPr>
              <w:t> </w:t>
            </w:r>
          </w:p>
        </w:tc>
        <w:tc>
          <w:tcPr>
            <w:tcW w:w="4513" w:type="dxa"/>
            <w:tcBorders>
              <w:left w:val="single" w:sz="6" w:space="0" w:color="000000"/>
              <w:bottom w:val="single" w:sz="6" w:space="0" w:color="000000"/>
              <w:right w:val="single" w:sz="6" w:space="0" w:color="000000"/>
            </w:tcBorders>
            <w:tcMar>
              <w:top w:w="15" w:type="dxa"/>
              <w:left w:w="15" w:type="dxa"/>
              <w:bottom w:w="15" w:type="dxa"/>
              <w:right w:w="15" w:type="dxa"/>
            </w:tcMar>
          </w:tcPr>
          <w:p w14:paraId="052F5A7C" w14:textId="77777777" w:rsidR="00451C21" w:rsidRDefault="009D57C4">
            <w:pPr>
              <w:spacing w:line="22" w:lineRule="atLeast"/>
              <w:jc w:val="both"/>
              <w:textAlignment w:val="baseline"/>
              <w:rPr>
                <w:rFonts w:eastAsia="Times New Roman" w:cs="Arial"/>
                <w:lang w:eastAsia="en-GB"/>
              </w:rPr>
            </w:pPr>
            <w:r>
              <w:rPr>
                <w:rFonts w:eastAsia="Times New Roman" w:cs="Arial"/>
                <w:lang w:eastAsia="en-GB"/>
              </w:rPr>
              <w:t>Appendix reference: </w:t>
            </w:r>
          </w:p>
          <w:p w14:paraId="052F5A7D" w14:textId="77777777" w:rsidR="00451C21" w:rsidRDefault="009D57C4">
            <w:pPr>
              <w:numPr>
                <w:ilvl w:val="0"/>
                <w:numId w:val="45"/>
              </w:numPr>
              <w:spacing w:line="22" w:lineRule="atLeast"/>
              <w:ind w:left="360" w:hanging="360"/>
              <w:jc w:val="both"/>
              <w:textAlignment w:val="baseline"/>
              <w:rPr>
                <w:rFonts w:eastAsiaTheme="minorEastAsia"/>
                <w:color w:val="002060"/>
                <w:lang w:val="fr-CA"/>
              </w:rPr>
            </w:pPr>
            <w:bookmarkStart w:id="123" w:name="OLE_LINK5"/>
            <w:r>
              <w:rPr>
                <w:rFonts w:ascii="Times New Roman Bold Italic" w:hAnsi="Times New Roman Bold Italic" w:cs="Times New Roman Bold Italic"/>
                <w:b/>
                <w:bCs/>
                <w:i/>
                <w:iCs/>
                <w:color w:val="1F497D"/>
                <w:szCs w:val="24"/>
                <w:u w:val="single"/>
              </w:rPr>
              <w:t>Exhibit</w:t>
            </w:r>
            <w:bookmarkEnd w:id="123"/>
            <w:r>
              <w:rPr>
                <w:rFonts w:ascii="Times New Roman Bold Italic" w:hAnsi="Times New Roman Bold Italic" w:cs="Times New Roman Bold Italic"/>
                <w:b/>
                <w:bCs/>
                <w:i/>
                <w:iCs/>
                <w:color w:val="1F497D"/>
                <w:szCs w:val="24"/>
                <w:u w:val="single"/>
              </w:rPr>
              <w:t xml:space="preserve"> AS E4</w:t>
            </w:r>
            <w:r>
              <w:rPr>
                <w:rFonts w:ascii="Times New Roman Bold Italic" w:hAnsi="Times New Roman Bold Italic" w:cs="Times New Roman Bold Italic" w:hint="eastAsia"/>
                <w:b/>
                <w:bCs/>
                <w:i/>
                <w:iCs/>
                <w:color w:val="1F497D"/>
                <w:szCs w:val="24"/>
                <w:u w:val="single"/>
              </w:rPr>
              <w:t>(</w:t>
            </w:r>
            <w:r>
              <w:rPr>
                <w:rFonts w:eastAsiaTheme="minorEastAsia"/>
                <w:color w:val="002060"/>
                <w:lang w:val="fr-CA"/>
              </w:rPr>
              <w:t>original questionnaire exhibit provided)</w:t>
            </w:r>
            <w:r>
              <w:rPr>
                <w:rFonts w:eastAsiaTheme="minorEastAsia" w:hint="eastAsia"/>
                <w:color w:val="002060"/>
                <w:lang w:val="fr-CA"/>
              </w:rPr>
              <w:t>.</w:t>
            </w:r>
          </w:p>
          <w:p w14:paraId="052F5A7E" w14:textId="77777777" w:rsidR="00451C21" w:rsidRDefault="009D57C4">
            <w:pPr>
              <w:numPr>
                <w:ilvl w:val="0"/>
                <w:numId w:val="45"/>
              </w:numPr>
              <w:spacing w:line="22" w:lineRule="atLeast"/>
              <w:jc w:val="both"/>
              <w:textAlignment w:val="baseline"/>
              <w:rPr>
                <w:rFonts w:ascii="Times New Roman Bold Italic" w:hAnsi="Times New Roman Bold Italic" w:cs="Times New Roman Bold Italic"/>
                <w:b/>
                <w:bCs/>
                <w:i/>
                <w:iCs/>
                <w:color w:val="1F497D"/>
                <w:szCs w:val="24"/>
                <w:u w:val="single"/>
              </w:rPr>
            </w:pPr>
            <w:r>
              <w:rPr>
                <w:rFonts w:ascii="Times New Roman Bold Italic" w:hAnsi="Times New Roman Bold Italic" w:cs="Times New Roman Bold Italic"/>
                <w:b/>
                <w:bCs/>
                <w:i/>
                <w:iCs/>
                <w:color w:val="002060"/>
                <w:szCs w:val="24"/>
                <w:u w:val="single"/>
              </w:rPr>
              <w:t>Exhibit</w:t>
            </w:r>
            <w:r>
              <w:rPr>
                <w:b/>
                <w:bCs/>
                <w:i/>
                <w:iCs/>
                <w:color w:val="002060"/>
                <w:szCs w:val="24"/>
                <w:u w:val="single"/>
              </w:rPr>
              <w:t xml:space="preserve"> CONF LGMG_Exh AS E4(2)-1DL.</w:t>
            </w:r>
          </w:p>
        </w:tc>
      </w:tr>
    </w:tbl>
    <w:p w14:paraId="052F5A80" w14:textId="77777777" w:rsidR="00451C21" w:rsidRDefault="00451C21">
      <w:pPr>
        <w:pStyle w:val="ListParagraph"/>
        <w:spacing w:line="22" w:lineRule="atLeast"/>
        <w:rPr>
          <w:szCs w:val="24"/>
        </w:rPr>
      </w:pPr>
    </w:p>
    <w:p w14:paraId="052F5A81" w14:textId="77777777" w:rsidR="00451C21" w:rsidRDefault="009D57C4">
      <w:pPr>
        <w:pStyle w:val="ListParagraph"/>
        <w:numPr>
          <w:ilvl w:val="0"/>
          <w:numId w:val="44"/>
        </w:numPr>
      </w:pPr>
      <w:r>
        <w:t>Please explain the process your company went through to apply for the export credits or financing and supply any documents which supported the application process.</w:t>
      </w:r>
    </w:p>
    <w:p w14:paraId="052F5A82" w14:textId="77777777" w:rsidR="00451C21" w:rsidRDefault="00451C21">
      <w:pPr>
        <w:spacing w:line="22" w:lineRule="atLeast"/>
        <w:rPr>
          <w:szCs w:val="24"/>
        </w:rPr>
      </w:pPr>
    </w:p>
    <w:tbl>
      <w:tblPr>
        <w:tblW w:w="9010" w:type="dxa"/>
        <w:tblCellMar>
          <w:left w:w="10" w:type="dxa"/>
          <w:right w:w="10" w:type="dxa"/>
        </w:tblCellMar>
        <w:tblLook w:val="04A0" w:firstRow="1" w:lastRow="0" w:firstColumn="1" w:lastColumn="0" w:noHBand="0" w:noVBand="1"/>
      </w:tblPr>
      <w:tblGrid>
        <w:gridCol w:w="4497"/>
        <w:gridCol w:w="4513"/>
      </w:tblGrid>
      <w:tr w:rsidR="00451C21" w14:paraId="052F5A85" w14:textId="77777777">
        <w:tc>
          <w:tcPr>
            <w:tcW w:w="9010" w:type="dxa"/>
            <w:gridSpan w:val="2"/>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052F5A83" w14:textId="77777777" w:rsidR="00451C21" w:rsidRDefault="009D57C4">
            <w:pPr>
              <w:spacing w:line="22" w:lineRule="atLeast"/>
              <w:jc w:val="both"/>
              <w:textAlignment w:val="baseline"/>
              <w:rPr>
                <w:rFonts w:ascii="Times New Roman Regular" w:hAnsi="Times New Roman Regular"/>
                <w:color w:val="1F497D"/>
                <w:szCs w:val="24"/>
              </w:rPr>
            </w:pPr>
            <w:r>
              <w:rPr>
                <w:rFonts w:ascii="Times New Roman Bold" w:hAnsi="Times New Roman Bold"/>
                <w:b/>
                <w:bCs/>
                <w:color w:val="1F497D"/>
                <w:szCs w:val="24"/>
                <w:u w:val="single"/>
              </w:rPr>
              <w:t xml:space="preserve">Response: </w:t>
            </w:r>
            <w:r>
              <w:rPr>
                <w:color w:val="1F497D"/>
                <w:szCs w:val="24"/>
              </w:rPr>
              <w:t>The process consists of two steps: submission of application documents</w:t>
            </w:r>
            <w:r>
              <w:rPr>
                <w:rFonts w:hint="eastAsia"/>
                <w:color w:val="1F497D"/>
                <w:szCs w:val="24"/>
              </w:rPr>
              <w:t>(eg.contract with the client)</w:t>
            </w:r>
            <w:r>
              <w:rPr>
                <w:color w:val="1F497D"/>
                <w:szCs w:val="24"/>
              </w:rPr>
              <w:t xml:space="preserve">, followed by approval of </w:t>
            </w:r>
            <w:r>
              <w:rPr>
                <w:rFonts w:hint="eastAsia"/>
                <w:color w:val="1F497D"/>
                <w:szCs w:val="24"/>
              </w:rPr>
              <w:t>the</w:t>
            </w:r>
            <w:r>
              <w:rPr>
                <w:color w:val="1F497D"/>
                <w:szCs w:val="24"/>
              </w:rPr>
              <w:t xml:space="preserve"> credit </w:t>
            </w:r>
            <w:r>
              <w:rPr>
                <w:rFonts w:hint="eastAsia"/>
                <w:color w:val="1F497D"/>
                <w:szCs w:val="24"/>
              </w:rPr>
              <w:t>limit</w:t>
            </w:r>
            <w:r>
              <w:rPr>
                <w:color w:val="1F497D"/>
                <w:szCs w:val="24"/>
              </w:rPr>
              <w:t>.</w:t>
            </w:r>
            <w:r>
              <w:rPr>
                <w:rFonts w:hint="eastAsia"/>
                <w:color w:val="1F497D"/>
                <w:szCs w:val="24"/>
              </w:rPr>
              <w:t xml:space="preserve"> Please refer to </w:t>
            </w:r>
            <w:r>
              <w:rPr>
                <w:rFonts w:ascii="Times New Roman Bold Italic" w:hAnsi="Times New Roman Bold Italic" w:cs="Times New Roman Bold Italic"/>
                <w:b/>
                <w:bCs/>
                <w:i/>
                <w:iCs/>
                <w:color w:val="1F497D"/>
                <w:szCs w:val="24"/>
                <w:u w:val="single"/>
              </w:rPr>
              <w:t>Exhibit AS E4 sample supporting documents for export credit insurance</w:t>
            </w:r>
            <w:r>
              <w:rPr>
                <w:rFonts w:hint="eastAsia"/>
                <w:b/>
                <w:bCs/>
                <w:color w:val="1F497D"/>
                <w:szCs w:val="24"/>
              </w:rPr>
              <w:t xml:space="preserve">  </w:t>
            </w:r>
            <w:r>
              <w:rPr>
                <w:rFonts w:hint="eastAsia"/>
                <w:color w:val="1F497D"/>
                <w:szCs w:val="24"/>
              </w:rPr>
              <w:t xml:space="preserve">for sample application document and </w:t>
            </w:r>
            <w:r>
              <w:rPr>
                <w:rFonts w:hint="eastAsia"/>
                <w:b/>
                <w:bCs/>
                <w:i/>
                <w:iCs/>
                <w:color w:val="1F497D"/>
                <w:szCs w:val="24"/>
                <w:u w:val="single"/>
              </w:rPr>
              <w:t>“</w:t>
            </w:r>
            <w:r>
              <w:rPr>
                <w:rFonts w:hint="eastAsia"/>
                <w:b/>
                <w:bCs/>
                <w:i/>
                <w:iCs/>
                <w:color w:val="1F497D"/>
                <w:szCs w:val="24"/>
                <w:u w:val="single"/>
              </w:rPr>
              <w:t>Export credits &amp; finance</w:t>
            </w:r>
            <w:r>
              <w:rPr>
                <w:rFonts w:hint="eastAsia"/>
                <w:b/>
                <w:bCs/>
                <w:i/>
                <w:iCs/>
                <w:color w:val="1F497D"/>
                <w:szCs w:val="24"/>
                <w:u w:val="single"/>
              </w:rPr>
              <w:t>”</w:t>
            </w:r>
            <w:r>
              <w:rPr>
                <w:rFonts w:hint="eastAsia"/>
                <w:b/>
                <w:bCs/>
                <w:i/>
                <w:iCs/>
                <w:color w:val="1F497D"/>
                <w:szCs w:val="24"/>
                <w:u w:val="single"/>
              </w:rPr>
              <w:t xml:space="preserve"> tab</w:t>
            </w:r>
            <w:r>
              <w:rPr>
                <w:rFonts w:hint="eastAsia"/>
                <w:color w:val="1F497D"/>
                <w:szCs w:val="24"/>
              </w:rPr>
              <w:t xml:space="preserve"> in Annex I for detailed information</w:t>
            </w:r>
            <w:r>
              <w:rPr>
                <w:color w:val="1F497D"/>
                <w:szCs w:val="24"/>
              </w:rPr>
              <w:t>.</w:t>
            </w:r>
          </w:p>
          <w:p w14:paraId="052F5A84" w14:textId="77777777" w:rsidR="00451C21" w:rsidRDefault="009D57C4">
            <w:pPr>
              <w:spacing w:line="22" w:lineRule="atLeast"/>
              <w:jc w:val="both"/>
              <w:textAlignment w:val="baseline"/>
            </w:pPr>
            <w:r>
              <w:rPr>
                <w:rFonts w:eastAsia="Times New Roman" w:cs="Arial"/>
                <w:lang w:eastAsia="en-GB"/>
              </w:rPr>
              <w:t> </w:t>
            </w:r>
          </w:p>
        </w:tc>
      </w:tr>
      <w:tr w:rsidR="00451C21" w14:paraId="052F5A8A" w14:textId="77777777">
        <w:tc>
          <w:tcPr>
            <w:tcW w:w="4497" w:type="dxa"/>
            <w:tcBorders>
              <w:top w:val="single" w:sz="6" w:space="0" w:color="000000"/>
              <w:right w:val="single" w:sz="6" w:space="0" w:color="000000"/>
            </w:tcBorders>
            <w:tcMar>
              <w:top w:w="15" w:type="dxa"/>
              <w:left w:w="15" w:type="dxa"/>
              <w:bottom w:w="15" w:type="dxa"/>
              <w:right w:w="15" w:type="dxa"/>
            </w:tcMar>
          </w:tcPr>
          <w:p w14:paraId="052F5A86" w14:textId="77777777" w:rsidR="00451C21" w:rsidRDefault="009D57C4">
            <w:pPr>
              <w:spacing w:line="22" w:lineRule="atLeast"/>
              <w:jc w:val="both"/>
              <w:textAlignment w:val="baseline"/>
            </w:pPr>
            <w:r>
              <w:rPr>
                <w:rFonts w:eastAsia="Times New Roman" w:cs="Arial"/>
                <w:lang w:eastAsia="en-GB"/>
              </w:rPr>
              <w:t> </w:t>
            </w:r>
          </w:p>
        </w:tc>
        <w:tc>
          <w:tcPr>
            <w:tcW w:w="4513" w:type="dxa"/>
            <w:tcBorders>
              <w:left w:val="single" w:sz="6" w:space="0" w:color="000000"/>
              <w:bottom w:val="single" w:sz="6" w:space="0" w:color="000000"/>
              <w:right w:val="single" w:sz="6" w:space="0" w:color="000000"/>
            </w:tcBorders>
            <w:tcMar>
              <w:top w:w="15" w:type="dxa"/>
              <w:left w:w="15" w:type="dxa"/>
              <w:bottom w:w="15" w:type="dxa"/>
              <w:right w:w="15" w:type="dxa"/>
            </w:tcMar>
          </w:tcPr>
          <w:p w14:paraId="052F5A87" w14:textId="77777777" w:rsidR="00451C21" w:rsidRDefault="009D57C4">
            <w:pPr>
              <w:spacing w:line="22" w:lineRule="atLeast"/>
              <w:jc w:val="both"/>
              <w:textAlignment w:val="baseline"/>
              <w:rPr>
                <w:rFonts w:eastAsia="Times New Roman" w:cs="Arial"/>
                <w:lang w:eastAsia="en-GB"/>
              </w:rPr>
            </w:pPr>
            <w:r>
              <w:rPr>
                <w:rFonts w:eastAsia="Times New Roman" w:cs="Arial"/>
                <w:lang w:eastAsia="en-GB"/>
              </w:rPr>
              <w:t>Appendix reference: </w:t>
            </w:r>
          </w:p>
          <w:p w14:paraId="052F5A88" w14:textId="77777777" w:rsidR="00451C21" w:rsidRDefault="009D57C4">
            <w:pPr>
              <w:spacing w:line="22" w:lineRule="atLeast"/>
              <w:jc w:val="both"/>
              <w:textAlignment w:val="baseline"/>
              <w:rPr>
                <w:rFonts w:ascii="Times New Roman Bold Italic" w:hAnsi="Times New Roman Bold Italic" w:cs="Times New Roman Bold Italic"/>
                <w:b/>
                <w:bCs/>
                <w:i/>
                <w:iCs/>
                <w:color w:val="1F497D"/>
                <w:szCs w:val="24"/>
                <w:u w:val="single"/>
              </w:rPr>
            </w:pPr>
            <w:r>
              <w:rPr>
                <w:rFonts w:ascii="Times New Roman Bold Italic" w:hAnsi="Times New Roman Bold Italic" w:cs="Times New Roman Bold Italic" w:hint="eastAsia"/>
                <w:b/>
                <w:bCs/>
                <w:i/>
                <w:iCs/>
                <w:color w:val="1F497D"/>
                <w:szCs w:val="24"/>
                <w:u w:val="single"/>
              </w:rPr>
              <w:t>1.</w:t>
            </w:r>
            <w:r>
              <w:rPr>
                <w:rFonts w:ascii="Times New Roman Bold Italic" w:hAnsi="Times New Roman Bold Italic" w:cs="Times New Roman Bold Italic"/>
                <w:b/>
                <w:bCs/>
                <w:i/>
                <w:iCs/>
                <w:color w:val="1F497D"/>
                <w:szCs w:val="24"/>
                <w:u w:val="single"/>
              </w:rPr>
              <w:t>Exhibit AS E4</w:t>
            </w:r>
          </w:p>
          <w:p w14:paraId="052F5A89" w14:textId="77777777" w:rsidR="00451C21" w:rsidRDefault="009D57C4">
            <w:pPr>
              <w:spacing w:line="22" w:lineRule="atLeast"/>
              <w:jc w:val="both"/>
              <w:textAlignment w:val="baseline"/>
              <w:rPr>
                <w:rFonts w:eastAsia="Times New Roman" w:cs="Arial"/>
                <w:lang w:eastAsia="en-GB"/>
              </w:rPr>
            </w:pPr>
            <w:r>
              <w:rPr>
                <w:rFonts w:hint="eastAsia"/>
                <w:b/>
                <w:bCs/>
                <w:i/>
                <w:iCs/>
                <w:color w:val="1F497D"/>
                <w:szCs w:val="24"/>
                <w:u w:val="single"/>
              </w:rPr>
              <w:t>2.</w:t>
            </w:r>
            <w:r>
              <w:rPr>
                <w:rFonts w:hint="eastAsia"/>
                <w:b/>
                <w:bCs/>
                <w:i/>
                <w:iCs/>
                <w:color w:val="1F497D"/>
                <w:szCs w:val="24"/>
                <w:u w:val="single"/>
              </w:rPr>
              <w:t>“</w:t>
            </w:r>
            <w:r>
              <w:rPr>
                <w:rFonts w:hint="eastAsia"/>
                <w:b/>
                <w:bCs/>
                <w:i/>
                <w:iCs/>
                <w:color w:val="1F497D"/>
                <w:szCs w:val="24"/>
                <w:u w:val="single"/>
              </w:rPr>
              <w:t>Export credits &amp; finance</w:t>
            </w:r>
            <w:r>
              <w:rPr>
                <w:rFonts w:hint="eastAsia"/>
                <w:b/>
                <w:bCs/>
                <w:i/>
                <w:iCs/>
                <w:color w:val="1F497D"/>
                <w:szCs w:val="24"/>
                <w:u w:val="single"/>
              </w:rPr>
              <w:t>”</w:t>
            </w:r>
            <w:r>
              <w:rPr>
                <w:rFonts w:hint="eastAsia"/>
                <w:b/>
                <w:bCs/>
                <w:i/>
                <w:iCs/>
                <w:color w:val="1F497D"/>
                <w:szCs w:val="24"/>
                <w:u w:val="single"/>
              </w:rPr>
              <w:t xml:space="preserve"> tab</w:t>
            </w:r>
            <w:r>
              <w:rPr>
                <w:rFonts w:hint="eastAsia"/>
                <w:color w:val="1F497D"/>
                <w:szCs w:val="24"/>
              </w:rPr>
              <w:t xml:space="preserve"> in Annex I</w:t>
            </w:r>
          </w:p>
        </w:tc>
      </w:tr>
    </w:tbl>
    <w:p w14:paraId="052F5A8B" w14:textId="77777777" w:rsidR="00451C21" w:rsidRDefault="00451C21">
      <w:pPr>
        <w:spacing w:line="22" w:lineRule="atLeast"/>
      </w:pPr>
    </w:p>
    <w:p w14:paraId="052F5A8C" w14:textId="77777777" w:rsidR="00451C21" w:rsidRDefault="009D57C4">
      <w:pPr>
        <w:pStyle w:val="Heading2"/>
      </w:pPr>
      <w:bookmarkStart w:id="124" w:name="_Toc20746722"/>
      <w:bookmarkStart w:id="125" w:name="_Toc20748353"/>
      <w:bookmarkStart w:id="126" w:name="_Toc223031749"/>
      <w:bookmarkStart w:id="127" w:name="_Toc20746628"/>
      <w:r>
        <w:t>E5 – Provision of goods and services</w:t>
      </w:r>
      <w:bookmarkEnd w:id="124"/>
      <w:bookmarkEnd w:id="125"/>
      <w:bookmarkEnd w:id="126"/>
      <w:bookmarkEnd w:id="127"/>
    </w:p>
    <w:p w14:paraId="052F5A8D" w14:textId="77777777" w:rsidR="00451C21" w:rsidRDefault="00451C21"/>
    <w:p w14:paraId="052F5A8E" w14:textId="77777777" w:rsidR="00451C21" w:rsidRDefault="009D57C4">
      <w:pPr>
        <w:spacing w:line="22" w:lineRule="atLeast"/>
        <w:rPr>
          <w:szCs w:val="24"/>
        </w:rPr>
      </w:pPr>
      <w:r>
        <w:rPr>
          <w:rFonts w:cs="Arial"/>
          <w:szCs w:val="24"/>
        </w:rPr>
        <w:t xml:space="preserve">The Applicant alleges that the GOC provides a range of goods and services for less than adequate remuneration, to the benefit of producers of the goods concerned. These include the provision of land-use rights, input materials, electricity, shipping and logistics, and robot purchase incentives. </w:t>
      </w:r>
    </w:p>
    <w:p w14:paraId="052F5A8F" w14:textId="77777777" w:rsidR="00451C21" w:rsidRDefault="00451C21">
      <w:pPr>
        <w:spacing w:line="22" w:lineRule="atLeast"/>
        <w:rPr>
          <w:szCs w:val="24"/>
        </w:rPr>
      </w:pPr>
    </w:p>
    <w:p w14:paraId="052F5A90" w14:textId="77777777" w:rsidR="00451C21" w:rsidRDefault="009D57C4">
      <w:pPr>
        <w:pStyle w:val="Heading3"/>
      </w:pPr>
      <w:bookmarkStart w:id="128" w:name="_Toc223031750"/>
      <w:r>
        <w:t>E5.1 – Provision of land-use rights</w:t>
      </w:r>
      <w:bookmarkEnd w:id="128"/>
    </w:p>
    <w:p w14:paraId="052F5A91" w14:textId="77777777" w:rsidR="00451C21" w:rsidRDefault="00451C21"/>
    <w:p w14:paraId="052F5A92" w14:textId="77777777" w:rsidR="00451C21" w:rsidRDefault="009D57C4">
      <w:pPr>
        <w:spacing w:line="22" w:lineRule="atLeast"/>
      </w:pPr>
      <w:r>
        <w:rPr>
          <w:rFonts w:cs="Arial"/>
          <w:szCs w:val="24"/>
        </w:rPr>
        <w:t>Complete the tab</w:t>
      </w:r>
      <w:r>
        <w:rPr>
          <w:rFonts w:cs="Arial"/>
          <w:b/>
          <w:bCs/>
          <w:szCs w:val="24"/>
        </w:rPr>
        <w:t xml:space="preserve"> “Land-use rights” </w:t>
      </w:r>
      <w:r>
        <w:rPr>
          <w:rFonts w:cs="Arial"/>
          <w:szCs w:val="24"/>
        </w:rPr>
        <w:t>in</w:t>
      </w:r>
      <w:r>
        <w:rPr>
          <w:rFonts w:cs="Arial"/>
          <w:b/>
          <w:bCs/>
          <w:szCs w:val="24"/>
        </w:rPr>
        <w:t xml:space="preserve"> Annex I</w:t>
      </w:r>
      <w:r>
        <w:rPr>
          <w:rFonts w:cs="Arial"/>
          <w:szCs w:val="24"/>
        </w:rPr>
        <w:t xml:space="preserve"> for all land-use rights received or benefited from related to programmes identified in E1. Please list all the land-use rights relating to the POI irrespective of whether they were received outside the POI. </w:t>
      </w:r>
    </w:p>
    <w:p w14:paraId="052F5A93" w14:textId="77777777" w:rsidR="00451C21" w:rsidRDefault="00451C21">
      <w:pPr>
        <w:spacing w:line="22" w:lineRule="atLeast"/>
        <w:rPr>
          <w:szCs w:val="24"/>
        </w:rPr>
      </w:pPr>
    </w:p>
    <w:p w14:paraId="052F5A94" w14:textId="77777777" w:rsidR="00451C21" w:rsidRDefault="009D57C4">
      <w:pPr>
        <w:spacing w:line="22" w:lineRule="atLeast"/>
      </w:pPr>
      <w:r>
        <w:rPr>
          <w:rFonts w:cs="Arial"/>
          <w:szCs w:val="24"/>
        </w:rPr>
        <w:t xml:space="preserve">Include any additional land-rights relating to programmes not listed in the table above which may be relevant to the </w:t>
      </w:r>
      <w:r>
        <w:rPr>
          <w:rFonts w:cs="Arial"/>
          <w:color w:val="000000"/>
          <w:szCs w:val="24"/>
        </w:rPr>
        <w:t xml:space="preserve">investigation. </w:t>
      </w:r>
      <w:r>
        <w:rPr>
          <w:rFonts w:cs="Arial"/>
          <w:b/>
          <w:color w:val="000000"/>
          <w:szCs w:val="24"/>
        </w:rPr>
        <w:t>Also include any land-use rights which have been transferred within your business group</w:t>
      </w:r>
      <w:r>
        <w:rPr>
          <w:rFonts w:cs="Arial"/>
          <w:color w:val="000000"/>
          <w:szCs w:val="24"/>
        </w:rPr>
        <w:t>.</w:t>
      </w:r>
    </w:p>
    <w:p w14:paraId="052F5A95" w14:textId="77777777" w:rsidR="00451C21" w:rsidRDefault="00451C21">
      <w:pPr>
        <w:spacing w:line="22" w:lineRule="atLeast"/>
        <w:rPr>
          <w:szCs w:val="24"/>
        </w:rPr>
      </w:pPr>
    </w:p>
    <w:p w14:paraId="052F5A96" w14:textId="77777777" w:rsidR="00451C21" w:rsidRDefault="009D57C4">
      <w:r>
        <w:rPr>
          <w:rFonts w:cs="Arial"/>
          <w:szCs w:val="24"/>
        </w:rPr>
        <w:t xml:space="preserve">Please </w:t>
      </w:r>
      <w:r>
        <w:rPr>
          <w:rFonts w:cs="Arial"/>
          <w:color w:val="000000"/>
          <w:szCs w:val="24"/>
        </w:rPr>
        <w:t>see additional notes in the annex for assistance on how to complete it.</w:t>
      </w:r>
    </w:p>
    <w:p w14:paraId="052F5A97" w14:textId="77777777" w:rsidR="00451C21" w:rsidRDefault="00451C21">
      <w:pPr>
        <w:spacing w:line="22" w:lineRule="atLeast"/>
        <w:rPr>
          <w:rFonts w:ascii="Times New Roman Bold" w:hAnsi="Times New Roman Bold"/>
          <w:b/>
          <w:bCs/>
          <w:color w:val="1F497D"/>
          <w:szCs w:val="24"/>
          <w:u w:val="single"/>
        </w:rPr>
      </w:pPr>
    </w:p>
    <w:p w14:paraId="052F5A98" w14:textId="77777777" w:rsidR="00451C21" w:rsidRDefault="009D57C4">
      <w:pPr>
        <w:spacing w:line="22" w:lineRule="atLeast"/>
        <w:rPr>
          <w:color w:val="1F497D"/>
          <w:szCs w:val="24"/>
        </w:rPr>
      </w:pPr>
      <w:r>
        <w:rPr>
          <w:rFonts w:ascii="Times New Roman Bold" w:hAnsi="Times New Roman Bold"/>
          <w:b/>
          <w:bCs/>
          <w:color w:val="1F497D"/>
          <w:szCs w:val="24"/>
          <w:u w:val="single"/>
        </w:rPr>
        <w:t>Response:</w:t>
      </w:r>
      <w:r>
        <w:rPr>
          <w:rFonts w:hint="eastAsia"/>
          <w:color w:val="1F497D"/>
          <w:szCs w:val="24"/>
        </w:rPr>
        <w:t xml:space="preserve"> The company completes the </w:t>
      </w:r>
      <w:r>
        <w:rPr>
          <w:rFonts w:hint="eastAsia"/>
          <w:b/>
          <w:bCs/>
          <w:i/>
          <w:iCs/>
          <w:color w:val="1F497D"/>
          <w:szCs w:val="24"/>
          <w:u w:val="single"/>
        </w:rPr>
        <w:t>“</w:t>
      </w:r>
      <w:r>
        <w:rPr>
          <w:rFonts w:hint="eastAsia"/>
          <w:b/>
          <w:bCs/>
          <w:i/>
          <w:iCs/>
          <w:color w:val="1F497D"/>
          <w:szCs w:val="24"/>
          <w:u w:val="single"/>
        </w:rPr>
        <w:t>Land-use rights</w:t>
      </w:r>
      <w:r>
        <w:rPr>
          <w:rFonts w:hint="eastAsia"/>
          <w:b/>
          <w:bCs/>
          <w:i/>
          <w:iCs/>
          <w:color w:val="1F497D"/>
          <w:szCs w:val="24"/>
          <w:u w:val="single"/>
        </w:rPr>
        <w:t>”</w:t>
      </w:r>
      <w:r>
        <w:rPr>
          <w:rFonts w:hint="eastAsia"/>
          <w:b/>
          <w:bCs/>
          <w:i/>
          <w:iCs/>
          <w:color w:val="1F497D"/>
          <w:szCs w:val="24"/>
          <w:u w:val="single"/>
        </w:rPr>
        <w:t xml:space="preserve"> tab</w:t>
      </w:r>
      <w:r>
        <w:rPr>
          <w:rFonts w:hint="eastAsia"/>
          <w:color w:val="1F497D"/>
          <w:szCs w:val="24"/>
        </w:rPr>
        <w:t xml:space="preserve"> in Annex I as required. Please refer to  the</w:t>
      </w:r>
      <w:r>
        <w:rPr>
          <w:rFonts w:hint="eastAsia"/>
          <w:b/>
          <w:bCs/>
          <w:i/>
          <w:iCs/>
          <w:color w:val="1F497D"/>
          <w:szCs w:val="24"/>
          <w:u w:val="single"/>
        </w:rPr>
        <w:t>“</w:t>
      </w:r>
      <w:r>
        <w:rPr>
          <w:rFonts w:hint="eastAsia"/>
          <w:b/>
          <w:bCs/>
          <w:i/>
          <w:iCs/>
          <w:color w:val="1F497D"/>
          <w:szCs w:val="24"/>
          <w:u w:val="single"/>
        </w:rPr>
        <w:t>Land-use rights</w:t>
      </w:r>
      <w:r>
        <w:rPr>
          <w:rFonts w:hint="eastAsia"/>
          <w:b/>
          <w:bCs/>
          <w:i/>
          <w:iCs/>
          <w:color w:val="1F497D"/>
          <w:szCs w:val="24"/>
          <w:u w:val="single"/>
        </w:rPr>
        <w:t>”</w:t>
      </w:r>
      <w:r>
        <w:rPr>
          <w:rFonts w:hint="eastAsia"/>
          <w:b/>
          <w:bCs/>
          <w:i/>
          <w:iCs/>
          <w:color w:val="1F497D"/>
          <w:szCs w:val="24"/>
          <w:u w:val="single"/>
        </w:rPr>
        <w:t xml:space="preserve"> tab</w:t>
      </w:r>
      <w:r>
        <w:rPr>
          <w:rFonts w:hint="eastAsia"/>
          <w:color w:val="1F497D"/>
          <w:szCs w:val="24"/>
        </w:rPr>
        <w:t xml:space="preserve"> in Annex I for detailed information.</w:t>
      </w:r>
    </w:p>
    <w:p w14:paraId="052F5A99" w14:textId="77777777" w:rsidR="00451C21" w:rsidRDefault="00451C21">
      <w:pPr>
        <w:spacing w:line="22" w:lineRule="atLeast"/>
        <w:rPr>
          <w:b/>
          <w:color w:val="000000"/>
          <w:szCs w:val="24"/>
        </w:rPr>
      </w:pPr>
    </w:p>
    <w:p w14:paraId="052F5A9A" w14:textId="77777777" w:rsidR="00451C21" w:rsidRDefault="009D57C4">
      <w:pPr>
        <w:pStyle w:val="ListParagraph"/>
        <w:numPr>
          <w:ilvl w:val="0"/>
          <w:numId w:val="46"/>
        </w:numPr>
        <w:spacing w:line="22" w:lineRule="atLeast"/>
        <w:rPr>
          <w:color w:val="000000"/>
          <w:szCs w:val="24"/>
        </w:rPr>
      </w:pPr>
      <w:r>
        <w:rPr>
          <w:rFonts w:cs="Arial"/>
          <w:color w:val="000000"/>
          <w:szCs w:val="24"/>
        </w:rPr>
        <w:t>Please outline all laws, regulations, administrative guidelines and other acts, and any subsequent amendments, that are relevant to the operation of each identified programme.</w:t>
      </w:r>
    </w:p>
    <w:p w14:paraId="052F5A9B" w14:textId="77777777" w:rsidR="00451C21" w:rsidRDefault="00451C21">
      <w:pPr>
        <w:pStyle w:val="ListParagraph"/>
        <w:spacing w:line="22" w:lineRule="atLeast"/>
        <w:ind w:left="360"/>
        <w:rPr>
          <w:color w:val="000000"/>
          <w:szCs w:val="24"/>
        </w:rPr>
      </w:pPr>
    </w:p>
    <w:tbl>
      <w:tblPr>
        <w:tblW w:w="9010" w:type="dxa"/>
        <w:tblCellMar>
          <w:left w:w="10" w:type="dxa"/>
          <w:right w:w="10" w:type="dxa"/>
        </w:tblCellMar>
        <w:tblLook w:val="04A0" w:firstRow="1" w:lastRow="0" w:firstColumn="1" w:lastColumn="0" w:noHBand="0" w:noVBand="1"/>
      </w:tblPr>
      <w:tblGrid>
        <w:gridCol w:w="4497"/>
        <w:gridCol w:w="4513"/>
      </w:tblGrid>
      <w:tr w:rsidR="00451C21" w14:paraId="052F5AA0" w14:textId="77777777">
        <w:tc>
          <w:tcPr>
            <w:tcW w:w="9010" w:type="dxa"/>
            <w:gridSpan w:val="2"/>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052F5A9C" w14:textId="77777777" w:rsidR="00451C21" w:rsidRDefault="009D57C4">
            <w:pPr>
              <w:pStyle w:val="Heading2"/>
              <w:rPr>
                <w:rFonts w:ascii="Times New Roman Bold" w:hAnsi="Times New Roman Bold"/>
                <w:b w:val="0"/>
                <w:bCs w:val="0"/>
                <w:color w:val="1F497D"/>
                <w:sz w:val="22"/>
                <w:szCs w:val="24"/>
              </w:rPr>
            </w:pPr>
            <w:r>
              <w:rPr>
                <w:rFonts w:ascii="Times New Roman Bold" w:hAnsi="Times New Roman Bold"/>
                <w:b w:val="0"/>
                <w:bCs w:val="0"/>
                <w:color w:val="1F497D"/>
                <w:sz w:val="22"/>
                <w:szCs w:val="24"/>
                <w:u w:val="single"/>
              </w:rPr>
              <w:t xml:space="preserve">Response: </w:t>
            </w:r>
            <w:r>
              <w:rPr>
                <w:rFonts w:eastAsia="SimSun" w:cs="Times New Roman" w:hint="eastAsia"/>
                <w:b w:val="0"/>
                <w:bCs w:val="0"/>
                <w:color w:val="1F497D"/>
                <w:sz w:val="22"/>
                <w:szCs w:val="22"/>
              </w:rPr>
              <w:t xml:space="preserve">Please refer to </w:t>
            </w:r>
            <w:r>
              <w:rPr>
                <w:rFonts w:ascii="Times New Roman Bold Italic" w:eastAsia="SimSun" w:hAnsi="Times New Roman Bold Italic" w:cs="Times New Roman Bold Italic"/>
                <w:i/>
                <w:iCs/>
                <w:color w:val="1F497D"/>
                <w:sz w:val="22"/>
                <w:szCs w:val="22"/>
                <w:u w:val="single"/>
              </w:rPr>
              <w:t>Exhibit AS E5.1</w:t>
            </w:r>
            <w:r>
              <w:rPr>
                <w:rFonts w:eastAsia="SimSun" w:cs="Times New Roman" w:hint="eastAsia"/>
                <w:b w:val="0"/>
                <w:bCs w:val="0"/>
                <w:color w:val="1F497D"/>
                <w:sz w:val="22"/>
                <w:szCs w:val="22"/>
              </w:rPr>
              <w:t xml:space="preserve"> supporting documents of land use rights for each identified programme.</w:t>
            </w:r>
          </w:p>
          <w:p w14:paraId="052F5A9D" w14:textId="77777777" w:rsidR="00451C21" w:rsidRDefault="009D57C4">
            <w:pPr>
              <w:spacing w:line="22" w:lineRule="atLeast"/>
              <w:jc w:val="both"/>
              <w:textAlignment w:val="baseline"/>
              <w:rPr>
                <w:color w:val="0F4761" w:themeColor="accent1" w:themeShade="BF"/>
              </w:rPr>
            </w:pPr>
            <w:r>
              <w:rPr>
                <w:color w:val="0F4761" w:themeColor="accent1" w:themeShade="BF"/>
              </w:rPr>
              <w:t xml:space="preserve">The Land Administration Law of the PRC is the core legal framework governing land use rights programmes. For construction land, land for commercial operations must be obtained through paid means such as grant (e.g., tender, auction, or listing). The Law provides a systematic management framework for land resources through strict rules on land acquisition methods, approval authorities, and farmland protection.Please refer to CONF LGMG Exhibit AS E5.1(1)-1DL for the Land Administration Law of the PRC. </w:t>
            </w:r>
          </w:p>
          <w:p w14:paraId="052F5A9E" w14:textId="77777777" w:rsidR="00451C21" w:rsidRDefault="00451C21">
            <w:pPr>
              <w:spacing w:line="22" w:lineRule="atLeast"/>
              <w:jc w:val="both"/>
              <w:textAlignment w:val="baseline"/>
              <w:rPr>
                <w:color w:val="0F4761" w:themeColor="accent1" w:themeShade="BF"/>
              </w:rPr>
            </w:pPr>
          </w:p>
          <w:p w14:paraId="052F5A9F" w14:textId="77777777" w:rsidR="00451C21" w:rsidRDefault="009D57C4">
            <w:pPr>
              <w:spacing w:line="22" w:lineRule="atLeast"/>
              <w:jc w:val="both"/>
              <w:textAlignment w:val="baseline"/>
            </w:pPr>
            <w:r>
              <w:rPr>
                <w:color w:val="0F4761" w:themeColor="accent1" w:themeShade="BF"/>
              </w:rPr>
              <w:t>As for the contracts of land use rights, please refer to CONF LGMG_Exh AS E5.1-1DL for complete translation.</w:t>
            </w:r>
          </w:p>
        </w:tc>
      </w:tr>
      <w:tr w:rsidR="00451C21" w14:paraId="052F5AA5" w14:textId="77777777">
        <w:tc>
          <w:tcPr>
            <w:tcW w:w="4497" w:type="dxa"/>
            <w:tcBorders>
              <w:top w:val="single" w:sz="6" w:space="0" w:color="000000"/>
              <w:right w:val="single" w:sz="6" w:space="0" w:color="000000"/>
            </w:tcBorders>
            <w:tcMar>
              <w:top w:w="15" w:type="dxa"/>
              <w:left w:w="15" w:type="dxa"/>
              <w:bottom w:w="15" w:type="dxa"/>
              <w:right w:w="15" w:type="dxa"/>
            </w:tcMar>
          </w:tcPr>
          <w:p w14:paraId="052F5AA1" w14:textId="77777777" w:rsidR="00451C21" w:rsidRDefault="009D57C4">
            <w:pPr>
              <w:spacing w:line="22" w:lineRule="atLeast"/>
              <w:jc w:val="both"/>
              <w:textAlignment w:val="baseline"/>
            </w:pPr>
            <w:r>
              <w:rPr>
                <w:rFonts w:eastAsia="Times New Roman" w:cs="Arial"/>
                <w:color w:val="000000"/>
                <w:lang w:eastAsia="en-GB"/>
              </w:rPr>
              <w:t> </w:t>
            </w:r>
          </w:p>
        </w:tc>
        <w:tc>
          <w:tcPr>
            <w:tcW w:w="4513" w:type="dxa"/>
            <w:tcBorders>
              <w:left w:val="single" w:sz="6" w:space="0" w:color="000000"/>
              <w:bottom w:val="single" w:sz="6" w:space="0" w:color="000000"/>
              <w:right w:val="single" w:sz="6" w:space="0" w:color="000000"/>
            </w:tcBorders>
            <w:tcMar>
              <w:top w:w="15" w:type="dxa"/>
              <w:left w:w="15" w:type="dxa"/>
              <w:bottom w:w="15" w:type="dxa"/>
              <w:right w:w="15" w:type="dxa"/>
            </w:tcMar>
          </w:tcPr>
          <w:p w14:paraId="052F5AA2" w14:textId="77777777" w:rsidR="00451C21" w:rsidRDefault="009D57C4">
            <w:pPr>
              <w:spacing w:line="22" w:lineRule="atLeast"/>
              <w:jc w:val="both"/>
              <w:textAlignment w:val="baseline"/>
              <w:rPr>
                <w:rFonts w:eastAsiaTheme="minorEastAsia" w:cs="Arial"/>
                <w:color w:val="000000"/>
              </w:rPr>
            </w:pPr>
            <w:r>
              <w:rPr>
                <w:rFonts w:eastAsia="Times New Roman" w:cs="Arial"/>
                <w:color w:val="000000"/>
                <w:lang w:eastAsia="en-GB"/>
              </w:rPr>
              <w:t>Appendix reference: </w:t>
            </w:r>
          </w:p>
          <w:p w14:paraId="052F5AA3" w14:textId="77777777" w:rsidR="00451C21" w:rsidRDefault="009D57C4">
            <w:pPr>
              <w:spacing w:line="22" w:lineRule="atLeast"/>
              <w:jc w:val="both"/>
              <w:textAlignment w:val="baseline"/>
              <w:rPr>
                <w:rFonts w:ascii="Times New Roman Bold" w:hAnsi="Times New Roman Bold"/>
                <w:b/>
                <w:bCs/>
                <w:color w:val="1F497D"/>
                <w:szCs w:val="24"/>
              </w:rPr>
            </w:pPr>
            <w:r>
              <w:rPr>
                <w:rFonts w:ascii="Times New Roman Bold" w:hAnsi="Times New Roman Bold"/>
                <w:b/>
                <w:bCs/>
                <w:color w:val="1F497D"/>
                <w:szCs w:val="24"/>
              </w:rPr>
              <w:t>1.CONF LGMG Exhibit AS E5.1(1)-1DL</w:t>
            </w:r>
          </w:p>
          <w:p w14:paraId="052F5AA4" w14:textId="77777777" w:rsidR="00451C21" w:rsidRDefault="009D57C4">
            <w:pPr>
              <w:spacing w:line="22" w:lineRule="atLeast"/>
              <w:jc w:val="both"/>
              <w:textAlignment w:val="baseline"/>
              <w:rPr>
                <w:rFonts w:eastAsia="Times New Roman"/>
                <w:color w:val="000000"/>
                <w:lang w:eastAsia="en-GB"/>
              </w:rPr>
            </w:pPr>
            <w:r>
              <w:rPr>
                <w:rFonts w:ascii="Times New Roman Bold" w:hAnsi="Times New Roman Bold"/>
                <w:b/>
                <w:bCs/>
                <w:color w:val="1F497D"/>
                <w:szCs w:val="24"/>
              </w:rPr>
              <w:t>2.CONF LGMG_Exh AS E5.1-1DL</w:t>
            </w:r>
          </w:p>
        </w:tc>
      </w:tr>
    </w:tbl>
    <w:p w14:paraId="052F5AA6" w14:textId="77777777" w:rsidR="00451C21" w:rsidRDefault="00451C21">
      <w:pPr>
        <w:rPr>
          <w:color w:val="000000"/>
          <w:szCs w:val="24"/>
        </w:rPr>
      </w:pPr>
    </w:p>
    <w:p w14:paraId="052F5AA7" w14:textId="77777777" w:rsidR="00451C21" w:rsidRDefault="009D57C4">
      <w:pPr>
        <w:pStyle w:val="ListParagraph"/>
        <w:numPr>
          <w:ilvl w:val="0"/>
          <w:numId w:val="47"/>
        </w:numPr>
        <w:ind w:left="360"/>
      </w:pPr>
      <w:r>
        <w:rPr>
          <w:color w:val="000000"/>
        </w:rPr>
        <w:t xml:space="preserve">Please explain the process your company went through to apply for the land-use rights. Please provide detail on what conditions or criteria your company needed to fulfil to be granted the rights. Were the decisions to grant the rights dependent on the purpose of the land use? </w:t>
      </w:r>
      <w:r>
        <w:rPr>
          <w:b/>
          <w:color w:val="000000"/>
        </w:rPr>
        <w:t xml:space="preserve">Please provide any supporting documents. </w:t>
      </w:r>
    </w:p>
    <w:p w14:paraId="052F5AA8" w14:textId="77777777" w:rsidR="00451C21" w:rsidRDefault="00451C21">
      <w:pPr>
        <w:spacing w:line="22" w:lineRule="atLeast"/>
        <w:rPr>
          <w:color w:val="000000"/>
          <w:szCs w:val="24"/>
        </w:rPr>
      </w:pPr>
    </w:p>
    <w:tbl>
      <w:tblPr>
        <w:tblW w:w="9010" w:type="dxa"/>
        <w:tblCellMar>
          <w:left w:w="10" w:type="dxa"/>
          <w:right w:w="10" w:type="dxa"/>
        </w:tblCellMar>
        <w:tblLook w:val="04A0" w:firstRow="1" w:lastRow="0" w:firstColumn="1" w:lastColumn="0" w:noHBand="0" w:noVBand="1"/>
      </w:tblPr>
      <w:tblGrid>
        <w:gridCol w:w="4497"/>
        <w:gridCol w:w="4513"/>
      </w:tblGrid>
      <w:tr w:rsidR="00451C21" w14:paraId="052F5AAC" w14:textId="77777777">
        <w:tc>
          <w:tcPr>
            <w:tcW w:w="9010" w:type="dxa"/>
            <w:gridSpan w:val="2"/>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052F5AA9" w14:textId="77777777" w:rsidR="00451C21" w:rsidRDefault="009D57C4">
            <w:pPr>
              <w:spacing w:line="22" w:lineRule="atLeast"/>
              <w:jc w:val="both"/>
              <w:textAlignment w:val="baseline"/>
              <w:rPr>
                <w:color w:val="1F497D"/>
              </w:rPr>
            </w:pPr>
            <w:r>
              <w:rPr>
                <w:rFonts w:ascii="Times New Roman Bold" w:hAnsi="Times New Roman Bold"/>
                <w:color w:val="1F497D"/>
                <w:u w:val="single"/>
              </w:rPr>
              <w:t xml:space="preserve">Response: </w:t>
            </w:r>
            <w:r>
              <w:rPr>
                <w:color w:val="1F497D"/>
              </w:rPr>
              <w:t>The company obtained land use rights through a public listing process.Please refer to tab</w:t>
            </w:r>
            <w:r>
              <w:t xml:space="preserve"> </w:t>
            </w:r>
            <w:r>
              <w:rPr>
                <w:rFonts w:ascii="Times New Roman Bold Italic" w:hAnsi="Times New Roman Bold Italic" w:cs="Times New Roman Bold Italic"/>
                <w:i/>
                <w:iCs/>
                <w:color w:val="1F497D"/>
                <w:u w:val="single"/>
              </w:rPr>
              <w:t>“Land-use rights” in Annex I</w:t>
            </w:r>
            <w:r>
              <w:rPr>
                <w:color w:val="1F497D"/>
              </w:rPr>
              <w:t xml:space="preserve"> for detailed information. Please refer to</w:t>
            </w:r>
            <w:r>
              <w:rPr>
                <w:rFonts w:ascii="Times New Roman Bold Italic" w:hAnsi="Times New Roman Bold Italic" w:cs="Times New Roman Bold Italic"/>
                <w:i/>
                <w:iCs/>
                <w:color w:val="1F497D"/>
                <w:u w:val="single"/>
              </w:rPr>
              <w:t xml:space="preserve"> Exhibit AS E5.1.2</w:t>
            </w:r>
            <w:r>
              <w:rPr>
                <w:color w:val="1F497D"/>
              </w:rPr>
              <w:t xml:space="preserve"> for the land listing documents.</w:t>
            </w:r>
          </w:p>
          <w:p w14:paraId="052F5AAA" w14:textId="77777777" w:rsidR="00451C21" w:rsidRDefault="009D57C4">
            <w:pPr>
              <w:spacing w:line="22" w:lineRule="atLeast"/>
              <w:jc w:val="both"/>
              <w:textAlignment w:val="baseline"/>
              <w:rPr>
                <w:rFonts w:ascii="Times New Roman Regular" w:hAnsi="Times New Roman Regular"/>
                <w:color w:val="1F497D"/>
              </w:rPr>
            </w:pPr>
            <w:r>
              <w:rPr>
                <w:rFonts w:ascii="Times New Roman Regular" w:hAnsi="Times New Roman Regular"/>
                <w:color w:val="1F497D"/>
              </w:rPr>
              <w:t>Please refer to CONF LGMG_Exh AS E5.1.2-1DL for the land listing documents for program [</w:t>
            </w:r>
            <w:r>
              <w:rPr>
                <w:rFonts w:hint="eastAsia"/>
                <w:color w:val="1F497D"/>
                <w:szCs w:val="24"/>
              </w:rPr>
              <w:t xml:space="preserve">redacted </w:t>
            </w:r>
            <w:r>
              <w:rPr>
                <w:rFonts w:hint="eastAsia"/>
                <w:color w:val="1F497D"/>
                <w:szCs w:val="24"/>
              </w:rPr>
              <w:t>–</w:t>
            </w:r>
            <w:r>
              <w:rPr>
                <w:rFonts w:hint="eastAsia"/>
                <w:color w:val="1F497D"/>
                <w:szCs w:val="24"/>
              </w:rPr>
              <w:t xml:space="preserve"> commercially sensitive information</w:t>
            </w:r>
            <w:r>
              <w:rPr>
                <w:rFonts w:ascii="Times New Roman Regular" w:hAnsi="Times New Roman Regular"/>
                <w:color w:val="1F497D"/>
              </w:rPr>
              <w:t xml:space="preserve"> ]. For program [</w:t>
            </w:r>
            <w:r>
              <w:rPr>
                <w:rFonts w:hint="eastAsia"/>
                <w:color w:val="1F497D"/>
                <w:szCs w:val="24"/>
              </w:rPr>
              <w:t xml:space="preserve">redacted </w:t>
            </w:r>
            <w:r>
              <w:rPr>
                <w:rFonts w:hint="eastAsia"/>
                <w:color w:val="1F497D"/>
                <w:szCs w:val="24"/>
              </w:rPr>
              <w:t>–</w:t>
            </w:r>
            <w:r>
              <w:rPr>
                <w:rFonts w:hint="eastAsia"/>
                <w:color w:val="1F497D"/>
                <w:szCs w:val="24"/>
              </w:rPr>
              <w:t xml:space="preserve"> commercially sensitive information</w:t>
            </w:r>
            <w:r>
              <w:rPr>
                <w:rFonts w:ascii="Times New Roman Regular" w:hAnsi="Times New Roman Regular"/>
                <w:color w:val="1F497D"/>
              </w:rPr>
              <w:t xml:space="preserve"> ], given that the contracts were executed in 2012 and 2013, which is over a decade ago, and the personnel handling the matters at that time have since departed from the company, LGMG has made its best efforts to locate the listing documents for the [</w:t>
            </w:r>
            <w:r>
              <w:rPr>
                <w:rFonts w:hint="eastAsia"/>
                <w:color w:val="1F497D"/>
                <w:szCs w:val="24"/>
              </w:rPr>
              <w:t xml:space="preserve">redacted </w:t>
            </w:r>
            <w:r>
              <w:rPr>
                <w:rFonts w:hint="eastAsia"/>
                <w:color w:val="1F497D"/>
                <w:szCs w:val="24"/>
              </w:rPr>
              <w:t>–</w:t>
            </w:r>
            <w:r>
              <w:rPr>
                <w:rFonts w:hint="eastAsia"/>
                <w:color w:val="1F497D"/>
                <w:szCs w:val="24"/>
              </w:rPr>
              <w:t xml:space="preserve"> commercially sensitive information</w:t>
            </w:r>
            <w:r>
              <w:rPr>
                <w:rFonts w:ascii="Times New Roman Regular" w:hAnsi="Times New Roman Regular"/>
                <w:color w:val="1F497D"/>
              </w:rPr>
              <w:t xml:space="preserve"> ] programs but they are no longer available. Please refer to CONF LGMG_Exh AS E5.1-1DL for the complete translation of contracts. Should any further clarification or alternative supporting documents be required, LGMG is fully prepared to cooperate.</w:t>
            </w:r>
          </w:p>
          <w:p w14:paraId="052F5AAB" w14:textId="77777777" w:rsidR="00451C21" w:rsidRDefault="009D57C4">
            <w:pPr>
              <w:spacing w:line="22" w:lineRule="atLeast"/>
              <w:jc w:val="both"/>
              <w:textAlignment w:val="baseline"/>
            </w:pPr>
            <w:r>
              <w:rPr>
                <w:color w:val="1F497D"/>
              </w:rPr>
              <w:t xml:space="preserve">Except for </w:t>
            </w:r>
            <w:r>
              <w:rPr>
                <w:rFonts w:hint="eastAsia"/>
                <w:color w:val="1F497D"/>
              </w:rPr>
              <w:t>[</w:t>
            </w:r>
            <w:r>
              <w:rPr>
                <w:rFonts w:hint="eastAsia"/>
                <w:color w:val="1F497D"/>
                <w:szCs w:val="24"/>
              </w:rPr>
              <w:t xml:space="preserve">redacted </w:t>
            </w:r>
            <w:r>
              <w:rPr>
                <w:rFonts w:hint="eastAsia"/>
                <w:color w:val="1F497D"/>
                <w:szCs w:val="24"/>
              </w:rPr>
              <w:t>–</w:t>
            </w:r>
            <w:r>
              <w:rPr>
                <w:rFonts w:hint="eastAsia"/>
                <w:color w:val="1F497D"/>
                <w:szCs w:val="24"/>
              </w:rPr>
              <w:t xml:space="preserve"> commercially sensitive information</w:t>
            </w:r>
            <w:r>
              <w:rPr>
                <w:rFonts w:hint="eastAsia"/>
                <w:color w:val="1F497D"/>
              </w:rPr>
              <w:t xml:space="preserve">] </w:t>
            </w:r>
            <w:r>
              <w:rPr>
                <w:color w:val="1F497D"/>
              </w:rPr>
              <w:t xml:space="preserve">domestic and foreign legal entities and other organizations may apply individually. </w:t>
            </w:r>
            <w:r>
              <w:rPr>
                <w:rFonts w:hint="eastAsia"/>
                <w:color w:val="1F497D"/>
              </w:rPr>
              <w:t>[</w:t>
            </w:r>
            <w:r>
              <w:rPr>
                <w:rFonts w:hint="eastAsia"/>
                <w:color w:val="1F497D"/>
                <w:szCs w:val="24"/>
              </w:rPr>
              <w:t xml:space="preserve">redacted </w:t>
            </w:r>
            <w:r>
              <w:rPr>
                <w:rFonts w:hint="eastAsia"/>
                <w:color w:val="1F497D"/>
                <w:szCs w:val="24"/>
              </w:rPr>
              <w:t>–</w:t>
            </w:r>
            <w:r>
              <w:rPr>
                <w:rFonts w:hint="eastAsia"/>
                <w:color w:val="1F497D"/>
                <w:szCs w:val="24"/>
              </w:rPr>
              <w:t xml:space="preserve"> commercially sensitive information</w:t>
            </w:r>
            <w:r>
              <w:rPr>
                <w:rFonts w:hint="eastAsia"/>
                <w:color w:val="1F497D"/>
              </w:rPr>
              <w:t>]</w:t>
            </w:r>
            <w:r>
              <w:rPr>
                <w:color w:val="1F497D"/>
              </w:rPr>
              <w:t xml:space="preserve"> are not permitted. A post-qualification review applies — violations will lead to disqualification.  Please refer to CONF LGMG_Exh AS E5.1.2-1DL for details of qualification required.</w:t>
            </w:r>
          </w:p>
        </w:tc>
      </w:tr>
      <w:tr w:rsidR="00451C21" w14:paraId="052F5AB0" w14:textId="77777777">
        <w:tc>
          <w:tcPr>
            <w:tcW w:w="4497" w:type="dxa"/>
            <w:tcBorders>
              <w:top w:val="single" w:sz="6" w:space="0" w:color="000000"/>
              <w:right w:val="single" w:sz="6" w:space="0" w:color="000000"/>
            </w:tcBorders>
            <w:tcMar>
              <w:top w:w="15" w:type="dxa"/>
              <w:left w:w="15" w:type="dxa"/>
              <w:bottom w:w="15" w:type="dxa"/>
              <w:right w:w="15" w:type="dxa"/>
            </w:tcMar>
          </w:tcPr>
          <w:p w14:paraId="052F5AAD" w14:textId="77777777" w:rsidR="00451C21" w:rsidRDefault="009D57C4">
            <w:pPr>
              <w:spacing w:line="22" w:lineRule="atLeast"/>
              <w:jc w:val="both"/>
              <w:textAlignment w:val="baseline"/>
            </w:pPr>
            <w:r>
              <w:rPr>
                <w:rFonts w:eastAsia="Times New Roman" w:cs="Arial"/>
                <w:color w:val="000000"/>
                <w:lang w:eastAsia="en-GB"/>
              </w:rPr>
              <w:t> </w:t>
            </w:r>
          </w:p>
        </w:tc>
        <w:tc>
          <w:tcPr>
            <w:tcW w:w="4513" w:type="dxa"/>
            <w:tcBorders>
              <w:left w:val="single" w:sz="6" w:space="0" w:color="000000"/>
              <w:bottom w:val="single" w:sz="6" w:space="0" w:color="000000"/>
              <w:right w:val="single" w:sz="6" w:space="0" w:color="000000"/>
            </w:tcBorders>
            <w:tcMar>
              <w:top w:w="15" w:type="dxa"/>
              <w:left w:w="15" w:type="dxa"/>
              <w:bottom w:w="15" w:type="dxa"/>
              <w:right w:w="15" w:type="dxa"/>
            </w:tcMar>
          </w:tcPr>
          <w:p w14:paraId="052F5AAE" w14:textId="77777777" w:rsidR="00451C21" w:rsidRDefault="009D57C4">
            <w:pPr>
              <w:spacing w:line="22" w:lineRule="atLeast"/>
              <w:jc w:val="both"/>
              <w:textAlignment w:val="baseline"/>
              <w:rPr>
                <w:rFonts w:eastAsia="Times New Roman" w:cs="Arial"/>
                <w:color w:val="000000"/>
                <w:lang w:eastAsia="en-GB"/>
              </w:rPr>
            </w:pPr>
            <w:r>
              <w:rPr>
                <w:rFonts w:eastAsia="Times New Roman" w:cs="Arial"/>
                <w:color w:val="000000"/>
                <w:lang w:eastAsia="en-GB"/>
              </w:rPr>
              <w:t>Appendix reference:</w:t>
            </w:r>
          </w:p>
          <w:p w14:paraId="052F5AAF" w14:textId="77777777" w:rsidR="00451C21" w:rsidRDefault="009D57C4">
            <w:pPr>
              <w:numPr>
                <w:ilvl w:val="0"/>
                <w:numId w:val="48"/>
              </w:numPr>
              <w:spacing w:line="22" w:lineRule="atLeast"/>
              <w:jc w:val="both"/>
              <w:textAlignment w:val="baseline"/>
              <w:rPr>
                <w:rFonts w:ascii="Times New Roman Bold" w:hAnsi="Times New Roman Bold"/>
                <w:b/>
                <w:bCs/>
                <w:color w:val="1F497D"/>
                <w:szCs w:val="24"/>
              </w:rPr>
            </w:pPr>
            <w:r>
              <w:rPr>
                <w:rFonts w:eastAsia="Times New Roman" w:cs="Arial"/>
                <w:color w:val="000000"/>
                <w:lang w:eastAsia="en-GB"/>
              </w:rPr>
              <w:t>CONF LGMG_Exh AS E5.1.2-1DL</w:t>
            </w:r>
          </w:p>
        </w:tc>
      </w:tr>
    </w:tbl>
    <w:p w14:paraId="052F5AB1" w14:textId="77777777" w:rsidR="00451C21" w:rsidRDefault="00451C21">
      <w:pPr>
        <w:rPr>
          <w:color w:val="000000"/>
        </w:rPr>
      </w:pPr>
    </w:p>
    <w:p w14:paraId="052F5AB2" w14:textId="77777777" w:rsidR="00451C21" w:rsidRDefault="009D57C4">
      <w:pPr>
        <w:pStyle w:val="ListParagraph"/>
        <w:numPr>
          <w:ilvl w:val="0"/>
          <w:numId w:val="47"/>
        </w:numPr>
        <w:rPr>
          <w:color w:val="000000"/>
        </w:rPr>
      </w:pPr>
      <w:r>
        <w:rPr>
          <w:color w:val="000000"/>
        </w:rPr>
        <w:t>If any land-use rights for locations involved with the production of the goods concerned have been transferred between associated companies within your group, please explain further here (include references to specific items in Annex I, where applicable):</w:t>
      </w:r>
    </w:p>
    <w:p w14:paraId="052F5AB3" w14:textId="77777777" w:rsidR="00451C21" w:rsidRDefault="00451C21">
      <w:pPr>
        <w:rPr>
          <w:color w:val="000000"/>
        </w:rPr>
      </w:pPr>
    </w:p>
    <w:tbl>
      <w:tblPr>
        <w:tblW w:w="9010" w:type="dxa"/>
        <w:tblCellMar>
          <w:left w:w="10" w:type="dxa"/>
          <w:right w:w="10" w:type="dxa"/>
        </w:tblCellMar>
        <w:tblLook w:val="04A0" w:firstRow="1" w:lastRow="0" w:firstColumn="1" w:lastColumn="0" w:noHBand="0" w:noVBand="1"/>
      </w:tblPr>
      <w:tblGrid>
        <w:gridCol w:w="4497"/>
        <w:gridCol w:w="4513"/>
      </w:tblGrid>
      <w:tr w:rsidR="00451C21" w14:paraId="052F5AB6" w14:textId="77777777">
        <w:tc>
          <w:tcPr>
            <w:tcW w:w="9010" w:type="dxa"/>
            <w:gridSpan w:val="2"/>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052F5AB4" w14:textId="77777777" w:rsidR="00451C21" w:rsidRDefault="009D57C4">
            <w:pPr>
              <w:spacing w:line="22" w:lineRule="atLeast"/>
              <w:jc w:val="both"/>
              <w:textAlignment w:val="baseline"/>
              <w:rPr>
                <w:rFonts w:ascii="Times New Roman Bold" w:hAnsi="Times New Roman Bold"/>
                <w:color w:val="1F497D"/>
                <w:szCs w:val="24"/>
              </w:rPr>
            </w:pPr>
            <w:r>
              <w:rPr>
                <w:rFonts w:ascii="Times New Roman Bold" w:hAnsi="Times New Roman Bold"/>
                <w:b/>
                <w:bCs/>
                <w:color w:val="1F497D"/>
                <w:szCs w:val="24"/>
                <w:u w:val="single"/>
              </w:rPr>
              <w:t xml:space="preserve">Response: </w:t>
            </w:r>
            <w:r>
              <w:rPr>
                <w:color w:val="1F497D"/>
                <w:szCs w:val="24"/>
              </w:rPr>
              <w:t>Not applicable. No such transfers have occurred.</w:t>
            </w:r>
          </w:p>
          <w:p w14:paraId="052F5AB5" w14:textId="77777777" w:rsidR="00451C21" w:rsidRDefault="009D57C4">
            <w:pPr>
              <w:spacing w:line="22" w:lineRule="atLeast"/>
              <w:jc w:val="both"/>
              <w:textAlignment w:val="baseline"/>
            </w:pPr>
            <w:r>
              <w:rPr>
                <w:rFonts w:eastAsia="Times New Roman" w:cs="Arial"/>
                <w:lang w:eastAsia="en-GB"/>
              </w:rPr>
              <w:t> </w:t>
            </w:r>
          </w:p>
        </w:tc>
      </w:tr>
      <w:tr w:rsidR="00451C21" w14:paraId="052F5AB9" w14:textId="77777777">
        <w:tc>
          <w:tcPr>
            <w:tcW w:w="4497" w:type="dxa"/>
            <w:tcBorders>
              <w:top w:val="single" w:sz="6" w:space="0" w:color="000000"/>
              <w:right w:val="single" w:sz="6" w:space="0" w:color="000000"/>
            </w:tcBorders>
            <w:tcMar>
              <w:top w:w="15" w:type="dxa"/>
              <w:left w:w="15" w:type="dxa"/>
              <w:bottom w:w="15" w:type="dxa"/>
              <w:right w:w="15" w:type="dxa"/>
            </w:tcMar>
          </w:tcPr>
          <w:p w14:paraId="052F5AB7" w14:textId="77777777" w:rsidR="00451C21" w:rsidRDefault="009D57C4">
            <w:pPr>
              <w:spacing w:line="22" w:lineRule="atLeast"/>
              <w:jc w:val="both"/>
              <w:textAlignment w:val="baseline"/>
            </w:pPr>
            <w:r>
              <w:rPr>
                <w:rFonts w:eastAsia="Times New Roman" w:cs="Arial"/>
                <w:color w:val="000000"/>
                <w:lang w:eastAsia="en-GB"/>
              </w:rPr>
              <w:t> </w:t>
            </w:r>
          </w:p>
        </w:tc>
        <w:tc>
          <w:tcPr>
            <w:tcW w:w="4513" w:type="dxa"/>
            <w:tcBorders>
              <w:left w:val="single" w:sz="6" w:space="0" w:color="000000"/>
              <w:bottom w:val="single" w:sz="6" w:space="0" w:color="000000"/>
              <w:right w:val="single" w:sz="6" w:space="0" w:color="000000"/>
            </w:tcBorders>
            <w:tcMar>
              <w:top w:w="15" w:type="dxa"/>
              <w:left w:w="15" w:type="dxa"/>
              <w:bottom w:w="15" w:type="dxa"/>
              <w:right w:w="15" w:type="dxa"/>
            </w:tcMar>
          </w:tcPr>
          <w:p w14:paraId="052F5AB8" w14:textId="77777777" w:rsidR="00451C21" w:rsidRDefault="009D57C4">
            <w:pPr>
              <w:spacing w:line="22" w:lineRule="atLeast"/>
              <w:jc w:val="both"/>
              <w:textAlignment w:val="baseline"/>
            </w:pPr>
            <w:r>
              <w:rPr>
                <w:rFonts w:eastAsia="Times New Roman" w:cs="Arial"/>
                <w:color w:val="000000"/>
                <w:lang w:eastAsia="en-GB"/>
              </w:rPr>
              <w:t>Appendix reference: </w:t>
            </w:r>
            <w:r>
              <w:rPr>
                <w:rFonts w:hint="eastAsia"/>
                <w:color w:val="1F497D"/>
                <w:szCs w:val="24"/>
              </w:rPr>
              <w:t>N/A</w:t>
            </w:r>
          </w:p>
        </w:tc>
      </w:tr>
    </w:tbl>
    <w:p w14:paraId="052F5ABA" w14:textId="77777777" w:rsidR="00451C21" w:rsidRDefault="00451C21">
      <w:pPr>
        <w:rPr>
          <w:color w:val="000000"/>
        </w:rPr>
      </w:pPr>
    </w:p>
    <w:p w14:paraId="052F5ABB" w14:textId="77777777" w:rsidR="00451C21" w:rsidRDefault="009D57C4">
      <w:pPr>
        <w:pStyle w:val="Heading3"/>
      </w:pPr>
      <w:bookmarkStart w:id="129" w:name="_Toc223031751"/>
      <w:r>
        <w:t>E5.2 – Provision of input materials</w:t>
      </w:r>
      <w:bookmarkEnd w:id="129"/>
    </w:p>
    <w:p w14:paraId="052F5ABC" w14:textId="77777777" w:rsidR="00451C21" w:rsidRDefault="00451C21">
      <w:pPr>
        <w:rPr>
          <w:color w:val="000000"/>
        </w:rPr>
      </w:pPr>
    </w:p>
    <w:p w14:paraId="052F5ABD" w14:textId="77777777" w:rsidR="00451C21" w:rsidRDefault="009D57C4">
      <w:pPr>
        <w:rPr>
          <w:color w:val="000000"/>
        </w:rPr>
      </w:pPr>
      <w:r>
        <w:rPr>
          <w:color w:val="000000"/>
        </w:rPr>
        <w:t>The Applicant alleges that certain key inputs of the goods concerned are provided for less than adequate remuneration through subsidization in the upstream industries directed by central policy planning (such as the Light Industry Development Plan, Industrial Green Development Plan, and the 14th Five-Year Development Plan for the Construction Machinery Industry.) In particular, the following inputs were identified:</w:t>
      </w:r>
    </w:p>
    <w:p w14:paraId="052F5ABE" w14:textId="77777777" w:rsidR="00451C21" w:rsidRDefault="00451C21">
      <w:pPr>
        <w:rPr>
          <w:color w:val="000000"/>
        </w:rPr>
      </w:pPr>
    </w:p>
    <w:p w14:paraId="052F5ABF" w14:textId="77777777" w:rsidR="00451C21" w:rsidRDefault="009D57C4">
      <w:pPr>
        <w:pStyle w:val="ListParagraph"/>
        <w:numPr>
          <w:ilvl w:val="0"/>
          <w:numId w:val="49"/>
        </w:numPr>
        <w:rPr>
          <w:color w:val="000000"/>
        </w:rPr>
      </w:pPr>
      <w:r>
        <w:rPr>
          <w:color w:val="000000"/>
        </w:rPr>
        <w:t>steel inputs;</w:t>
      </w:r>
    </w:p>
    <w:p w14:paraId="052F5AC0" w14:textId="77777777" w:rsidR="00451C21" w:rsidRDefault="009D57C4">
      <w:pPr>
        <w:pStyle w:val="ListParagraph"/>
        <w:numPr>
          <w:ilvl w:val="0"/>
          <w:numId w:val="49"/>
        </w:numPr>
        <w:rPr>
          <w:color w:val="000000"/>
        </w:rPr>
      </w:pPr>
      <w:r>
        <w:rPr>
          <w:color w:val="000000"/>
        </w:rPr>
        <w:t>engines;</w:t>
      </w:r>
    </w:p>
    <w:p w14:paraId="052F5AC1" w14:textId="77777777" w:rsidR="00451C21" w:rsidRDefault="009D57C4">
      <w:pPr>
        <w:pStyle w:val="ListParagraph"/>
        <w:numPr>
          <w:ilvl w:val="0"/>
          <w:numId w:val="49"/>
        </w:numPr>
        <w:rPr>
          <w:color w:val="000000"/>
        </w:rPr>
      </w:pPr>
      <w:r>
        <w:rPr>
          <w:color w:val="000000"/>
        </w:rPr>
        <w:t>batteries;</w:t>
      </w:r>
    </w:p>
    <w:p w14:paraId="052F5AC2" w14:textId="77777777" w:rsidR="00451C21" w:rsidRDefault="009D57C4">
      <w:pPr>
        <w:pStyle w:val="ListParagraph"/>
        <w:numPr>
          <w:ilvl w:val="0"/>
          <w:numId w:val="49"/>
        </w:numPr>
        <w:rPr>
          <w:color w:val="000000"/>
        </w:rPr>
      </w:pPr>
      <w:r>
        <w:rPr>
          <w:color w:val="000000"/>
        </w:rPr>
        <w:t>hydraulic components; and</w:t>
      </w:r>
    </w:p>
    <w:p w14:paraId="052F5AC3" w14:textId="77777777" w:rsidR="00451C21" w:rsidRDefault="009D57C4">
      <w:pPr>
        <w:pStyle w:val="ListParagraph"/>
        <w:numPr>
          <w:ilvl w:val="0"/>
          <w:numId w:val="49"/>
        </w:numPr>
        <w:rPr>
          <w:color w:val="000000"/>
        </w:rPr>
      </w:pPr>
      <w:r>
        <w:rPr>
          <w:color w:val="000000"/>
        </w:rPr>
        <w:t>tyres.</w:t>
      </w:r>
    </w:p>
    <w:p w14:paraId="052F5AC4" w14:textId="77777777" w:rsidR="00451C21" w:rsidRDefault="00451C21">
      <w:pPr>
        <w:rPr>
          <w:color w:val="000000"/>
        </w:rPr>
      </w:pPr>
    </w:p>
    <w:p w14:paraId="052F5AC5" w14:textId="77777777" w:rsidR="00451C21" w:rsidRDefault="009D57C4">
      <w:r>
        <w:rPr>
          <w:color w:val="000000"/>
        </w:rPr>
        <w:t>Complete the “</w:t>
      </w:r>
      <w:r>
        <w:rPr>
          <w:b/>
          <w:color w:val="000000"/>
        </w:rPr>
        <w:t xml:space="preserve">Provision of inputs” </w:t>
      </w:r>
      <w:r>
        <w:rPr>
          <w:color w:val="000000"/>
        </w:rPr>
        <w:t xml:space="preserve">tab in </w:t>
      </w:r>
      <w:r>
        <w:rPr>
          <w:b/>
          <w:color w:val="000000"/>
        </w:rPr>
        <w:t xml:space="preserve">Annex I </w:t>
      </w:r>
      <w:r>
        <w:rPr>
          <w:color w:val="000000"/>
        </w:rPr>
        <w:t xml:space="preserve">for input materials </w:t>
      </w:r>
      <w:r>
        <w:rPr>
          <w:rFonts w:cs="Arial"/>
          <w:color w:val="000000"/>
          <w:szCs w:val="24"/>
        </w:rPr>
        <w:t>received relating to the goods concerned. Please list all the input materials relating to the POI irrespective of whether they were received outside the POI.</w:t>
      </w:r>
    </w:p>
    <w:p w14:paraId="052F5AC6" w14:textId="77777777" w:rsidR="00451C21" w:rsidRDefault="00451C21">
      <w:pPr>
        <w:rPr>
          <w:color w:val="000000"/>
          <w:szCs w:val="24"/>
        </w:rPr>
      </w:pPr>
    </w:p>
    <w:p w14:paraId="052F5AC7" w14:textId="77777777" w:rsidR="00451C21" w:rsidRDefault="009D57C4">
      <w:pPr>
        <w:keepNext/>
        <w:keepLines/>
        <w:rPr>
          <w:color w:val="000000"/>
          <w:szCs w:val="24"/>
        </w:rPr>
      </w:pPr>
      <w:r>
        <w:rPr>
          <w:rFonts w:cs="Arial"/>
          <w:color w:val="000000"/>
          <w:szCs w:val="24"/>
        </w:rPr>
        <w:t>Please see additional notes in the annex for assistance on how to complete it.</w:t>
      </w:r>
    </w:p>
    <w:p w14:paraId="052F5AC8" w14:textId="77777777" w:rsidR="00451C21" w:rsidRDefault="00451C21">
      <w:pPr>
        <w:spacing w:line="22" w:lineRule="atLeast"/>
        <w:rPr>
          <w:rFonts w:ascii="Times New Roman Bold" w:hAnsi="Times New Roman Bold"/>
          <w:b/>
          <w:bCs/>
          <w:color w:val="1F497D"/>
          <w:szCs w:val="24"/>
          <w:u w:val="single"/>
        </w:rPr>
      </w:pPr>
    </w:p>
    <w:p w14:paraId="052F5AC9" w14:textId="77777777" w:rsidR="00451C21" w:rsidRDefault="009D57C4">
      <w:pPr>
        <w:spacing w:line="22" w:lineRule="atLeast"/>
        <w:rPr>
          <w:color w:val="1F497D"/>
          <w:szCs w:val="24"/>
        </w:rPr>
      </w:pPr>
      <w:r>
        <w:rPr>
          <w:rFonts w:ascii="Times New Roman Bold" w:hAnsi="Times New Roman Bold"/>
          <w:b/>
          <w:bCs/>
          <w:color w:val="1F497D"/>
          <w:szCs w:val="24"/>
          <w:u w:val="single"/>
        </w:rPr>
        <w:t>Response:</w:t>
      </w:r>
      <w:r>
        <w:rPr>
          <w:rFonts w:hint="eastAsia"/>
          <w:color w:val="1F497D"/>
          <w:szCs w:val="24"/>
        </w:rPr>
        <w:t xml:space="preserve"> The company completes the</w:t>
      </w:r>
      <w:r>
        <w:rPr>
          <w:rFonts w:hint="eastAsia"/>
          <w:b/>
          <w:bCs/>
          <w:i/>
          <w:iCs/>
          <w:color w:val="1F497D"/>
          <w:szCs w:val="24"/>
          <w:u w:val="single"/>
        </w:rPr>
        <w:t>“</w:t>
      </w:r>
      <w:r>
        <w:rPr>
          <w:rFonts w:hint="eastAsia"/>
          <w:b/>
          <w:bCs/>
          <w:i/>
          <w:iCs/>
          <w:color w:val="1F497D"/>
          <w:szCs w:val="24"/>
          <w:u w:val="single"/>
        </w:rPr>
        <w:t>Provision of inputs</w:t>
      </w:r>
      <w:r>
        <w:rPr>
          <w:rFonts w:hint="eastAsia"/>
          <w:b/>
          <w:bCs/>
          <w:i/>
          <w:iCs/>
          <w:color w:val="1F497D"/>
          <w:szCs w:val="24"/>
          <w:u w:val="single"/>
        </w:rPr>
        <w:t>”</w:t>
      </w:r>
      <w:r>
        <w:rPr>
          <w:rFonts w:hint="eastAsia"/>
          <w:b/>
          <w:bCs/>
          <w:i/>
          <w:iCs/>
          <w:color w:val="1F497D"/>
          <w:szCs w:val="24"/>
          <w:u w:val="single"/>
        </w:rPr>
        <w:t xml:space="preserve"> tab</w:t>
      </w:r>
      <w:r>
        <w:rPr>
          <w:rFonts w:hint="eastAsia"/>
          <w:color w:val="1F497D"/>
          <w:szCs w:val="24"/>
        </w:rPr>
        <w:t xml:space="preserve"> in Annex I as required. Please refer to  the  </w:t>
      </w:r>
      <w:r>
        <w:rPr>
          <w:rFonts w:hint="eastAsia"/>
          <w:color w:val="1F497D"/>
          <w:szCs w:val="24"/>
        </w:rPr>
        <w:t>“</w:t>
      </w:r>
      <w:r>
        <w:rPr>
          <w:rFonts w:hint="eastAsia"/>
          <w:color w:val="1F497D"/>
          <w:szCs w:val="24"/>
        </w:rPr>
        <w:t>Provision of inputs</w:t>
      </w:r>
      <w:r>
        <w:rPr>
          <w:rFonts w:hint="eastAsia"/>
          <w:color w:val="1F497D"/>
          <w:szCs w:val="24"/>
        </w:rPr>
        <w:t>”</w:t>
      </w:r>
      <w:r>
        <w:rPr>
          <w:rFonts w:hint="eastAsia"/>
          <w:color w:val="1F497D"/>
          <w:szCs w:val="24"/>
        </w:rPr>
        <w:t xml:space="preserve"> tab in Annex I for detailed information. Please refer to </w:t>
      </w:r>
      <w:r>
        <w:rPr>
          <w:rFonts w:ascii="Times New Roman Bold Italic" w:hAnsi="Times New Roman Bold Italic" w:cs="Times New Roman Bold Italic"/>
          <w:b/>
          <w:bCs/>
          <w:i/>
          <w:iCs/>
          <w:color w:val="1F497D"/>
          <w:szCs w:val="24"/>
          <w:u w:val="single"/>
        </w:rPr>
        <w:t>Exhibit AS E3.1.3</w:t>
      </w:r>
      <w:r>
        <w:rPr>
          <w:rFonts w:hint="eastAsia"/>
          <w:color w:val="1F497D"/>
          <w:szCs w:val="24"/>
        </w:rPr>
        <w:t xml:space="preserve"> for a sample purchase contract.</w:t>
      </w:r>
    </w:p>
    <w:p w14:paraId="052F5ACA" w14:textId="77777777" w:rsidR="00451C21" w:rsidRDefault="00451C21">
      <w:pPr>
        <w:keepNext/>
        <w:keepLines/>
        <w:rPr>
          <w:color w:val="000000"/>
          <w:szCs w:val="24"/>
        </w:rPr>
      </w:pPr>
    </w:p>
    <w:p w14:paraId="052F5ACB" w14:textId="77777777" w:rsidR="00451C21" w:rsidRDefault="009D57C4">
      <w:pPr>
        <w:pStyle w:val="ListParagraph"/>
        <w:keepNext/>
        <w:keepLines/>
        <w:numPr>
          <w:ilvl w:val="0"/>
          <w:numId w:val="50"/>
        </w:numPr>
        <w:rPr>
          <w:color w:val="000000"/>
          <w:szCs w:val="24"/>
        </w:rPr>
      </w:pPr>
      <w:r>
        <w:rPr>
          <w:rFonts w:cs="Arial"/>
          <w:color w:val="000000"/>
          <w:szCs w:val="24"/>
        </w:rPr>
        <w:t>Are there any other laws, regulations, administrative guidelines, Governmental or Development Plans or any other acts relevant for the provision of input materials to the MAE industry, either in general or in the area where your company is located? If so, please provide a copy of the relevant plans, laws, regulations, acts or any other supporting documents, including any subsequent amendments.</w:t>
      </w:r>
    </w:p>
    <w:p w14:paraId="052F5ACC" w14:textId="77777777" w:rsidR="00451C21" w:rsidRDefault="00451C21">
      <w:pPr>
        <w:keepNext/>
        <w:keepLines/>
        <w:rPr>
          <w:color w:val="000000"/>
        </w:rPr>
      </w:pPr>
    </w:p>
    <w:tbl>
      <w:tblPr>
        <w:tblW w:w="9010" w:type="dxa"/>
        <w:tblCellMar>
          <w:left w:w="10" w:type="dxa"/>
          <w:right w:w="10" w:type="dxa"/>
        </w:tblCellMar>
        <w:tblLook w:val="04A0" w:firstRow="1" w:lastRow="0" w:firstColumn="1" w:lastColumn="0" w:noHBand="0" w:noVBand="1"/>
      </w:tblPr>
      <w:tblGrid>
        <w:gridCol w:w="4497"/>
        <w:gridCol w:w="4513"/>
      </w:tblGrid>
      <w:tr w:rsidR="00451C21" w14:paraId="052F5AD0" w14:textId="77777777">
        <w:tc>
          <w:tcPr>
            <w:tcW w:w="9010" w:type="dxa"/>
            <w:gridSpan w:val="2"/>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052F5ACD" w14:textId="77777777" w:rsidR="00451C21" w:rsidRDefault="009D57C4">
            <w:pPr>
              <w:keepNext/>
              <w:keepLines/>
              <w:spacing w:line="22" w:lineRule="atLeast"/>
              <w:jc w:val="both"/>
              <w:textAlignment w:val="baseline"/>
              <w:rPr>
                <w:color w:val="1F497D"/>
                <w:szCs w:val="24"/>
              </w:rPr>
            </w:pPr>
            <w:r>
              <w:rPr>
                <w:rFonts w:ascii="Times New Roman Bold" w:hAnsi="Times New Roman Bold"/>
                <w:b/>
                <w:bCs/>
                <w:color w:val="1F497D"/>
                <w:szCs w:val="24"/>
                <w:u w:val="single"/>
              </w:rPr>
              <w:t>Response:</w:t>
            </w:r>
            <w:r>
              <w:rPr>
                <w:rFonts w:hint="eastAsia"/>
                <w:color w:val="1F497D"/>
                <w:szCs w:val="24"/>
              </w:rPr>
              <w:t xml:space="preserve"> To the best of LGMG</w:t>
            </w:r>
            <w:r>
              <w:rPr>
                <w:color w:val="1F497D"/>
                <w:szCs w:val="24"/>
              </w:rPr>
              <w:t>’</w:t>
            </w:r>
            <w:r>
              <w:rPr>
                <w:rFonts w:hint="eastAsia"/>
                <w:color w:val="1F497D"/>
                <w:szCs w:val="24"/>
              </w:rPr>
              <w:t>s knowledge, there are no specific laws, regulations, administrative guidelines, governmental or development plans, or other acts that are exclusively or particularly enacted for the provision of input materials to the MAE industry.</w:t>
            </w:r>
          </w:p>
          <w:p w14:paraId="052F5ACE" w14:textId="77777777" w:rsidR="00451C21" w:rsidRDefault="00451C21">
            <w:pPr>
              <w:keepNext/>
              <w:keepLines/>
              <w:spacing w:line="22" w:lineRule="atLeast"/>
              <w:jc w:val="both"/>
              <w:textAlignment w:val="baseline"/>
              <w:rPr>
                <w:color w:val="1F497D"/>
                <w:szCs w:val="24"/>
              </w:rPr>
            </w:pPr>
          </w:p>
          <w:p w14:paraId="052F5ACF" w14:textId="77777777" w:rsidR="00451C21" w:rsidRDefault="009D57C4">
            <w:pPr>
              <w:keepNext/>
              <w:keepLines/>
              <w:spacing w:line="22" w:lineRule="atLeast"/>
              <w:jc w:val="both"/>
              <w:textAlignment w:val="baseline"/>
            </w:pPr>
            <w:r>
              <w:rPr>
                <w:rFonts w:hint="eastAsia"/>
                <w:color w:val="1F497D"/>
                <w:szCs w:val="24"/>
              </w:rPr>
              <w:t xml:space="preserve">Please refer to </w:t>
            </w:r>
            <w:r>
              <w:rPr>
                <w:rFonts w:ascii="Times New Roman Bold Italic" w:hAnsi="Times New Roman Bold Italic" w:cs="Times New Roman Bold Italic"/>
                <w:b/>
                <w:bCs/>
                <w:i/>
                <w:iCs/>
                <w:color w:val="1F497D"/>
                <w:szCs w:val="24"/>
                <w:u w:val="single"/>
              </w:rPr>
              <w:t>Exhibit AS E5.2.1</w:t>
            </w:r>
            <w:r>
              <w:rPr>
                <w:rFonts w:hint="eastAsia"/>
                <w:color w:val="1F497D"/>
                <w:szCs w:val="24"/>
              </w:rPr>
              <w:t xml:space="preserve"> for the Product Quality Law governing all manufacturing industries. </w:t>
            </w:r>
          </w:p>
        </w:tc>
      </w:tr>
      <w:tr w:rsidR="00451C21" w14:paraId="052F5AD3" w14:textId="77777777">
        <w:tc>
          <w:tcPr>
            <w:tcW w:w="4497" w:type="dxa"/>
            <w:tcBorders>
              <w:top w:val="single" w:sz="6" w:space="0" w:color="000000"/>
              <w:right w:val="single" w:sz="6" w:space="0" w:color="000000"/>
            </w:tcBorders>
            <w:tcMar>
              <w:top w:w="15" w:type="dxa"/>
              <w:left w:w="15" w:type="dxa"/>
              <w:bottom w:w="15" w:type="dxa"/>
              <w:right w:w="15" w:type="dxa"/>
            </w:tcMar>
          </w:tcPr>
          <w:p w14:paraId="052F5AD1" w14:textId="77777777" w:rsidR="00451C21" w:rsidRDefault="009D57C4">
            <w:pPr>
              <w:spacing w:line="22" w:lineRule="atLeast"/>
              <w:jc w:val="both"/>
              <w:textAlignment w:val="baseline"/>
            </w:pPr>
            <w:r>
              <w:rPr>
                <w:rFonts w:eastAsia="Times New Roman" w:cs="Arial"/>
                <w:color w:val="000000"/>
                <w:lang w:eastAsia="en-GB"/>
              </w:rPr>
              <w:t> </w:t>
            </w:r>
          </w:p>
        </w:tc>
        <w:tc>
          <w:tcPr>
            <w:tcW w:w="4513" w:type="dxa"/>
            <w:tcBorders>
              <w:left w:val="single" w:sz="6" w:space="0" w:color="000000"/>
              <w:bottom w:val="single" w:sz="6" w:space="0" w:color="000000"/>
              <w:right w:val="single" w:sz="6" w:space="0" w:color="000000"/>
            </w:tcBorders>
            <w:tcMar>
              <w:top w:w="15" w:type="dxa"/>
              <w:left w:w="15" w:type="dxa"/>
              <w:bottom w:w="15" w:type="dxa"/>
              <w:right w:w="15" w:type="dxa"/>
            </w:tcMar>
          </w:tcPr>
          <w:p w14:paraId="052F5AD2" w14:textId="77777777" w:rsidR="00451C21" w:rsidRDefault="009D57C4">
            <w:pPr>
              <w:spacing w:line="22" w:lineRule="atLeast"/>
              <w:jc w:val="both"/>
              <w:textAlignment w:val="baseline"/>
            </w:pPr>
            <w:r>
              <w:rPr>
                <w:rFonts w:eastAsia="Times New Roman" w:cs="Arial"/>
                <w:color w:val="000000"/>
                <w:lang w:eastAsia="en-GB"/>
              </w:rPr>
              <w:t>Appendix reference: </w:t>
            </w:r>
            <w:r>
              <w:rPr>
                <w:rFonts w:hint="eastAsia"/>
                <w:color w:val="1F497D"/>
                <w:szCs w:val="24"/>
              </w:rPr>
              <w:t>Exhibit AS E5.2.1</w:t>
            </w:r>
          </w:p>
        </w:tc>
      </w:tr>
    </w:tbl>
    <w:p w14:paraId="052F5AD4" w14:textId="77777777" w:rsidR="00451C21" w:rsidRDefault="00451C21">
      <w:pPr>
        <w:pStyle w:val="ListParagraph"/>
        <w:rPr>
          <w:color w:val="000000"/>
        </w:rPr>
      </w:pPr>
    </w:p>
    <w:p w14:paraId="052F5AD5" w14:textId="77777777" w:rsidR="00451C21" w:rsidRDefault="009D57C4">
      <w:pPr>
        <w:pStyle w:val="ListParagraph"/>
        <w:numPr>
          <w:ilvl w:val="0"/>
          <w:numId w:val="50"/>
        </w:numPr>
        <w:rPr>
          <w:color w:val="000000"/>
        </w:rPr>
      </w:pPr>
      <w:r>
        <w:rPr>
          <w:color w:val="000000"/>
        </w:rPr>
        <w:t>Please explain how you choose suppliers for the types of input materials set out above, including any involvement of State entities.</w:t>
      </w:r>
    </w:p>
    <w:p w14:paraId="052F5AD6" w14:textId="77777777" w:rsidR="00451C21" w:rsidRDefault="00451C21">
      <w:pPr>
        <w:rPr>
          <w:color w:val="000000"/>
        </w:rPr>
      </w:pPr>
    </w:p>
    <w:tbl>
      <w:tblPr>
        <w:tblW w:w="9010" w:type="dxa"/>
        <w:tblCellMar>
          <w:left w:w="10" w:type="dxa"/>
          <w:right w:w="10" w:type="dxa"/>
        </w:tblCellMar>
        <w:tblLook w:val="04A0" w:firstRow="1" w:lastRow="0" w:firstColumn="1" w:lastColumn="0" w:noHBand="0" w:noVBand="1"/>
      </w:tblPr>
      <w:tblGrid>
        <w:gridCol w:w="4497"/>
        <w:gridCol w:w="4513"/>
      </w:tblGrid>
      <w:tr w:rsidR="00451C21" w14:paraId="052F5AD8" w14:textId="77777777">
        <w:tc>
          <w:tcPr>
            <w:tcW w:w="9010" w:type="dxa"/>
            <w:gridSpan w:val="2"/>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052F5AD7" w14:textId="77777777" w:rsidR="00451C21" w:rsidRDefault="009D57C4">
            <w:pPr>
              <w:spacing w:line="22" w:lineRule="atLeast"/>
              <w:jc w:val="both"/>
              <w:textAlignment w:val="baseline"/>
            </w:pPr>
            <w:r>
              <w:rPr>
                <w:rFonts w:ascii="Times New Roman Bold" w:hAnsi="Times New Roman Bold"/>
                <w:b/>
                <w:bCs/>
                <w:color w:val="1F497D"/>
                <w:szCs w:val="24"/>
                <w:u w:val="single"/>
              </w:rPr>
              <w:t>Response:</w:t>
            </w:r>
            <w:r>
              <w:rPr>
                <w:rFonts w:hint="eastAsia"/>
                <w:color w:val="1F497D"/>
                <w:szCs w:val="24"/>
              </w:rPr>
              <w:t xml:space="preserve"> LGMG </w:t>
            </w:r>
            <w:r>
              <w:rPr>
                <w:rFonts w:hint="eastAsia"/>
                <w:color w:val="1F497D"/>
                <w:szCs w:val="24"/>
                <w:lang w:eastAsia="en-GB"/>
              </w:rPr>
              <w:t>independently selects suppliers based on commercial criteria, including but not limited to: (i) product quality and technical specifications; (ii) pricing and payment terms; (iii) delivery reliability; and (iv) long-term business relationship, without interference from any government entity.</w:t>
            </w:r>
          </w:p>
        </w:tc>
      </w:tr>
      <w:tr w:rsidR="00451C21" w14:paraId="052F5ADB" w14:textId="77777777">
        <w:tc>
          <w:tcPr>
            <w:tcW w:w="4497" w:type="dxa"/>
            <w:tcBorders>
              <w:top w:val="single" w:sz="6" w:space="0" w:color="000000"/>
              <w:right w:val="single" w:sz="6" w:space="0" w:color="000000"/>
            </w:tcBorders>
            <w:tcMar>
              <w:top w:w="15" w:type="dxa"/>
              <w:left w:w="15" w:type="dxa"/>
              <w:bottom w:w="15" w:type="dxa"/>
              <w:right w:w="15" w:type="dxa"/>
            </w:tcMar>
          </w:tcPr>
          <w:p w14:paraId="052F5AD9" w14:textId="77777777" w:rsidR="00451C21" w:rsidRDefault="009D57C4">
            <w:pPr>
              <w:spacing w:line="22" w:lineRule="atLeast"/>
              <w:jc w:val="both"/>
              <w:textAlignment w:val="baseline"/>
            </w:pPr>
            <w:r>
              <w:rPr>
                <w:rFonts w:eastAsia="Times New Roman" w:cs="Arial"/>
                <w:color w:val="000000"/>
                <w:lang w:eastAsia="en-GB"/>
              </w:rPr>
              <w:t> </w:t>
            </w:r>
          </w:p>
        </w:tc>
        <w:tc>
          <w:tcPr>
            <w:tcW w:w="4513" w:type="dxa"/>
            <w:tcBorders>
              <w:left w:val="single" w:sz="6" w:space="0" w:color="000000"/>
              <w:bottom w:val="single" w:sz="6" w:space="0" w:color="000000"/>
              <w:right w:val="single" w:sz="6" w:space="0" w:color="000000"/>
            </w:tcBorders>
            <w:tcMar>
              <w:top w:w="15" w:type="dxa"/>
              <w:left w:w="15" w:type="dxa"/>
              <w:bottom w:w="15" w:type="dxa"/>
              <w:right w:w="15" w:type="dxa"/>
            </w:tcMar>
          </w:tcPr>
          <w:p w14:paraId="052F5ADA" w14:textId="77777777" w:rsidR="00451C21" w:rsidRDefault="009D57C4">
            <w:pPr>
              <w:spacing w:line="22" w:lineRule="atLeast"/>
              <w:jc w:val="both"/>
              <w:textAlignment w:val="baseline"/>
            </w:pPr>
            <w:r>
              <w:rPr>
                <w:rFonts w:eastAsia="Times New Roman" w:cs="Arial"/>
                <w:color w:val="000000"/>
                <w:lang w:eastAsia="en-GB"/>
              </w:rPr>
              <w:t>Appendix reference: </w:t>
            </w:r>
            <w:r>
              <w:rPr>
                <w:rFonts w:hint="eastAsia"/>
                <w:color w:val="1F497D"/>
                <w:szCs w:val="24"/>
                <w:lang w:eastAsia="en-GB"/>
              </w:rPr>
              <w:t>N/A</w:t>
            </w:r>
          </w:p>
        </w:tc>
      </w:tr>
    </w:tbl>
    <w:p w14:paraId="052F5ADC" w14:textId="77777777" w:rsidR="00451C21" w:rsidRDefault="00451C21">
      <w:pPr>
        <w:rPr>
          <w:color w:val="000000"/>
        </w:rPr>
      </w:pPr>
    </w:p>
    <w:p w14:paraId="052F5ADD" w14:textId="77777777" w:rsidR="00451C21" w:rsidRDefault="009D57C4">
      <w:pPr>
        <w:pStyle w:val="ListParagraph"/>
        <w:numPr>
          <w:ilvl w:val="0"/>
          <w:numId w:val="50"/>
        </w:numPr>
        <w:rPr>
          <w:color w:val="000000"/>
        </w:rPr>
      </w:pPr>
      <w:r>
        <w:rPr>
          <w:color w:val="000000"/>
        </w:rPr>
        <w:t xml:space="preserve">Have you changed suppliers for key input materials since 1 October 2021? If so, please describe this process, including explanation of any government entities involved. </w:t>
      </w:r>
    </w:p>
    <w:p w14:paraId="052F5ADE" w14:textId="77777777" w:rsidR="00451C21" w:rsidRDefault="00451C21">
      <w:pPr>
        <w:rPr>
          <w:color w:val="000000"/>
        </w:rPr>
      </w:pPr>
    </w:p>
    <w:tbl>
      <w:tblPr>
        <w:tblW w:w="9010" w:type="dxa"/>
        <w:tblCellMar>
          <w:left w:w="10" w:type="dxa"/>
          <w:right w:w="10" w:type="dxa"/>
        </w:tblCellMar>
        <w:tblLook w:val="04A0" w:firstRow="1" w:lastRow="0" w:firstColumn="1" w:lastColumn="0" w:noHBand="0" w:noVBand="1"/>
      </w:tblPr>
      <w:tblGrid>
        <w:gridCol w:w="4497"/>
        <w:gridCol w:w="4513"/>
      </w:tblGrid>
      <w:tr w:rsidR="00451C21" w14:paraId="052F5AE1" w14:textId="77777777">
        <w:tc>
          <w:tcPr>
            <w:tcW w:w="9010" w:type="dxa"/>
            <w:gridSpan w:val="2"/>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052F5ADF" w14:textId="77777777" w:rsidR="00451C21" w:rsidRDefault="009D57C4">
            <w:pPr>
              <w:spacing w:line="22" w:lineRule="atLeast"/>
              <w:jc w:val="both"/>
              <w:textAlignment w:val="baseline"/>
              <w:rPr>
                <w:color w:val="1F497D"/>
                <w:szCs w:val="24"/>
              </w:rPr>
            </w:pPr>
            <w:r>
              <w:rPr>
                <w:rFonts w:ascii="Times New Roman Bold" w:hAnsi="Times New Roman Bold"/>
                <w:b/>
                <w:bCs/>
                <w:color w:val="1F497D"/>
                <w:szCs w:val="24"/>
                <w:u w:val="single"/>
              </w:rPr>
              <w:t>Response:</w:t>
            </w:r>
            <w:r>
              <w:rPr>
                <w:rFonts w:hint="eastAsia"/>
                <w:color w:val="1F497D"/>
                <w:szCs w:val="24"/>
              </w:rPr>
              <w:t xml:space="preserve"> LGMG </w:t>
            </w:r>
            <w:r>
              <w:rPr>
                <w:rFonts w:hint="eastAsia"/>
                <w:color w:val="1F497D"/>
                <w:szCs w:val="24"/>
                <w:lang w:eastAsia="en-GB"/>
              </w:rPr>
              <w:t xml:space="preserve">has made adjustments to </w:t>
            </w:r>
            <w:r>
              <w:rPr>
                <w:rFonts w:hint="eastAsia"/>
                <w:color w:val="1F497D"/>
                <w:szCs w:val="24"/>
              </w:rPr>
              <w:t>some key input materials</w:t>
            </w:r>
            <w:r>
              <w:rPr>
                <w:rFonts w:hint="eastAsia"/>
                <w:color w:val="1F497D"/>
                <w:szCs w:val="24"/>
                <w:lang w:eastAsia="en-GB"/>
              </w:rPr>
              <w:t xml:space="preserve"> since October 1, 2021.  None of the changes involved any government entity. All supplier selection and transition decisions were made independently by the Company's management based on commercial considerations, including product quality, technical compatibility, R&amp;D capability, and supply chain optimization.</w:t>
            </w:r>
          </w:p>
          <w:p w14:paraId="052F5AE0" w14:textId="77777777" w:rsidR="00451C21" w:rsidRDefault="009D57C4">
            <w:pPr>
              <w:spacing w:line="22" w:lineRule="atLeast"/>
              <w:jc w:val="both"/>
              <w:textAlignment w:val="baseline"/>
            </w:pPr>
            <w:r>
              <w:rPr>
                <w:rFonts w:eastAsia="Times New Roman" w:cs="Arial"/>
                <w:color w:val="000000"/>
                <w:lang w:eastAsia="en-GB"/>
              </w:rPr>
              <w:t> </w:t>
            </w:r>
          </w:p>
        </w:tc>
      </w:tr>
      <w:tr w:rsidR="00451C21" w14:paraId="052F5AE4" w14:textId="77777777">
        <w:tc>
          <w:tcPr>
            <w:tcW w:w="4497" w:type="dxa"/>
            <w:tcBorders>
              <w:top w:val="single" w:sz="6" w:space="0" w:color="000000"/>
              <w:right w:val="single" w:sz="6" w:space="0" w:color="000000"/>
            </w:tcBorders>
            <w:tcMar>
              <w:top w:w="15" w:type="dxa"/>
              <w:left w:w="15" w:type="dxa"/>
              <w:bottom w:w="15" w:type="dxa"/>
              <w:right w:w="15" w:type="dxa"/>
            </w:tcMar>
          </w:tcPr>
          <w:p w14:paraId="052F5AE2" w14:textId="77777777" w:rsidR="00451C21" w:rsidRDefault="009D57C4">
            <w:pPr>
              <w:spacing w:line="22" w:lineRule="atLeast"/>
              <w:jc w:val="both"/>
              <w:textAlignment w:val="baseline"/>
            </w:pPr>
            <w:r>
              <w:rPr>
                <w:rFonts w:eastAsia="Times New Roman" w:cs="Arial"/>
                <w:color w:val="000000"/>
                <w:lang w:eastAsia="en-GB"/>
              </w:rPr>
              <w:t> </w:t>
            </w:r>
          </w:p>
        </w:tc>
        <w:tc>
          <w:tcPr>
            <w:tcW w:w="4513" w:type="dxa"/>
            <w:tcBorders>
              <w:left w:val="single" w:sz="6" w:space="0" w:color="000000"/>
              <w:bottom w:val="single" w:sz="6" w:space="0" w:color="000000"/>
              <w:right w:val="single" w:sz="6" w:space="0" w:color="000000"/>
            </w:tcBorders>
            <w:tcMar>
              <w:top w:w="15" w:type="dxa"/>
              <w:left w:w="15" w:type="dxa"/>
              <w:bottom w:w="15" w:type="dxa"/>
              <w:right w:w="15" w:type="dxa"/>
            </w:tcMar>
          </w:tcPr>
          <w:p w14:paraId="052F5AE3" w14:textId="77777777" w:rsidR="00451C21" w:rsidRDefault="009D57C4">
            <w:pPr>
              <w:spacing w:line="22" w:lineRule="atLeast"/>
              <w:jc w:val="both"/>
              <w:textAlignment w:val="baseline"/>
            </w:pPr>
            <w:r>
              <w:rPr>
                <w:rFonts w:eastAsia="Times New Roman" w:cs="Arial"/>
                <w:color w:val="000000"/>
                <w:lang w:eastAsia="en-GB"/>
              </w:rPr>
              <w:t>Appendix reference: </w:t>
            </w:r>
            <w:r>
              <w:rPr>
                <w:rFonts w:hint="eastAsia"/>
                <w:color w:val="1F497D"/>
                <w:szCs w:val="24"/>
                <w:lang w:eastAsia="en-GB"/>
              </w:rPr>
              <w:t>N/A</w:t>
            </w:r>
          </w:p>
        </w:tc>
      </w:tr>
    </w:tbl>
    <w:p w14:paraId="052F5AE5" w14:textId="77777777" w:rsidR="00451C21" w:rsidRDefault="00451C21">
      <w:pPr>
        <w:rPr>
          <w:color w:val="000000"/>
        </w:rPr>
      </w:pPr>
    </w:p>
    <w:p w14:paraId="052F5AE6" w14:textId="77777777" w:rsidR="00451C21" w:rsidRDefault="009D57C4">
      <w:pPr>
        <w:pStyle w:val="ListParagraph"/>
        <w:numPr>
          <w:ilvl w:val="0"/>
          <w:numId w:val="50"/>
        </w:numPr>
        <w:rPr>
          <w:color w:val="000000"/>
        </w:rPr>
      </w:pPr>
      <w:r>
        <w:rPr>
          <w:color w:val="000000"/>
        </w:rPr>
        <w:t xml:space="preserve">What are the choices that your company has in terms of providers, if you did want to change suppliers? Please provide this at minimum by the five input types listed above. </w:t>
      </w:r>
    </w:p>
    <w:tbl>
      <w:tblPr>
        <w:tblW w:w="9010" w:type="dxa"/>
        <w:tblCellMar>
          <w:left w:w="10" w:type="dxa"/>
          <w:right w:w="10" w:type="dxa"/>
        </w:tblCellMar>
        <w:tblLook w:val="04A0" w:firstRow="1" w:lastRow="0" w:firstColumn="1" w:lastColumn="0" w:noHBand="0" w:noVBand="1"/>
      </w:tblPr>
      <w:tblGrid>
        <w:gridCol w:w="4497"/>
        <w:gridCol w:w="4513"/>
      </w:tblGrid>
      <w:tr w:rsidR="00451C21" w14:paraId="052F5AE8" w14:textId="77777777">
        <w:tc>
          <w:tcPr>
            <w:tcW w:w="9010" w:type="dxa"/>
            <w:gridSpan w:val="2"/>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052F5AE7" w14:textId="77777777" w:rsidR="00451C21" w:rsidRDefault="009D57C4">
            <w:pPr>
              <w:spacing w:line="22" w:lineRule="atLeast"/>
              <w:jc w:val="both"/>
              <w:textAlignment w:val="baseline"/>
            </w:pPr>
            <w:r>
              <w:rPr>
                <w:rFonts w:ascii="Times New Roman Bold" w:hAnsi="Times New Roman Bold"/>
                <w:b/>
                <w:bCs/>
                <w:color w:val="1F497D"/>
                <w:szCs w:val="24"/>
                <w:u w:val="single"/>
              </w:rPr>
              <w:t>Response:</w:t>
            </w:r>
            <w:r>
              <w:rPr>
                <w:rFonts w:hint="eastAsia"/>
                <w:color w:val="1F497D"/>
                <w:szCs w:val="24"/>
              </w:rPr>
              <w:t xml:space="preserve"> Please refer to </w:t>
            </w:r>
            <w:r>
              <w:rPr>
                <w:rFonts w:ascii="Times New Roman Bold Italic" w:hAnsi="Times New Roman Bold Italic" w:cs="Times New Roman Bold Italic"/>
                <w:b/>
                <w:bCs/>
                <w:i/>
                <w:iCs/>
                <w:color w:val="1F497D"/>
                <w:szCs w:val="24"/>
                <w:u w:val="single"/>
              </w:rPr>
              <w:t>Exhibit AS  E5.2.4</w:t>
            </w:r>
            <w:r>
              <w:rPr>
                <w:rFonts w:hint="eastAsia"/>
                <w:color w:val="1F497D"/>
                <w:szCs w:val="24"/>
              </w:rPr>
              <w:t xml:space="preserve"> for the choices that LGMG has in terms of providers.</w:t>
            </w:r>
          </w:p>
        </w:tc>
      </w:tr>
      <w:tr w:rsidR="00451C21" w14:paraId="052F5AEB" w14:textId="77777777">
        <w:tc>
          <w:tcPr>
            <w:tcW w:w="4497" w:type="dxa"/>
            <w:tcBorders>
              <w:top w:val="single" w:sz="6" w:space="0" w:color="000000"/>
              <w:right w:val="single" w:sz="6" w:space="0" w:color="000000"/>
            </w:tcBorders>
            <w:tcMar>
              <w:top w:w="15" w:type="dxa"/>
              <w:left w:w="15" w:type="dxa"/>
              <w:bottom w:w="15" w:type="dxa"/>
              <w:right w:w="15" w:type="dxa"/>
            </w:tcMar>
          </w:tcPr>
          <w:p w14:paraId="052F5AE9" w14:textId="77777777" w:rsidR="00451C21" w:rsidRDefault="009D57C4">
            <w:pPr>
              <w:spacing w:line="22" w:lineRule="atLeast"/>
              <w:jc w:val="both"/>
              <w:textAlignment w:val="baseline"/>
            </w:pPr>
            <w:r>
              <w:rPr>
                <w:rFonts w:eastAsia="Times New Roman" w:cs="Arial"/>
                <w:color w:val="000000"/>
                <w:lang w:eastAsia="en-GB"/>
              </w:rPr>
              <w:t> </w:t>
            </w:r>
          </w:p>
        </w:tc>
        <w:tc>
          <w:tcPr>
            <w:tcW w:w="4513" w:type="dxa"/>
            <w:tcBorders>
              <w:left w:val="single" w:sz="6" w:space="0" w:color="000000"/>
              <w:bottom w:val="single" w:sz="6" w:space="0" w:color="000000"/>
              <w:right w:val="single" w:sz="6" w:space="0" w:color="000000"/>
            </w:tcBorders>
            <w:tcMar>
              <w:top w:w="15" w:type="dxa"/>
              <w:left w:w="15" w:type="dxa"/>
              <w:bottom w:w="15" w:type="dxa"/>
              <w:right w:w="15" w:type="dxa"/>
            </w:tcMar>
          </w:tcPr>
          <w:p w14:paraId="052F5AEA" w14:textId="77777777" w:rsidR="00451C21" w:rsidRDefault="009D57C4">
            <w:pPr>
              <w:spacing w:line="22" w:lineRule="atLeast"/>
              <w:jc w:val="both"/>
              <w:textAlignment w:val="baseline"/>
            </w:pPr>
            <w:r>
              <w:rPr>
                <w:rFonts w:eastAsia="Times New Roman" w:cs="Arial"/>
                <w:color w:val="000000"/>
                <w:lang w:eastAsia="en-GB"/>
              </w:rPr>
              <w:t>Appendix reference: </w:t>
            </w:r>
            <w:r>
              <w:rPr>
                <w:rFonts w:ascii="Times New Roman Bold Italic" w:hAnsi="Times New Roman Bold Italic" w:cs="Times New Roman Bold Italic"/>
                <w:b/>
                <w:bCs/>
                <w:i/>
                <w:iCs/>
                <w:color w:val="1F497D"/>
                <w:szCs w:val="24"/>
                <w:u w:val="single"/>
              </w:rPr>
              <w:t>Exhibit AS  E5.2.4</w:t>
            </w:r>
          </w:p>
        </w:tc>
      </w:tr>
    </w:tbl>
    <w:p w14:paraId="052F5AEC" w14:textId="77777777" w:rsidR="00451C21" w:rsidRDefault="00451C21">
      <w:pPr>
        <w:rPr>
          <w:color w:val="000000"/>
        </w:rPr>
      </w:pPr>
    </w:p>
    <w:p w14:paraId="052F5AED" w14:textId="77777777" w:rsidR="00451C21" w:rsidRDefault="009D57C4">
      <w:pPr>
        <w:pStyle w:val="ListParagraph"/>
        <w:keepNext/>
        <w:keepLines/>
        <w:numPr>
          <w:ilvl w:val="0"/>
          <w:numId w:val="50"/>
        </w:numPr>
        <w:spacing w:line="22" w:lineRule="atLeast"/>
        <w:rPr>
          <w:color w:val="000000"/>
          <w:szCs w:val="24"/>
        </w:rPr>
      </w:pPr>
      <w:r>
        <w:rPr>
          <w:rFonts w:cs="Arial"/>
          <w:color w:val="000000"/>
          <w:szCs w:val="24"/>
        </w:rPr>
        <w:t xml:space="preserve">Are there any export restrictions on the input materials? If so, please provide copies of any laws, regulations, administrative guidelines, Governmental or Development Plans or any other acts relating to such restrictions. </w:t>
      </w:r>
    </w:p>
    <w:p w14:paraId="052F5AEE" w14:textId="77777777" w:rsidR="00451C21" w:rsidRDefault="00451C21">
      <w:pPr>
        <w:keepNext/>
        <w:keepLines/>
        <w:spacing w:line="22" w:lineRule="atLeast"/>
        <w:rPr>
          <w:color w:val="000000"/>
          <w:szCs w:val="24"/>
        </w:rPr>
      </w:pPr>
    </w:p>
    <w:tbl>
      <w:tblPr>
        <w:tblW w:w="9010" w:type="dxa"/>
        <w:tblCellMar>
          <w:left w:w="10" w:type="dxa"/>
          <w:right w:w="10" w:type="dxa"/>
        </w:tblCellMar>
        <w:tblLook w:val="04A0" w:firstRow="1" w:lastRow="0" w:firstColumn="1" w:lastColumn="0" w:noHBand="0" w:noVBand="1"/>
      </w:tblPr>
      <w:tblGrid>
        <w:gridCol w:w="4497"/>
        <w:gridCol w:w="4513"/>
      </w:tblGrid>
      <w:tr w:rsidR="00451C21" w14:paraId="052F5AF0" w14:textId="77777777">
        <w:tc>
          <w:tcPr>
            <w:tcW w:w="9010" w:type="dxa"/>
            <w:gridSpan w:val="2"/>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052F5AEF" w14:textId="77777777" w:rsidR="00451C21" w:rsidRDefault="009D57C4">
            <w:pPr>
              <w:keepNext/>
              <w:keepLines/>
              <w:spacing w:line="22" w:lineRule="atLeast"/>
              <w:jc w:val="both"/>
              <w:textAlignment w:val="baseline"/>
            </w:pPr>
            <w:r>
              <w:rPr>
                <w:rFonts w:ascii="Times New Roman Bold" w:hAnsi="Times New Roman Bold"/>
                <w:b/>
                <w:bCs/>
                <w:color w:val="1F497D"/>
                <w:szCs w:val="24"/>
                <w:u w:val="single"/>
              </w:rPr>
              <w:t>Response:</w:t>
            </w:r>
            <w:r>
              <w:rPr>
                <w:rFonts w:hint="eastAsia"/>
                <w:color w:val="1F497D"/>
                <w:szCs w:val="24"/>
              </w:rPr>
              <w:t xml:space="preserve"> Not applicable.</w:t>
            </w:r>
            <w:r>
              <w:rPr>
                <w:rFonts w:eastAsia="Times New Roman" w:cs="Arial"/>
                <w:color w:val="000000"/>
                <w:lang w:eastAsia="en-GB"/>
              </w:rPr>
              <w:t> </w:t>
            </w:r>
            <w:r>
              <w:rPr>
                <w:rFonts w:hint="eastAsia"/>
                <w:color w:val="1F497D"/>
                <w:szCs w:val="24"/>
              </w:rPr>
              <w:t>To the best of LGMG</w:t>
            </w:r>
            <w:r>
              <w:rPr>
                <w:color w:val="1F497D"/>
                <w:szCs w:val="24"/>
              </w:rPr>
              <w:t>’</w:t>
            </w:r>
            <w:r>
              <w:rPr>
                <w:rFonts w:hint="eastAsia"/>
                <w:color w:val="1F497D"/>
                <w:szCs w:val="24"/>
              </w:rPr>
              <w:t>s knowledge,  there are no export restrictions on the input materials.</w:t>
            </w:r>
            <w:r>
              <w:rPr>
                <w:rFonts w:eastAsia="Times New Roman" w:cs="Arial"/>
                <w:color w:val="000000"/>
                <w:lang w:eastAsia="en-GB"/>
              </w:rPr>
              <w:t> </w:t>
            </w:r>
          </w:p>
        </w:tc>
      </w:tr>
      <w:tr w:rsidR="00451C21" w14:paraId="052F5AF3" w14:textId="77777777">
        <w:tc>
          <w:tcPr>
            <w:tcW w:w="4497" w:type="dxa"/>
            <w:tcBorders>
              <w:top w:val="single" w:sz="6" w:space="0" w:color="000000"/>
              <w:right w:val="single" w:sz="6" w:space="0" w:color="000000"/>
            </w:tcBorders>
            <w:tcMar>
              <w:top w:w="15" w:type="dxa"/>
              <w:left w:w="15" w:type="dxa"/>
              <w:bottom w:w="15" w:type="dxa"/>
              <w:right w:w="15" w:type="dxa"/>
            </w:tcMar>
          </w:tcPr>
          <w:p w14:paraId="052F5AF1" w14:textId="77777777" w:rsidR="00451C21" w:rsidRDefault="009D57C4">
            <w:pPr>
              <w:spacing w:line="22" w:lineRule="atLeast"/>
              <w:jc w:val="both"/>
              <w:textAlignment w:val="baseline"/>
            </w:pPr>
            <w:r>
              <w:rPr>
                <w:rFonts w:eastAsia="Times New Roman" w:cs="Arial"/>
                <w:color w:val="000000"/>
                <w:lang w:eastAsia="en-GB"/>
              </w:rPr>
              <w:t> </w:t>
            </w:r>
          </w:p>
        </w:tc>
        <w:tc>
          <w:tcPr>
            <w:tcW w:w="4513" w:type="dxa"/>
            <w:tcBorders>
              <w:left w:val="single" w:sz="6" w:space="0" w:color="000000"/>
              <w:bottom w:val="single" w:sz="6" w:space="0" w:color="000000"/>
              <w:right w:val="single" w:sz="6" w:space="0" w:color="000000"/>
            </w:tcBorders>
            <w:tcMar>
              <w:top w:w="15" w:type="dxa"/>
              <w:left w:w="15" w:type="dxa"/>
              <w:bottom w:w="15" w:type="dxa"/>
              <w:right w:w="15" w:type="dxa"/>
            </w:tcMar>
          </w:tcPr>
          <w:p w14:paraId="052F5AF2" w14:textId="77777777" w:rsidR="00451C21" w:rsidRDefault="009D57C4">
            <w:pPr>
              <w:spacing w:line="22" w:lineRule="atLeast"/>
              <w:jc w:val="both"/>
              <w:textAlignment w:val="baseline"/>
            </w:pPr>
            <w:r>
              <w:rPr>
                <w:rFonts w:eastAsia="Times New Roman" w:cs="Arial"/>
                <w:color w:val="000000"/>
                <w:lang w:eastAsia="en-GB"/>
              </w:rPr>
              <w:t>Appendix reference: </w:t>
            </w:r>
            <w:r>
              <w:rPr>
                <w:rFonts w:hint="eastAsia"/>
                <w:color w:val="1F497D"/>
                <w:szCs w:val="24"/>
                <w:lang w:eastAsia="en-GB"/>
              </w:rPr>
              <w:t>N/A</w:t>
            </w:r>
          </w:p>
        </w:tc>
      </w:tr>
    </w:tbl>
    <w:p w14:paraId="052F5AF4" w14:textId="77777777" w:rsidR="00451C21" w:rsidRDefault="00451C21">
      <w:pPr>
        <w:spacing w:line="22" w:lineRule="atLeast"/>
        <w:rPr>
          <w:color w:val="000000"/>
          <w:szCs w:val="24"/>
        </w:rPr>
      </w:pPr>
    </w:p>
    <w:p w14:paraId="052F5AF5" w14:textId="77777777" w:rsidR="00451C21" w:rsidRDefault="00451C21">
      <w:pPr>
        <w:spacing w:line="22" w:lineRule="atLeast"/>
        <w:rPr>
          <w:color w:val="000000"/>
          <w:szCs w:val="24"/>
        </w:rPr>
      </w:pPr>
    </w:p>
    <w:p w14:paraId="052F5AF6" w14:textId="77777777" w:rsidR="00451C21" w:rsidRDefault="009D57C4">
      <w:pPr>
        <w:pStyle w:val="Heading3"/>
      </w:pPr>
      <w:bookmarkStart w:id="130" w:name="_Toc223031752"/>
      <w:r>
        <w:t>E5.3 - Provision of power</w:t>
      </w:r>
      <w:bookmarkEnd w:id="130"/>
    </w:p>
    <w:p w14:paraId="052F5AF7" w14:textId="77777777" w:rsidR="00451C21" w:rsidRDefault="00451C21">
      <w:pPr>
        <w:rPr>
          <w:color w:val="000000"/>
        </w:rPr>
      </w:pPr>
    </w:p>
    <w:p w14:paraId="052F5AF8" w14:textId="77777777" w:rsidR="00451C21" w:rsidRDefault="009D57C4">
      <w:pPr>
        <w:spacing w:line="22" w:lineRule="atLeast"/>
      </w:pPr>
      <w:r>
        <w:rPr>
          <w:color w:val="000000"/>
        </w:rPr>
        <w:t xml:space="preserve">The Applicant alleges that PRC producers of the goods concerned benefit from preferential electricity rates. </w:t>
      </w:r>
      <w:r>
        <w:rPr>
          <w:rFonts w:cs="Arial"/>
          <w:color w:val="000000"/>
          <w:szCs w:val="24"/>
        </w:rPr>
        <w:t>Complete the tab</w:t>
      </w:r>
      <w:r>
        <w:rPr>
          <w:rFonts w:cs="Arial"/>
          <w:b/>
          <w:color w:val="000000"/>
          <w:szCs w:val="24"/>
        </w:rPr>
        <w:t xml:space="preserve"> “Provision of power” </w:t>
      </w:r>
      <w:r>
        <w:rPr>
          <w:rFonts w:cs="Arial"/>
          <w:color w:val="000000"/>
          <w:szCs w:val="24"/>
        </w:rPr>
        <w:t>tab</w:t>
      </w:r>
      <w:r>
        <w:rPr>
          <w:rFonts w:cs="Arial"/>
          <w:b/>
          <w:color w:val="000000"/>
          <w:szCs w:val="24"/>
        </w:rPr>
        <w:t xml:space="preserve"> </w:t>
      </w:r>
      <w:r>
        <w:rPr>
          <w:rFonts w:cs="Arial"/>
          <w:color w:val="000000"/>
          <w:szCs w:val="24"/>
        </w:rPr>
        <w:t>in</w:t>
      </w:r>
      <w:r>
        <w:rPr>
          <w:rFonts w:cs="Arial"/>
          <w:b/>
          <w:color w:val="000000"/>
          <w:szCs w:val="24"/>
        </w:rPr>
        <w:t xml:space="preserve"> Annex I </w:t>
      </w:r>
      <w:r>
        <w:rPr>
          <w:rFonts w:cs="Arial"/>
          <w:color w:val="000000"/>
          <w:szCs w:val="24"/>
        </w:rPr>
        <w:t xml:space="preserve">in relation to the amount of electricity used in the production of the goods concerned and price paid. </w:t>
      </w:r>
    </w:p>
    <w:p w14:paraId="052F5AF9" w14:textId="77777777" w:rsidR="00451C21" w:rsidRDefault="00451C21">
      <w:pPr>
        <w:spacing w:line="22" w:lineRule="atLeast"/>
        <w:rPr>
          <w:color w:val="000000"/>
          <w:szCs w:val="24"/>
        </w:rPr>
      </w:pPr>
    </w:p>
    <w:p w14:paraId="052F5AFA" w14:textId="77777777" w:rsidR="00451C21" w:rsidRDefault="009D57C4">
      <w:pPr>
        <w:rPr>
          <w:color w:val="000000"/>
          <w:szCs w:val="24"/>
        </w:rPr>
      </w:pPr>
      <w:r>
        <w:rPr>
          <w:rFonts w:cs="Arial"/>
          <w:color w:val="000000"/>
          <w:szCs w:val="24"/>
        </w:rPr>
        <w:t>Please see additional notes in the annex for assistance on how to complete it.</w:t>
      </w:r>
    </w:p>
    <w:p w14:paraId="052F5AFB" w14:textId="77777777" w:rsidR="00451C21" w:rsidRDefault="00451C21">
      <w:pPr>
        <w:rPr>
          <w:rFonts w:ascii="Times New Roman Bold" w:hAnsi="Times New Roman Bold"/>
          <w:b/>
          <w:bCs/>
          <w:color w:val="1F497D"/>
          <w:szCs w:val="24"/>
          <w:u w:val="single"/>
        </w:rPr>
      </w:pPr>
    </w:p>
    <w:p w14:paraId="052F5AFC" w14:textId="77777777" w:rsidR="00451C21" w:rsidRDefault="009D57C4">
      <w:pPr>
        <w:rPr>
          <w:color w:val="1F497D"/>
          <w:szCs w:val="24"/>
        </w:rPr>
      </w:pPr>
      <w:r>
        <w:rPr>
          <w:rFonts w:ascii="Times New Roman Bold" w:hAnsi="Times New Roman Bold"/>
          <w:b/>
          <w:bCs/>
          <w:color w:val="1F497D"/>
          <w:szCs w:val="24"/>
          <w:u w:val="single"/>
        </w:rPr>
        <w:t>Response:</w:t>
      </w:r>
      <w:r>
        <w:rPr>
          <w:rFonts w:hint="eastAsia"/>
          <w:color w:val="1F497D"/>
          <w:szCs w:val="24"/>
        </w:rPr>
        <w:t xml:space="preserve"> The company completes the</w:t>
      </w:r>
      <w:r>
        <w:rPr>
          <w:rFonts w:hint="eastAsia"/>
          <w:b/>
          <w:bCs/>
          <w:i/>
          <w:iCs/>
          <w:color w:val="1F497D"/>
          <w:szCs w:val="24"/>
          <w:u w:val="single"/>
        </w:rPr>
        <w:t>“</w:t>
      </w:r>
      <w:r>
        <w:rPr>
          <w:rFonts w:hint="eastAsia"/>
          <w:b/>
          <w:bCs/>
          <w:i/>
          <w:iCs/>
          <w:color w:val="1F497D"/>
          <w:szCs w:val="24"/>
          <w:u w:val="single"/>
        </w:rPr>
        <w:t>Provision of power</w:t>
      </w:r>
      <w:r>
        <w:rPr>
          <w:rFonts w:hint="eastAsia"/>
          <w:b/>
          <w:bCs/>
          <w:i/>
          <w:iCs/>
          <w:color w:val="1F497D"/>
          <w:szCs w:val="24"/>
          <w:u w:val="single"/>
        </w:rPr>
        <w:t>”</w:t>
      </w:r>
      <w:r>
        <w:rPr>
          <w:rFonts w:hint="eastAsia"/>
          <w:b/>
          <w:bCs/>
          <w:i/>
          <w:iCs/>
          <w:color w:val="1F497D"/>
          <w:szCs w:val="24"/>
          <w:u w:val="single"/>
        </w:rPr>
        <w:t xml:space="preserve"> tab</w:t>
      </w:r>
      <w:r>
        <w:rPr>
          <w:rFonts w:hint="eastAsia"/>
          <w:color w:val="1F497D"/>
          <w:szCs w:val="24"/>
        </w:rPr>
        <w:t xml:space="preserve"> in Annex I as required. Please refer to  the  </w:t>
      </w:r>
      <w:r>
        <w:rPr>
          <w:rFonts w:hint="eastAsia"/>
          <w:color w:val="1F497D"/>
          <w:szCs w:val="24"/>
        </w:rPr>
        <w:t>“</w:t>
      </w:r>
      <w:r>
        <w:rPr>
          <w:rFonts w:hint="eastAsia"/>
          <w:color w:val="1F497D"/>
          <w:szCs w:val="24"/>
        </w:rPr>
        <w:t>Provision of power</w:t>
      </w:r>
      <w:r>
        <w:rPr>
          <w:rFonts w:hint="eastAsia"/>
          <w:color w:val="1F497D"/>
          <w:szCs w:val="24"/>
        </w:rPr>
        <w:t>”</w:t>
      </w:r>
      <w:r>
        <w:rPr>
          <w:rFonts w:hint="eastAsia"/>
          <w:color w:val="1F497D"/>
          <w:szCs w:val="24"/>
        </w:rPr>
        <w:t xml:space="preserve"> tab in Annex I for detailed information. </w:t>
      </w:r>
    </w:p>
    <w:p w14:paraId="052F5AFD" w14:textId="77777777" w:rsidR="00451C21" w:rsidRDefault="00451C21">
      <w:pPr>
        <w:rPr>
          <w:color w:val="1F497D"/>
          <w:szCs w:val="24"/>
        </w:rPr>
      </w:pPr>
    </w:p>
    <w:p w14:paraId="052F5AFE" w14:textId="77777777" w:rsidR="00451C21" w:rsidRDefault="009D57C4">
      <w:pPr>
        <w:pStyle w:val="ListParagraph"/>
        <w:numPr>
          <w:ilvl w:val="0"/>
          <w:numId w:val="51"/>
        </w:numPr>
        <w:rPr>
          <w:color w:val="000000"/>
        </w:rPr>
      </w:pPr>
      <w:r>
        <w:rPr>
          <w:color w:val="000000"/>
        </w:rPr>
        <w:t xml:space="preserve">How does your company organise the supply of power in general? Are any other companies within your group involved in this process? If so, please explain and outline the relationship between your companies. </w:t>
      </w:r>
    </w:p>
    <w:p w14:paraId="052F5AFF" w14:textId="77777777" w:rsidR="00451C21" w:rsidRDefault="00451C21">
      <w:pPr>
        <w:rPr>
          <w:color w:val="000000"/>
        </w:rPr>
      </w:pPr>
    </w:p>
    <w:tbl>
      <w:tblPr>
        <w:tblW w:w="9010" w:type="dxa"/>
        <w:tblCellMar>
          <w:left w:w="10" w:type="dxa"/>
          <w:right w:w="10" w:type="dxa"/>
        </w:tblCellMar>
        <w:tblLook w:val="04A0" w:firstRow="1" w:lastRow="0" w:firstColumn="1" w:lastColumn="0" w:noHBand="0" w:noVBand="1"/>
      </w:tblPr>
      <w:tblGrid>
        <w:gridCol w:w="4497"/>
        <w:gridCol w:w="4513"/>
      </w:tblGrid>
      <w:tr w:rsidR="00451C21" w14:paraId="052F5B04" w14:textId="77777777">
        <w:tc>
          <w:tcPr>
            <w:tcW w:w="9010" w:type="dxa"/>
            <w:gridSpan w:val="2"/>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052F5B00" w14:textId="77777777" w:rsidR="00451C21" w:rsidRDefault="009D57C4">
            <w:pPr>
              <w:spacing w:line="22" w:lineRule="atLeast"/>
              <w:jc w:val="both"/>
              <w:textAlignment w:val="baseline"/>
              <w:rPr>
                <w:rFonts w:ascii="Times New Roman Regular" w:hAnsi="Times New Roman Regular"/>
                <w:color w:val="1F497D"/>
                <w:szCs w:val="24"/>
              </w:rPr>
            </w:pPr>
            <w:r>
              <w:rPr>
                <w:rFonts w:ascii="Times New Roman Bold" w:hAnsi="Times New Roman Bold"/>
                <w:b/>
                <w:bCs/>
                <w:color w:val="1F497D"/>
                <w:szCs w:val="24"/>
                <w:u w:val="single"/>
              </w:rPr>
              <w:t xml:space="preserve">Response: </w:t>
            </w:r>
            <w:r>
              <w:rPr>
                <w:rFonts w:ascii="Times New Roman Regular" w:hAnsi="Times New Roman Regular" w:hint="eastAsia"/>
                <w:color w:val="1F497D"/>
                <w:szCs w:val="24"/>
              </w:rPr>
              <w:t>LGMG</w:t>
            </w:r>
            <w:r>
              <w:rPr>
                <w:rFonts w:ascii="Times New Roman Regular" w:hAnsi="Times New Roman Regular"/>
                <w:color w:val="1F497D"/>
                <w:szCs w:val="24"/>
              </w:rPr>
              <w:t xml:space="preserve"> purchases electricity from the </w:t>
            </w:r>
            <w:r>
              <w:rPr>
                <w:rFonts w:hint="eastAsia"/>
                <w:color w:val="1F497D"/>
                <w:szCs w:val="24"/>
              </w:rPr>
              <w:t xml:space="preserve">[redacted </w:t>
            </w:r>
            <w:r>
              <w:rPr>
                <w:rFonts w:hint="eastAsia"/>
                <w:color w:val="1F497D"/>
                <w:szCs w:val="24"/>
              </w:rPr>
              <w:t>–</w:t>
            </w:r>
            <w:r>
              <w:rPr>
                <w:rFonts w:hint="eastAsia"/>
                <w:color w:val="1F497D"/>
                <w:szCs w:val="24"/>
              </w:rPr>
              <w:t xml:space="preserve"> commercially sensitive information]</w:t>
            </w:r>
            <w:r>
              <w:rPr>
                <w:rFonts w:ascii="Times New Roman Regular" w:hAnsi="Times New Roman Regular"/>
                <w:color w:val="1F497D"/>
                <w:szCs w:val="24"/>
              </w:rPr>
              <w:t xml:space="preserve"> under a</w:t>
            </w:r>
            <w:r>
              <w:rPr>
                <w:rFonts w:ascii="Times New Roman Regular" w:hAnsi="Times New Roman Regular" w:hint="eastAsia"/>
                <w:color w:val="1F497D"/>
                <w:szCs w:val="24"/>
              </w:rPr>
              <w:t>n</w:t>
            </w:r>
            <w:r>
              <w:rPr>
                <w:rFonts w:ascii="Times New Roman Regular" w:hAnsi="Times New Roman Regular"/>
                <w:color w:val="1F497D"/>
                <w:szCs w:val="24"/>
              </w:rPr>
              <w:t xml:space="preserve"> </w:t>
            </w:r>
            <w:r>
              <w:rPr>
                <w:rFonts w:eastAsiaTheme="minorEastAsia"/>
                <w:color w:val="1F497D"/>
                <w:szCs w:val="24"/>
                <w:lang w:val="en-GB"/>
              </w:rPr>
              <w:t>electricity</w:t>
            </w:r>
            <w:r>
              <w:rPr>
                <w:rFonts w:ascii="Times New Roman Regular" w:hAnsi="Times New Roman Regular"/>
                <w:color w:val="1F497D"/>
                <w:szCs w:val="24"/>
              </w:rPr>
              <w:t xml:space="preserve"> </w:t>
            </w:r>
            <w:r>
              <w:rPr>
                <w:rFonts w:ascii="Times New Roman Regular" w:hAnsi="Times New Roman Regular" w:hint="eastAsia"/>
                <w:color w:val="1F497D"/>
                <w:szCs w:val="24"/>
              </w:rPr>
              <w:t xml:space="preserve">supply </w:t>
            </w:r>
            <w:r>
              <w:rPr>
                <w:rFonts w:ascii="Times New Roman Regular" w:hAnsi="Times New Roman Regular"/>
                <w:color w:val="1F497D"/>
                <w:szCs w:val="24"/>
              </w:rPr>
              <w:t>contract</w:t>
            </w:r>
            <w:r>
              <w:rPr>
                <w:rFonts w:ascii="Times New Roman Regular" w:hAnsi="Times New Roman Regular" w:hint="eastAsia"/>
                <w:color w:val="1F497D"/>
                <w:szCs w:val="24"/>
              </w:rPr>
              <w:t xml:space="preserve"> and from </w:t>
            </w:r>
            <w:r>
              <w:rPr>
                <w:rFonts w:hint="eastAsia"/>
                <w:color w:val="1F497D"/>
                <w:szCs w:val="24"/>
              </w:rPr>
              <w:t xml:space="preserve">[redacted </w:t>
            </w:r>
            <w:r>
              <w:rPr>
                <w:rFonts w:hint="eastAsia"/>
                <w:color w:val="1F497D"/>
                <w:szCs w:val="24"/>
              </w:rPr>
              <w:t>–</w:t>
            </w:r>
            <w:r>
              <w:rPr>
                <w:rFonts w:hint="eastAsia"/>
                <w:color w:val="1F497D"/>
                <w:szCs w:val="24"/>
              </w:rPr>
              <w:t xml:space="preserve"> commercially sensitive information]</w:t>
            </w:r>
            <w:r>
              <w:rPr>
                <w:rFonts w:ascii="Times New Roman Regular" w:hAnsi="Times New Roman Regular" w:hint="eastAsia"/>
                <w:color w:val="1F497D"/>
                <w:szCs w:val="24"/>
              </w:rPr>
              <w:t xml:space="preserve"> under a property management contract.</w:t>
            </w:r>
          </w:p>
          <w:p w14:paraId="052F5B01" w14:textId="77777777" w:rsidR="00451C21" w:rsidRDefault="00451C21">
            <w:pPr>
              <w:spacing w:line="22" w:lineRule="atLeast"/>
              <w:jc w:val="both"/>
              <w:textAlignment w:val="baseline"/>
              <w:rPr>
                <w:rFonts w:ascii="Times New Roman Regular" w:hAnsi="Times New Roman Regular"/>
                <w:color w:val="1F497D"/>
                <w:szCs w:val="24"/>
              </w:rPr>
            </w:pPr>
          </w:p>
          <w:p w14:paraId="052F5B02" w14:textId="77777777" w:rsidR="00451C21" w:rsidRDefault="009D57C4">
            <w:pPr>
              <w:spacing w:line="22" w:lineRule="atLeast"/>
              <w:jc w:val="both"/>
              <w:textAlignment w:val="baseline"/>
              <w:rPr>
                <w:rFonts w:ascii="Times New Roman Regular" w:hAnsi="Times New Roman Regular"/>
                <w:color w:val="1F497D"/>
                <w:szCs w:val="24"/>
              </w:rPr>
            </w:pPr>
            <w:r>
              <w:rPr>
                <w:rFonts w:ascii="Times New Roman Regular" w:hAnsi="Times New Roman Regular" w:hint="eastAsia"/>
                <w:color w:val="1F497D"/>
                <w:szCs w:val="24"/>
              </w:rPr>
              <w:t xml:space="preserve">LGMG </w:t>
            </w:r>
            <w:r>
              <w:rPr>
                <w:rFonts w:ascii="Times New Roman Regular" w:hAnsi="Times New Roman Regular"/>
                <w:color w:val="1F497D"/>
                <w:szCs w:val="24"/>
              </w:rPr>
              <w:t>also has cooperative photovoltaic (PV) generation. No other companies within the group are involved in this process.</w:t>
            </w:r>
            <w:r>
              <w:rPr>
                <w:rFonts w:ascii="Times New Roman Regular" w:hAnsi="Times New Roman Regular" w:hint="eastAsia"/>
                <w:color w:val="1F497D"/>
                <w:szCs w:val="24"/>
              </w:rPr>
              <w:t xml:space="preserve"> </w:t>
            </w:r>
            <w:r>
              <w:rPr>
                <w:rFonts w:ascii="Times New Roman Bold" w:hAnsi="Times New Roman Bold" w:hint="eastAsia"/>
                <w:color w:val="1F497D"/>
                <w:szCs w:val="24"/>
              </w:rPr>
              <w:t xml:space="preserve">Please refer to </w:t>
            </w:r>
            <w:r>
              <w:rPr>
                <w:rFonts w:ascii="Times New Roman Bold Italic" w:hAnsi="Times New Roman Bold Italic" w:cs="Times New Roman Bold Italic"/>
                <w:b/>
                <w:bCs/>
                <w:i/>
                <w:iCs/>
                <w:color w:val="1F497D"/>
                <w:szCs w:val="24"/>
                <w:u w:val="single"/>
              </w:rPr>
              <w:t>Exhibit AS E5.3.3</w:t>
            </w:r>
            <w:r>
              <w:rPr>
                <w:rFonts w:ascii="Times New Roman Bold" w:hAnsi="Times New Roman Bold" w:hint="eastAsia"/>
                <w:b/>
                <w:bCs/>
                <w:color w:val="1F497D"/>
                <w:szCs w:val="24"/>
              </w:rPr>
              <w:t xml:space="preserve"> </w:t>
            </w:r>
            <w:r>
              <w:rPr>
                <w:rFonts w:ascii="Times New Roman Bold" w:eastAsiaTheme="minorEastAsia" w:hAnsi="Times New Roman Bold" w:cs="Arial" w:hint="eastAsia"/>
                <w:color w:val="1F497D"/>
                <w:szCs w:val="24"/>
                <w:lang w:val="en-GB"/>
              </w:rPr>
              <w:t>for the</w:t>
            </w:r>
            <w:r>
              <w:rPr>
                <w:rFonts w:ascii="Times New Roman Bold" w:eastAsiaTheme="minorEastAsia" w:hAnsi="Times New Roman Bold" w:cs="Arial" w:hint="eastAsia"/>
                <w:color w:val="1F497D"/>
                <w:szCs w:val="24"/>
              </w:rPr>
              <w:t xml:space="preserve"> </w:t>
            </w:r>
            <w:r>
              <w:rPr>
                <w:rFonts w:ascii="Times New Roman Bold" w:eastAsiaTheme="minorEastAsia" w:hAnsi="Times New Roman Bold" w:cs="Arial" w:hint="eastAsia"/>
                <w:color w:val="1F497D"/>
                <w:szCs w:val="24"/>
                <w:lang w:val="en-GB"/>
              </w:rPr>
              <w:t>contract</w:t>
            </w:r>
            <w:r>
              <w:rPr>
                <w:rFonts w:ascii="Times New Roman Bold" w:eastAsiaTheme="minorEastAsia" w:hAnsi="Times New Roman Bold" w:cs="Arial" w:hint="eastAsia"/>
                <w:color w:val="1F497D"/>
                <w:szCs w:val="24"/>
              </w:rPr>
              <w:t>s, sample invoices and bills</w:t>
            </w:r>
            <w:r>
              <w:rPr>
                <w:rFonts w:ascii="Times New Roman Bold" w:eastAsiaTheme="minorEastAsia" w:hAnsi="Times New Roman Bold" w:cs="Arial" w:hint="eastAsia"/>
                <w:color w:val="1F497D"/>
                <w:szCs w:val="24"/>
                <w:lang w:val="en-GB"/>
              </w:rPr>
              <w:t>.</w:t>
            </w:r>
          </w:p>
          <w:p w14:paraId="052F5B03" w14:textId="77777777" w:rsidR="00451C21" w:rsidRDefault="009D57C4">
            <w:pPr>
              <w:spacing w:line="22" w:lineRule="atLeast"/>
              <w:jc w:val="both"/>
              <w:textAlignment w:val="baseline"/>
            </w:pPr>
            <w:r>
              <w:rPr>
                <w:rFonts w:eastAsia="Times New Roman" w:cs="Arial"/>
                <w:color w:val="000000"/>
                <w:lang w:eastAsia="en-GB"/>
              </w:rPr>
              <w:t> </w:t>
            </w:r>
          </w:p>
        </w:tc>
      </w:tr>
      <w:tr w:rsidR="00451C21" w14:paraId="052F5B07" w14:textId="77777777">
        <w:tc>
          <w:tcPr>
            <w:tcW w:w="4497" w:type="dxa"/>
            <w:tcBorders>
              <w:top w:val="single" w:sz="6" w:space="0" w:color="000000"/>
              <w:right w:val="single" w:sz="6" w:space="0" w:color="000000"/>
            </w:tcBorders>
            <w:tcMar>
              <w:top w:w="15" w:type="dxa"/>
              <w:left w:w="15" w:type="dxa"/>
              <w:bottom w:w="15" w:type="dxa"/>
              <w:right w:w="15" w:type="dxa"/>
            </w:tcMar>
          </w:tcPr>
          <w:p w14:paraId="052F5B05" w14:textId="77777777" w:rsidR="00451C21" w:rsidRDefault="009D57C4">
            <w:pPr>
              <w:spacing w:line="22" w:lineRule="atLeast"/>
              <w:jc w:val="both"/>
              <w:textAlignment w:val="baseline"/>
            </w:pPr>
            <w:r>
              <w:rPr>
                <w:rFonts w:eastAsia="Times New Roman" w:cs="Arial"/>
                <w:color w:val="000000"/>
                <w:lang w:eastAsia="en-GB"/>
              </w:rPr>
              <w:t> </w:t>
            </w:r>
          </w:p>
        </w:tc>
        <w:tc>
          <w:tcPr>
            <w:tcW w:w="4513" w:type="dxa"/>
            <w:tcBorders>
              <w:left w:val="single" w:sz="6" w:space="0" w:color="000000"/>
              <w:bottom w:val="single" w:sz="6" w:space="0" w:color="000000"/>
              <w:right w:val="single" w:sz="6" w:space="0" w:color="000000"/>
            </w:tcBorders>
            <w:tcMar>
              <w:top w:w="15" w:type="dxa"/>
              <w:left w:w="15" w:type="dxa"/>
              <w:bottom w:w="15" w:type="dxa"/>
              <w:right w:w="15" w:type="dxa"/>
            </w:tcMar>
          </w:tcPr>
          <w:p w14:paraId="052F5B06" w14:textId="77777777" w:rsidR="00451C21" w:rsidRDefault="009D57C4">
            <w:pPr>
              <w:spacing w:line="22" w:lineRule="atLeast"/>
              <w:jc w:val="both"/>
              <w:textAlignment w:val="baseline"/>
            </w:pPr>
            <w:r>
              <w:rPr>
                <w:rFonts w:eastAsia="Times New Roman" w:cs="Arial"/>
                <w:color w:val="000000"/>
                <w:lang w:eastAsia="en-GB"/>
              </w:rPr>
              <w:t>Appendix reference: </w:t>
            </w:r>
            <w:r>
              <w:rPr>
                <w:rFonts w:ascii="Times New Roman Bold" w:hAnsi="Times New Roman Bold" w:hint="eastAsia"/>
                <w:b/>
                <w:bCs/>
                <w:color w:val="1F497D"/>
                <w:szCs w:val="24"/>
              </w:rPr>
              <w:t>Exhibit AS E5.3.3</w:t>
            </w:r>
          </w:p>
        </w:tc>
      </w:tr>
    </w:tbl>
    <w:p w14:paraId="052F5B08" w14:textId="77777777" w:rsidR="00451C21" w:rsidRDefault="00451C21">
      <w:pPr>
        <w:rPr>
          <w:color w:val="000000"/>
        </w:rPr>
      </w:pPr>
    </w:p>
    <w:p w14:paraId="052F5B09" w14:textId="77777777" w:rsidR="00451C21" w:rsidRDefault="009D57C4">
      <w:pPr>
        <w:pStyle w:val="ListParagraph"/>
        <w:numPr>
          <w:ilvl w:val="0"/>
          <w:numId w:val="51"/>
        </w:numPr>
        <w:rPr>
          <w:color w:val="000000"/>
        </w:rPr>
      </w:pPr>
      <w:r>
        <w:rPr>
          <w:color w:val="000000"/>
        </w:rPr>
        <w:t xml:space="preserve">Please set out your sources and providers of electricity over the period 1 October 2021 – 30 September 2025, and indicate whether your providers are state-owned or not. Please additionally provide contact details for these providers. </w:t>
      </w:r>
    </w:p>
    <w:p w14:paraId="052F5B0A" w14:textId="77777777" w:rsidR="00451C21" w:rsidRDefault="00451C21">
      <w:pPr>
        <w:rPr>
          <w:color w:val="000000"/>
        </w:rPr>
      </w:pPr>
    </w:p>
    <w:tbl>
      <w:tblPr>
        <w:tblW w:w="9010" w:type="dxa"/>
        <w:tblCellMar>
          <w:left w:w="10" w:type="dxa"/>
          <w:right w:w="10" w:type="dxa"/>
        </w:tblCellMar>
        <w:tblLook w:val="04A0" w:firstRow="1" w:lastRow="0" w:firstColumn="1" w:lastColumn="0" w:noHBand="0" w:noVBand="1"/>
      </w:tblPr>
      <w:tblGrid>
        <w:gridCol w:w="4497"/>
        <w:gridCol w:w="4513"/>
      </w:tblGrid>
      <w:tr w:rsidR="00451C21" w14:paraId="052F5B0D" w14:textId="77777777">
        <w:tc>
          <w:tcPr>
            <w:tcW w:w="9010" w:type="dxa"/>
            <w:gridSpan w:val="2"/>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052F5B0B" w14:textId="77777777" w:rsidR="00451C21" w:rsidRDefault="009D57C4">
            <w:pPr>
              <w:spacing w:line="22" w:lineRule="atLeast"/>
              <w:jc w:val="both"/>
              <w:textAlignment w:val="baseline"/>
              <w:rPr>
                <w:rFonts w:ascii="Times New Roman Regular" w:hAnsi="Times New Roman Regular"/>
                <w:color w:val="1F497D"/>
                <w:szCs w:val="24"/>
              </w:rPr>
            </w:pPr>
            <w:r>
              <w:rPr>
                <w:rFonts w:ascii="Times New Roman Bold" w:hAnsi="Times New Roman Bold"/>
                <w:b/>
                <w:bCs/>
                <w:color w:val="1F497D"/>
                <w:szCs w:val="24"/>
                <w:u w:val="single"/>
              </w:rPr>
              <w:t xml:space="preserve">Response: </w:t>
            </w:r>
            <w:r>
              <w:rPr>
                <w:rFonts w:ascii="Times New Roman Regular" w:hAnsi="Times New Roman Regular"/>
                <w:color w:val="1F497D"/>
                <w:szCs w:val="24"/>
              </w:rPr>
              <w:t xml:space="preserve">Please refer to tab </w:t>
            </w:r>
            <w:r>
              <w:rPr>
                <w:rFonts w:ascii="Times New Roman Regular" w:hAnsi="Times New Roman Regular"/>
                <w:b/>
                <w:bCs/>
                <w:color w:val="1F497D"/>
                <w:szCs w:val="24"/>
              </w:rPr>
              <w:t>“Provision o</w:t>
            </w:r>
            <w:r>
              <w:rPr>
                <w:rFonts w:ascii="Times New Roman Regular" w:hAnsi="Times New Roman Regular" w:hint="eastAsia"/>
                <w:b/>
                <w:bCs/>
                <w:color w:val="1F497D"/>
                <w:szCs w:val="24"/>
              </w:rPr>
              <w:t>f</w:t>
            </w:r>
            <w:r>
              <w:rPr>
                <w:rFonts w:ascii="Times New Roman Regular" w:hAnsi="Times New Roman Regular"/>
                <w:b/>
                <w:bCs/>
                <w:color w:val="1F497D"/>
                <w:szCs w:val="24"/>
              </w:rPr>
              <w:t xml:space="preserve"> power”</w:t>
            </w:r>
            <w:r>
              <w:rPr>
                <w:rFonts w:ascii="Times New Roman Regular" w:hAnsi="Times New Roman Regular"/>
                <w:color w:val="1F497D"/>
                <w:szCs w:val="24"/>
              </w:rPr>
              <w:t xml:space="preserve"> tab in </w:t>
            </w:r>
            <w:r>
              <w:rPr>
                <w:rFonts w:ascii="Times New Roman Regular" w:hAnsi="Times New Roman Regular"/>
                <w:b/>
                <w:bCs/>
                <w:color w:val="1F497D"/>
                <w:szCs w:val="24"/>
              </w:rPr>
              <w:t>Annex I</w:t>
            </w:r>
            <w:r>
              <w:rPr>
                <w:rFonts w:ascii="Times New Roman Regular" w:hAnsi="Times New Roman Regular" w:hint="eastAsia"/>
                <w:b/>
                <w:bCs/>
                <w:color w:val="1F497D"/>
                <w:szCs w:val="24"/>
              </w:rPr>
              <w:t xml:space="preserve"> </w:t>
            </w:r>
            <w:r>
              <w:rPr>
                <w:rFonts w:ascii="Times New Roman Regular" w:hAnsi="Times New Roman Regular" w:hint="eastAsia"/>
                <w:color w:val="1F497D"/>
                <w:szCs w:val="24"/>
              </w:rPr>
              <w:t>for</w:t>
            </w:r>
            <w:r>
              <w:rPr>
                <w:rFonts w:ascii="Times New Roman Regular" w:hAnsi="Times New Roman Regular"/>
                <w:color w:val="1F497D"/>
                <w:szCs w:val="24"/>
              </w:rPr>
              <w:t xml:space="preserve"> the required info</w:t>
            </w:r>
            <w:r>
              <w:rPr>
                <w:rFonts w:ascii="Times New Roman Regular" w:hAnsi="Times New Roman Regular" w:hint="eastAsia"/>
                <w:color w:val="1F497D"/>
                <w:szCs w:val="24"/>
              </w:rPr>
              <w:t>r</w:t>
            </w:r>
            <w:r>
              <w:rPr>
                <w:rFonts w:ascii="Times New Roman Regular" w:hAnsi="Times New Roman Regular"/>
                <w:color w:val="1F497D"/>
                <w:szCs w:val="24"/>
              </w:rPr>
              <w:t>mation.</w:t>
            </w:r>
            <w:r>
              <w:rPr>
                <w:rFonts w:ascii="Times New Roman Regular" w:hAnsi="Times New Roman Regular" w:hint="eastAsia"/>
                <w:color w:val="1F497D"/>
                <w:szCs w:val="24"/>
              </w:rPr>
              <w:t xml:space="preserve"> </w:t>
            </w:r>
          </w:p>
          <w:p w14:paraId="052F5B0C" w14:textId="77777777" w:rsidR="00451C21" w:rsidRDefault="00451C21">
            <w:pPr>
              <w:spacing w:line="22" w:lineRule="atLeast"/>
              <w:jc w:val="both"/>
              <w:textAlignment w:val="baseline"/>
            </w:pPr>
          </w:p>
        </w:tc>
      </w:tr>
      <w:tr w:rsidR="00451C21" w14:paraId="052F5B10" w14:textId="77777777">
        <w:tc>
          <w:tcPr>
            <w:tcW w:w="4497" w:type="dxa"/>
            <w:tcBorders>
              <w:top w:val="single" w:sz="6" w:space="0" w:color="000000"/>
              <w:right w:val="single" w:sz="6" w:space="0" w:color="000000"/>
            </w:tcBorders>
            <w:tcMar>
              <w:top w:w="15" w:type="dxa"/>
              <w:left w:w="15" w:type="dxa"/>
              <w:bottom w:w="15" w:type="dxa"/>
              <w:right w:w="15" w:type="dxa"/>
            </w:tcMar>
          </w:tcPr>
          <w:p w14:paraId="052F5B0E" w14:textId="77777777" w:rsidR="00451C21" w:rsidRDefault="009D57C4">
            <w:pPr>
              <w:spacing w:line="22" w:lineRule="atLeast"/>
              <w:jc w:val="both"/>
              <w:textAlignment w:val="baseline"/>
            </w:pPr>
            <w:r>
              <w:rPr>
                <w:rFonts w:eastAsia="Times New Roman" w:cs="Arial"/>
                <w:color w:val="000000"/>
                <w:lang w:eastAsia="en-GB"/>
              </w:rPr>
              <w:t> </w:t>
            </w:r>
          </w:p>
        </w:tc>
        <w:tc>
          <w:tcPr>
            <w:tcW w:w="4513" w:type="dxa"/>
            <w:tcBorders>
              <w:left w:val="single" w:sz="6" w:space="0" w:color="000000"/>
              <w:bottom w:val="single" w:sz="6" w:space="0" w:color="000000"/>
              <w:right w:val="single" w:sz="6" w:space="0" w:color="000000"/>
            </w:tcBorders>
            <w:tcMar>
              <w:top w:w="15" w:type="dxa"/>
              <w:left w:w="15" w:type="dxa"/>
              <w:bottom w:w="15" w:type="dxa"/>
              <w:right w:w="15" w:type="dxa"/>
            </w:tcMar>
          </w:tcPr>
          <w:p w14:paraId="052F5B0F" w14:textId="77777777" w:rsidR="00451C21" w:rsidRDefault="009D57C4">
            <w:pPr>
              <w:spacing w:line="22" w:lineRule="atLeast"/>
              <w:jc w:val="both"/>
              <w:textAlignment w:val="baseline"/>
            </w:pPr>
            <w:r>
              <w:rPr>
                <w:rFonts w:eastAsia="Times New Roman" w:cs="Arial"/>
                <w:color w:val="000000"/>
                <w:lang w:eastAsia="en-GB"/>
              </w:rPr>
              <w:t>Appendix reference: </w:t>
            </w:r>
            <w:r>
              <w:rPr>
                <w:rFonts w:ascii="Times New Roman Regular" w:hAnsi="Times New Roman Regular"/>
                <w:b/>
                <w:bCs/>
                <w:color w:val="1F497D"/>
                <w:szCs w:val="24"/>
              </w:rPr>
              <w:t>“Provision o</w:t>
            </w:r>
            <w:r>
              <w:rPr>
                <w:rFonts w:ascii="Times New Roman Regular" w:hAnsi="Times New Roman Regular" w:hint="eastAsia"/>
                <w:b/>
                <w:bCs/>
                <w:color w:val="1F497D"/>
                <w:szCs w:val="24"/>
              </w:rPr>
              <w:t>f</w:t>
            </w:r>
            <w:r>
              <w:rPr>
                <w:rFonts w:ascii="Times New Roman Regular" w:hAnsi="Times New Roman Regular"/>
                <w:b/>
                <w:bCs/>
                <w:color w:val="1F497D"/>
                <w:szCs w:val="24"/>
              </w:rPr>
              <w:t xml:space="preserve"> power”</w:t>
            </w:r>
            <w:r>
              <w:rPr>
                <w:rFonts w:ascii="Times New Roman Regular" w:hAnsi="Times New Roman Regular"/>
                <w:color w:val="1F497D"/>
                <w:szCs w:val="24"/>
              </w:rPr>
              <w:t xml:space="preserve"> tab in </w:t>
            </w:r>
            <w:r>
              <w:rPr>
                <w:rFonts w:ascii="Times New Roman Regular" w:hAnsi="Times New Roman Regular"/>
                <w:b/>
                <w:bCs/>
                <w:color w:val="1F497D"/>
                <w:szCs w:val="24"/>
              </w:rPr>
              <w:t>Annex I</w:t>
            </w:r>
          </w:p>
        </w:tc>
      </w:tr>
    </w:tbl>
    <w:p w14:paraId="052F5B11" w14:textId="77777777" w:rsidR="00451C21" w:rsidRDefault="00451C21">
      <w:pPr>
        <w:rPr>
          <w:color w:val="000000"/>
        </w:rPr>
      </w:pPr>
    </w:p>
    <w:p w14:paraId="052F5B12" w14:textId="77777777" w:rsidR="00451C21" w:rsidRDefault="009D57C4">
      <w:pPr>
        <w:pStyle w:val="ListParagraph"/>
        <w:numPr>
          <w:ilvl w:val="0"/>
          <w:numId w:val="51"/>
        </w:numPr>
        <w:rPr>
          <w:color w:val="000000"/>
        </w:rPr>
      </w:pPr>
      <w:r>
        <w:rPr>
          <w:color w:val="000000"/>
        </w:rPr>
        <w:t>Describe how your company obtained electricity rates during the POI in terms of what administrative and procedural steps were required. Please provide any supporting documents which you used during these administrative processes.</w:t>
      </w:r>
    </w:p>
    <w:p w14:paraId="052F5B13" w14:textId="77777777" w:rsidR="00451C21" w:rsidRDefault="00451C21">
      <w:pPr>
        <w:rPr>
          <w:color w:val="000000"/>
        </w:rPr>
      </w:pPr>
    </w:p>
    <w:tbl>
      <w:tblPr>
        <w:tblW w:w="9010" w:type="dxa"/>
        <w:tblCellMar>
          <w:left w:w="10" w:type="dxa"/>
          <w:right w:w="10" w:type="dxa"/>
        </w:tblCellMar>
        <w:tblLook w:val="04A0" w:firstRow="1" w:lastRow="0" w:firstColumn="1" w:lastColumn="0" w:noHBand="0" w:noVBand="1"/>
      </w:tblPr>
      <w:tblGrid>
        <w:gridCol w:w="4497"/>
        <w:gridCol w:w="4513"/>
      </w:tblGrid>
      <w:tr w:rsidR="00451C21" w14:paraId="052F5B16" w14:textId="77777777">
        <w:tc>
          <w:tcPr>
            <w:tcW w:w="9010" w:type="dxa"/>
            <w:gridSpan w:val="2"/>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052F5B14" w14:textId="77777777" w:rsidR="00451C21" w:rsidRDefault="009D57C4">
            <w:pPr>
              <w:spacing w:line="22" w:lineRule="atLeast"/>
              <w:jc w:val="both"/>
              <w:textAlignment w:val="baseline"/>
              <w:rPr>
                <w:rFonts w:ascii="Times New Roman Regular" w:hAnsi="Times New Roman Regular"/>
                <w:color w:val="1F497D"/>
                <w:szCs w:val="24"/>
                <w:lang w:val="en-GB"/>
              </w:rPr>
            </w:pPr>
            <w:r>
              <w:rPr>
                <w:rFonts w:ascii="Times New Roman Bold" w:hAnsi="Times New Roman Bold"/>
                <w:b/>
                <w:bCs/>
                <w:color w:val="1F497D"/>
                <w:szCs w:val="24"/>
                <w:u w:val="single"/>
              </w:rPr>
              <w:t xml:space="preserve">Response: </w:t>
            </w:r>
            <w:r>
              <w:rPr>
                <w:rFonts w:ascii="Times New Roman Regular" w:hAnsi="Times New Roman Regular" w:hint="eastAsia"/>
                <w:color w:val="1F497D"/>
                <w:szCs w:val="24"/>
              </w:rPr>
              <w:t>The company obtains the electricity rates after signing the agreements with the supplier. There</w:t>
            </w:r>
            <w:r>
              <w:rPr>
                <w:rFonts w:ascii="Times New Roman Regular" w:hAnsi="Times New Roman Regular"/>
                <w:color w:val="1F497D"/>
                <w:szCs w:val="24"/>
              </w:rPr>
              <w:t>’</w:t>
            </w:r>
            <w:r>
              <w:rPr>
                <w:rFonts w:ascii="Times New Roman Regular" w:hAnsi="Times New Roman Regular" w:hint="eastAsia"/>
                <w:color w:val="1F497D"/>
                <w:szCs w:val="24"/>
              </w:rPr>
              <w:t>s no administrative or procedural steps required for the company to obtain the electricity rates</w:t>
            </w:r>
            <w:r>
              <w:rPr>
                <w:rFonts w:ascii="Times New Roman Regular" w:hAnsi="Times New Roman Regular"/>
                <w:color w:val="1F497D"/>
                <w:szCs w:val="24"/>
              </w:rPr>
              <w:t>.</w:t>
            </w:r>
            <w:r>
              <w:rPr>
                <w:rFonts w:ascii="Times New Roman Regular" w:hAnsi="Times New Roman Regular"/>
                <w:color w:val="1F497D"/>
                <w:szCs w:val="24"/>
                <w:lang w:eastAsia="en-GB"/>
              </w:rPr>
              <w:t> </w:t>
            </w:r>
            <w:r>
              <w:rPr>
                <w:rFonts w:ascii="Times New Roman Regular" w:hAnsi="Times New Roman Regular" w:hint="eastAsia"/>
                <w:color w:val="1F497D"/>
                <w:szCs w:val="24"/>
              </w:rPr>
              <w:t>Please refer to</w:t>
            </w:r>
            <w:r>
              <w:rPr>
                <w:rFonts w:ascii="Times New Roman Bold" w:hAnsi="Times New Roman Bold" w:hint="eastAsia"/>
                <w:b/>
                <w:bCs/>
                <w:color w:val="1F497D"/>
                <w:szCs w:val="24"/>
              </w:rPr>
              <w:t xml:space="preserve"> </w:t>
            </w:r>
            <w:r>
              <w:rPr>
                <w:rFonts w:ascii="Times New Roman Bold Italic" w:hAnsi="Times New Roman Bold Italic" w:cs="Times New Roman Bold Italic"/>
                <w:b/>
                <w:bCs/>
                <w:i/>
                <w:iCs/>
                <w:color w:val="1F497D"/>
                <w:szCs w:val="24"/>
                <w:u w:val="single"/>
              </w:rPr>
              <w:t>Exhibit AS E5.3.3</w:t>
            </w:r>
            <w:r>
              <w:rPr>
                <w:rFonts w:ascii="Times New Roman Regular" w:hAnsi="Times New Roman Regular" w:hint="eastAsia"/>
                <w:color w:val="1F497D"/>
                <w:szCs w:val="24"/>
              </w:rPr>
              <w:t xml:space="preserve"> </w:t>
            </w:r>
            <w:r>
              <w:rPr>
                <w:rFonts w:ascii="Times New Roman Regular" w:hAnsi="Times New Roman Regular" w:hint="eastAsia"/>
                <w:color w:val="1F497D"/>
                <w:szCs w:val="24"/>
                <w:lang w:val="en-GB"/>
              </w:rPr>
              <w:t>for the electricity contract</w:t>
            </w:r>
            <w:r>
              <w:rPr>
                <w:rFonts w:ascii="Times New Roman Regular" w:hAnsi="Times New Roman Regular" w:hint="eastAsia"/>
                <w:color w:val="1F497D"/>
                <w:szCs w:val="24"/>
              </w:rPr>
              <w:t>s</w:t>
            </w:r>
            <w:r>
              <w:rPr>
                <w:rFonts w:ascii="Times New Roman Regular" w:hAnsi="Times New Roman Regular" w:hint="eastAsia"/>
                <w:color w:val="1F497D"/>
                <w:szCs w:val="24"/>
                <w:lang w:val="en-GB"/>
              </w:rPr>
              <w:t>.</w:t>
            </w:r>
          </w:p>
          <w:p w14:paraId="052F5B15" w14:textId="77777777" w:rsidR="00451C21" w:rsidRDefault="009D57C4">
            <w:pPr>
              <w:spacing w:line="22" w:lineRule="atLeast"/>
              <w:jc w:val="both"/>
              <w:textAlignment w:val="baseline"/>
            </w:pPr>
            <w:r>
              <w:rPr>
                <w:rFonts w:eastAsia="Times New Roman" w:cs="Arial"/>
                <w:color w:val="000000"/>
                <w:lang w:eastAsia="en-GB"/>
              </w:rPr>
              <w:t> </w:t>
            </w:r>
          </w:p>
        </w:tc>
      </w:tr>
      <w:tr w:rsidR="00451C21" w14:paraId="052F5B19" w14:textId="77777777">
        <w:tc>
          <w:tcPr>
            <w:tcW w:w="4497" w:type="dxa"/>
            <w:tcBorders>
              <w:top w:val="single" w:sz="6" w:space="0" w:color="000000"/>
              <w:right w:val="single" w:sz="6" w:space="0" w:color="000000"/>
            </w:tcBorders>
            <w:tcMar>
              <w:top w:w="15" w:type="dxa"/>
              <w:left w:w="15" w:type="dxa"/>
              <w:bottom w:w="15" w:type="dxa"/>
              <w:right w:w="15" w:type="dxa"/>
            </w:tcMar>
          </w:tcPr>
          <w:p w14:paraId="052F5B17" w14:textId="77777777" w:rsidR="00451C21" w:rsidRDefault="009D57C4">
            <w:pPr>
              <w:spacing w:line="22" w:lineRule="atLeast"/>
              <w:jc w:val="both"/>
              <w:textAlignment w:val="baseline"/>
            </w:pPr>
            <w:r>
              <w:rPr>
                <w:rFonts w:eastAsia="Times New Roman" w:cs="Arial"/>
                <w:color w:val="000000"/>
                <w:lang w:eastAsia="en-GB"/>
              </w:rPr>
              <w:t> </w:t>
            </w:r>
          </w:p>
        </w:tc>
        <w:tc>
          <w:tcPr>
            <w:tcW w:w="4513" w:type="dxa"/>
            <w:tcBorders>
              <w:left w:val="single" w:sz="6" w:space="0" w:color="000000"/>
              <w:bottom w:val="single" w:sz="6" w:space="0" w:color="000000"/>
              <w:right w:val="single" w:sz="6" w:space="0" w:color="000000"/>
            </w:tcBorders>
            <w:tcMar>
              <w:top w:w="15" w:type="dxa"/>
              <w:left w:w="15" w:type="dxa"/>
              <w:bottom w:w="15" w:type="dxa"/>
              <w:right w:w="15" w:type="dxa"/>
            </w:tcMar>
          </w:tcPr>
          <w:p w14:paraId="052F5B18" w14:textId="77777777" w:rsidR="00451C21" w:rsidRDefault="009D57C4">
            <w:pPr>
              <w:spacing w:line="22" w:lineRule="atLeast"/>
              <w:jc w:val="both"/>
              <w:textAlignment w:val="baseline"/>
            </w:pPr>
            <w:r>
              <w:rPr>
                <w:rFonts w:eastAsia="Times New Roman" w:cs="Arial"/>
                <w:color w:val="000000"/>
                <w:lang w:eastAsia="en-GB"/>
              </w:rPr>
              <w:t>Appendix reference: </w:t>
            </w:r>
            <w:r>
              <w:rPr>
                <w:rFonts w:ascii="Times New Roman Bold" w:hAnsi="Times New Roman Bold" w:hint="eastAsia"/>
                <w:b/>
                <w:bCs/>
                <w:color w:val="1F497D"/>
                <w:szCs w:val="24"/>
              </w:rPr>
              <w:t>Exhibit AS E5.3.3</w:t>
            </w:r>
          </w:p>
        </w:tc>
      </w:tr>
    </w:tbl>
    <w:p w14:paraId="052F5B1A" w14:textId="77777777" w:rsidR="00451C21" w:rsidRDefault="00451C21">
      <w:pPr>
        <w:rPr>
          <w:color w:val="000000"/>
        </w:rPr>
      </w:pPr>
    </w:p>
    <w:p w14:paraId="052F5B1B" w14:textId="77777777" w:rsidR="00451C21" w:rsidRDefault="009D57C4">
      <w:pPr>
        <w:pStyle w:val="ListParagraph"/>
        <w:numPr>
          <w:ilvl w:val="0"/>
          <w:numId w:val="51"/>
        </w:numPr>
        <w:rPr>
          <w:color w:val="000000"/>
          <w:lang w:eastAsia="en-US"/>
        </w:rPr>
      </w:pPr>
      <w:r>
        <w:rPr>
          <w:color w:val="000000"/>
        </w:rPr>
        <w:t>Please provide a copy and English translation of the agreements with suppliers which indicate your electricity prices in the POI.</w:t>
      </w:r>
    </w:p>
    <w:p w14:paraId="052F5B1C" w14:textId="77777777" w:rsidR="00451C21" w:rsidRDefault="009D57C4">
      <w:pPr>
        <w:pStyle w:val="ListParagraph"/>
        <w:spacing w:line="22" w:lineRule="atLeast"/>
        <w:jc w:val="both"/>
        <w:textAlignment w:val="baseline"/>
        <w:rPr>
          <w:rFonts w:ascii="Times New Roman Regular" w:hAnsi="Times New Roman Regular"/>
          <w:color w:val="1F497D"/>
          <w:szCs w:val="24"/>
        </w:rPr>
      </w:pPr>
      <w:r>
        <w:rPr>
          <w:rFonts w:ascii="Times New Roman Bold" w:hAnsi="Times New Roman Bold"/>
          <w:b/>
          <w:bCs/>
          <w:color w:val="1F497D"/>
          <w:szCs w:val="24"/>
          <w:u w:val="single"/>
        </w:rPr>
        <w:t>Response:</w:t>
      </w:r>
      <w:r>
        <w:rPr>
          <w:rFonts w:ascii="Times New Roman Regular" w:hAnsi="Times New Roman Regular" w:hint="eastAsia"/>
          <w:color w:val="1F497D"/>
          <w:szCs w:val="24"/>
        </w:rPr>
        <w:t xml:space="preserve"> Please refer to</w:t>
      </w:r>
      <w:r>
        <w:rPr>
          <w:rFonts w:ascii="Times New Roman Bold" w:hAnsi="Times New Roman Bold" w:hint="eastAsia"/>
          <w:color w:val="1F497D"/>
          <w:szCs w:val="24"/>
        </w:rPr>
        <w:t xml:space="preserve"> </w:t>
      </w:r>
      <w:r>
        <w:rPr>
          <w:rFonts w:ascii="Times New Roman Bold Italic" w:hAnsi="Times New Roman Bold Italic" w:cs="Times New Roman Bold Italic"/>
          <w:b/>
          <w:bCs/>
          <w:i/>
          <w:iCs/>
          <w:color w:val="1F497D"/>
          <w:szCs w:val="24"/>
          <w:u w:val="single"/>
        </w:rPr>
        <w:t>Exhibit AS E5.3.3</w:t>
      </w:r>
      <w:r>
        <w:rPr>
          <w:rFonts w:ascii="Times New Roman Bold" w:hAnsi="Times New Roman Bold" w:hint="eastAsia"/>
          <w:b/>
          <w:bCs/>
          <w:color w:val="1F497D"/>
          <w:szCs w:val="24"/>
        </w:rPr>
        <w:t xml:space="preserve"> </w:t>
      </w:r>
      <w:r>
        <w:rPr>
          <w:rFonts w:ascii="Times New Roman Regular" w:hAnsi="Times New Roman Regular" w:hint="eastAsia"/>
          <w:color w:val="1F497D"/>
          <w:szCs w:val="24"/>
        </w:rPr>
        <w:t>for the electricity contracts. </w:t>
      </w:r>
    </w:p>
    <w:p w14:paraId="052F5B1D" w14:textId="77777777" w:rsidR="00451C21" w:rsidRDefault="00451C21">
      <w:pPr>
        <w:rPr>
          <w:color w:val="000000"/>
        </w:rPr>
      </w:pPr>
    </w:p>
    <w:p w14:paraId="052F5B1E" w14:textId="77777777" w:rsidR="00451C21" w:rsidRDefault="009D57C4">
      <w:pPr>
        <w:pStyle w:val="ListParagraph"/>
        <w:numPr>
          <w:ilvl w:val="0"/>
          <w:numId w:val="51"/>
        </w:numPr>
        <w:rPr>
          <w:color w:val="000000"/>
        </w:rPr>
      </w:pPr>
      <w:r>
        <w:rPr>
          <w:color w:val="000000"/>
        </w:rPr>
        <w:t>If the rates which you buy electricity at are affected by any local, regional or national plans, schemes or programmes, please explain below and provide a copy of the relevant plans, laws, regulations, administrative guidelines and other acts, and any subsequent amendments.</w:t>
      </w:r>
    </w:p>
    <w:p w14:paraId="052F5B1F" w14:textId="77777777" w:rsidR="00451C21" w:rsidRDefault="00451C21">
      <w:pPr>
        <w:pStyle w:val="ListParagraph"/>
        <w:rPr>
          <w:color w:val="000000"/>
        </w:rPr>
      </w:pPr>
    </w:p>
    <w:tbl>
      <w:tblPr>
        <w:tblW w:w="9010" w:type="dxa"/>
        <w:tblCellMar>
          <w:left w:w="10" w:type="dxa"/>
          <w:right w:w="10" w:type="dxa"/>
        </w:tblCellMar>
        <w:tblLook w:val="04A0" w:firstRow="1" w:lastRow="0" w:firstColumn="1" w:lastColumn="0" w:noHBand="0" w:noVBand="1"/>
      </w:tblPr>
      <w:tblGrid>
        <w:gridCol w:w="4497"/>
        <w:gridCol w:w="4513"/>
      </w:tblGrid>
      <w:tr w:rsidR="00451C21" w14:paraId="052F5B23" w14:textId="77777777">
        <w:tc>
          <w:tcPr>
            <w:tcW w:w="9010" w:type="dxa"/>
            <w:gridSpan w:val="2"/>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052F5B20" w14:textId="77777777" w:rsidR="00451C21" w:rsidRDefault="009D57C4">
            <w:pPr>
              <w:spacing w:line="22" w:lineRule="atLeast"/>
              <w:jc w:val="both"/>
              <w:textAlignment w:val="baseline"/>
              <w:rPr>
                <w:color w:val="1F497D"/>
                <w:szCs w:val="24"/>
              </w:rPr>
            </w:pPr>
            <w:r>
              <w:rPr>
                <w:rFonts w:ascii="Times New Roman Bold" w:hAnsi="Times New Roman Bold"/>
                <w:b/>
                <w:bCs/>
                <w:color w:val="1F497D"/>
                <w:szCs w:val="24"/>
                <w:u w:val="single"/>
              </w:rPr>
              <w:t>Response:</w:t>
            </w:r>
            <w:r>
              <w:rPr>
                <w:color w:val="1F497D"/>
                <w:szCs w:val="24"/>
                <w:u w:val="single"/>
              </w:rPr>
              <w:t xml:space="preserve"> </w:t>
            </w:r>
            <w:r>
              <w:rPr>
                <w:color w:val="0F4761" w:themeColor="accent1" w:themeShade="BF"/>
              </w:rPr>
              <w:t xml:space="preserve">With regard to the electricity rates, LGMG's practice is to pay the electricity bills based on the amounts stated on the invoices issued by the power supplier. As electricity is a public utility, LGMG, as a user, settles the applicable charges on an actual basis. </w:t>
            </w:r>
          </w:p>
          <w:p w14:paraId="052F5B21" w14:textId="77777777" w:rsidR="00451C21" w:rsidRDefault="00451C21">
            <w:pPr>
              <w:spacing w:line="22" w:lineRule="atLeast"/>
              <w:jc w:val="both"/>
              <w:textAlignment w:val="baseline"/>
              <w:rPr>
                <w:color w:val="0F4761" w:themeColor="accent1" w:themeShade="BF"/>
              </w:rPr>
            </w:pPr>
          </w:p>
          <w:p w14:paraId="052F5B22" w14:textId="77777777" w:rsidR="00451C21" w:rsidRDefault="009D57C4">
            <w:pPr>
              <w:spacing w:line="22" w:lineRule="atLeast"/>
              <w:jc w:val="both"/>
              <w:textAlignment w:val="baseline"/>
            </w:pPr>
            <w:r>
              <w:rPr>
                <w:color w:val="0F4761" w:themeColor="accent1" w:themeShade="BF"/>
              </w:rPr>
              <w:t>In order to fully cooperate with the investigation, LGMG has compiled the electricity tariff schedule currently available during POI, which we respectfully submit for TRA's reference. Please refer to CONF LGMG Exh AS E5.3.5-1DL.</w:t>
            </w:r>
          </w:p>
        </w:tc>
      </w:tr>
      <w:tr w:rsidR="00451C21" w14:paraId="052F5B26" w14:textId="77777777">
        <w:tc>
          <w:tcPr>
            <w:tcW w:w="4497" w:type="dxa"/>
            <w:tcBorders>
              <w:top w:val="single" w:sz="6" w:space="0" w:color="000000"/>
              <w:right w:val="single" w:sz="6" w:space="0" w:color="000000"/>
            </w:tcBorders>
            <w:tcMar>
              <w:top w:w="15" w:type="dxa"/>
              <w:left w:w="15" w:type="dxa"/>
              <w:bottom w:w="15" w:type="dxa"/>
              <w:right w:w="15" w:type="dxa"/>
            </w:tcMar>
          </w:tcPr>
          <w:p w14:paraId="052F5B24" w14:textId="77777777" w:rsidR="00451C21" w:rsidRDefault="009D57C4">
            <w:pPr>
              <w:spacing w:line="22" w:lineRule="atLeast"/>
              <w:jc w:val="both"/>
              <w:textAlignment w:val="baseline"/>
            </w:pPr>
            <w:r>
              <w:rPr>
                <w:rFonts w:eastAsia="Times New Roman" w:cs="Arial"/>
                <w:color w:val="000000"/>
                <w:lang w:eastAsia="en-GB"/>
              </w:rPr>
              <w:t> </w:t>
            </w:r>
          </w:p>
        </w:tc>
        <w:tc>
          <w:tcPr>
            <w:tcW w:w="4513" w:type="dxa"/>
            <w:tcBorders>
              <w:left w:val="single" w:sz="6" w:space="0" w:color="000000"/>
              <w:bottom w:val="single" w:sz="6" w:space="0" w:color="000000"/>
              <w:right w:val="single" w:sz="6" w:space="0" w:color="000000"/>
            </w:tcBorders>
            <w:tcMar>
              <w:top w:w="15" w:type="dxa"/>
              <w:left w:w="15" w:type="dxa"/>
              <w:bottom w:w="15" w:type="dxa"/>
              <w:right w:w="15" w:type="dxa"/>
            </w:tcMar>
          </w:tcPr>
          <w:p w14:paraId="052F5B25" w14:textId="77777777" w:rsidR="00451C21" w:rsidRDefault="009D57C4">
            <w:pPr>
              <w:spacing w:line="22" w:lineRule="atLeast"/>
              <w:jc w:val="both"/>
              <w:textAlignment w:val="baseline"/>
            </w:pPr>
            <w:r>
              <w:rPr>
                <w:rFonts w:eastAsia="Times New Roman" w:cs="Arial"/>
                <w:color w:val="000000"/>
                <w:lang w:eastAsia="en-GB"/>
              </w:rPr>
              <w:t>Appendix reference: </w:t>
            </w:r>
            <w:r>
              <w:rPr>
                <w:rFonts w:ascii="Times New Roman Bold" w:hAnsi="Times New Roman Bold"/>
                <w:b/>
                <w:bCs/>
                <w:color w:val="1F497D"/>
                <w:szCs w:val="24"/>
              </w:rPr>
              <w:t>CONF LGMG Exh AS E5.3.5-1DL.</w:t>
            </w:r>
          </w:p>
        </w:tc>
      </w:tr>
    </w:tbl>
    <w:p w14:paraId="052F5B27" w14:textId="77777777" w:rsidR="00451C21" w:rsidRDefault="00451C21">
      <w:pPr>
        <w:rPr>
          <w:color w:val="000000"/>
        </w:rPr>
      </w:pPr>
    </w:p>
    <w:p w14:paraId="052F5B28" w14:textId="77777777" w:rsidR="00451C21" w:rsidRDefault="009D57C4">
      <w:pPr>
        <w:pStyle w:val="Heading3"/>
      </w:pPr>
      <w:bookmarkStart w:id="131" w:name="_Toc223031753"/>
      <w:r>
        <w:t>E5.4 Provision of shipping and logistics services</w:t>
      </w:r>
      <w:bookmarkEnd w:id="131"/>
    </w:p>
    <w:p w14:paraId="052F5B29" w14:textId="77777777" w:rsidR="00451C21" w:rsidRDefault="00451C21">
      <w:pPr>
        <w:spacing w:line="22" w:lineRule="atLeast"/>
        <w:rPr>
          <w:color w:val="000000"/>
          <w:szCs w:val="24"/>
        </w:rPr>
      </w:pPr>
    </w:p>
    <w:p w14:paraId="052F5B2A" w14:textId="77777777" w:rsidR="00451C21" w:rsidRDefault="009D57C4">
      <w:pPr>
        <w:spacing w:line="22" w:lineRule="atLeast"/>
        <w:rPr>
          <w:color w:val="000000"/>
          <w:szCs w:val="24"/>
        </w:rPr>
      </w:pPr>
      <w:r>
        <w:rPr>
          <w:rFonts w:cs="Arial"/>
          <w:color w:val="000000"/>
          <w:szCs w:val="24"/>
        </w:rPr>
        <w:t xml:space="preserve">The Applicant has alleged that PRC producers of the goods concerned benefit from the provision of shipping and logistics services for less than adequate remuneration. </w:t>
      </w:r>
    </w:p>
    <w:p w14:paraId="052F5B2B" w14:textId="77777777" w:rsidR="00451C21" w:rsidRDefault="00451C21">
      <w:pPr>
        <w:spacing w:line="22" w:lineRule="atLeast"/>
        <w:rPr>
          <w:color w:val="000000"/>
          <w:szCs w:val="24"/>
        </w:rPr>
      </w:pPr>
    </w:p>
    <w:p w14:paraId="052F5B2C" w14:textId="77777777" w:rsidR="00451C21" w:rsidRDefault="009D57C4">
      <w:pPr>
        <w:spacing w:line="22" w:lineRule="atLeast"/>
      </w:pPr>
      <w:r>
        <w:rPr>
          <w:rFonts w:cs="Arial"/>
          <w:color w:val="000000"/>
          <w:szCs w:val="24"/>
        </w:rPr>
        <w:t>Complete the</w:t>
      </w:r>
      <w:r>
        <w:rPr>
          <w:rFonts w:cs="Arial"/>
          <w:b/>
          <w:color w:val="000000"/>
          <w:szCs w:val="24"/>
        </w:rPr>
        <w:t xml:space="preserve"> “Provision of SLS” </w:t>
      </w:r>
      <w:r>
        <w:rPr>
          <w:rFonts w:cs="Arial"/>
          <w:color w:val="000000"/>
          <w:szCs w:val="24"/>
        </w:rPr>
        <w:t>tab in</w:t>
      </w:r>
      <w:r>
        <w:rPr>
          <w:rFonts w:cs="Arial"/>
          <w:b/>
          <w:color w:val="000000"/>
          <w:szCs w:val="24"/>
        </w:rPr>
        <w:t xml:space="preserve"> Annex I</w:t>
      </w:r>
      <w:r>
        <w:rPr>
          <w:rFonts w:cs="Arial"/>
          <w:color w:val="000000"/>
          <w:szCs w:val="24"/>
        </w:rPr>
        <w:t xml:space="preserve"> for all shipping and logistics services received or benefited from related to programmes identified in E1. Please list all the services relating to the POI irrespective of whether they were received outside the POI. </w:t>
      </w:r>
    </w:p>
    <w:p w14:paraId="052F5B2D" w14:textId="77777777" w:rsidR="00451C21" w:rsidRDefault="00451C21">
      <w:pPr>
        <w:spacing w:line="22" w:lineRule="atLeast"/>
        <w:rPr>
          <w:color w:val="000000"/>
          <w:szCs w:val="24"/>
        </w:rPr>
      </w:pPr>
    </w:p>
    <w:p w14:paraId="052F5B2E" w14:textId="77777777" w:rsidR="00451C21" w:rsidRDefault="009D57C4">
      <w:pPr>
        <w:spacing w:line="22" w:lineRule="atLeast"/>
        <w:rPr>
          <w:color w:val="000000"/>
          <w:szCs w:val="24"/>
        </w:rPr>
      </w:pPr>
      <w:r>
        <w:rPr>
          <w:rFonts w:cs="Arial"/>
          <w:color w:val="000000"/>
          <w:szCs w:val="24"/>
        </w:rPr>
        <w:t xml:space="preserve">Include any additional shipping and logistics services relating to programmes not listed in the table above which may be relevant to the investigation. </w:t>
      </w:r>
    </w:p>
    <w:p w14:paraId="052F5B2F" w14:textId="77777777" w:rsidR="00451C21" w:rsidRDefault="00451C21">
      <w:pPr>
        <w:spacing w:line="22" w:lineRule="atLeast"/>
        <w:rPr>
          <w:color w:val="000000"/>
          <w:szCs w:val="24"/>
        </w:rPr>
      </w:pPr>
    </w:p>
    <w:p w14:paraId="052F5B30" w14:textId="77777777" w:rsidR="00451C21" w:rsidRDefault="009D57C4">
      <w:pPr>
        <w:rPr>
          <w:color w:val="000000"/>
          <w:szCs w:val="24"/>
        </w:rPr>
      </w:pPr>
      <w:r>
        <w:rPr>
          <w:rFonts w:cs="Arial"/>
          <w:color w:val="000000"/>
          <w:szCs w:val="24"/>
        </w:rPr>
        <w:t>Please see additional notes in the annex for assistance on how to complete it.</w:t>
      </w:r>
    </w:p>
    <w:p w14:paraId="052F5B31" w14:textId="77777777" w:rsidR="00451C21" w:rsidRDefault="00451C21">
      <w:pPr>
        <w:spacing w:line="22" w:lineRule="atLeast"/>
        <w:rPr>
          <w:rFonts w:ascii="Times New Roman Bold" w:hAnsi="Times New Roman Bold"/>
          <w:b/>
          <w:bCs/>
          <w:color w:val="1F497D"/>
          <w:szCs w:val="24"/>
          <w:u w:val="single"/>
        </w:rPr>
      </w:pPr>
    </w:p>
    <w:p w14:paraId="052F5B32" w14:textId="77777777" w:rsidR="00451C21" w:rsidRDefault="009D57C4">
      <w:pPr>
        <w:spacing w:line="22" w:lineRule="atLeast"/>
        <w:rPr>
          <w:color w:val="1F497D"/>
          <w:szCs w:val="24"/>
        </w:rPr>
      </w:pPr>
      <w:r>
        <w:rPr>
          <w:rFonts w:ascii="Times New Roman Bold" w:hAnsi="Times New Roman Bold"/>
          <w:b/>
          <w:bCs/>
          <w:color w:val="1F497D"/>
          <w:szCs w:val="24"/>
          <w:u w:val="single"/>
        </w:rPr>
        <w:t>Response:</w:t>
      </w:r>
      <w:r>
        <w:rPr>
          <w:rFonts w:hint="eastAsia"/>
          <w:color w:val="1F497D"/>
          <w:szCs w:val="24"/>
        </w:rPr>
        <w:t xml:space="preserve"> The company completes the</w:t>
      </w:r>
      <w:r>
        <w:rPr>
          <w:rFonts w:hint="eastAsia"/>
          <w:b/>
          <w:bCs/>
          <w:i/>
          <w:iCs/>
          <w:color w:val="1F497D"/>
          <w:szCs w:val="24"/>
          <w:u w:val="single"/>
        </w:rPr>
        <w:t>“</w:t>
      </w:r>
      <w:r>
        <w:rPr>
          <w:rFonts w:hint="eastAsia"/>
          <w:b/>
          <w:bCs/>
          <w:i/>
          <w:iCs/>
          <w:color w:val="1F497D"/>
          <w:szCs w:val="24"/>
          <w:u w:val="single"/>
        </w:rPr>
        <w:t>Provision of SLS</w:t>
      </w:r>
      <w:r>
        <w:rPr>
          <w:rFonts w:hint="eastAsia"/>
          <w:b/>
          <w:bCs/>
          <w:i/>
          <w:iCs/>
          <w:color w:val="1F497D"/>
          <w:szCs w:val="24"/>
          <w:u w:val="single"/>
        </w:rPr>
        <w:t>”</w:t>
      </w:r>
      <w:r>
        <w:rPr>
          <w:rFonts w:hint="eastAsia"/>
          <w:b/>
          <w:bCs/>
          <w:i/>
          <w:iCs/>
          <w:color w:val="1F497D"/>
          <w:szCs w:val="24"/>
          <w:u w:val="single"/>
        </w:rPr>
        <w:t xml:space="preserve"> tab in Annex I </w:t>
      </w:r>
      <w:r>
        <w:rPr>
          <w:rFonts w:hint="eastAsia"/>
          <w:color w:val="1F497D"/>
          <w:szCs w:val="24"/>
        </w:rPr>
        <w:t xml:space="preserve">as required. Please refer to  the </w:t>
      </w:r>
      <w:r>
        <w:rPr>
          <w:rFonts w:hint="eastAsia"/>
          <w:color w:val="1F497D"/>
          <w:szCs w:val="24"/>
        </w:rPr>
        <w:t>“</w:t>
      </w:r>
      <w:r>
        <w:rPr>
          <w:rFonts w:hint="eastAsia"/>
          <w:color w:val="1F497D"/>
          <w:szCs w:val="24"/>
        </w:rPr>
        <w:t>Provision of SLS</w:t>
      </w:r>
      <w:r>
        <w:rPr>
          <w:rFonts w:hint="eastAsia"/>
          <w:color w:val="1F497D"/>
          <w:szCs w:val="24"/>
        </w:rPr>
        <w:t>”</w:t>
      </w:r>
      <w:r>
        <w:rPr>
          <w:rFonts w:hint="eastAsia"/>
          <w:color w:val="1F497D"/>
          <w:szCs w:val="24"/>
        </w:rPr>
        <w:t xml:space="preserve"> tab in Annex I for detailed information.</w:t>
      </w:r>
    </w:p>
    <w:p w14:paraId="052F5B33" w14:textId="77777777" w:rsidR="00451C21" w:rsidRDefault="00451C21">
      <w:pPr>
        <w:spacing w:line="22" w:lineRule="atLeast"/>
        <w:rPr>
          <w:b/>
          <w:color w:val="000000"/>
          <w:szCs w:val="24"/>
        </w:rPr>
      </w:pPr>
    </w:p>
    <w:p w14:paraId="052F5B34" w14:textId="77777777" w:rsidR="00451C21" w:rsidRDefault="009D57C4">
      <w:pPr>
        <w:pStyle w:val="ListParagraph"/>
        <w:numPr>
          <w:ilvl w:val="3"/>
          <w:numId w:val="51"/>
        </w:numPr>
        <w:spacing w:line="22" w:lineRule="atLeast"/>
      </w:pPr>
      <w:r>
        <w:rPr>
          <w:color w:val="000000"/>
        </w:rPr>
        <w:t>Please</w:t>
      </w:r>
      <w:r>
        <w:rPr>
          <w:rFonts w:cs="Arial"/>
          <w:color w:val="000000"/>
          <w:szCs w:val="24"/>
        </w:rPr>
        <w:t xml:space="preserve"> outline all laws, regulations, administrative guidelines and other acts, and any subsequent amendments, that are relevant to the operation of each identified programme.</w:t>
      </w:r>
    </w:p>
    <w:p w14:paraId="052F5B35" w14:textId="77777777" w:rsidR="00451C21" w:rsidRDefault="00451C21">
      <w:pPr>
        <w:pStyle w:val="ListParagraph"/>
        <w:spacing w:line="22" w:lineRule="atLeast"/>
        <w:ind w:left="360"/>
        <w:rPr>
          <w:color w:val="000000"/>
          <w:szCs w:val="24"/>
        </w:rPr>
      </w:pPr>
    </w:p>
    <w:tbl>
      <w:tblPr>
        <w:tblW w:w="9010" w:type="dxa"/>
        <w:tblCellMar>
          <w:left w:w="10" w:type="dxa"/>
          <w:right w:w="10" w:type="dxa"/>
        </w:tblCellMar>
        <w:tblLook w:val="04A0" w:firstRow="1" w:lastRow="0" w:firstColumn="1" w:lastColumn="0" w:noHBand="0" w:noVBand="1"/>
      </w:tblPr>
      <w:tblGrid>
        <w:gridCol w:w="4497"/>
        <w:gridCol w:w="4513"/>
      </w:tblGrid>
      <w:tr w:rsidR="00451C21" w14:paraId="052F5B37" w14:textId="77777777">
        <w:tc>
          <w:tcPr>
            <w:tcW w:w="9010" w:type="dxa"/>
            <w:gridSpan w:val="2"/>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052F5B36" w14:textId="77777777" w:rsidR="00451C21" w:rsidRDefault="009D57C4">
            <w:pPr>
              <w:spacing w:line="22" w:lineRule="atLeast"/>
              <w:jc w:val="both"/>
              <w:textAlignment w:val="baseline"/>
            </w:pPr>
            <w:r>
              <w:rPr>
                <w:rFonts w:ascii="Times New Roman Bold" w:hAnsi="Times New Roman Bold"/>
                <w:b/>
                <w:bCs/>
                <w:color w:val="1F497D"/>
                <w:szCs w:val="24"/>
                <w:u w:val="single"/>
              </w:rPr>
              <w:t>Response:</w:t>
            </w:r>
            <w:r>
              <w:rPr>
                <w:rFonts w:hint="eastAsia"/>
                <w:color w:val="1F497D"/>
                <w:szCs w:val="24"/>
              </w:rPr>
              <w:t xml:space="preserve"> Please refer to </w:t>
            </w:r>
            <w:r>
              <w:rPr>
                <w:rFonts w:ascii="Times New Roman Bold Italic" w:hAnsi="Times New Roman Bold Italic" w:cs="Times New Roman Bold Italic"/>
                <w:b/>
                <w:bCs/>
                <w:i/>
                <w:iCs/>
                <w:color w:val="1F497D"/>
                <w:szCs w:val="24"/>
                <w:u w:val="single"/>
              </w:rPr>
              <w:t>Exhibit AS E5.4</w:t>
            </w:r>
            <w:r>
              <w:rPr>
                <w:rFonts w:hint="eastAsia"/>
                <w:color w:val="1F497D"/>
                <w:szCs w:val="24"/>
              </w:rPr>
              <w:t xml:space="preserve"> for a sample shipping and logistic contract.</w:t>
            </w:r>
            <w:r>
              <w:rPr>
                <w:rFonts w:eastAsia="Times New Roman" w:cs="Arial"/>
                <w:color w:val="000000"/>
                <w:lang w:eastAsia="en-GB"/>
              </w:rPr>
              <w:t> </w:t>
            </w:r>
          </w:p>
        </w:tc>
      </w:tr>
      <w:tr w:rsidR="00451C21" w14:paraId="052F5B3A" w14:textId="77777777">
        <w:tc>
          <w:tcPr>
            <w:tcW w:w="4497" w:type="dxa"/>
            <w:tcBorders>
              <w:top w:val="single" w:sz="6" w:space="0" w:color="000000"/>
              <w:right w:val="single" w:sz="6" w:space="0" w:color="000000"/>
            </w:tcBorders>
            <w:tcMar>
              <w:top w:w="15" w:type="dxa"/>
              <w:left w:w="15" w:type="dxa"/>
              <w:bottom w:w="15" w:type="dxa"/>
              <w:right w:w="15" w:type="dxa"/>
            </w:tcMar>
          </w:tcPr>
          <w:p w14:paraId="052F5B38" w14:textId="77777777" w:rsidR="00451C21" w:rsidRDefault="009D57C4">
            <w:pPr>
              <w:spacing w:line="22" w:lineRule="atLeast"/>
              <w:jc w:val="both"/>
              <w:textAlignment w:val="baseline"/>
            </w:pPr>
            <w:r>
              <w:rPr>
                <w:rFonts w:eastAsia="Times New Roman" w:cs="Arial"/>
                <w:color w:val="000000"/>
                <w:lang w:eastAsia="en-GB"/>
              </w:rPr>
              <w:t> </w:t>
            </w:r>
          </w:p>
        </w:tc>
        <w:tc>
          <w:tcPr>
            <w:tcW w:w="4513" w:type="dxa"/>
            <w:tcBorders>
              <w:left w:val="single" w:sz="6" w:space="0" w:color="000000"/>
              <w:bottom w:val="single" w:sz="6" w:space="0" w:color="000000"/>
              <w:right w:val="single" w:sz="6" w:space="0" w:color="000000"/>
            </w:tcBorders>
            <w:tcMar>
              <w:top w:w="15" w:type="dxa"/>
              <w:left w:w="15" w:type="dxa"/>
              <w:bottom w:w="15" w:type="dxa"/>
              <w:right w:w="15" w:type="dxa"/>
            </w:tcMar>
          </w:tcPr>
          <w:p w14:paraId="052F5B39" w14:textId="77777777" w:rsidR="00451C21" w:rsidRDefault="009D57C4">
            <w:pPr>
              <w:spacing w:line="22" w:lineRule="atLeast"/>
              <w:jc w:val="both"/>
              <w:textAlignment w:val="baseline"/>
              <w:rPr>
                <w:rFonts w:eastAsia="Times New Roman"/>
                <w:color w:val="000000"/>
                <w:lang w:eastAsia="en-GB"/>
              </w:rPr>
            </w:pPr>
            <w:r>
              <w:rPr>
                <w:rFonts w:eastAsia="Times New Roman" w:cs="Arial"/>
                <w:color w:val="000000"/>
                <w:lang w:eastAsia="en-GB"/>
              </w:rPr>
              <w:t>Appendix reference: </w:t>
            </w:r>
            <w:r>
              <w:rPr>
                <w:rFonts w:ascii="Times New Roman Bold Italic" w:hAnsi="Times New Roman Bold Italic" w:cs="Times New Roman Bold Italic"/>
                <w:b/>
                <w:bCs/>
                <w:i/>
                <w:iCs/>
                <w:color w:val="1F497D"/>
                <w:szCs w:val="24"/>
                <w:u w:val="single"/>
              </w:rPr>
              <w:t>Exhibit AS E5.4</w:t>
            </w:r>
          </w:p>
        </w:tc>
      </w:tr>
    </w:tbl>
    <w:p w14:paraId="052F5B3B" w14:textId="77777777" w:rsidR="00451C21" w:rsidRDefault="00451C21">
      <w:pPr>
        <w:rPr>
          <w:color w:val="000000"/>
          <w:szCs w:val="24"/>
        </w:rPr>
      </w:pPr>
    </w:p>
    <w:p w14:paraId="052F5B3C" w14:textId="77777777" w:rsidR="00451C21" w:rsidRDefault="009D57C4">
      <w:pPr>
        <w:pStyle w:val="ListParagraph"/>
        <w:numPr>
          <w:ilvl w:val="3"/>
          <w:numId w:val="51"/>
        </w:numPr>
        <w:spacing w:line="22" w:lineRule="atLeast"/>
      </w:pPr>
      <w:r>
        <w:rPr>
          <w:color w:val="000000"/>
        </w:rPr>
        <w:t xml:space="preserve">Please explain the process your company went through to obtain the listed rates for shipping and logistics services. Please provide detail on what conditions or criteria your company needed to fulfil to be granted the rates in question.  </w:t>
      </w:r>
    </w:p>
    <w:p w14:paraId="052F5B3D" w14:textId="77777777" w:rsidR="00451C21" w:rsidRDefault="00451C21">
      <w:pPr>
        <w:pStyle w:val="ListParagraph"/>
        <w:keepNext/>
        <w:keepLines/>
        <w:spacing w:line="22" w:lineRule="atLeast"/>
        <w:rPr>
          <w:color w:val="000000"/>
          <w:szCs w:val="24"/>
        </w:rPr>
      </w:pPr>
    </w:p>
    <w:tbl>
      <w:tblPr>
        <w:tblW w:w="9010" w:type="dxa"/>
        <w:tblCellMar>
          <w:left w:w="10" w:type="dxa"/>
          <w:right w:w="10" w:type="dxa"/>
        </w:tblCellMar>
        <w:tblLook w:val="04A0" w:firstRow="1" w:lastRow="0" w:firstColumn="1" w:lastColumn="0" w:noHBand="0" w:noVBand="1"/>
      </w:tblPr>
      <w:tblGrid>
        <w:gridCol w:w="4497"/>
        <w:gridCol w:w="4513"/>
      </w:tblGrid>
      <w:tr w:rsidR="00451C21" w14:paraId="052F5B40" w14:textId="77777777">
        <w:tc>
          <w:tcPr>
            <w:tcW w:w="9010" w:type="dxa"/>
            <w:gridSpan w:val="2"/>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052F5B3E" w14:textId="77777777" w:rsidR="00451C21" w:rsidRDefault="009D57C4">
            <w:pPr>
              <w:keepNext/>
              <w:keepLines/>
              <w:spacing w:line="22" w:lineRule="atLeast"/>
              <w:jc w:val="both"/>
              <w:textAlignment w:val="baseline"/>
            </w:pPr>
            <w:r>
              <w:rPr>
                <w:rFonts w:ascii="Times New Roman Bold" w:hAnsi="Times New Roman Bold"/>
                <w:b/>
                <w:bCs/>
                <w:color w:val="1F497D"/>
                <w:szCs w:val="24"/>
                <w:u w:val="single"/>
              </w:rPr>
              <w:t>Response:</w:t>
            </w:r>
            <w:r>
              <w:rPr>
                <w:rFonts w:hint="eastAsia"/>
                <w:color w:val="1F497D"/>
                <w:szCs w:val="24"/>
              </w:rPr>
              <w:t xml:space="preserve"> LGMG</w:t>
            </w:r>
            <w:r>
              <w:rPr>
                <w:color w:val="1F497D"/>
                <w:szCs w:val="24"/>
              </w:rPr>
              <w:t>’</w:t>
            </w:r>
            <w:r>
              <w:rPr>
                <w:rFonts w:hint="eastAsia"/>
                <w:color w:val="1F497D"/>
                <w:szCs w:val="24"/>
              </w:rPr>
              <w:t xml:space="preserve">s all </w:t>
            </w:r>
            <w:r>
              <w:rPr>
                <w:rFonts w:hint="eastAsia"/>
                <w:color w:val="1F497D"/>
                <w:szCs w:val="24"/>
                <w:lang w:eastAsia="en-GB"/>
              </w:rPr>
              <w:t>logistics service providers are selected, and all rates are negotiated</w:t>
            </w:r>
            <w:r>
              <w:rPr>
                <w:rFonts w:hint="eastAsia"/>
                <w:color w:val="1F497D"/>
                <w:szCs w:val="24"/>
              </w:rPr>
              <w:t xml:space="preserve"> </w:t>
            </w:r>
            <w:r>
              <w:rPr>
                <w:rFonts w:hint="eastAsia"/>
                <w:color w:val="1F497D"/>
                <w:szCs w:val="24"/>
                <w:lang w:eastAsia="en-GB"/>
              </w:rPr>
              <w:t xml:space="preserve">based purely on commercial considerations. No government entity participates in supplier selection, rate negotiation, or contract award decisions. </w:t>
            </w:r>
          </w:p>
          <w:p w14:paraId="052F5B3F" w14:textId="77777777" w:rsidR="00451C21" w:rsidRDefault="009D57C4">
            <w:pPr>
              <w:keepNext/>
              <w:keepLines/>
              <w:spacing w:line="22" w:lineRule="atLeast"/>
              <w:jc w:val="both"/>
              <w:textAlignment w:val="baseline"/>
            </w:pPr>
            <w:r>
              <w:rPr>
                <w:rFonts w:eastAsia="Times New Roman" w:cs="Arial"/>
                <w:color w:val="000000"/>
                <w:lang w:eastAsia="en-GB"/>
              </w:rPr>
              <w:t> </w:t>
            </w:r>
          </w:p>
        </w:tc>
      </w:tr>
      <w:tr w:rsidR="00451C21" w14:paraId="052F5B43" w14:textId="77777777">
        <w:tc>
          <w:tcPr>
            <w:tcW w:w="4497" w:type="dxa"/>
            <w:tcBorders>
              <w:top w:val="single" w:sz="6" w:space="0" w:color="000000"/>
              <w:right w:val="single" w:sz="6" w:space="0" w:color="000000"/>
            </w:tcBorders>
            <w:tcMar>
              <w:top w:w="15" w:type="dxa"/>
              <w:left w:w="15" w:type="dxa"/>
              <w:bottom w:w="15" w:type="dxa"/>
              <w:right w:w="15" w:type="dxa"/>
            </w:tcMar>
          </w:tcPr>
          <w:p w14:paraId="052F5B41" w14:textId="77777777" w:rsidR="00451C21" w:rsidRDefault="009D57C4">
            <w:pPr>
              <w:spacing w:line="22" w:lineRule="atLeast"/>
              <w:jc w:val="both"/>
              <w:textAlignment w:val="baseline"/>
            </w:pPr>
            <w:r>
              <w:rPr>
                <w:rFonts w:eastAsia="Times New Roman" w:cs="Arial"/>
                <w:color w:val="000000"/>
                <w:lang w:eastAsia="en-GB"/>
              </w:rPr>
              <w:t> </w:t>
            </w:r>
          </w:p>
        </w:tc>
        <w:tc>
          <w:tcPr>
            <w:tcW w:w="4513" w:type="dxa"/>
            <w:tcBorders>
              <w:left w:val="single" w:sz="6" w:space="0" w:color="000000"/>
              <w:bottom w:val="single" w:sz="6" w:space="0" w:color="000000"/>
              <w:right w:val="single" w:sz="6" w:space="0" w:color="000000"/>
            </w:tcBorders>
            <w:tcMar>
              <w:top w:w="15" w:type="dxa"/>
              <w:left w:w="15" w:type="dxa"/>
              <w:bottom w:w="15" w:type="dxa"/>
              <w:right w:w="15" w:type="dxa"/>
            </w:tcMar>
          </w:tcPr>
          <w:p w14:paraId="052F5B42" w14:textId="77777777" w:rsidR="00451C21" w:rsidRDefault="009D57C4">
            <w:pPr>
              <w:spacing w:line="22" w:lineRule="atLeast"/>
              <w:jc w:val="both"/>
              <w:textAlignment w:val="baseline"/>
            </w:pPr>
            <w:r>
              <w:rPr>
                <w:rFonts w:eastAsia="Times New Roman" w:cs="Arial"/>
                <w:color w:val="000000"/>
                <w:lang w:eastAsia="en-GB"/>
              </w:rPr>
              <w:t>Appendix reference: </w:t>
            </w:r>
            <w:r>
              <w:rPr>
                <w:rFonts w:hint="eastAsia"/>
                <w:color w:val="1F497D"/>
                <w:szCs w:val="24"/>
                <w:lang w:eastAsia="en-GB"/>
              </w:rPr>
              <w:t>N/A</w:t>
            </w:r>
          </w:p>
        </w:tc>
      </w:tr>
    </w:tbl>
    <w:p w14:paraId="052F5B44" w14:textId="77777777" w:rsidR="00451C21" w:rsidRDefault="00451C21">
      <w:pPr>
        <w:spacing w:line="22" w:lineRule="atLeast"/>
        <w:rPr>
          <w:color w:val="000000"/>
          <w:szCs w:val="24"/>
        </w:rPr>
      </w:pPr>
    </w:p>
    <w:p w14:paraId="052F5B45" w14:textId="77777777" w:rsidR="00451C21" w:rsidRDefault="00451C21">
      <w:pPr>
        <w:spacing w:line="22" w:lineRule="atLeast"/>
        <w:rPr>
          <w:color w:val="000000"/>
          <w:szCs w:val="24"/>
        </w:rPr>
      </w:pPr>
    </w:p>
    <w:p w14:paraId="052F5B46" w14:textId="77777777" w:rsidR="00451C21" w:rsidRDefault="009D57C4">
      <w:pPr>
        <w:pStyle w:val="Heading3"/>
      </w:pPr>
      <w:r>
        <w:t>E5.5 – Other goods and services</w:t>
      </w:r>
    </w:p>
    <w:p w14:paraId="052F5B47" w14:textId="77777777" w:rsidR="00451C21" w:rsidRDefault="00451C21">
      <w:pPr>
        <w:spacing w:line="22" w:lineRule="atLeast"/>
        <w:rPr>
          <w:color w:val="000000"/>
        </w:rPr>
      </w:pPr>
    </w:p>
    <w:p w14:paraId="052F5B48" w14:textId="77777777" w:rsidR="00451C21" w:rsidRDefault="009D57C4">
      <w:pPr>
        <w:spacing w:line="22" w:lineRule="atLeast"/>
      </w:pPr>
      <w:r>
        <w:rPr>
          <w:rFonts w:cs="Arial"/>
          <w:color w:val="000000"/>
          <w:szCs w:val="24"/>
        </w:rPr>
        <w:t>Complete the</w:t>
      </w:r>
      <w:r>
        <w:rPr>
          <w:rFonts w:cs="Arial"/>
          <w:b/>
          <w:color w:val="000000"/>
          <w:szCs w:val="24"/>
        </w:rPr>
        <w:t xml:space="preserve"> “Provision of goods and services” </w:t>
      </w:r>
      <w:r>
        <w:rPr>
          <w:rFonts w:cs="Arial"/>
          <w:color w:val="000000"/>
          <w:szCs w:val="24"/>
        </w:rPr>
        <w:t>tab in</w:t>
      </w:r>
      <w:r>
        <w:rPr>
          <w:rFonts w:cs="Arial"/>
          <w:b/>
          <w:color w:val="000000"/>
          <w:szCs w:val="24"/>
        </w:rPr>
        <w:t xml:space="preserve"> Annex I</w:t>
      </w:r>
      <w:r>
        <w:rPr>
          <w:rFonts w:cs="Arial"/>
          <w:color w:val="000000"/>
          <w:szCs w:val="24"/>
        </w:rPr>
        <w:t xml:space="preserve"> for any additional provisions of goods and services which are not listed out separately but which may be relevant to the investigation. Please list all the relevant provisions received applicable to the POI of irrespective whether they were received outside the POI</w:t>
      </w:r>
    </w:p>
    <w:p w14:paraId="052F5B49" w14:textId="77777777" w:rsidR="00451C21" w:rsidRDefault="00451C21">
      <w:pPr>
        <w:spacing w:line="22" w:lineRule="atLeast"/>
        <w:rPr>
          <w:color w:val="000000"/>
          <w:szCs w:val="24"/>
        </w:rPr>
      </w:pPr>
    </w:p>
    <w:p w14:paraId="052F5B4A" w14:textId="77777777" w:rsidR="00451C21" w:rsidRDefault="009D57C4">
      <w:pPr>
        <w:rPr>
          <w:color w:val="000000"/>
          <w:szCs w:val="24"/>
        </w:rPr>
      </w:pPr>
      <w:r>
        <w:rPr>
          <w:rFonts w:cs="Arial"/>
          <w:color w:val="000000"/>
          <w:szCs w:val="24"/>
        </w:rPr>
        <w:t>Please see additional notes in the annex for assistance on how to complete it.</w:t>
      </w:r>
    </w:p>
    <w:p w14:paraId="052F5B4B" w14:textId="77777777" w:rsidR="00451C21" w:rsidRDefault="009D57C4">
      <w:pPr>
        <w:spacing w:line="22" w:lineRule="atLeast"/>
      </w:pPr>
      <w:r>
        <w:rPr>
          <w:rFonts w:cs="Arial"/>
          <w:color w:val="000000"/>
          <w:szCs w:val="24"/>
        </w:rPr>
        <w:t>Please list all goods and services provided in the index tab “</w:t>
      </w:r>
      <w:r>
        <w:rPr>
          <w:rFonts w:cs="Arial"/>
          <w:b/>
          <w:bCs/>
          <w:color w:val="000000"/>
          <w:szCs w:val="24"/>
        </w:rPr>
        <w:t xml:space="preserve">List of goods and services” </w:t>
      </w:r>
      <w:r>
        <w:rPr>
          <w:rFonts w:cs="Arial"/>
          <w:color w:val="000000"/>
          <w:szCs w:val="24"/>
        </w:rPr>
        <w:t xml:space="preserve">in </w:t>
      </w:r>
      <w:r>
        <w:rPr>
          <w:rFonts w:cs="Arial"/>
          <w:b/>
          <w:bCs/>
          <w:color w:val="000000"/>
          <w:szCs w:val="24"/>
        </w:rPr>
        <w:t>Annex I</w:t>
      </w:r>
      <w:r>
        <w:rPr>
          <w:rFonts w:cs="Arial"/>
          <w:color w:val="000000"/>
          <w:szCs w:val="24"/>
        </w:rPr>
        <w:t xml:space="preserve">.  </w:t>
      </w:r>
    </w:p>
    <w:p w14:paraId="052F5B4C" w14:textId="77777777" w:rsidR="00451C21" w:rsidRDefault="00451C21">
      <w:pPr>
        <w:spacing w:line="22" w:lineRule="atLeast"/>
        <w:rPr>
          <w:color w:val="000000"/>
          <w:szCs w:val="24"/>
        </w:rPr>
      </w:pPr>
    </w:p>
    <w:p w14:paraId="052F5B4D" w14:textId="77777777" w:rsidR="00451C21" w:rsidRDefault="009D57C4">
      <w:pPr>
        <w:spacing w:line="22" w:lineRule="atLeast"/>
        <w:rPr>
          <w:color w:val="1F497D"/>
          <w:szCs w:val="24"/>
        </w:rPr>
      </w:pPr>
      <w:r>
        <w:rPr>
          <w:rFonts w:ascii="Times New Roman Bold" w:hAnsi="Times New Roman Bold"/>
          <w:b/>
          <w:bCs/>
          <w:color w:val="1F497D"/>
          <w:szCs w:val="24"/>
          <w:u w:val="single"/>
        </w:rPr>
        <w:t>Response:</w:t>
      </w:r>
      <w:r>
        <w:rPr>
          <w:rFonts w:hint="eastAsia"/>
          <w:color w:val="1F497D"/>
          <w:szCs w:val="24"/>
        </w:rPr>
        <w:t xml:space="preserve"> The company completes the</w:t>
      </w:r>
      <w:r>
        <w:rPr>
          <w:rFonts w:hint="eastAsia"/>
          <w:color w:val="1F497D"/>
          <w:szCs w:val="24"/>
        </w:rPr>
        <w:t>“</w:t>
      </w:r>
      <w:r>
        <w:rPr>
          <w:rFonts w:hint="eastAsia"/>
          <w:b/>
          <w:bCs/>
          <w:i/>
          <w:iCs/>
          <w:color w:val="1F497D"/>
          <w:szCs w:val="24"/>
          <w:u w:val="single"/>
        </w:rPr>
        <w:t>Provision of goods and services</w:t>
      </w:r>
      <w:r>
        <w:rPr>
          <w:rFonts w:hint="eastAsia"/>
          <w:b/>
          <w:bCs/>
          <w:i/>
          <w:iCs/>
          <w:color w:val="1F497D"/>
          <w:szCs w:val="24"/>
          <w:u w:val="single"/>
        </w:rPr>
        <w:t>”</w:t>
      </w:r>
      <w:r>
        <w:rPr>
          <w:rFonts w:hint="eastAsia"/>
          <w:b/>
          <w:bCs/>
          <w:i/>
          <w:iCs/>
          <w:color w:val="1F497D"/>
          <w:szCs w:val="24"/>
          <w:u w:val="single"/>
        </w:rPr>
        <w:t xml:space="preserve"> tab in Annex I </w:t>
      </w:r>
      <w:r>
        <w:rPr>
          <w:rFonts w:hint="eastAsia"/>
          <w:color w:val="1F497D"/>
          <w:szCs w:val="24"/>
        </w:rPr>
        <w:t xml:space="preserve">as required. Please refer to  the </w:t>
      </w:r>
      <w:r>
        <w:rPr>
          <w:rFonts w:hint="eastAsia"/>
          <w:color w:val="1F497D"/>
          <w:szCs w:val="24"/>
        </w:rPr>
        <w:t>“</w:t>
      </w:r>
      <w:r>
        <w:rPr>
          <w:rFonts w:hint="eastAsia"/>
          <w:color w:val="1F497D"/>
          <w:szCs w:val="24"/>
        </w:rPr>
        <w:t>Provision of goods and services</w:t>
      </w:r>
      <w:r>
        <w:rPr>
          <w:rFonts w:hint="eastAsia"/>
          <w:color w:val="1F497D"/>
          <w:szCs w:val="24"/>
        </w:rPr>
        <w:t>”</w:t>
      </w:r>
      <w:r>
        <w:rPr>
          <w:rFonts w:hint="eastAsia"/>
          <w:color w:val="1F497D"/>
          <w:szCs w:val="24"/>
        </w:rPr>
        <w:t xml:space="preserve"> tab in Annex I for detailed information. Please refer to </w:t>
      </w:r>
      <w:r>
        <w:rPr>
          <w:rFonts w:ascii="Times New Roman Bold Italic" w:hAnsi="Times New Roman Bold Italic" w:cs="Times New Roman Bold Italic"/>
          <w:b/>
          <w:bCs/>
          <w:i/>
          <w:iCs/>
          <w:color w:val="1F497D"/>
          <w:szCs w:val="24"/>
          <w:u w:val="single"/>
        </w:rPr>
        <w:t>Exhibit AS E5.5</w:t>
      </w:r>
      <w:r>
        <w:rPr>
          <w:rFonts w:hint="eastAsia"/>
          <w:color w:val="1F497D"/>
          <w:szCs w:val="24"/>
        </w:rPr>
        <w:t xml:space="preserve"> supporting documents for provision of goods and services.</w:t>
      </w:r>
    </w:p>
    <w:p w14:paraId="052F5B4E" w14:textId="77777777" w:rsidR="00451C21" w:rsidRDefault="00451C21">
      <w:pPr>
        <w:spacing w:line="22" w:lineRule="atLeast"/>
        <w:rPr>
          <w:color w:val="000000"/>
          <w:szCs w:val="24"/>
        </w:rPr>
      </w:pPr>
    </w:p>
    <w:p w14:paraId="052F5B4F" w14:textId="77777777" w:rsidR="00451C21" w:rsidRDefault="009D57C4">
      <w:pPr>
        <w:pStyle w:val="Heading2"/>
      </w:pPr>
      <w:bookmarkStart w:id="132" w:name="_Toc20746720"/>
      <w:bookmarkStart w:id="133" w:name="_Toc223031754"/>
      <w:bookmarkStart w:id="134" w:name="_Toc20746626"/>
      <w:bookmarkStart w:id="135" w:name="_Toc20748351"/>
      <w:r>
        <w:t xml:space="preserve">E6 – </w:t>
      </w:r>
      <w:bookmarkStart w:id="136" w:name="_Hlk102155370"/>
      <w:r>
        <w:t>Preferential tax programmes</w:t>
      </w:r>
      <w:bookmarkEnd w:id="132"/>
      <w:bookmarkEnd w:id="133"/>
      <w:bookmarkEnd w:id="134"/>
      <w:bookmarkEnd w:id="135"/>
      <w:bookmarkEnd w:id="136"/>
    </w:p>
    <w:p w14:paraId="052F5B50" w14:textId="77777777" w:rsidR="00451C21" w:rsidRDefault="00451C21">
      <w:pPr>
        <w:spacing w:line="22" w:lineRule="atLeast"/>
        <w:rPr>
          <w:color w:val="000000"/>
          <w:szCs w:val="24"/>
        </w:rPr>
      </w:pPr>
    </w:p>
    <w:p w14:paraId="052F5B51" w14:textId="77777777" w:rsidR="00451C21" w:rsidRDefault="009D57C4">
      <w:pPr>
        <w:spacing w:line="22" w:lineRule="atLeast"/>
        <w:rPr>
          <w:color w:val="000000"/>
          <w:szCs w:val="24"/>
        </w:rPr>
      </w:pPr>
      <w:r>
        <w:rPr>
          <w:rFonts w:cs="Arial"/>
          <w:color w:val="000000"/>
          <w:szCs w:val="24"/>
        </w:rPr>
        <w:t>The Applicant has alleged that PRC producers of the goods concerned in the PRC benefit from preferential tax programmes, including the following:</w:t>
      </w:r>
    </w:p>
    <w:p w14:paraId="052F5B52" w14:textId="77777777" w:rsidR="00451C21" w:rsidRDefault="00451C21">
      <w:pPr>
        <w:spacing w:line="22" w:lineRule="atLeast"/>
        <w:rPr>
          <w:color w:val="FF0000"/>
          <w:szCs w:val="24"/>
        </w:rPr>
      </w:pPr>
    </w:p>
    <w:p w14:paraId="052F5B53" w14:textId="77777777" w:rsidR="00451C21" w:rsidRDefault="009D57C4">
      <w:pPr>
        <w:pStyle w:val="ListParagraph"/>
        <w:numPr>
          <w:ilvl w:val="0"/>
          <w:numId w:val="52"/>
        </w:numPr>
        <w:spacing w:line="22" w:lineRule="atLeast"/>
        <w:rPr>
          <w:color w:val="000000"/>
          <w:szCs w:val="24"/>
        </w:rPr>
      </w:pPr>
      <w:r>
        <w:rPr>
          <w:rFonts w:cs="Arial"/>
          <w:color w:val="000000"/>
          <w:szCs w:val="24"/>
        </w:rPr>
        <w:t>Reduced corporate income tax rates for (i) High-Tech New Enterprises, and (ii) encouraged enterprises in the Western Regions.</w:t>
      </w:r>
    </w:p>
    <w:p w14:paraId="052F5B54" w14:textId="77777777" w:rsidR="00451C21" w:rsidRDefault="009D57C4">
      <w:pPr>
        <w:pStyle w:val="ListParagraph"/>
        <w:numPr>
          <w:ilvl w:val="0"/>
          <w:numId w:val="52"/>
        </w:numPr>
        <w:spacing w:line="22" w:lineRule="atLeast"/>
        <w:rPr>
          <w:color w:val="000000"/>
          <w:szCs w:val="24"/>
        </w:rPr>
      </w:pPr>
      <w:r>
        <w:rPr>
          <w:rFonts w:cs="Arial"/>
          <w:color w:val="000000"/>
          <w:szCs w:val="24"/>
        </w:rPr>
        <w:t>Preferential tax deductions of research and development expenses (the R&amp;D “Super-Deductions Policy”).</w:t>
      </w:r>
    </w:p>
    <w:p w14:paraId="052F5B55" w14:textId="77777777" w:rsidR="00451C21" w:rsidRDefault="009D57C4">
      <w:pPr>
        <w:pStyle w:val="ListParagraph"/>
        <w:numPr>
          <w:ilvl w:val="0"/>
          <w:numId w:val="52"/>
        </w:numPr>
        <w:spacing w:line="22" w:lineRule="atLeast"/>
        <w:rPr>
          <w:color w:val="000000"/>
          <w:szCs w:val="24"/>
        </w:rPr>
      </w:pPr>
      <w:r>
        <w:rPr>
          <w:rFonts w:cs="Arial"/>
          <w:color w:val="000000"/>
          <w:szCs w:val="24"/>
        </w:rPr>
        <w:t>Accelerated depreciation of (high-tech) machinery and equipment.</w:t>
      </w:r>
    </w:p>
    <w:p w14:paraId="052F5B56" w14:textId="77777777" w:rsidR="00451C21" w:rsidRDefault="009D57C4">
      <w:pPr>
        <w:pStyle w:val="ListParagraph"/>
        <w:numPr>
          <w:ilvl w:val="0"/>
          <w:numId w:val="52"/>
        </w:numPr>
        <w:spacing w:line="22" w:lineRule="atLeast"/>
        <w:rPr>
          <w:color w:val="000000"/>
          <w:szCs w:val="24"/>
        </w:rPr>
      </w:pPr>
      <w:r>
        <w:rPr>
          <w:rFonts w:cs="Arial"/>
          <w:color w:val="000000"/>
          <w:szCs w:val="24"/>
        </w:rPr>
        <w:t>Dividend tax exemptions between qualified resident enterprises.</w:t>
      </w:r>
    </w:p>
    <w:p w14:paraId="052F5B57" w14:textId="77777777" w:rsidR="00451C21" w:rsidRDefault="00451C21">
      <w:pPr>
        <w:spacing w:line="22" w:lineRule="atLeast"/>
        <w:rPr>
          <w:color w:val="000000"/>
          <w:szCs w:val="24"/>
        </w:rPr>
      </w:pPr>
    </w:p>
    <w:p w14:paraId="052F5B58" w14:textId="77777777" w:rsidR="00451C21" w:rsidRDefault="009D57C4">
      <w:pPr>
        <w:spacing w:line="22" w:lineRule="atLeast"/>
      </w:pPr>
      <w:r>
        <w:rPr>
          <w:rFonts w:cs="Arial"/>
          <w:color w:val="000000"/>
          <w:szCs w:val="24"/>
        </w:rPr>
        <w:t>Complete the</w:t>
      </w:r>
      <w:r>
        <w:rPr>
          <w:rFonts w:cs="Arial"/>
          <w:b/>
          <w:color w:val="000000"/>
          <w:szCs w:val="24"/>
        </w:rPr>
        <w:t xml:space="preserve"> “Preferential tax” </w:t>
      </w:r>
      <w:r>
        <w:rPr>
          <w:rFonts w:cs="Arial"/>
          <w:color w:val="000000"/>
          <w:szCs w:val="24"/>
        </w:rPr>
        <w:t>tab in</w:t>
      </w:r>
      <w:r>
        <w:rPr>
          <w:rFonts w:cs="Arial"/>
          <w:b/>
          <w:color w:val="000000"/>
          <w:szCs w:val="24"/>
        </w:rPr>
        <w:t xml:space="preserve"> Annex I</w:t>
      </w:r>
      <w:r>
        <w:rPr>
          <w:rFonts w:cs="Arial"/>
          <w:color w:val="000000"/>
          <w:szCs w:val="24"/>
        </w:rPr>
        <w:t xml:space="preserve"> for preferential tax rates received or benefited from related to programmes identified above. Please list all preferential tax programmes applicable to the POI irrespective of whether they were received outside the POI.</w:t>
      </w:r>
      <w:r>
        <w:rPr>
          <w:b/>
          <w:color w:val="000000"/>
        </w:rPr>
        <w:t xml:space="preserve">  </w:t>
      </w:r>
    </w:p>
    <w:p w14:paraId="052F5B59" w14:textId="77777777" w:rsidR="00451C21" w:rsidRDefault="00451C21">
      <w:pPr>
        <w:rPr>
          <w:b/>
          <w:color w:val="000000"/>
        </w:rPr>
      </w:pPr>
    </w:p>
    <w:p w14:paraId="052F5B5A" w14:textId="77777777" w:rsidR="00451C21" w:rsidRDefault="009D57C4">
      <w:pPr>
        <w:spacing w:line="22" w:lineRule="atLeast"/>
        <w:rPr>
          <w:color w:val="000000"/>
          <w:szCs w:val="24"/>
        </w:rPr>
      </w:pPr>
      <w:r>
        <w:rPr>
          <w:rFonts w:cs="Arial"/>
          <w:color w:val="000000"/>
          <w:szCs w:val="24"/>
        </w:rPr>
        <w:t>Include any additional Preferential tax programmes which you benefitted from, and which are not listed in the table above which may be relevant to the investigation.</w:t>
      </w:r>
    </w:p>
    <w:p w14:paraId="052F5B5B" w14:textId="77777777" w:rsidR="00451C21" w:rsidRDefault="00451C21">
      <w:pPr>
        <w:spacing w:line="22" w:lineRule="atLeast"/>
        <w:rPr>
          <w:color w:val="000000"/>
          <w:szCs w:val="24"/>
        </w:rPr>
      </w:pPr>
    </w:p>
    <w:p w14:paraId="052F5B5C" w14:textId="77777777" w:rsidR="00451C21" w:rsidRDefault="009D57C4">
      <w:pPr>
        <w:rPr>
          <w:color w:val="000000"/>
          <w:szCs w:val="24"/>
        </w:rPr>
      </w:pPr>
      <w:r>
        <w:rPr>
          <w:rFonts w:cs="Arial"/>
          <w:color w:val="000000"/>
          <w:szCs w:val="24"/>
        </w:rPr>
        <w:t>Please see additional notes in the annex for assistance on how to complete it.</w:t>
      </w:r>
    </w:p>
    <w:p w14:paraId="052F5B5D" w14:textId="77777777" w:rsidR="00451C21" w:rsidRDefault="00451C21">
      <w:pPr>
        <w:spacing w:line="22" w:lineRule="atLeast"/>
        <w:rPr>
          <w:rFonts w:ascii="Times New Roman Bold" w:hAnsi="Times New Roman Bold"/>
          <w:b/>
          <w:bCs/>
          <w:color w:val="1F497D"/>
          <w:szCs w:val="24"/>
          <w:u w:val="single"/>
        </w:rPr>
      </w:pPr>
    </w:p>
    <w:p w14:paraId="052F5B5E" w14:textId="77777777" w:rsidR="00451C21" w:rsidRDefault="009D57C4">
      <w:pPr>
        <w:spacing w:line="22" w:lineRule="atLeast"/>
        <w:rPr>
          <w:color w:val="1F497D"/>
          <w:szCs w:val="24"/>
        </w:rPr>
      </w:pPr>
      <w:r>
        <w:rPr>
          <w:rFonts w:ascii="Times New Roman Bold" w:hAnsi="Times New Roman Bold"/>
          <w:b/>
          <w:bCs/>
          <w:color w:val="1F497D"/>
          <w:szCs w:val="24"/>
          <w:u w:val="single"/>
        </w:rPr>
        <w:t>Response:</w:t>
      </w:r>
      <w:r>
        <w:rPr>
          <w:rFonts w:hint="eastAsia"/>
          <w:color w:val="1F497D"/>
          <w:szCs w:val="24"/>
        </w:rPr>
        <w:t xml:space="preserve"> The company completes the</w:t>
      </w:r>
      <w:r>
        <w:rPr>
          <w:rFonts w:hint="eastAsia"/>
          <w:b/>
          <w:bCs/>
          <w:i/>
          <w:iCs/>
          <w:color w:val="1F497D"/>
          <w:szCs w:val="24"/>
          <w:u w:val="single"/>
        </w:rPr>
        <w:t>“</w:t>
      </w:r>
      <w:r>
        <w:rPr>
          <w:rFonts w:hint="eastAsia"/>
          <w:b/>
          <w:bCs/>
          <w:i/>
          <w:iCs/>
          <w:color w:val="1F497D"/>
          <w:szCs w:val="24"/>
          <w:u w:val="single"/>
        </w:rPr>
        <w:t>Preferential tax</w:t>
      </w:r>
      <w:r>
        <w:rPr>
          <w:rFonts w:hint="eastAsia"/>
          <w:b/>
          <w:bCs/>
          <w:i/>
          <w:iCs/>
          <w:color w:val="1F497D"/>
          <w:szCs w:val="24"/>
          <w:u w:val="single"/>
        </w:rPr>
        <w:t>”</w:t>
      </w:r>
      <w:r>
        <w:rPr>
          <w:rFonts w:hint="eastAsia"/>
          <w:b/>
          <w:bCs/>
          <w:i/>
          <w:iCs/>
          <w:color w:val="1F497D"/>
          <w:szCs w:val="24"/>
          <w:u w:val="single"/>
        </w:rPr>
        <w:t xml:space="preserve"> tab in Annex I</w:t>
      </w:r>
      <w:r>
        <w:rPr>
          <w:rFonts w:hint="eastAsia"/>
          <w:color w:val="1F497D"/>
          <w:szCs w:val="24"/>
        </w:rPr>
        <w:t xml:space="preserve"> as required. Please refer to  the </w:t>
      </w:r>
      <w:r>
        <w:rPr>
          <w:rFonts w:hint="eastAsia"/>
          <w:color w:val="1F497D"/>
          <w:szCs w:val="24"/>
        </w:rPr>
        <w:t>“</w:t>
      </w:r>
      <w:r>
        <w:rPr>
          <w:rFonts w:hint="eastAsia"/>
          <w:color w:val="1F497D"/>
          <w:szCs w:val="24"/>
        </w:rPr>
        <w:t>Preferential tax</w:t>
      </w:r>
      <w:r>
        <w:rPr>
          <w:rFonts w:hint="eastAsia"/>
          <w:color w:val="1F497D"/>
          <w:szCs w:val="24"/>
        </w:rPr>
        <w:t>”</w:t>
      </w:r>
      <w:r>
        <w:rPr>
          <w:rFonts w:hint="eastAsia"/>
          <w:color w:val="1F497D"/>
          <w:szCs w:val="24"/>
        </w:rPr>
        <w:t xml:space="preserve"> tab in Annex I for detailed information.</w:t>
      </w:r>
    </w:p>
    <w:p w14:paraId="052F5B5F" w14:textId="77777777" w:rsidR="00451C21" w:rsidRDefault="00451C21">
      <w:pPr>
        <w:spacing w:line="22" w:lineRule="atLeast"/>
        <w:rPr>
          <w:color w:val="000000"/>
          <w:szCs w:val="24"/>
        </w:rPr>
      </w:pPr>
    </w:p>
    <w:p w14:paraId="052F5B60" w14:textId="77777777" w:rsidR="00451C21" w:rsidRDefault="009D57C4">
      <w:pPr>
        <w:pStyle w:val="ListParagraph"/>
        <w:numPr>
          <w:ilvl w:val="0"/>
          <w:numId w:val="53"/>
        </w:numPr>
        <w:spacing w:line="22" w:lineRule="atLeast"/>
        <w:rPr>
          <w:color w:val="000000"/>
          <w:szCs w:val="24"/>
        </w:rPr>
      </w:pPr>
      <w:r>
        <w:rPr>
          <w:rFonts w:cs="Arial"/>
          <w:color w:val="000000"/>
          <w:szCs w:val="24"/>
        </w:rPr>
        <w:t xml:space="preserve">Provide an overview of the benefits your company utilises, such as reduced income tax rates. </w:t>
      </w:r>
    </w:p>
    <w:p w14:paraId="052F5B61" w14:textId="77777777" w:rsidR="00451C21" w:rsidRDefault="00451C21">
      <w:pPr>
        <w:spacing w:line="22" w:lineRule="atLeast"/>
        <w:rPr>
          <w:color w:val="000000"/>
          <w:szCs w:val="24"/>
        </w:rPr>
      </w:pPr>
    </w:p>
    <w:tbl>
      <w:tblPr>
        <w:tblW w:w="9010" w:type="dxa"/>
        <w:tblCellMar>
          <w:left w:w="10" w:type="dxa"/>
          <w:right w:w="10" w:type="dxa"/>
        </w:tblCellMar>
        <w:tblLook w:val="04A0" w:firstRow="1" w:lastRow="0" w:firstColumn="1" w:lastColumn="0" w:noHBand="0" w:noVBand="1"/>
      </w:tblPr>
      <w:tblGrid>
        <w:gridCol w:w="4497"/>
        <w:gridCol w:w="4513"/>
      </w:tblGrid>
      <w:tr w:rsidR="00451C21" w14:paraId="052F5B65" w14:textId="77777777">
        <w:tc>
          <w:tcPr>
            <w:tcW w:w="9010" w:type="dxa"/>
            <w:gridSpan w:val="2"/>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052F5B62" w14:textId="77777777" w:rsidR="00451C21" w:rsidRDefault="009D57C4">
            <w:pPr>
              <w:spacing w:line="22" w:lineRule="atLeast"/>
              <w:jc w:val="both"/>
              <w:textAlignment w:val="baseline"/>
              <w:rPr>
                <w:color w:val="1F497D"/>
                <w:szCs w:val="24"/>
              </w:rPr>
            </w:pPr>
            <w:r>
              <w:rPr>
                <w:rFonts w:ascii="Times New Roman Bold" w:hAnsi="Times New Roman Bold"/>
                <w:b/>
                <w:bCs/>
                <w:color w:val="1F497D"/>
                <w:szCs w:val="24"/>
                <w:u w:val="single"/>
              </w:rPr>
              <w:t>Response:</w:t>
            </w:r>
            <w:r>
              <w:rPr>
                <w:rFonts w:hint="eastAsia"/>
                <w:color w:val="1F497D"/>
                <w:szCs w:val="24"/>
              </w:rPr>
              <w:t xml:space="preserve"> LGMG utilises </w:t>
            </w:r>
            <w:r>
              <w:rPr>
                <w:rFonts w:hint="eastAsia"/>
                <w:color w:val="1F497D"/>
                <w:szCs w:val="24"/>
                <w:lang w:eastAsia="en-GB"/>
              </w:rPr>
              <w:t> </w:t>
            </w:r>
            <w:r>
              <w:rPr>
                <w:rFonts w:hint="eastAsia"/>
                <w:color w:val="1F497D"/>
                <w:szCs w:val="24"/>
              </w:rPr>
              <w:t>the following benefits:</w:t>
            </w:r>
          </w:p>
          <w:p w14:paraId="052F5B63" w14:textId="77777777" w:rsidR="00451C21" w:rsidRDefault="009D57C4">
            <w:pPr>
              <w:numPr>
                <w:ilvl w:val="0"/>
                <w:numId w:val="54"/>
              </w:numPr>
              <w:spacing w:line="22" w:lineRule="atLeast"/>
              <w:jc w:val="both"/>
              <w:textAlignment w:val="baseline"/>
              <w:rPr>
                <w:rFonts w:cs="Arial"/>
                <w:color w:val="000000"/>
                <w:szCs w:val="24"/>
              </w:rPr>
            </w:pPr>
            <w:r>
              <w:rPr>
                <w:rFonts w:hint="eastAsia"/>
                <w:color w:val="1F497D"/>
                <w:szCs w:val="24"/>
              </w:rPr>
              <w:t xml:space="preserve">[redacted </w:t>
            </w:r>
            <w:r>
              <w:rPr>
                <w:rFonts w:hint="eastAsia"/>
                <w:color w:val="1F497D"/>
                <w:szCs w:val="24"/>
              </w:rPr>
              <w:t>–</w:t>
            </w:r>
            <w:r>
              <w:rPr>
                <w:rFonts w:hint="eastAsia"/>
                <w:color w:val="1F497D"/>
                <w:szCs w:val="24"/>
              </w:rPr>
              <w:t xml:space="preserve"> commercially sensitive information]</w:t>
            </w:r>
          </w:p>
          <w:p w14:paraId="052F5B64" w14:textId="77777777" w:rsidR="00451C21" w:rsidRDefault="009D57C4">
            <w:pPr>
              <w:spacing w:line="22" w:lineRule="atLeast"/>
              <w:jc w:val="both"/>
              <w:textAlignment w:val="baseline"/>
              <w:rPr>
                <w:rFonts w:cs="Arial"/>
                <w:color w:val="000000"/>
                <w:szCs w:val="24"/>
              </w:rPr>
            </w:pPr>
            <w:r>
              <w:rPr>
                <w:rFonts w:hint="eastAsia"/>
                <w:color w:val="1F497D"/>
                <w:szCs w:val="24"/>
              </w:rPr>
              <w:t>Please refer to CONFI_LGMG_Exh AS 2DL Annex I-combined. for detailed information.</w:t>
            </w:r>
          </w:p>
        </w:tc>
      </w:tr>
      <w:tr w:rsidR="00451C21" w14:paraId="052F5B68" w14:textId="77777777">
        <w:tc>
          <w:tcPr>
            <w:tcW w:w="4497" w:type="dxa"/>
            <w:tcBorders>
              <w:top w:val="single" w:sz="6" w:space="0" w:color="000000"/>
              <w:right w:val="single" w:sz="6" w:space="0" w:color="000000"/>
            </w:tcBorders>
            <w:tcMar>
              <w:top w:w="15" w:type="dxa"/>
              <w:left w:w="15" w:type="dxa"/>
              <w:bottom w:w="15" w:type="dxa"/>
              <w:right w:w="15" w:type="dxa"/>
            </w:tcMar>
          </w:tcPr>
          <w:p w14:paraId="052F5B66" w14:textId="77777777" w:rsidR="00451C21" w:rsidRDefault="009D57C4">
            <w:pPr>
              <w:spacing w:line="22" w:lineRule="atLeast"/>
              <w:jc w:val="both"/>
              <w:textAlignment w:val="baseline"/>
            </w:pPr>
            <w:r>
              <w:rPr>
                <w:rFonts w:eastAsia="Times New Roman" w:cs="Arial"/>
                <w:color w:val="000000"/>
                <w:lang w:eastAsia="en-GB"/>
              </w:rPr>
              <w:t> </w:t>
            </w:r>
          </w:p>
        </w:tc>
        <w:tc>
          <w:tcPr>
            <w:tcW w:w="4513" w:type="dxa"/>
            <w:tcBorders>
              <w:left w:val="single" w:sz="6" w:space="0" w:color="000000"/>
              <w:bottom w:val="single" w:sz="6" w:space="0" w:color="000000"/>
              <w:right w:val="single" w:sz="6" w:space="0" w:color="000000"/>
            </w:tcBorders>
            <w:tcMar>
              <w:top w:w="15" w:type="dxa"/>
              <w:left w:w="15" w:type="dxa"/>
              <w:bottom w:w="15" w:type="dxa"/>
              <w:right w:w="15" w:type="dxa"/>
            </w:tcMar>
          </w:tcPr>
          <w:p w14:paraId="052F5B67" w14:textId="77777777" w:rsidR="00451C21" w:rsidRDefault="009D57C4">
            <w:pPr>
              <w:spacing w:line="22" w:lineRule="atLeast"/>
              <w:jc w:val="both"/>
              <w:textAlignment w:val="baseline"/>
            </w:pPr>
            <w:r>
              <w:rPr>
                <w:rFonts w:eastAsia="Times New Roman" w:cs="Arial"/>
                <w:color w:val="000000"/>
                <w:lang w:eastAsia="en-GB"/>
              </w:rPr>
              <w:t>Appendix reference: </w:t>
            </w:r>
            <w:r>
              <w:rPr>
                <w:rFonts w:hint="eastAsia"/>
                <w:color w:val="1F497D"/>
                <w:szCs w:val="24"/>
              </w:rPr>
              <w:t xml:space="preserve"> CONFI_LGMG_Exh AS 2DL Annex I-combined.</w:t>
            </w:r>
          </w:p>
        </w:tc>
      </w:tr>
    </w:tbl>
    <w:p w14:paraId="052F5B69" w14:textId="77777777" w:rsidR="00451C21" w:rsidRDefault="00451C21">
      <w:pPr>
        <w:spacing w:line="22" w:lineRule="atLeast"/>
        <w:rPr>
          <w:szCs w:val="24"/>
        </w:rPr>
      </w:pPr>
    </w:p>
    <w:p w14:paraId="052F5B6A" w14:textId="77777777" w:rsidR="00451C21" w:rsidRDefault="009D57C4">
      <w:pPr>
        <w:pStyle w:val="ListParagraph"/>
        <w:keepNext/>
        <w:keepLines/>
        <w:numPr>
          <w:ilvl w:val="0"/>
          <w:numId w:val="53"/>
        </w:numPr>
        <w:spacing w:line="22" w:lineRule="atLeast"/>
        <w:rPr>
          <w:szCs w:val="24"/>
        </w:rPr>
      </w:pPr>
      <w:r>
        <w:rPr>
          <w:rFonts w:cs="Arial"/>
          <w:szCs w:val="24"/>
        </w:rPr>
        <w:t>Please outline all laws, regulations, administrative guidelines and other acts, and any subsequent amendments, that are relevant to the operation of each identified programme.</w:t>
      </w:r>
    </w:p>
    <w:p w14:paraId="052F5B6B" w14:textId="77777777" w:rsidR="00451C21" w:rsidRDefault="00451C21">
      <w:pPr>
        <w:pStyle w:val="ListParagraph"/>
        <w:keepNext/>
        <w:keepLines/>
        <w:spacing w:line="22" w:lineRule="atLeast"/>
        <w:ind w:left="360"/>
        <w:rPr>
          <w:szCs w:val="24"/>
        </w:rPr>
      </w:pPr>
    </w:p>
    <w:tbl>
      <w:tblPr>
        <w:tblW w:w="9010" w:type="dxa"/>
        <w:tblCellMar>
          <w:left w:w="10" w:type="dxa"/>
          <w:right w:w="10" w:type="dxa"/>
        </w:tblCellMar>
        <w:tblLook w:val="04A0" w:firstRow="1" w:lastRow="0" w:firstColumn="1" w:lastColumn="0" w:noHBand="0" w:noVBand="1"/>
      </w:tblPr>
      <w:tblGrid>
        <w:gridCol w:w="4497"/>
        <w:gridCol w:w="4513"/>
      </w:tblGrid>
      <w:tr w:rsidR="00451C21" w14:paraId="052F5B6D" w14:textId="77777777">
        <w:tc>
          <w:tcPr>
            <w:tcW w:w="9010" w:type="dxa"/>
            <w:gridSpan w:val="2"/>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052F5B6C" w14:textId="77777777" w:rsidR="00451C21" w:rsidRDefault="009D57C4">
            <w:pPr>
              <w:keepNext/>
              <w:keepLines/>
              <w:spacing w:line="22" w:lineRule="atLeast"/>
              <w:jc w:val="both"/>
              <w:textAlignment w:val="baseline"/>
            </w:pPr>
            <w:r>
              <w:rPr>
                <w:rFonts w:eastAsia="Times New Roman" w:cs="Arial"/>
                <w:lang w:eastAsia="en-GB"/>
              </w:rPr>
              <w:t> </w:t>
            </w:r>
            <w:r>
              <w:rPr>
                <w:rFonts w:ascii="Times New Roman Bold" w:hAnsi="Times New Roman Bold"/>
                <w:b/>
                <w:bCs/>
                <w:color w:val="1F497D"/>
                <w:szCs w:val="24"/>
                <w:u w:val="single"/>
              </w:rPr>
              <w:t>Response:</w:t>
            </w:r>
            <w:r>
              <w:rPr>
                <w:rFonts w:hint="eastAsia"/>
                <w:color w:val="1F497D"/>
                <w:szCs w:val="24"/>
              </w:rPr>
              <w:t xml:space="preserve"> Please refer to </w:t>
            </w:r>
            <w:r>
              <w:rPr>
                <w:rFonts w:ascii="Times New Roman Bold Italic" w:hAnsi="Times New Roman Bold Italic" w:cs="Times New Roman Bold Italic"/>
                <w:b/>
                <w:bCs/>
                <w:i/>
                <w:iCs/>
                <w:color w:val="1F497D"/>
                <w:szCs w:val="24"/>
                <w:u w:val="single"/>
              </w:rPr>
              <w:t>Exhibit AS E6</w:t>
            </w:r>
            <w:r>
              <w:rPr>
                <w:rFonts w:hint="eastAsia"/>
                <w:color w:val="1F497D"/>
                <w:szCs w:val="24"/>
              </w:rPr>
              <w:t xml:space="preserve"> for the laws relevant to preferential tax programmes.</w:t>
            </w:r>
          </w:p>
        </w:tc>
      </w:tr>
      <w:tr w:rsidR="00451C21" w14:paraId="052F5B70" w14:textId="77777777">
        <w:tc>
          <w:tcPr>
            <w:tcW w:w="4497" w:type="dxa"/>
            <w:tcBorders>
              <w:top w:val="single" w:sz="6" w:space="0" w:color="000000"/>
              <w:right w:val="single" w:sz="6" w:space="0" w:color="000000"/>
            </w:tcBorders>
            <w:tcMar>
              <w:top w:w="15" w:type="dxa"/>
              <w:left w:w="15" w:type="dxa"/>
              <w:bottom w:w="15" w:type="dxa"/>
              <w:right w:w="15" w:type="dxa"/>
            </w:tcMar>
          </w:tcPr>
          <w:p w14:paraId="052F5B6E" w14:textId="77777777" w:rsidR="00451C21" w:rsidRDefault="009D57C4">
            <w:pPr>
              <w:spacing w:line="22" w:lineRule="atLeast"/>
              <w:jc w:val="both"/>
              <w:textAlignment w:val="baseline"/>
            </w:pPr>
            <w:r>
              <w:rPr>
                <w:rFonts w:eastAsia="Times New Roman" w:cs="Arial"/>
                <w:lang w:eastAsia="en-GB"/>
              </w:rPr>
              <w:t> </w:t>
            </w:r>
          </w:p>
        </w:tc>
        <w:tc>
          <w:tcPr>
            <w:tcW w:w="4513" w:type="dxa"/>
            <w:tcBorders>
              <w:left w:val="single" w:sz="6" w:space="0" w:color="000000"/>
              <w:bottom w:val="single" w:sz="6" w:space="0" w:color="000000"/>
              <w:right w:val="single" w:sz="6" w:space="0" w:color="000000"/>
            </w:tcBorders>
            <w:tcMar>
              <w:top w:w="15" w:type="dxa"/>
              <w:left w:w="15" w:type="dxa"/>
              <w:bottom w:w="15" w:type="dxa"/>
              <w:right w:w="15" w:type="dxa"/>
            </w:tcMar>
          </w:tcPr>
          <w:p w14:paraId="052F5B6F" w14:textId="77777777" w:rsidR="00451C21" w:rsidRDefault="009D57C4">
            <w:pPr>
              <w:spacing w:line="22" w:lineRule="atLeast"/>
              <w:jc w:val="both"/>
              <w:textAlignment w:val="baseline"/>
            </w:pPr>
            <w:r>
              <w:rPr>
                <w:rFonts w:eastAsia="Times New Roman" w:cs="Arial"/>
                <w:lang w:eastAsia="en-GB"/>
              </w:rPr>
              <w:t>Appendix reference: </w:t>
            </w:r>
            <w:r>
              <w:rPr>
                <w:rFonts w:ascii="Times New Roman Bold Italic" w:hAnsi="Times New Roman Bold Italic" w:cs="Times New Roman Bold Italic"/>
                <w:b/>
                <w:bCs/>
                <w:i/>
                <w:iCs/>
                <w:color w:val="1F497D"/>
                <w:szCs w:val="24"/>
                <w:u w:val="single"/>
              </w:rPr>
              <w:t>Exhibit AS E6</w:t>
            </w:r>
          </w:p>
        </w:tc>
      </w:tr>
    </w:tbl>
    <w:p w14:paraId="052F5B71" w14:textId="77777777" w:rsidR="00451C21" w:rsidRDefault="00451C21">
      <w:pPr>
        <w:spacing w:line="22" w:lineRule="atLeast"/>
        <w:rPr>
          <w:szCs w:val="24"/>
        </w:rPr>
      </w:pPr>
    </w:p>
    <w:p w14:paraId="052F5B72" w14:textId="77777777" w:rsidR="00451C21" w:rsidRDefault="009D57C4">
      <w:pPr>
        <w:pStyle w:val="ListParagraph"/>
        <w:numPr>
          <w:ilvl w:val="0"/>
          <w:numId w:val="53"/>
        </w:numPr>
        <w:spacing w:line="22" w:lineRule="atLeast"/>
        <w:rPr>
          <w:szCs w:val="24"/>
        </w:rPr>
      </w:pPr>
      <w:r>
        <w:rPr>
          <w:rFonts w:cs="Arial"/>
          <w:szCs w:val="24"/>
        </w:rPr>
        <w:t>For each programme, how does the company calculate the tax benefit which it claims? Please explain and clarify if it is a deduction from taxable income, credit towards taxes payable, exemption from a tax owed, or another type of benefit.</w:t>
      </w:r>
    </w:p>
    <w:p w14:paraId="052F5B73" w14:textId="77777777" w:rsidR="00451C21" w:rsidRDefault="00451C21">
      <w:pPr>
        <w:spacing w:line="22" w:lineRule="atLeast"/>
        <w:rPr>
          <w:szCs w:val="24"/>
        </w:rPr>
      </w:pPr>
    </w:p>
    <w:tbl>
      <w:tblPr>
        <w:tblW w:w="9010" w:type="dxa"/>
        <w:tblCellMar>
          <w:left w:w="10" w:type="dxa"/>
          <w:right w:w="10" w:type="dxa"/>
        </w:tblCellMar>
        <w:tblLook w:val="04A0" w:firstRow="1" w:lastRow="0" w:firstColumn="1" w:lastColumn="0" w:noHBand="0" w:noVBand="1"/>
      </w:tblPr>
      <w:tblGrid>
        <w:gridCol w:w="4505"/>
        <w:gridCol w:w="4505"/>
      </w:tblGrid>
      <w:tr w:rsidR="00451C21" w14:paraId="052F5B81" w14:textId="77777777">
        <w:tc>
          <w:tcPr>
            <w:tcW w:w="9010" w:type="dxa"/>
            <w:gridSpan w:val="2"/>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052F5B74" w14:textId="77777777" w:rsidR="00451C21" w:rsidRDefault="009D57C4">
            <w:pPr>
              <w:spacing w:line="22" w:lineRule="atLeast"/>
              <w:jc w:val="both"/>
              <w:textAlignment w:val="baseline"/>
              <w:rPr>
                <w:rFonts w:eastAsiaTheme="minorEastAsia" w:cs="Arial"/>
              </w:rPr>
            </w:pPr>
            <w:r>
              <w:rPr>
                <w:rFonts w:ascii="Times New Roman Bold" w:hAnsi="Times New Roman Bold"/>
                <w:b/>
                <w:bCs/>
                <w:color w:val="1F497D"/>
                <w:szCs w:val="24"/>
                <w:u w:val="single"/>
              </w:rPr>
              <w:t>Response:</w:t>
            </w:r>
            <w:r>
              <w:rPr>
                <w:rFonts w:hint="eastAsia"/>
                <w:color w:val="1F497D"/>
                <w:szCs w:val="24"/>
              </w:rPr>
              <w:t xml:space="preserve"> </w:t>
            </w:r>
            <w:r>
              <w:rPr>
                <w:rFonts w:eastAsia="Times New Roman" w:cs="Arial"/>
                <w:lang w:eastAsia="en-GB"/>
              </w:rPr>
              <w:t> </w:t>
            </w:r>
          </w:p>
          <w:p w14:paraId="052F5B75" w14:textId="77777777" w:rsidR="00451C21" w:rsidRDefault="009D57C4">
            <w:pPr>
              <w:spacing w:line="22" w:lineRule="atLeast"/>
              <w:jc w:val="both"/>
              <w:textAlignment w:val="baseline"/>
              <w:rPr>
                <w:rFonts w:eastAsiaTheme="minorEastAsia" w:cs="Arial"/>
                <w:color w:val="0F4761" w:themeColor="accent1" w:themeShade="BF"/>
              </w:rPr>
            </w:pPr>
            <w:r>
              <w:rPr>
                <w:rFonts w:eastAsiaTheme="minorEastAsia" w:cs="Arial"/>
                <w:color w:val="0F4761" w:themeColor="accent1" w:themeShade="BF"/>
              </w:rPr>
              <w:t xml:space="preserve">As required by the TRA, LGMG recalculated the POI figures as follows: </w:t>
            </w:r>
          </w:p>
          <w:p w14:paraId="052F5B76" w14:textId="77777777" w:rsidR="00451C21" w:rsidRDefault="00451C21">
            <w:pPr>
              <w:spacing w:line="22" w:lineRule="atLeast"/>
              <w:jc w:val="both"/>
              <w:textAlignment w:val="baseline"/>
              <w:rPr>
                <w:rFonts w:eastAsiaTheme="minorEastAsia" w:cs="Arial"/>
                <w:color w:val="0F4761" w:themeColor="accent1" w:themeShade="BF"/>
              </w:rPr>
            </w:pPr>
          </w:p>
          <w:p w14:paraId="052F5B77" w14:textId="77777777" w:rsidR="00451C21" w:rsidRDefault="009D57C4">
            <w:pPr>
              <w:spacing w:line="22" w:lineRule="atLeast"/>
              <w:jc w:val="both"/>
              <w:textAlignment w:val="baseline"/>
              <w:rPr>
                <w:rFonts w:eastAsiaTheme="minorEastAsia" w:cs="Arial"/>
                <w:color w:val="0F4761" w:themeColor="accent1" w:themeShade="BF"/>
              </w:rPr>
            </w:pPr>
            <w:r>
              <w:rPr>
                <w:rFonts w:eastAsiaTheme="minorEastAsia" w:cs="Arial"/>
                <w:color w:val="0F4761" w:themeColor="accent1" w:themeShade="BF"/>
              </w:rPr>
              <w:t>[redacted – commercially sensitive information]</w:t>
            </w:r>
          </w:p>
          <w:p w14:paraId="052F5B78" w14:textId="77777777" w:rsidR="00451C21" w:rsidRDefault="00451C21">
            <w:pPr>
              <w:spacing w:line="22" w:lineRule="atLeast"/>
              <w:jc w:val="both"/>
              <w:textAlignment w:val="baseline"/>
              <w:rPr>
                <w:rFonts w:eastAsiaTheme="minorEastAsia" w:cs="Arial"/>
                <w:color w:val="0F4761" w:themeColor="accent1" w:themeShade="BF"/>
              </w:rPr>
            </w:pPr>
          </w:p>
          <w:p w14:paraId="052F5B79" w14:textId="77777777" w:rsidR="00451C21" w:rsidRDefault="009D57C4">
            <w:pPr>
              <w:spacing w:line="22" w:lineRule="atLeast"/>
              <w:jc w:val="both"/>
              <w:textAlignment w:val="baseline"/>
              <w:rPr>
                <w:color w:val="1F497D"/>
                <w:szCs w:val="24"/>
              </w:rPr>
            </w:pPr>
            <w:r>
              <w:rPr>
                <w:color w:val="1F497D"/>
                <w:szCs w:val="24"/>
              </w:rPr>
              <w:t>Please be noted that such an estimate is derived solely through manual calculation and cannot be supported by any official tax filing documents or other verifiable supporting evidence.</w:t>
            </w:r>
            <w:r>
              <w:rPr>
                <w:rFonts w:hint="eastAsia"/>
                <w:color w:val="1F497D"/>
                <w:szCs w:val="24"/>
              </w:rPr>
              <w:t xml:space="preserve"> LGMG has provided the 2024 Income tax return in original questionnaire response in CONF LGMG_Exh AS D2.1. Please refer to Exh AS 2DL-3 for the 2025 Income tax return. .The updated POI figures  for the preferential tax programmes are provided in tab Preferential tax programme in CONFI_LGMG_Exh AS 2DL Annex I-combined.</w:t>
            </w:r>
          </w:p>
          <w:p w14:paraId="052F5B7A" w14:textId="77777777" w:rsidR="00451C21" w:rsidRDefault="00451C21">
            <w:pPr>
              <w:spacing w:line="22" w:lineRule="atLeast"/>
              <w:jc w:val="both"/>
              <w:textAlignment w:val="baseline"/>
              <w:rPr>
                <w:color w:val="1F497D"/>
                <w:szCs w:val="24"/>
              </w:rPr>
            </w:pPr>
          </w:p>
          <w:p w14:paraId="052F5B7B" w14:textId="77777777" w:rsidR="00451C21" w:rsidRDefault="009D57C4">
            <w:r>
              <w:rPr>
                <w:color w:val="1F497D"/>
                <w:szCs w:val="24"/>
              </w:rPr>
              <w:t>As for the reported</w:t>
            </w:r>
            <w:r>
              <w:rPr>
                <w:rFonts w:eastAsiaTheme="minorEastAsia" w:cs="Arial"/>
                <w:color w:val="0F4761" w:themeColor="accent1" w:themeShade="BF"/>
              </w:rPr>
              <w:t>[redacted – commercially sensitive information]</w:t>
            </w:r>
          </w:p>
          <w:p w14:paraId="052F5B7C" w14:textId="77777777" w:rsidR="00451C21" w:rsidRDefault="009D57C4">
            <w:pPr>
              <w:rPr>
                <w:rFonts w:eastAsiaTheme="minorEastAsia" w:cs="Arial"/>
                <w:color w:val="0F4761" w:themeColor="accent1" w:themeShade="BF"/>
              </w:rPr>
            </w:pPr>
            <w:r>
              <w:rPr>
                <w:color w:val="1F497D"/>
                <w:szCs w:val="24"/>
              </w:rPr>
              <w:t>amount, the reported data equals</w:t>
            </w:r>
            <w:r>
              <w:rPr>
                <w:rFonts w:eastAsiaTheme="minorEastAsia" w:cs="Arial"/>
                <w:color w:val="0F4761" w:themeColor="accent1" w:themeShade="BF"/>
              </w:rPr>
              <w:t>[redacted – commercially sensitive information]</w:t>
            </w:r>
          </w:p>
          <w:p w14:paraId="052F5B7D" w14:textId="77777777" w:rsidR="00451C21" w:rsidRDefault="00451C21">
            <w:pPr>
              <w:rPr>
                <w:rFonts w:eastAsiaTheme="minorEastAsia" w:cs="Arial"/>
                <w:color w:val="0F4761" w:themeColor="accent1" w:themeShade="BF"/>
              </w:rPr>
            </w:pPr>
          </w:p>
          <w:p w14:paraId="052F5B7E" w14:textId="77777777" w:rsidR="00451C21" w:rsidRDefault="009D57C4">
            <w:r>
              <w:rPr>
                <w:rFonts w:hint="eastAsia"/>
                <w:color w:val="002060"/>
              </w:rPr>
              <w:t>That</w:t>
            </w:r>
            <w:r>
              <w:rPr>
                <w:rFonts w:hint="eastAsia"/>
              </w:rPr>
              <w:t xml:space="preserve"> </w:t>
            </w:r>
            <w:r>
              <w:rPr>
                <w:color w:val="1F497D"/>
                <w:szCs w:val="24"/>
              </w:rPr>
              <w:t xml:space="preserve">does not mean that the R&amp;D deduction amount itself is multiplied by </w:t>
            </w:r>
            <w:r>
              <w:rPr>
                <w:rFonts w:eastAsiaTheme="minorEastAsia" w:cs="Arial"/>
                <w:color w:val="0F4761" w:themeColor="accent1" w:themeShade="BF"/>
              </w:rPr>
              <w:t>[redacted – commercially sensitive information]</w:t>
            </w:r>
            <w:r>
              <w:rPr>
                <w:color w:val="1F497D"/>
                <w:szCs w:val="24"/>
              </w:rPr>
              <w:t>. Instead, it means the</w:t>
            </w:r>
            <w:r>
              <w:rPr>
                <w:rFonts w:eastAsiaTheme="minorEastAsia" w:cs="Arial"/>
                <w:color w:val="0F4761" w:themeColor="accent1" w:themeShade="BF"/>
              </w:rPr>
              <w:t>[redacted – commercially sensitive information]</w:t>
            </w:r>
          </w:p>
          <w:p w14:paraId="052F5B7F" w14:textId="77777777" w:rsidR="00451C21" w:rsidRDefault="009D57C4">
            <w:r>
              <w:rPr>
                <w:color w:val="1F497D"/>
                <w:szCs w:val="24"/>
              </w:rPr>
              <w:t xml:space="preserve"> represents the </w:t>
            </w:r>
            <w:r>
              <w:rPr>
                <w:rFonts w:eastAsiaTheme="minorEastAsia" w:cs="Arial"/>
                <w:color w:val="0F4761" w:themeColor="accent1" w:themeShade="BF"/>
              </w:rPr>
              <w:t>[redacted – commercially sensitive information]</w:t>
            </w:r>
          </w:p>
          <w:p w14:paraId="052F5B80" w14:textId="77777777" w:rsidR="00451C21" w:rsidRDefault="009D57C4">
            <w:pPr>
              <w:spacing w:line="22" w:lineRule="atLeast"/>
              <w:jc w:val="both"/>
              <w:textAlignment w:val="baseline"/>
              <w:rPr>
                <w:color w:val="1F497D"/>
                <w:szCs w:val="24"/>
              </w:rPr>
            </w:pPr>
            <w:r>
              <w:rPr>
                <w:color w:val="1F497D"/>
                <w:szCs w:val="24"/>
              </w:rPr>
              <w:t>.</w:t>
            </w:r>
          </w:p>
        </w:tc>
      </w:tr>
      <w:tr w:rsidR="00451C21" w14:paraId="052F5B84" w14:textId="77777777">
        <w:tc>
          <w:tcPr>
            <w:tcW w:w="4505"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052F5B82" w14:textId="77777777" w:rsidR="00451C21" w:rsidRDefault="00451C21">
            <w:pPr>
              <w:spacing w:line="22" w:lineRule="atLeast"/>
              <w:jc w:val="both"/>
              <w:textAlignment w:val="baseline"/>
              <w:rPr>
                <w:rFonts w:ascii="Times New Roman Bold" w:hAnsi="Times New Roman Bold"/>
                <w:b/>
                <w:bCs/>
                <w:color w:val="1F497D"/>
                <w:szCs w:val="24"/>
                <w:u w:val="single"/>
              </w:rPr>
            </w:pPr>
          </w:p>
        </w:tc>
        <w:tc>
          <w:tcPr>
            <w:tcW w:w="4505" w:type="dxa"/>
            <w:tcBorders>
              <w:top w:val="outset" w:sz="6" w:space="0" w:color="000000"/>
              <w:left w:val="outset" w:sz="6" w:space="0" w:color="000000"/>
              <w:bottom w:val="outset" w:sz="6" w:space="0" w:color="000000"/>
              <w:right w:val="outset" w:sz="6" w:space="0" w:color="000000"/>
            </w:tcBorders>
          </w:tcPr>
          <w:p w14:paraId="052F5B83" w14:textId="77777777" w:rsidR="00451C21" w:rsidRDefault="009D57C4">
            <w:pPr>
              <w:spacing w:line="22" w:lineRule="atLeast"/>
              <w:jc w:val="both"/>
              <w:textAlignment w:val="baseline"/>
              <w:rPr>
                <w:rFonts w:ascii="Times New Roman Bold" w:hAnsi="Times New Roman Bold"/>
                <w:b/>
                <w:bCs/>
                <w:color w:val="1F497D"/>
                <w:szCs w:val="24"/>
                <w:u w:val="single"/>
              </w:rPr>
            </w:pPr>
            <w:r>
              <w:rPr>
                <w:rFonts w:ascii="Times New Roman Bold" w:hAnsi="Times New Roman Bold" w:hint="eastAsia"/>
                <w:b/>
                <w:bCs/>
                <w:color w:val="1F497D"/>
                <w:szCs w:val="24"/>
                <w:u w:val="single"/>
              </w:rPr>
              <w:t xml:space="preserve">Appendix reference: </w:t>
            </w:r>
            <w:r>
              <w:rPr>
                <w:color w:val="1F497D"/>
                <w:szCs w:val="24"/>
              </w:rPr>
              <w:t>CONF LGMG_Exh AS D2.1(original questionnaire exhibit provided)</w:t>
            </w:r>
            <w:r>
              <w:rPr>
                <w:rFonts w:hint="eastAsia"/>
                <w:color w:val="1F497D"/>
                <w:szCs w:val="24"/>
              </w:rPr>
              <w:t>、</w:t>
            </w:r>
            <w:r>
              <w:rPr>
                <w:rFonts w:hint="eastAsia"/>
                <w:color w:val="1F497D"/>
                <w:szCs w:val="24"/>
              </w:rPr>
              <w:t>Exh AS 2DL-3</w:t>
            </w:r>
            <w:r>
              <w:rPr>
                <w:rFonts w:hint="eastAsia"/>
                <w:color w:val="1F497D"/>
                <w:szCs w:val="24"/>
              </w:rPr>
              <w:t>、</w:t>
            </w:r>
            <w:r>
              <w:rPr>
                <w:rFonts w:hint="eastAsia"/>
                <w:color w:val="1F497D"/>
                <w:szCs w:val="24"/>
              </w:rPr>
              <w:t>CONFI_LGMG_Exh AS 2DL Annex I-combined.</w:t>
            </w:r>
          </w:p>
        </w:tc>
      </w:tr>
    </w:tbl>
    <w:p w14:paraId="052F5B85" w14:textId="77777777" w:rsidR="00451C21" w:rsidRDefault="00451C21">
      <w:pPr>
        <w:spacing w:line="22" w:lineRule="atLeast"/>
        <w:rPr>
          <w:szCs w:val="24"/>
        </w:rPr>
      </w:pPr>
    </w:p>
    <w:p w14:paraId="052F5B86" w14:textId="77777777" w:rsidR="00451C21" w:rsidRDefault="009D57C4">
      <w:pPr>
        <w:pStyle w:val="ListParagraph"/>
        <w:numPr>
          <w:ilvl w:val="0"/>
          <w:numId w:val="53"/>
        </w:numPr>
        <w:spacing w:line="22" w:lineRule="atLeast"/>
        <w:rPr>
          <w:szCs w:val="24"/>
        </w:rPr>
      </w:pPr>
      <w:r>
        <w:rPr>
          <w:rFonts w:cs="Arial"/>
          <w:szCs w:val="24"/>
        </w:rPr>
        <w:t xml:space="preserve">What is the eligibility criteria for these programmes? Please identify and explain if they are limited to certain sectors/regions, contingent upon export performance or the use of domestic over imported goods, or otherwise </w:t>
      </w:r>
    </w:p>
    <w:p w14:paraId="052F5B87" w14:textId="77777777" w:rsidR="00451C21" w:rsidRDefault="00451C21">
      <w:pPr>
        <w:pStyle w:val="ListParagraph"/>
        <w:spacing w:line="22" w:lineRule="atLeast"/>
        <w:ind w:left="360"/>
        <w:rPr>
          <w:szCs w:val="24"/>
        </w:rPr>
      </w:pPr>
    </w:p>
    <w:tbl>
      <w:tblPr>
        <w:tblW w:w="9010" w:type="dxa"/>
        <w:tblCellMar>
          <w:left w:w="10" w:type="dxa"/>
          <w:right w:w="10" w:type="dxa"/>
        </w:tblCellMar>
        <w:tblLook w:val="04A0" w:firstRow="1" w:lastRow="0" w:firstColumn="1" w:lastColumn="0" w:noHBand="0" w:noVBand="1"/>
      </w:tblPr>
      <w:tblGrid>
        <w:gridCol w:w="4497"/>
        <w:gridCol w:w="4513"/>
      </w:tblGrid>
      <w:tr w:rsidR="00451C21" w14:paraId="052F5B89" w14:textId="77777777">
        <w:tc>
          <w:tcPr>
            <w:tcW w:w="9010" w:type="dxa"/>
            <w:gridSpan w:val="2"/>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052F5B88" w14:textId="77777777" w:rsidR="00451C21" w:rsidRDefault="009D57C4">
            <w:pPr>
              <w:spacing w:line="22" w:lineRule="atLeast"/>
              <w:jc w:val="both"/>
              <w:textAlignment w:val="baseline"/>
            </w:pPr>
            <w:r>
              <w:rPr>
                <w:rFonts w:ascii="Times New Roman Bold" w:hAnsi="Times New Roman Bold"/>
                <w:b/>
                <w:bCs/>
                <w:color w:val="1F497D"/>
                <w:szCs w:val="24"/>
                <w:u w:val="single"/>
              </w:rPr>
              <w:t>Response:</w:t>
            </w:r>
            <w:r>
              <w:rPr>
                <w:rFonts w:hint="eastAsia"/>
                <w:color w:val="1F497D"/>
                <w:szCs w:val="24"/>
              </w:rPr>
              <w:t xml:space="preserve"> </w:t>
            </w:r>
            <w:r>
              <w:rPr>
                <w:rFonts w:eastAsia="Times New Roman" w:cs="Arial"/>
                <w:lang w:eastAsia="en-GB"/>
              </w:rPr>
              <w:t> </w:t>
            </w:r>
            <w:r>
              <w:rPr>
                <w:rFonts w:hint="eastAsia"/>
                <w:color w:val="1F497D"/>
                <w:szCs w:val="24"/>
              </w:rPr>
              <w:t>Please refer to CONFI_LGMG_Exh AS 2DL Annex I-combined for conditions under which the preferential tax were allowed.</w:t>
            </w:r>
          </w:p>
        </w:tc>
      </w:tr>
      <w:tr w:rsidR="00451C21" w14:paraId="052F5B8C" w14:textId="77777777">
        <w:tc>
          <w:tcPr>
            <w:tcW w:w="4497" w:type="dxa"/>
            <w:tcBorders>
              <w:top w:val="single" w:sz="6" w:space="0" w:color="000000"/>
              <w:right w:val="single" w:sz="6" w:space="0" w:color="000000"/>
            </w:tcBorders>
            <w:tcMar>
              <w:top w:w="15" w:type="dxa"/>
              <w:left w:w="15" w:type="dxa"/>
              <w:bottom w:w="15" w:type="dxa"/>
              <w:right w:w="15" w:type="dxa"/>
            </w:tcMar>
          </w:tcPr>
          <w:p w14:paraId="052F5B8A" w14:textId="77777777" w:rsidR="00451C21" w:rsidRDefault="009D57C4">
            <w:pPr>
              <w:spacing w:line="22" w:lineRule="atLeast"/>
              <w:jc w:val="both"/>
              <w:textAlignment w:val="baseline"/>
            </w:pPr>
            <w:r>
              <w:rPr>
                <w:rFonts w:eastAsia="Times New Roman" w:cs="Arial"/>
                <w:lang w:eastAsia="en-GB"/>
              </w:rPr>
              <w:t> </w:t>
            </w:r>
          </w:p>
        </w:tc>
        <w:tc>
          <w:tcPr>
            <w:tcW w:w="4513" w:type="dxa"/>
            <w:tcBorders>
              <w:left w:val="single" w:sz="6" w:space="0" w:color="000000"/>
              <w:bottom w:val="single" w:sz="6" w:space="0" w:color="000000"/>
              <w:right w:val="single" w:sz="6" w:space="0" w:color="000000"/>
            </w:tcBorders>
            <w:tcMar>
              <w:top w:w="15" w:type="dxa"/>
              <w:left w:w="15" w:type="dxa"/>
              <w:bottom w:w="15" w:type="dxa"/>
              <w:right w:w="15" w:type="dxa"/>
            </w:tcMar>
          </w:tcPr>
          <w:p w14:paraId="052F5B8B" w14:textId="77777777" w:rsidR="00451C21" w:rsidRDefault="009D57C4">
            <w:pPr>
              <w:spacing w:line="22" w:lineRule="atLeast"/>
              <w:jc w:val="both"/>
              <w:textAlignment w:val="baseline"/>
            </w:pPr>
            <w:r>
              <w:rPr>
                <w:rFonts w:eastAsia="Times New Roman" w:cs="Arial"/>
                <w:lang w:eastAsia="en-GB"/>
              </w:rPr>
              <w:t>Appendix reference: </w:t>
            </w:r>
            <w:r>
              <w:rPr>
                <w:rFonts w:hint="eastAsia"/>
                <w:color w:val="1F497D"/>
                <w:szCs w:val="24"/>
              </w:rPr>
              <w:t>CONFI_LGMG_Exh AS 2DL Annex I-combined</w:t>
            </w:r>
          </w:p>
        </w:tc>
      </w:tr>
    </w:tbl>
    <w:p w14:paraId="052F5B8D" w14:textId="77777777" w:rsidR="00451C21" w:rsidRDefault="00451C21">
      <w:pPr>
        <w:spacing w:line="22" w:lineRule="atLeast"/>
        <w:rPr>
          <w:szCs w:val="24"/>
        </w:rPr>
      </w:pPr>
    </w:p>
    <w:p w14:paraId="052F5B8E" w14:textId="77777777" w:rsidR="00451C21" w:rsidRDefault="00451C21">
      <w:pPr>
        <w:spacing w:line="22" w:lineRule="atLeast"/>
        <w:rPr>
          <w:szCs w:val="24"/>
        </w:rPr>
      </w:pPr>
    </w:p>
    <w:p w14:paraId="052F5B8F" w14:textId="77777777" w:rsidR="00451C21" w:rsidRDefault="009D57C4">
      <w:pPr>
        <w:pStyle w:val="Heading2"/>
      </w:pPr>
      <w:bookmarkStart w:id="137" w:name="_Toc20746629"/>
      <w:bookmarkStart w:id="138" w:name="_Toc20748354"/>
      <w:bookmarkStart w:id="139" w:name="_Toc223031755"/>
      <w:bookmarkStart w:id="140" w:name="_Toc20746723"/>
      <w:r>
        <w:t>E7 – Tariff and VAT Exemptions</w:t>
      </w:r>
      <w:bookmarkEnd w:id="137"/>
      <w:bookmarkEnd w:id="138"/>
      <w:bookmarkEnd w:id="139"/>
      <w:bookmarkEnd w:id="140"/>
      <w:r>
        <w:t> </w:t>
      </w:r>
    </w:p>
    <w:p w14:paraId="052F5B90" w14:textId="77777777" w:rsidR="00451C21" w:rsidRDefault="00451C21">
      <w:pPr>
        <w:spacing w:line="22" w:lineRule="atLeast"/>
        <w:rPr>
          <w:szCs w:val="24"/>
        </w:rPr>
      </w:pPr>
    </w:p>
    <w:p w14:paraId="052F5B91" w14:textId="77777777" w:rsidR="00451C21" w:rsidRDefault="009D57C4">
      <w:r>
        <w:rPr>
          <w:rFonts w:cs="Arial"/>
          <w:szCs w:val="24"/>
        </w:rPr>
        <w:t xml:space="preserve">The Applicant has identified that the PRC producers/exporters of the goods concerned may also benefit from VAT exemptions and export tax rebates. </w:t>
      </w:r>
      <w:r>
        <w:rPr>
          <w:rFonts w:cs="Arial"/>
          <w:szCs w:val="24"/>
        </w:rPr>
        <w:br/>
      </w:r>
      <w:r>
        <w:rPr>
          <w:rFonts w:cs="Arial"/>
          <w:szCs w:val="24"/>
        </w:rPr>
        <w:br/>
        <w:t>Complete the “</w:t>
      </w:r>
      <w:r>
        <w:rPr>
          <w:rFonts w:cs="Arial"/>
          <w:b/>
          <w:bCs/>
          <w:szCs w:val="24"/>
        </w:rPr>
        <w:t>Tariff and VAT Exemptions” </w:t>
      </w:r>
      <w:r>
        <w:rPr>
          <w:rFonts w:cs="Arial"/>
          <w:szCs w:val="24"/>
        </w:rPr>
        <w:t>tab in</w:t>
      </w:r>
      <w:r>
        <w:rPr>
          <w:rFonts w:cs="Arial"/>
          <w:b/>
          <w:bCs/>
          <w:szCs w:val="24"/>
        </w:rPr>
        <w:t xml:space="preserve"> Annex I</w:t>
      </w:r>
      <w:r>
        <w:rPr>
          <w:rFonts w:cs="Arial"/>
          <w:szCs w:val="24"/>
        </w:rPr>
        <w:t xml:space="preserve"> for tariff and VAT exemptions received or benefited from related to programmes identified in E1. Please list all the Tariff and VAT Exemptions applicable to the POI irrespective of whether they were received outside the POI.</w:t>
      </w:r>
      <w:r>
        <w:rPr>
          <w:b/>
          <w:bCs/>
        </w:rPr>
        <w:t> </w:t>
      </w:r>
    </w:p>
    <w:p w14:paraId="052F5B92" w14:textId="77777777" w:rsidR="00451C21" w:rsidRDefault="009D57C4">
      <w:pPr>
        <w:rPr>
          <w:b/>
          <w:bCs/>
        </w:rPr>
      </w:pPr>
      <w:r>
        <w:rPr>
          <w:b/>
          <w:bCs/>
        </w:rPr>
        <w:t xml:space="preserve"> </w:t>
      </w:r>
    </w:p>
    <w:p w14:paraId="052F5B93" w14:textId="77777777" w:rsidR="00451C21" w:rsidRDefault="009D57C4">
      <w:pPr>
        <w:rPr>
          <w:szCs w:val="24"/>
        </w:rPr>
      </w:pPr>
      <w:r>
        <w:rPr>
          <w:rFonts w:cs="Arial"/>
          <w:szCs w:val="24"/>
        </w:rPr>
        <w:t>Include any additional Tariff and VAT Exemptions which you benefitted from, and which are not listed in the table above which may be relevant to the investigation</w:t>
      </w:r>
    </w:p>
    <w:p w14:paraId="052F5B94" w14:textId="77777777" w:rsidR="00451C21" w:rsidRDefault="00451C21">
      <w:pPr>
        <w:rPr>
          <w:szCs w:val="24"/>
        </w:rPr>
      </w:pPr>
    </w:p>
    <w:p w14:paraId="052F5B95" w14:textId="77777777" w:rsidR="00451C21" w:rsidRDefault="009D57C4">
      <w:pPr>
        <w:rPr>
          <w:szCs w:val="24"/>
        </w:rPr>
      </w:pPr>
      <w:r>
        <w:rPr>
          <w:rFonts w:cs="Arial"/>
          <w:szCs w:val="24"/>
        </w:rPr>
        <w:t>Please see additional notes in the annex for assistance on how to complete it.</w:t>
      </w:r>
    </w:p>
    <w:p w14:paraId="052F5B96" w14:textId="77777777" w:rsidR="00451C21" w:rsidRDefault="00451C21">
      <w:pPr>
        <w:spacing w:line="22" w:lineRule="atLeast"/>
        <w:rPr>
          <w:rFonts w:ascii="Times New Roman Bold" w:hAnsi="Times New Roman Bold"/>
          <w:b/>
          <w:bCs/>
          <w:color w:val="1F497D"/>
          <w:szCs w:val="24"/>
          <w:u w:val="single"/>
        </w:rPr>
      </w:pPr>
    </w:p>
    <w:p w14:paraId="052F5B97" w14:textId="77777777" w:rsidR="00451C21" w:rsidRDefault="009D57C4">
      <w:pPr>
        <w:spacing w:line="22" w:lineRule="atLeast"/>
        <w:rPr>
          <w:color w:val="1F497D"/>
          <w:szCs w:val="24"/>
        </w:rPr>
      </w:pPr>
      <w:r>
        <w:rPr>
          <w:rFonts w:ascii="Times New Roman Bold" w:hAnsi="Times New Roman Bold"/>
          <w:b/>
          <w:bCs/>
          <w:color w:val="1F497D"/>
          <w:szCs w:val="24"/>
          <w:u w:val="single"/>
        </w:rPr>
        <w:t>Response:</w:t>
      </w:r>
      <w:r>
        <w:rPr>
          <w:rFonts w:hint="eastAsia"/>
          <w:color w:val="1F497D"/>
          <w:szCs w:val="24"/>
        </w:rPr>
        <w:t xml:space="preserve"> The company completes the</w:t>
      </w:r>
      <w:r>
        <w:rPr>
          <w:rFonts w:hint="eastAsia"/>
          <w:color w:val="1F497D"/>
          <w:szCs w:val="24"/>
        </w:rPr>
        <w:t>“</w:t>
      </w:r>
      <w:r>
        <w:rPr>
          <w:rFonts w:hint="eastAsia"/>
          <w:b/>
          <w:bCs/>
          <w:i/>
          <w:iCs/>
          <w:color w:val="1F497D"/>
          <w:szCs w:val="24"/>
          <w:u w:val="single"/>
        </w:rPr>
        <w:t>Tariff and VAT Exemptions</w:t>
      </w:r>
      <w:r>
        <w:rPr>
          <w:rFonts w:hint="eastAsia"/>
          <w:b/>
          <w:bCs/>
          <w:i/>
          <w:iCs/>
          <w:color w:val="1F497D"/>
          <w:szCs w:val="24"/>
          <w:u w:val="single"/>
        </w:rPr>
        <w:t>”</w:t>
      </w:r>
      <w:r>
        <w:rPr>
          <w:rFonts w:hint="eastAsia"/>
          <w:b/>
          <w:bCs/>
          <w:i/>
          <w:iCs/>
          <w:color w:val="1F497D"/>
          <w:szCs w:val="24"/>
          <w:u w:val="single"/>
        </w:rPr>
        <w:t xml:space="preserve"> tab in Annex I </w:t>
      </w:r>
      <w:r>
        <w:rPr>
          <w:rFonts w:hint="eastAsia"/>
          <w:color w:val="1F497D"/>
          <w:szCs w:val="24"/>
        </w:rPr>
        <w:t xml:space="preserve">as required. Please refer to  the </w:t>
      </w:r>
      <w:r>
        <w:rPr>
          <w:rFonts w:hint="eastAsia"/>
          <w:color w:val="1F497D"/>
          <w:szCs w:val="24"/>
        </w:rPr>
        <w:t>“</w:t>
      </w:r>
      <w:r>
        <w:rPr>
          <w:rFonts w:hint="eastAsia"/>
          <w:color w:val="1F497D"/>
          <w:szCs w:val="24"/>
        </w:rPr>
        <w:t>Tariff and VAT Exemptions</w:t>
      </w:r>
      <w:r>
        <w:rPr>
          <w:rFonts w:hint="eastAsia"/>
          <w:color w:val="1F497D"/>
          <w:szCs w:val="24"/>
        </w:rPr>
        <w:t>”</w:t>
      </w:r>
      <w:r>
        <w:rPr>
          <w:rFonts w:hint="eastAsia"/>
          <w:color w:val="1F497D"/>
          <w:szCs w:val="24"/>
        </w:rPr>
        <w:t xml:space="preserve"> tab in Annex I for detailed information. Please refer to </w:t>
      </w:r>
      <w:r>
        <w:rPr>
          <w:rFonts w:ascii="Times New Roman Bold Italic" w:hAnsi="Times New Roman Bold Italic" w:cs="Times New Roman Bold Italic"/>
          <w:b/>
          <w:bCs/>
          <w:i/>
          <w:iCs/>
          <w:color w:val="1F497D"/>
          <w:szCs w:val="24"/>
          <w:u w:val="single"/>
        </w:rPr>
        <w:t>Exhibit AS E7</w:t>
      </w:r>
      <w:r>
        <w:rPr>
          <w:rFonts w:hint="eastAsia"/>
          <w:color w:val="1F497D"/>
          <w:szCs w:val="24"/>
        </w:rPr>
        <w:t xml:space="preserve"> for the laws relevant to VAT Exemptions.</w:t>
      </w:r>
    </w:p>
    <w:p w14:paraId="052F5B98" w14:textId="77777777" w:rsidR="00451C21" w:rsidRDefault="00451C21">
      <w:pPr>
        <w:spacing w:line="22" w:lineRule="atLeast"/>
        <w:rPr>
          <w:b/>
          <w:bCs/>
          <w:szCs w:val="24"/>
        </w:rPr>
      </w:pPr>
    </w:p>
    <w:p w14:paraId="052F5B99" w14:textId="77777777" w:rsidR="00451C21" w:rsidRDefault="009D57C4">
      <w:pPr>
        <w:pStyle w:val="ListParagraph"/>
        <w:keepNext/>
        <w:keepLines/>
        <w:numPr>
          <w:ilvl w:val="0"/>
          <w:numId w:val="55"/>
        </w:numPr>
        <w:spacing w:line="22" w:lineRule="atLeast"/>
      </w:pPr>
      <w:r>
        <w:rPr>
          <w:rFonts w:cs="Arial"/>
          <w:szCs w:val="24"/>
        </w:rPr>
        <w:t xml:space="preserve">Has your company received exemption from payment of/refunds of import duty and import VAT for imported material inputs or equipment at any time that were used in the production of the goods during the POI? </w:t>
      </w:r>
    </w:p>
    <w:p w14:paraId="052F5B9A" w14:textId="77777777" w:rsidR="00451C21" w:rsidRDefault="00451C21">
      <w:pPr>
        <w:pStyle w:val="ListParagraph"/>
        <w:keepNext/>
        <w:keepLines/>
        <w:spacing w:line="22" w:lineRule="atLeast"/>
        <w:ind w:left="360"/>
        <w:rPr>
          <w:b/>
          <w:bCs/>
          <w:szCs w:val="24"/>
        </w:rPr>
      </w:pPr>
    </w:p>
    <w:tbl>
      <w:tblPr>
        <w:tblW w:w="9010" w:type="dxa"/>
        <w:tblCellMar>
          <w:left w:w="10" w:type="dxa"/>
          <w:right w:w="10" w:type="dxa"/>
        </w:tblCellMar>
        <w:tblLook w:val="04A0" w:firstRow="1" w:lastRow="0" w:firstColumn="1" w:lastColumn="0" w:noHBand="0" w:noVBand="1"/>
      </w:tblPr>
      <w:tblGrid>
        <w:gridCol w:w="4497"/>
        <w:gridCol w:w="4513"/>
      </w:tblGrid>
      <w:tr w:rsidR="00451C21" w14:paraId="052F5B9C" w14:textId="77777777">
        <w:tc>
          <w:tcPr>
            <w:tcW w:w="9010" w:type="dxa"/>
            <w:gridSpan w:val="2"/>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052F5B9B" w14:textId="77777777" w:rsidR="00451C21" w:rsidRDefault="009D57C4">
            <w:pPr>
              <w:keepNext/>
              <w:keepLines/>
              <w:spacing w:line="22" w:lineRule="atLeast"/>
              <w:jc w:val="both"/>
              <w:textAlignment w:val="baseline"/>
            </w:pPr>
            <w:r>
              <w:rPr>
                <w:rFonts w:ascii="Times New Roman Bold" w:hAnsi="Times New Roman Bold"/>
                <w:b/>
                <w:bCs/>
                <w:color w:val="1F497D"/>
                <w:szCs w:val="24"/>
                <w:u w:val="single"/>
              </w:rPr>
              <w:t>Response:</w:t>
            </w:r>
            <w:r>
              <w:rPr>
                <w:rFonts w:hint="eastAsia"/>
                <w:color w:val="1F497D"/>
                <w:szCs w:val="24"/>
              </w:rPr>
              <w:t xml:space="preserve"> Not applicable. LGMG did not receive any </w:t>
            </w:r>
            <w:r>
              <w:rPr>
                <w:rFonts w:hint="eastAsia"/>
                <w:color w:val="1F497D"/>
                <w:szCs w:val="24"/>
                <w:lang w:eastAsia="en-GB"/>
              </w:rPr>
              <w:t>exemption from payment of/refunds of import duty and import VAT for imported material inputs or equipment</w:t>
            </w:r>
            <w:r>
              <w:rPr>
                <w:rFonts w:hint="eastAsia"/>
                <w:color w:val="1F497D"/>
                <w:szCs w:val="24"/>
              </w:rPr>
              <w:t>.m</w:t>
            </w:r>
          </w:p>
        </w:tc>
      </w:tr>
      <w:tr w:rsidR="00451C21" w14:paraId="052F5B9F" w14:textId="77777777">
        <w:tc>
          <w:tcPr>
            <w:tcW w:w="4497" w:type="dxa"/>
            <w:tcBorders>
              <w:top w:val="single" w:sz="6" w:space="0" w:color="000000"/>
              <w:right w:val="single" w:sz="6" w:space="0" w:color="000000"/>
            </w:tcBorders>
            <w:tcMar>
              <w:top w:w="15" w:type="dxa"/>
              <w:left w:w="15" w:type="dxa"/>
              <w:bottom w:w="15" w:type="dxa"/>
              <w:right w:w="15" w:type="dxa"/>
            </w:tcMar>
          </w:tcPr>
          <w:p w14:paraId="052F5B9D" w14:textId="77777777" w:rsidR="00451C21" w:rsidRDefault="009D57C4">
            <w:pPr>
              <w:spacing w:line="22" w:lineRule="atLeast"/>
              <w:jc w:val="both"/>
              <w:textAlignment w:val="baseline"/>
            </w:pPr>
            <w:r>
              <w:rPr>
                <w:rFonts w:eastAsia="Times New Roman" w:cs="Arial"/>
                <w:lang w:eastAsia="en-GB"/>
              </w:rPr>
              <w:t> </w:t>
            </w:r>
          </w:p>
        </w:tc>
        <w:tc>
          <w:tcPr>
            <w:tcW w:w="4513" w:type="dxa"/>
            <w:tcBorders>
              <w:left w:val="single" w:sz="6" w:space="0" w:color="000000"/>
              <w:bottom w:val="single" w:sz="6" w:space="0" w:color="000000"/>
              <w:right w:val="single" w:sz="6" w:space="0" w:color="000000"/>
            </w:tcBorders>
            <w:tcMar>
              <w:top w:w="15" w:type="dxa"/>
              <w:left w:w="15" w:type="dxa"/>
              <w:bottom w:w="15" w:type="dxa"/>
              <w:right w:w="15" w:type="dxa"/>
            </w:tcMar>
          </w:tcPr>
          <w:p w14:paraId="052F5B9E" w14:textId="77777777" w:rsidR="00451C21" w:rsidRDefault="009D57C4">
            <w:pPr>
              <w:spacing w:line="22" w:lineRule="atLeast"/>
              <w:jc w:val="both"/>
              <w:textAlignment w:val="baseline"/>
            </w:pPr>
            <w:r>
              <w:rPr>
                <w:rFonts w:eastAsia="Times New Roman" w:cs="Arial"/>
                <w:lang w:eastAsia="en-GB"/>
              </w:rPr>
              <w:t>Appendix reference: </w:t>
            </w:r>
            <w:r>
              <w:rPr>
                <w:rFonts w:hint="eastAsia"/>
                <w:color w:val="1F497D"/>
                <w:szCs w:val="24"/>
                <w:lang w:eastAsia="en-GB"/>
              </w:rPr>
              <w:t>N/A</w:t>
            </w:r>
          </w:p>
        </w:tc>
      </w:tr>
    </w:tbl>
    <w:p w14:paraId="052F5BA0" w14:textId="77777777" w:rsidR="00451C21" w:rsidRDefault="009D57C4">
      <w:pPr>
        <w:spacing w:line="22" w:lineRule="atLeast"/>
        <w:rPr>
          <w:szCs w:val="24"/>
        </w:rPr>
      </w:pPr>
      <w:r>
        <w:rPr>
          <w:rFonts w:cs="Arial"/>
          <w:szCs w:val="24"/>
        </w:rPr>
        <w:t> </w:t>
      </w:r>
    </w:p>
    <w:p w14:paraId="052F5BA1" w14:textId="77777777" w:rsidR="00451C21" w:rsidRDefault="009D57C4">
      <w:pPr>
        <w:pStyle w:val="ListParagraph"/>
        <w:numPr>
          <w:ilvl w:val="0"/>
          <w:numId w:val="55"/>
        </w:numPr>
        <w:spacing w:line="22" w:lineRule="atLeast"/>
      </w:pPr>
      <w:r>
        <w:rPr>
          <w:rFonts w:cs="Arial"/>
        </w:rPr>
        <w:t>Please provide documents for two items that you have detailed in your answer above, from two different quarters in the POI. The documents should include:  </w:t>
      </w:r>
    </w:p>
    <w:p w14:paraId="052F5BA2" w14:textId="77777777" w:rsidR="00451C21" w:rsidRDefault="009D57C4">
      <w:pPr>
        <w:pStyle w:val="ListParagraph"/>
        <w:numPr>
          <w:ilvl w:val="0"/>
          <w:numId w:val="56"/>
        </w:numPr>
        <w:spacing w:line="22" w:lineRule="atLeast"/>
        <w:rPr>
          <w:szCs w:val="24"/>
        </w:rPr>
      </w:pPr>
      <w:r>
        <w:rPr>
          <w:rFonts w:cs="Arial"/>
          <w:szCs w:val="24"/>
        </w:rPr>
        <w:t>copies of import entry documents for inputs used in the manufacturing of the goods under investigation, </w:t>
      </w:r>
    </w:p>
    <w:p w14:paraId="052F5BA3" w14:textId="77777777" w:rsidR="00451C21" w:rsidRDefault="009D57C4">
      <w:pPr>
        <w:pStyle w:val="ListParagraph"/>
        <w:numPr>
          <w:ilvl w:val="0"/>
          <w:numId w:val="56"/>
        </w:numPr>
        <w:spacing w:line="22" w:lineRule="atLeast"/>
        <w:rPr>
          <w:szCs w:val="24"/>
        </w:rPr>
      </w:pPr>
      <w:r>
        <w:rPr>
          <w:rFonts w:cs="Arial"/>
          <w:szCs w:val="24"/>
        </w:rPr>
        <w:t>any applications submitted and/or approval document received from the GOC regarding exemptions or refunds on duties or VAT. </w:t>
      </w:r>
    </w:p>
    <w:p w14:paraId="052F5BA4" w14:textId="77777777" w:rsidR="00451C21" w:rsidRDefault="009D57C4">
      <w:pPr>
        <w:pStyle w:val="ListParagraph"/>
        <w:numPr>
          <w:ilvl w:val="0"/>
          <w:numId w:val="56"/>
        </w:numPr>
        <w:spacing w:line="22" w:lineRule="atLeast"/>
        <w:rPr>
          <w:szCs w:val="24"/>
        </w:rPr>
      </w:pPr>
      <w:r>
        <w:rPr>
          <w:rFonts w:cs="Arial"/>
          <w:szCs w:val="24"/>
        </w:rPr>
        <w:t>copies of reports and audits by the GOC authority responsible for administering the duty rebate or duty drawback scheme with respect to the verification of the importation and use of inputs and the remittance or drawback of the related duty paid or payable. </w:t>
      </w:r>
    </w:p>
    <w:p w14:paraId="052F5BA5" w14:textId="77777777" w:rsidR="00451C21" w:rsidRDefault="00451C21">
      <w:pPr>
        <w:spacing w:line="22" w:lineRule="atLeast"/>
        <w:rPr>
          <w:szCs w:val="24"/>
        </w:rPr>
      </w:pPr>
    </w:p>
    <w:tbl>
      <w:tblPr>
        <w:tblW w:w="9010" w:type="dxa"/>
        <w:tblCellMar>
          <w:left w:w="10" w:type="dxa"/>
          <w:right w:w="10" w:type="dxa"/>
        </w:tblCellMar>
        <w:tblLook w:val="04A0" w:firstRow="1" w:lastRow="0" w:firstColumn="1" w:lastColumn="0" w:noHBand="0" w:noVBand="1"/>
      </w:tblPr>
      <w:tblGrid>
        <w:gridCol w:w="4497"/>
        <w:gridCol w:w="4513"/>
      </w:tblGrid>
      <w:tr w:rsidR="00451C21" w14:paraId="052F5BA7" w14:textId="77777777">
        <w:tc>
          <w:tcPr>
            <w:tcW w:w="9010" w:type="dxa"/>
            <w:gridSpan w:val="2"/>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052F5BA6" w14:textId="77777777" w:rsidR="00451C21" w:rsidRDefault="009D57C4">
            <w:pPr>
              <w:spacing w:line="22" w:lineRule="atLeast"/>
              <w:jc w:val="both"/>
              <w:textAlignment w:val="baseline"/>
            </w:pPr>
            <w:r>
              <w:rPr>
                <w:rFonts w:ascii="Times New Roman Bold" w:hAnsi="Times New Roman Bold"/>
                <w:b/>
                <w:bCs/>
                <w:color w:val="1F497D"/>
                <w:szCs w:val="24"/>
                <w:u w:val="single"/>
              </w:rPr>
              <w:t>Response:</w:t>
            </w:r>
            <w:r>
              <w:rPr>
                <w:rFonts w:hint="eastAsia"/>
                <w:color w:val="1F497D"/>
                <w:szCs w:val="24"/>
              </w:rPr>
              <w:t xml:space="preserve"> Not applicable. LGMG did not receive any </w:t>
            </w:r>
            <w:r>
              <w:rPr>
                <w:rFonts w:hint="eastAsia"/>
                <w:color w:val="1F497D"/>
                <w:szCs w:val="24"/>
                <w:lang w:eastAsia="en-GB"/>
              </w:rPr>
              <w:t>exemption from payment of/refunds of import duty and import VAT for imported material inputs or equipment</w:t>
            </w:r>
            <w:r>
              <w:rPr>
                <w:rFonts w:hint="eastAsia"/>
                <w:color w:val="1F497D"/>
                <w:szCs w:val="24"/>
              </w:rPr>
              <w:t>.</w:t>
            </w:r>
            <w:r>
              <w:rPr>
                <w:rFonts w:eastAsia="Times New Roman" w:cs="Arial"/>
                <w:lang w:eastAsia="en-GB"/>
              </w:rPr>
              <w:t> </w:t>
            </w:r>
          </w:p>
        </w:tc>
      </w:tr>
      <w:tr w:rsidR="00451C21" w14:paraId="052F5BAA" w14:textId="77777777">
        <w:tc>
          <w:tcPr>
            <w:tcW w:w="4497" w:type="dxa"/>
            <w:tcBorders>
              <w:top w:val="single" w:sz="6" w:space="0" w:color="000000"/>
              <w:right w:val="single" w:sz="6" w:space="0" w:color="000000"/>
            </w:tcBorders>
            <w:tcMar>
              <w:top w:w="15" w:type="dxa"/>
              <w:left w:w="15" w:type="dxa"/>
              <w:bottom w:w="15" w:type="dxa"/>
              <w:right w:w="15" w:type="dxa"/>
            </w:tcMar>
          </w:tcPr>
          <w:p w14:paraId="052F5BA8" w14:textId="77777777" w:rsidR="00451C21" w:rsidRDefault="009D57C4">
            <w:pPr>
              <w:spacing w:line="22" w:lineRule="atLeast"/>
              <w:jc w:val="both"/>
              <w:textAlignment w:val="baseline"/>
            </w:pPr>
            <w:r>
              <w:rPr>
                <w:rFonts w:eastAsia="Times New Roman" w:cs="Arial"/>
                <w:lang w:eastAsia="en-GB"/>
              </w:rPr>
              <w:t> </w:t>
            </w:r>
          </w:p>
        </w:tc>
        <w:tc>
          <w:tcPr>
            <w:tcW w:w="4513" w:type="dxa"/>
            <w:tcBorders>
              <w:left w:val="single" w:sz="6" w:space="0" w:color="000000"/>
              <w:bottom w:val="single" w:sz="6" w:space="0" w:color="000000"/>
              <w:right w:val="single" w:sz="6" w:space="0" w:color="000000"/>
            </w:tcBorders>
            <w:tcMar>
              <w:top w:w="15" w:type="dxa"/>
              <w:left w:w="15" w:type="dxa"/>
              <w:bottom w:w="15" w:type="dxa"/>
              <w:right w:w="15" w:type="dxa"/>
            </w:tcMar>
          </w:tcPr>
          <w:p w14:paraId="052F5BA9" w14:textId="77777777" w:rsidR="00451C21" w:rsidRDefault="009D57C4">
            <w:pPr>
              <w:spacing w:line="22" w:lineRule="atLeast"/>
              <w:jc w:val="both"/>
              <w:textAlignment w:val="baseline"/>
            </w:pPr>
            <w:r>
              <w:rPr>
                <w:rFonts w:eastAsia="Times New Roman" w:cs="Arial"/>
                <w:lang w:eastAsia="en-GB"/>
              </w:rPr>
              <w:t>Appendix reference: </w:t>
            </w:r>
            <w:r>
              <w:rPr>
                <w:rFonts w:hint="eastAsia"/>
                <w:color w:val="1F497D"/>
                <w:szCs w:val="24"/>
                <w:lang w:eastAsia="en-GB"/>
              </w:rPr>
              <w:t>N/A</w:t>
            </w:r>
          </w:p>
        </w:tc>
      </w:tr>
    </w:tbl>
    <w:p w14:paraId="052F5BAB" w14:textId="77777777" w:rsidR="00451C21" w:rsidRDefault="009D57C4">
      <w:pPr>
        <w:tabs>
          <w:tab w:val="center" w:pos="4513"/>
        </w:tabs>
        <w:spacing w:line="22" w:lineRule="atLeast"/>
        <w:rPr>
          <w:szCs w:val="24"/>
        </w:rPr>
        <w:sectPr w:rsidR="00451C21">
          <w:headerReference w:type="default" r:id="rId22"/>
          <w:footerReference w:type="default" r:id="rId23"/>
          <w:pgSz w:w="11906" w:h="16838"/>
          <w:pgMar w:top="1440" w:right="1440" w:bottom="1440" w:left="1440" w:header="709" w:footer="283" w:gutter="0"/>
          <w:cols w:space="720"/>
        </w:sectPr>
      </w:pPr>
      <w:r>
        <w:rPr>
          <w:rFonts w:cs="Arial"/>
          <w:szCs w:val="24"/>
        </w:rPr>
        <w:t> </w:t>
      </w:r>
    </w:p>
    <w:p w14:paraId="052F5BAC" w14:textId="77777777" w:rsidR="00451C21" w:rsidRDefault="009D57C4">
      <w:pPr>
        <w:pStyle w:val="Heading1"/>
      </w:pPr>
      <w:bookmarkStart w:id="141" w:name="_Toc223031756"/>
      <w:r>
        <w:t>SECTION F:</w:t>
      </w:r>
      <w:r>
        <w:br/>
        <w:t>Other questions</w:t>
      </w:r>
      <w:bookmarkEnd w:id="141"/>
    </w:p>
    <w:p w14:paraId="052F5BAD" w14:textId="77777777" w:rsidR="00451C21" w:rsidRDefault="00451C21">
      <w:pPr>
        <w:spacing w:line="22" w:lineRule="atLeast"/>
        <w:rPr>
          <w:rFonts w:eastAsia="Arial"/>
          <w:color w:val="FF0000"/>
          <w:szCs w:val="24"/>
        </w:rPr>
      </w:pPr>
    </w:p>
    <w:p w14:paraId="052F5BAE" w14:textId="77777777" w:rsidR="00451C21" w:rsidRDefault="00451C21">
      <w:pPr>
        <w:spacing w:line="264" w:lineRule="auto"/>
        <w:rPr>
          <w:rFonts w:eastAsia="Arial"/>
          <w:szCs w:val="24"/>
        </w:rPr>
      </w:pPr>
    </w:p>
    <w:p w14:paraId="052F5BAF" w14:textId="77777777" w:rsidR="00451C21" w:rsidRDefault="009D57C4">
      <w:pPr>
        <w:pStyle w:val="ListParagraph"/>
        <w:numPr>
          <w:ilvl w:val="0"/>
          <w:numId w:val="57"/>
        </w:numPr>
        <w:spacing w:line="264" w:lineRule="auto"/>
        <w:rPr>
          <w:rFonts w:eastAsia="Arial"/>
          <w:color w:val="000000"/>
          <w:szCs w:val="24"/>
        </w:rPr>
      </w:pPr>
      <w:r>
        <w:rPr>
          <w:rFonts w:eastAsia="Arial" w:cs="Arial"/>
          <w:color w:val="000000"/>
          <w:szCs w:val="24"/>
        </w:rPr>
        <w:t>Do you think the UK industry is suffering or has suffered injury caused by the subsidised imports?</w:t>
      </w:r>
    </w:p>
    <w:p w14:paraId="052F5BB0" w14:textId="77777777" w:rsidR="00451C21" w:rsidRDefault="00451C21">
      <w:pPr>
        <w:pStyle w:val="ListParagraph"/>
        <w:spacing w:line="264" w:lineRule="auto"/>
        <w:ind w:left="360"/>
        <w:rPr>
          <w:rFonts w:eastAsia="Arial"/>
          <w:color w:val="000000"/>
          <w:szCs w:val="24"/>
        </w:rPr>
      </w:pPr>
    </w:p>
    <w:p w14:paraId="052F5BB1" w14:textId="77777777" w:rsidR="00451C21" w:rsidRDefault="009D57C4">
      <w:pPr>
        <w:pStyle w:val="ListParagraph"/>
        <w:spacing w:line="264" w:lineRule="auto"/>
        <w:ind w:left="360"/>
        <w:rPr>
          <w:rFonts w:eastAsia="Arial"/>
          <w:color w:val="000000"/>
          <w:szCs w:val="24"/>
        </w:rPr>
      </w:pPr>
      <w:r>
        <w:rPr>
          <w:rFonts w:eastAsia="Arial" w:cs="Arial"/>
          <w:color w:val="000000"/>
          <w:szCs w:val="24"/>
        </w:rPr>
        <w:t>Indicate any other factors which might have caused the injury to the UK industry, for example:</w:t>
      </w:r>
    </w:p>
    <w:p w14:paraId="052F5BB2" w14:textId="77777777" w:rsidR="00451C21" w:rsidRDefault="009D57C4">
      <w:pPr>
        <w:pStyle w:val="ListParagraph"/>
        <w:spacing w:line="264" w:lineRule="auto"/>
        <w:ind w:left="360"/>
        <w:rPr>
          <w:rFonts w:eastAsia="Arial"/>
          <w:color w:val="000000"/>
          <w:szCs w:val="24"/>
        </w:rPr>
      </w:pPr>
      <w:r>
        <w:rPr>
          <w:rFonts w:eastAsia="Arial" w:cs="Arial"/>
          <w:color w:val="000000"/>
          <w:szCs w:val="24"/>
        </w:rPr>
        <w:t>•</w:t>
      </w:r>
      <w:r>
        <w:rPr>
          <w:rFonts w:eastAsia="Arial" w:cs="Arial"/>
          <w:color w:val="000000"/>
          <w:szCs w:val="24"/>
        </w:rPr>
        <w:tab/>
        <w:t>volume and prices of imports not sold at dumped prices;</w:t>
      </w:r>
    </w:p>
    <w:p w14:paraId="052F5BB3" w14:textId="77777777" w:rsidR="00451C21" w:rsidRDefault="009D57C4">
      <w:pPr>
        <w:pStyle w:val="ListParagraph"/>
        <w:spacing w:line="264" w:lineRule="auto"/>
        <w:ind w:left="360"/>
        <w:rPr>
          <w:rFonts w:eastAsia="Arial"/>
          <w:color w:val="000000"/>
          <w:szCs w:val="24"/>
        </w:rPr>
      </w:pPr>
      <w:r>
        <w:rPr>
          <w:rFonts w:eastAsia="Arial" w:cs="Arial"/>
          <w:color w:val="000000"/>
          <w:szCs w:val="24"/>
        </w:rPr>
        <w:t>•</w:t>
      </w:r>
      <w:r>
        <w:rPr>
          <w:rFonts w:eastAsia="Arial" w:cs="Arial"/>
          <w:color w:val="000000"/>
          <w:szCs w:val="24"/>
        </w:rPr>
        <w:tab/>
        <w:t>contraction in demand or changes in patterns of consumption;</w:t>
      </w:r>
    </w:p>
    <w:p w14:paraId="052F5BB4" w14:textId="77777777" w:rsidR="00451C21" w:rsidRDefault="009D57C4">
      <w:pPr>
        <w:pStyle w:val="ListParagraph"/>
        <w:spacing w:line="264" w:lineRule="auto"/>
        <w:ind w:left="360"/>
        <w:rPr>
          <w:rFonts w:eastAsia="Arial"/>
          <w:color w:val="000000"/>
          <w:szCs w:val="24"/>
        </w:rPr>
      </w:pPr>
      <w:r>
        <w:rPr>
          <w:rFonts w:eastAsia="Arial" w:cs="Arial"/>
          <w:color w:val="000000"/>
          <w:szCs w:val="24"/>
        </w:rPr>
        <w:t>•</w:t>
      </w:r>
      <w:r>
        <w:rPr>
          <w:rFonts w:eastAsia="Arial" w:cs="Arial"/>
          <w:color w:val="000000"/>
          <w:szCs w:val="24"/>
        </w:rPr>
        <w:tab/>
        <w:t>restrictive trade practices of, and competition between, third country and UK producers;</w:t>
      </w:r>
    </w:p>
    <w:p w14:paraId="052F5BB5" w14:textId="77777777" w:rsidR="00451C21" w:rsidRDefault="009D57C4">
      <w:pPr>
        <w:pStyle w:val="ListParagraph"/>
        <w:spacing w:line="264" w:lineRule="auto"/>
        <w:ind w:left="360"/>
        <w:rPr>
          <w:rFonts w:eastAsia="Arial"/>
          <w:color w:val="000000"/>
          <w:szCs w:val="24"/>
        </w:rPr>
      </w:pPr>
      <w:r>
        <w:rPr>
          <w:rFonts w:eastAsia="Arial" w:cs="Arial"/>
          <w:color w:val="000000"/>
          <w:szCs w:val="24"/>
        </w:rPr>
        <w:t>•</w:t>
      </w:r>
      <w:r>
        <w:rPr>
          <w:rFonts w:eastAsia="Arial" w:cs="Arial"/>
          <w:color w:val="000000"/>
          <w:szCs w:val="24"/>
        </w:rPr>
        <w:tab/>
        <w:t>developments in technology; and</w:t>
      </w:r>
    </w:p>
    <w:p w14:paraId="052F5BB6" w14:textId="77777777" w:rsidR="00451C21" w:rsidRDefault="009D57C4">
      <w:pPr>
        <w:pStyle w:val="ListParagraph"/>
        <w:spacing w:line="264" w:lineRule="auto"/>
        <w:ind w:left="360"/>
        <w:rPr>
          <w:rFonts w:eastAsia="Arial"/>
          <w:color w:val="000000"/>
          <w:szCs w:val="24"/>
        </w:rPr>
      </w:pPr>
      <w:r>
        <w:rPr>
          <w:rFonts w:eastAsia="Arial" w:cs="Arial"/>
          <w:color w:val="000000"/>
          <w:szCs w:val="24"/>
        </w:rPr>
        <w:t>•</w:t>
      </w:r>
      <w:r>
        <w:rPr>
          <w:rFonts w:eastAsia="Arial" w:cs="Arial"/>
          <w:color w:val="000000"/>
          <w:szCs w:val="24"/>
        </w:rPr>
        <w:tab/>
        <w:t>export performance and the productivity of the UK.</w:t>
      </w:r>
    </w:p>
    <w:p w14:paraId="052F5BB7" w14:textId="77777777" w:rsidR="00451C21" w:rsidRDefault="00451C21">
      <w:pPr>
        <w:spacing w:line="264" w:lineRule="auto"/>
        <w:rPr>
          <w:rFonts w:eastAsia="Arial"/>
          <w:color w:val="000000"/>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51C21" w14:paraId="052F5BBD"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BB8" w14:textId="77777777" w:rsidR="00451C21" w:rsidRDefault="009D57C4">
            <w:pPr>
              <w:autoSpaceDE w:val="0"/>
              <w:spacing w:line="264" w:lineRule="auto"/>
              <w:rPr>
                <w:rFonts w:ascii="Times New Roman Regular" w:eastAsia="Yu Mincho" w:hAnsi="Times New Roman Regular" w:cs="Times New Roman Regular"/>
                <w:color w:val="0070C0"/>
                <w:szCs w:val="24"/>
              </w:rPr>
            </w:pPr>
            <w:r>
              <w:rPr>
                <w:rFonts w:ascii="Times New Roman Regular" w:eastAsia="Yu Mincho" w:hAnsi="Times New Roman Regular" w:cs="Times New Roman Regular"/>
                <w:color w:val="0070C0"/>
                <w:szCs w:val="24"/>
              </w:rPr>
              <w:t>I believe that British industry is not suffering, nor has it suffered, damage from the dumping of imported products.</w:t>
            </w:r>
          </w:p>
          <w:p w14:paraId="052F5BB9" w14:textId="77777777" w:rsidR="00451C21" w:rsidRDefault="009D57C4">
            <w:pPr>
              <w:autoSpaceDE w:val="0"/>
              <w:spacing w:line="264" w:lineRule="auto"/>
              <w:rPr>
                <w:rFonts w:ascii="Times New Roman Regular" w:eastAsia="Yu Mincho" w:hAnsi="Times New Roman Regular" w:cs="Times New Roman Regular"/>
                <w:color w:val="0070C0"/>
                <w:szCs w:val="24"/>
              </w:rPr>
            </w:pPr>
            <w:r>
              <w:rPr>
                <w:rFonts w:ascii="Times New Roman Regular" w:eastAsia="Yu Mincho" w:hAnsi="Times New Roman Regular" w:cs="Times New Roman Regular"/>
                <w:color w:val="0070C0"/>
                <w:szCs w:val="24"/>
              </w:rPr>
              <w:t>Other factors that could potentially harm British industry include:</w:t>
            </w:r>
          </w:p>
          <w:p w14:paraId="052F5BBA" w14:textId="77777777" w:rsidR="00451C21" w:rsidRDefault="009D57C4">
            <w:pPr>
              <w:autoSpaceDE w:val="0"/>
              <w:spacing w:line="264" w:lineRule="auto"/>
              <w:rPr>
                <w:rFonts w:ascii="Times New Roman Regular" w:eastAsia="Yu Mincho" w:hAnsi="Times New Roman Regular" w:cs="Times New Roman Regular"/>
                <w:color w:val="0070C0"/>
                <w:szCs w:val="24"/>
              </w:rPr>
            </w:pPr>
            <w:r>
              <w:rPr>
                <w:rFonts w:ascii="Times New Roman Regular" w:eastAsia="Yu Mincho" w:hAnsi="Times New Roman Regular" w:cs="Times New Roman Regular"/>
                <w:color w:val="0070C0"/>
                <w:szCs w:val="24"/>
              </w:rPr>
              <w:t>• contraction in demand or changes in patterns of consumption;</w:t>
            </w:r>
          </w:p>
          <w:p w14:paraId="052F5BBB" w14:textId="77777777" w:rsidR="00451C21" w:rsidRDefault="009D57C4">
            <w:pPr>
              <w:autoSpaceDE w:val="0"/>
              <w:spacing w:line="264" w:lineRule="auto"/>
              <w:rPr>
                <w:rFonts w:ascii="Times New Roman Regular" w:eastAsia="Yu Mincho" w:hAnsi="Times New Roman Regular" w:cs="Times New Roman Regular"/>
                <w:color w:val="0070C0"/>
                <w:szCs w:val="24"/>
              </w:rPr>
            </w:pPr>
            <w:r>
              <w:rPr>
                <w:rFonts w:ascii="Times New Roman Regular" w:eastAsia="Yu Mincho" w:hAnsi="Times New Roman Regular" w:cs="Times New Roman Regular"/>
                <w:color w:val="0070C0"/>
                <w:szCs w:val="24"/>
              </w:rPr>
              <w:t>• developments in technology; and</w:t>
            </w:r>
          </w:p>
          <w:p w14:paraId="052F5BBC" w14:textId="77777777" w:rsidR="00451C21" w:rsidRDefault="009D57C4">
            <w:pPr>
              <w:autoSpaceDE w:val="0"/>
              <w:spacing w:line="264" w:lineRule="auto"/>
              <w:rPr>
                <w:rFonts w:eastAsia="Yu Mincho"/>
                <w:szCs w:val="24"/>
              </w:rPr>
            </w:pPr>
            <w:r>
              <w:rPr>
                <w:rFonts w:ascii="Times New Roman Regular" w:eastAsia="Yu Mincho" w:hAnsi="Times New Roman Regular" w:cs="Times New Roman Regular"/>
                <w:color w:val="0070C0"/>
                <w:szCs w:val="24"/>
              </w:rPr>
              <w:t>• export performance and the productivity of the UK.</w:t>
            </w:r>
          </w:p>
        </w:tc>
      </w:tr>
      <w:tr w:rsidR="00451C21" w14:paraId="052F5BC0" w14:textId="77777777">
        <w:tc>
          <w:tcPr>
            <w:tcW w:w="4508" w:type="dxa"/>
            <w:tcBorders>
              <w:top w:val="single" w:sz="4" w:space="0" w:color="FFFFFF"/>
              <w:right w:val="single" w:sz="4" w:space="0" w:color="000000"/>
            </w:tcBorders>
            <w:tcMar>
              <w:top w:w="28" w:type="dxa"/>
              <w:left w:w="57" w:type="dxa"/>
              <w:bottom w:w="28" w:type="dxa"/>
              <w:right w:w="28" w:type="dxa"/>
            </w:tcMar>
          </w:tcPr>
          <w:p w14:paraId="052F5BBE" w14:textId="77777777" w:rsidR="00451C21" w:rsidRDefault="00451C21">
            <w:pPr>
              <w:autoSpaceDE w:val="0"/>
              <w:spacing w:line="264" w:lineRule="auto"/>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BBF" w14:textId="77777777" w:rsidR="00451C21" w:rsidRDefault="009D57C4">
            <w:pPr>
              <w:autoSpaceDE w:val="0"/>
              <w:spacing w:line="264" w:lineRule="auto"/>
              <w:rPr>
                <w:rFonts w:eastAsia="Yu Mincho"/>
                <w:szCs w:val="24"/>
              </w:rPr>
            </w:pPr>
            <w:r>
              <w:rPr>
                <w:rFonts w:eastAsia="Yu Mincho" w:cs="Arial"/>
                <w:szCs w:val="24"/>
              </w:rPr>
              <w:t>Appendix reference:</w:t>
            </w:r>
            <w:r>
              <w:rPr>
                <w:rFonts w:ascii="Times New Roman Regular" w:eastAsia="Yu Mincho" w:hAnsi="Times New Roman Regular" w:cs="Times New Roman Regular"/>
                <w:color w:val="0070C0"/>
                <w:szCs w:val="24"/>
              </w:rPr>
              <w:t>Not applicable</w:t>
            </w:r>
          </w:p>
        </w:tc>
      </w:tr>
    </w:tbl>
    <w:p w14:paraId="052F5BC1" w14:textId="77777777" w:rsidR="00451C21" w:rsidRDefault="00451C21">
      <w:pPr>
        <w:spacing w:line="264" w:lineRule="auto"/>
        <w:rPr>
          <w:szCs w:val="24"/>
        </w:rPr>
      </w:pPr>
    </w:p>
    <w:p w14:paraId="052F5BC2" w14:textId="77777777" w:rsidR="00451C21" w:rsidRDefault="009D57C4">
      <w:pPr>
        <w:pStyle w:val="ListParagraph"/>
        <w:numPr>
          <w:ilvl w:val="0"/>
          <w:numId w:val="57"/>
        </w:numPr>
        <w:spacing w:line="264" w:lineRule="auto"/>
      </w:pPr>
      <w:r>
        <w:rPr>
          <w:rFonts w:eastAsia="Times New Roman" w:cs="Arial"/>
          <w:color w:val="000000"/>
          <w:szCs w:val="24"/>
          <w:lang w:eastAsia="en-GB"/>
        </w:rPr>
        <w:t xml:space="preserve">The Applicant has alleged a “threat of material injury” in its </w:t>
      </w:r>
      <w:hyperlink r:id="rId24" w:history="1">
        <w:r>
          <w:rPr>
            <w:rStyle w:val="Hyperlink"/>
            <w:rFonts w:eastAsia="Times New Roman" w:cs="Arial"/>
            <w:szCs w:val="24"/>
            <w:lang w:eastAsia="en-GB"/>
          </w:rPr>
          <w:t>application</w:t>
        </w:r>
      </w:hyperlink>
      <w:r>
        <w:rPr>
          <w:rFonts w:eastAsia="Times New Roman" w:cs="Arial"/>
          <w:color w:val="000000"/>
          <w:szCs w:val="24"/>
          <w:lang w:eastAsia="en-GB"/>
        </w:rPr>
        <w:t>. Do you think the UK industry is currently under the threat of injury caused by the dumped imports of the goods concerned? If yes, can you please give your comments as to why?</w:t>
      </w:r>
    </w:p>
    <w:p w14:paraId="052F5BC3" w14:textId="77777777" w:rsidR="00451C21" w:rsidRDefault="009D57C4">
      <w:pPr>
        <w:pStyle w:val="ListParagraph"/>
        <w:spacing w:line="264" w:lineRule="auto"/>
        <w:ind w:left="360"/>
      </w:pPr>
      <w:r>
        <w:rPr>
          <w:rFonts w:eastAsia="Arial" w:cs="Arial"/>
          <w:szCs w:val="24"/>
        </w:rPr>
        <w:t xml:space="preserve">   </w:t>
      </w:r>
    </w:p>
    <w:tbl>
      <w:tblPr>
        <w:tblW w:w="9016" w:type="dxa"/>
        <w:tblCellMar>
          <w:left w:w="10" w:type="dxa"/>
          <w:right w:w="10" w:type="dxa"/>
        </w:tblCellMar>
        <w:tblLook w:val="04A0" w:firstRow="1" w:lastRow="0" w:firstColumn="1" w:lastColumn="0" w:noHBand="0" w:noVBand="1"/>
      </w:tblPr>
      <w:tblGrid>
        <w:gridCol w:w="4508"/>
        <w:gridCol w:w="4508"/>
      </w:tblGrid>
      <w:tr w:rsidR="00451C21" w14:paraId="052F5BC5"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BC4" w14:textId="77777777" w:rsidR="00451C21" w:rsidRDefault="009D57C4">
            <w:pPr>
              <w:autoSpaceDE w:val="0"/>
              <w:spacing w:line="264" w:lineRule="auto"/>
              <w:rPr>
                <w:rFonts w:eastAsia="Yu Mincho"/>
                <w:szCs w:val="24"/>
              </w:rPr>
            </w:pPr>
            <w:r>
              <w:rPr>
                <w:rFonts w:ascii="Times New Roman Regular" w:eastAsia="Yu Mincho" w:hAnsi="Times New Roman Regular" w:cs="Times New Roman Regular"/>
                <w:color w:val="0070C0"/>
                <w:szCs w:val="24"/>
              </w:rPr>
              <w:t>Our company believes that British industry is not currently threatened with injury due to the dumping of the products in question.</w:t>
            </w:r>
          </w:p>
        </w:tc>
      </w:tr>
      <w:tr w:rsidR="00451C21" w14:paraId="052F5BC8" w14:textId="77777777">
        <w:tc>
          <w:tcPr>
            <w:tcW w:w="4508" w:type="dxa"/>
            <w:tcBorders>
              <w:top w:val="single" w:sz="4" w:space="0" w:color="FFFFFF"/>
              <w:right w:val="single" w:sz="4" w:space="0" w:color="000000"/>
            </w:tcBorders>
            <w:tcMar>
              <w:top w:w="28" w:type="dxa"/>
              <w:left w:w="57" w:type="dxa"/>
              <w:bottom w:w="28" w:type="dxa"/>
              <w:right w:w="28" w:type="dxa"/>
            </w:tcMar>
          </w:tcPr>
          <w:p w14:paraId="052F5BC6" w14:textId="77777777" w:rsidR="00451C21" w:rsidRDefault="00451C21">
            <w:pPr>
              <w:autoSpaceDE w:val="0"/>
              <w:spacing w:line="264" w:lineRule="auto"/>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BC7" w14:textId="77777777" w:rsidR="00451C21" w:rsidRDefault="009D57C4">
            <w:pPr>
              <w:autoSpaceDE w:val="0"/>
              <w:spacing w:line="264" w:lineRule="auto"/>
              <w:rPr>
                <w:rFonts w:eastAsia="Yu Mincho"/>
                <w:szCs w:val="24"/>
              </w:rPr>
            </w:pPr>
            <w:r>
              <w:rPr>
                <w:rFonts w:eastAsia="Yu Mincho" w:cs="Arial"/>
                <w:szCs w:val="24"/>
              </w:rPr>
              <w:t>Appendix reference:</w:t>
            </w:r>
            <w:r>
              <w:rPr>
                <w:rFonts w:ascii="Times New Roman Regular" w:eastAsia="Yu Mincho" w:hAnsi="Times New Roman Regular" w:cs="Times New Roman Regular"/>
                <w:color w:val="0070C0"/>
                <w:szCs w:val="24"/>
              </w:rPr>
              <w:t>Not applicable</w:t>
            </w:r>
          </w:p>
        </w:tc>
      </w:tr>
    </w:tbl>
    <w:p w14:paraId="052F5BC9" w14:textId="77777777" w:rsidR="00451C21" w:rsidRDefault="00451C21">
      <w:pPr>
        <w:pStyle w:val="ListParagraph"/>
        <w:spacing w:line="264" w:lineRule="auto"/>
        <w:ind w:left="360"/>
        <w:rPr>
          <w:rFonts w:eastAsia="Arial"/>
          <w:szCs w:val="24"/>
        </w:rPr>
      </w:pPr>
    </w:p>
    <w:p w14:paraId="052F5BCA" w14:textId="77777777" w:rsidR="00451C21" w:rsidRDefault="009D57C4">
      <w:pPr>
        <w:pStyle w:val="ListParagraph"/>
        <w:numPr>
          <w:ilvl w:val="0"/>
          <w:numId w:val="57"/>
        </w:numPr>
        <w:spacing w:line="264" w:lineRule="auto"/>
      </w:pPr>
      <w:r>
        <w:rPr>
          <w:rFonts w:eastAsia="Times New Roman" w:cs="Arial"/>
          <w:color w:val="000000"/>
          <w:lang w:eastAsia="en-GB"/>
        </w:rPr>
        <w:t>Are you planning to increase exports of the goods concerned? Please provide us with your export projections up to 3 years after the end of the Period of Injury. Please provide any contracts/order confirmation covering that period."</w:t>
      </w:r>
    </w:p>
    <w:p w14:paraId="052F5BCB" w14:textId="77777777" w:rsidR="00451C21" w:rsidRDefault="00451C21">
      <w:pPr>
        <w:pStyle w:val="ListParagraph"/>
        <w:spacing w:line="264" w:lineRule="auto"/>
        <w:ind w:left="360"/>
        <w:rPr>
          <w:rFonts w:eastAsia="Arial"/>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51C21" w14:paraId="052F5BCD"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BCC" w14:textId="77777777" w:rsidR="00451C21" w:rsidRDefault="009D57C4">
            <w:pPr>
              <w:autoSpaceDE w:val="0"/>
              <w:spacing w:line="264" w:lineRule="auto"/>
              <w:rPr>
                <w:rFonts w:eastAsia="Yu Mincho"/>
                <w:szCs w:val="24"/>
              </w:rPr>
            </w:pPr>
            <w:r>
              <w:rPr>
                <w:rFonts w:ascii="Times New Roman Regular" w:eastAsia="Yu Mincho" w:hAnsi="Times New Roman Regular" w:cs="Times New Roman Regular"/>
                <w:color w:val="0070C0"/>
                <w:szCs w:val="24"/>
              </w:rPr>
              <w:t>The company has no plans to increase exports in the future, as sales are determined by market demand. We anticipate a significant decrease in sales volume in the future.</w:t>
            </w:r>
          </w:p>
        </w:tc>
      </w:tr>
      <w:tr w:rsidR="00451C21" w14:paraId="052F5BD0" w14:textId="77777777">
        <w:tc>
          <w:tcPr>
            <w:tcW w:w="4508" w:type="dxa"/>
            <w:tcBorders>
              <w:top w:val="single" w:sz="4" w:space="0" w:color="FFFFFF"/>
              <w:right w:val="single" w:sz="4" w:space="0" w:color="000000"/>
            </w:tcBorders>
            <w:tcMar>
              <w:top w:w="28" w:type="dxa"/>
              <w:left w:w="57" w:type="dxa"/>
              <w:bottom w:w="28" w:type="dxa"/>
              <w:right w:w="28" w:type="dxa"/>
            </w:tcMar>
          </w:tcPr>
          <w:p w14:paraId="052F5BCE" w14:textId="77777777" w:rsidR="00451C21" w:rsidRDefault="00451C21">
            <w:pPr>
              <w:autoSpaceDE w:val="0"/>
              <w:spacing w:line="264" w:lineRule="auto"/>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BCF" w14:textId="77777777" w:rsidR="00451C21" w:rsidRDefault="009D57C4">
            <w:pPr>
              <w:autoSpaceDE w:val="0"/>
              <w:spacing w:line="264" w:lineRule="auto"/>
              <w:rPr>
                <w:rFonts w:eastAsia="Yu Mincho"/>
                <w:szCs w:val="24"/>
              </w:rPr>
            </w:pPr>
            <w:r>
              <w:rPr>
                <w:rFonts w:eastAsia="Yu Mincho" w:cs="Arial"/>
                <w:szCs w:val="24"/>
              </w:rPr>
              <w:t>Appendix reference:</w:t>
            </w:r>
            <w:r>
              <w:rPr>
                <w:rFonts w:ascii="Times New Roman Regular" w:eastAsia="Yu Mincho" w:hAnsi="Times New Roman Regular" w:cs="Times New Roman Regular"/>
                <w:color w:val="0070C0"/>
                <w:szCs w:val="24"/>
              </w:rPr>
              <w:t>Not applicable</w:t>
            </w:r>
          </w:p>
        </w:tc>
      </w:tr>
    </w:tbl>
    <w:p w14:paraId="052F5BD1" w14:textId="77777777" w:rsidR="00451C21" w:rsidRDefault="00451C21">
      <w:pPr>
        <w:pStyle w:val="ListParagraph"/>
        <w:spacing w:line="264" w:lineRule="auto"/>
        <w:ind w:left="360"/>
        <w:rPr>
          <w:rFonts w:eastAsia="Arial"/>
          <w:szCs w:val="24"/>
        </w:rPr>
      </w:pPr>
    </w:p>
    <w:p w14:paraId="052F5BD2" w14:textId="77777777" w:rsidR="00451C21" w:rsidRDefault="009D57C4">
      <w:pPr>
        <w:pStyle w:val="ListParagraph"/>
        <w:keepNext/>
        <w:keepLines/>
        <w:numPr>
          <w:ilvl w:val="0"/>
          <w:numId w:val="57"/>
        </w:numPr>
        <w:spacing w:after="160" w:line="22" w:lineRule="atLeast"/>
        <w:rPr>
          <w:lang w:eastAsia="en-GB"/>
        </w:rPr>
      </w:pPr>
      <w:r>
        <w:rPr>
          <w:lang w:eastAsia="en-GB"/>
        </w:rPr>
        <w:t>If you are planning to increase/decrease export volumes, explain why.</w:t>
      </w:r>
    </w:p>
    <w:p w14:paraId="052F5BD3" w14:textId="77777777" w:rsidR="00451C21" w:rsidRDefault="00451C21">
      <w:pPr>
        <w:pStyle w:val="ListParagraph"/>
        <w:keepNext/>
        <w:keepLines/>
        <w:spacing w:line="264" w:lineRule="auto"/>
        <w:ind w:left="360"/>
        <w:rPr>
          <w:rFonts w:eastAsia="Arial"/>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51C21" w14:paraId="052F5BD8"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BD4" w14:textId="77777777" w:rsidR="00451C21" w:rsidRDefault="009D57C4">
            <w:pPr>
              <w:keepNext/>
              <w:keepLines/>
              <w:autoSpaceDE w:val="0"/>
              <w:spacing w:line="264" w:lineRule="auto"/>
              <w:rPr>
                <w:rFonts w:ascii="Times New Roman Regular" w:eastAsia="Yu Mincho" w:hAnsi="Times New Roman Regular" w:cs="Times New Roman Regular"/>
                <w:color w:val="0070C0"/>
                <w:szCs w:val="24"/>
              </w:rPr>
            </w:pPr>
            <w:r>
              <w:rPr>
                <w:rFonts w:ascii="Times New Roman Regular" w:eastAsia="Yu Mincho" w:hAnsi="Times New Roman Regular" w:cs="Times New Roman Regular"/>
                <w:color w:val="0070C0"/>
                <w:szCs w:val="24"/>
              </w:rPr>
              <w:t>The Company expects future sales volume to decline for the following three reasons:</w:t>
            </w:r>
          </w:p>
          <w:p w14:paraId="052F5BD5" w14:textId="77777777" w:rsidR="00451C21" w:rsidRDefault="009D57C4">
            <w:pPr>
              <w:keepNext/>
              <w:keepLines/>
              <w:autoSpaceDE w:val="0"/>
              <w:spacing w:line="264" w:lineRule="auto"/>
              <w:rPr>
                <w:rFonts w:ascii="Times New Roman Regular" w:eastAsia="Yu Mincho" w:hAnsi="Times New Roman Regular" w:cs="Times New Roman Regular"/>
                <w:color w:val="0070C0"/>
                <w:szCs w:val="24"/>
              </w:rPr>
            </w:pPr>
            <w:r>
              <w:rPr>
                <w:rFonts w:ascii="Times New Roman Regular" w:eastAsia="Yu Mincho" w:hAnsi="Times New Roman Regular" w:cs="Times New Roman Regular"/>
                <w:color w:val="0070C0"/>
                <w:szCs w:val="24"/>
              </w:rPr>
              <w:t>1. Following the conclusion of trade remedy investigations in other countries, import volumes by [redacted – commercially sensitive information] established in those initiating countries have dropped significantly. 2. Based on outcomes of other trade remedy cases, import volumes from investigated countries into the relevant markets have fallen sharply for other companies after undergoing such investigations. 3. The UK company is newly established and still in its start‑up stage, which inherently involves high operating costs. It is now also subject to this trade remedy investigation, further exacerbating import pressure.</w:t>
            </w:r>
          </w:p>
          <w:p w14:paraId="052F5BD6" w14:textId="77777777" w:rsidR="00451C21" w:rsidRDefault="00451C21">
            <w:pPr>
              <w:keepNext/>
              <w:keepLines/>
              <w:autoSpaceDE w:val="0"/>
              <w:spacing w:line="264" w:lineRule="auto"/>
              <w:rPr>
                <w:rFonts w:ascii="Times New Roman Regular" w:eastAsia="Yu Mincho" w:hAnsi="Times New Roman Regular" w:cs="Times New Roman Regular"/>
                <w:color w:val="0070C0"/>
                <w:szCs w:val="24"/>
              </w:rPr>
            </w:pPr>
          </w:p>
          <w:p w14:paraId="052F5BD7" w14:textId="77777777" w:rsidR="00451C21" w:rsidRDefault="009D57C4">
            <w:pPr>
              <w:keepNext/>
              <w:keepLines/>
              <w:autoSpaceDE w:val="0"/>
              <w:spacing w:line="264" w:lineRule="auto"/>
              <w:rPr>
                <w:rFonts w:eastAsia="Yu Mincho"/>
                <w:szCs w:val="24"/>
              </w:rPr>
            </w:pPr>
            <w:r>
              <w:rPr>
                <w:rFonts w:ascii="Times New Roman Regular" w:eastAsia="Yu Mincho" w:hAnsi="Times New Roman Regular" w:cs="Times New Roman Regular"/>
                <w:color w:val="0070C0"/>
                <w:szCs w:val="24"/>
              </w:rPr>
              <w:t>For example, [redacted – commercially sensitive information]. As detailed in Annex I C5 Sales_to_third_countries submitted in April 17, there are[redacted – commercially sensitive information].</w:t>
            </w:r>
          </w:p>
        </w:tc>
      </w:tr>
      <w:tr w:rsidR="00451C21" w14:paraId="052F5BDB" w14:textId="77777777">
        <w:tc>
          <w:tcPr>
            <w:tcW w:w="4508" w:type="dxa"/>
            <w:tcBorders>
              <w:top w:val="single" w:sz="4" w:space="0" w:color="FFFFFF"/>
              <w:right w:val="single" w:sz="4" w:space="0" w:color="000000"/>
            </w:tcBorders>
            <w:tcMar>
              <w:top w:w="28" w:type="dxa"/>
              <w:left w:w="57" w:type="dxa"/>
              <w:bottom w:w="28" w:type="dxa"/>
              <w:right w:w="28" w:type="dxa"/>
            </w:tcMar>
          </w:tcPr>
          <w:p w14:paraId="052F5BD9" w14:textId="77777777" w:rsidR="00451C21" w:rsidRDefault="00451C21">
            <w:pPr>
              <w:autoSpaceDE w:val="0"/>
              <w:spacing w:line="264" w:lineRule="auto"/>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BDA" w14:textId="77777777" w:rsidR="00451C21" w:rsidRDefault="009D57C4">
            <w:pPr>
              <w:autoSpaceDE w:val="0"/>
              <w:spacing w:line="264" w:lineRule="auto"/>
              <w:rPr>
                <w:rFonts w:eastAsia="Yu Mincho"/>
                <w:szCs w:val="24"/>
              </w:rPr>
            </w:pPr>
            <w:r>
              <w:rPr>
                <w:rFonts w:eastAsia="Yu Mincho" w:cs="Arial"/>
                <w:szCs w:val="24"/>
              </w:rPr>
              <w:t>Appendix reference:</w:t>
            </w:r>
            <w:r>
              <w:rPr>
                <w:rFonts w:ascii="Times New Roman Regular" w:eastAsia="Yu Mincho" w:hAnsi="Times New Roman Regular" w:cs="Times New Roman Regular"/>
                <w:color w:val="0070C0"/>
                <w:szCs w:val="24"/>
              </w:rPr>
              <w:t>Not applicable</w:t>
            </w:r>
          </w:p>
        </w:tc>
      </w:tr>
    </w:tbl>
    <w:p w14:paraId="052F5BDC" w14:textId="77777777" w:rsidR="00451C21" w:rsidRDefault="00451C21">
      <w:pPr>
        <w:spacing w:line="264" w:lineRule="auto"/>
        <w:rPr>
          <w:rFonts w:eastAsia="Arial"/>
          <w:szCs w:val="24"/>
        </w:rPr>
      </w:pPr>
    </w:p>
    <w:p w14:paraId="052F5BDD" w14:textId="77777777" w:rsidR="00451C21" w:rsidRDefault="00451C21">
      <w:pPr>
        <w:pStyle w:val="ListParagraph"/>
        <w:spacing w:line="264" w:lineRule="auto"/>
        <w:ind w:left="360"/>
        <w:rPr>
          <w:rFonts w:eastAsia="Arial"/>
          <w:szCs w:val="24"/>
        </w:rPr>
      </w:pPr>
    </w:p>
    <w:p w14:paraId="052F5BDE" w14:textId="77777777" w:rsidR="00451C21" w:rsidRDefault="009D57C4">
      <w:pPr>
        <w:pStyle w:val="ListParagraph"/>
        <w:numPr>
          <w:ilvl w:val="0"/>
          <w:numId w:val="57"/>
        </w:numPr>
        <w:spacing w:line="264" w:lineRule="auto"/>
        <w:rPr>
          <w:rFonts w:eastAsia="Arial"/>
          <w:color w:val="000000"/>
          <w:szCs w:val="24"/>
        </w:rPr>
      </w:pPr>
      <w:r>
        <w:rPr>
          <w:rFonts w:eastAsia="Arial" w:cs="Arial"/>
          <w:color w:val="000000"/>
          <w:szCs w:val="24"/>
        </w:rPr>
        <w:t>How would you expect the implementation of a trade remedy to affect:</w:t>
      </w:r>
    </w:p>
    <w:p w14:paraId="052F5BDF" w14:textId="77777777" w:rsidR="00451C21" w:rsidRDefault="009D57C4">
      <w:pPr>
        <w:pStyle w:val="ListParagraph"/>
        <w:spacing w:line="264" w:lineRule="auto"/>
        <w:ind w:left="360"/>
        <w:rPr>
          <w:rFonts w:eastAsia="Arial"/>
          <w:color w:val="000000"/>
          <w:szCs w:val="24"/>
        </w:rPr>
      </w:pPr>
      <w:r>
        <w:rPr>
          <w:rFonts w:eastAsia="Arial" w:cs="Arial"/>
          <w:color w:val="000000"/>
          <w:szCs w:val="24"/>
        </w:rPr>
        <w:t>•</w:t>
      </w:r>
      <w:r>
        <w:rPr>
          <w:rFonts w:eastAsia="Arial" w:cs="Arial"/>
          <w:color w:val="000000"/>
          <w:szCs w:val="24"/>
        </w:rPr>
        <w:tab/>
        <w:t>your exports of the goods concerned to the UK, and</w:t>
      </w:r>
    </w:p>
    <w:p w14:paraId="052F5BE0" w14:textId="77777777" w:rsidR="00451C21" w:rsidRDefault="009D57C4">
      <w:pPr>
        <w:pStyle w:val="ListParagraph"/>
        <w:spacing w:line="264" w:lineRule="auto"/>
        <w:ind w:left="360"/>
        <w:rPr>
          <w:rFonts w:eastAsia="Arial"/>
          <w:color w:val="000000"/>
          <w:szCs w:val="24"/>
        </w:rPr>
      </w:pPr>
      <w:r>
        <w:rPr>
          <w:rFonts w:eastAsia="Arial" w:cs="Arial"/>
          <w:color w:val="000000"/>
          <w:szCs w:val="24"/>
        </w:rPr>
        <w:t>•</w:t>
      </w:r>
      <w:r>
        <w:rPr>
          <w:rFonts w:eastAsia="Arial" w:cs="Arial"/>
          <w:color w:val="000000"/>
          <w:szCs w:val="24"/>
        </w:rPr>
        <w:tab/>
        <w:t>market price of the goods in the UK (e.g. amount of trade remedy cost passed on to downstream buyers)?</w:t>
      </w:r>
    </w:p>
    <w:p w14:paraId="052F5BE1" w14:textId="77777777" w:rsidR="00451C21" w:rsidRDefault="00451C21">
      <w:pPr>
        <w:pStyle w:val="ListParagraph"/>
        <w:spacing w:line="264" w:lineRule="auto"/>
        <w:ind w:left="360"/>
        <w:rPr>
          <w:rFonts w:eastAsia="Arial"/>
          <w:color w:val="000000"/>
          <w:szCs w:val="24"/>
        </w:rPr>
      </w:pPr>
    </w:p>
    <w:p w14:paraId="052F5BE2" w14:textId="77777777" w:rsidR="00451C21" w:rsidRDefault="009D57C4">
      <w:pPr>
        <w:pStyle w:val="ListParagraph"/>
        <w:spacing w:line="264" w:lineRule="auto"/>
        <w:ind w:left="360"/>
      </w:pPr>
      <w:r>
        <w:rPr>
          <w:rFonts w:eastAsia="Arial" w:cs="Arial"/>
          <w:color w:val="000000"/>
          <w:szCs w:val="24"/>
        </w:rPr>
        <w:t>Provide estimates for future years (e.g., projections or forecasts) to support your answers.</w:t>
      </w:r>
    </w:p>
    <w:tbl>
      <w:tblPr>
        <w:tblW w:w="9016" w:type="dxa"/>
        <w:tblCellMar>
          <w:left w:w="10" w:type="dxa"/>
          <w:right w:w="10" w:type="dxa"/>
        </w:tblCellMar>
        <w:tblLook w:val="04A0" w:firstRow="1" w:lastRow="0" w:firstColumn="1" w:lastColumn="0" w:noHBand="0" w:noVBand="1"/>
      </w:tblPr>
      <w:tblGrid>
        <w:gridCol w:w="4508"/>
        <w:gridCol w:w="4508"/>
      </w:tblGrid>
      <w:tr w:rsidR="00451C21" w14:paraId="052F5BE4"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BE3" w14:textId="77777777" w:rsidR="00451C21" w:rsidRDefault="009D57C4">
            <w:pPr>
              <w:autoSpaceDE w:val="0"/>
              <w:spacing w:line="264" w:lineRule="auto"/>
              <w:rPr>
                <w:rFonts w:eastAsia="Yu Mincho"/>
                <w:szCs w:val="24"/>
              </w:rPr>
            </w:pPr>
            <w:r>
              <w:rPr>
                <w:rFonts w:ascii="Times New Roman Regular" w:eastAsia="Yu Mincho" w:hAnsi="Times New Roman Regular" w:cs="Times New Roman Regular"/>
                <w:color w:val="0070C0"/>
                <w:szCs w:val="24"/>
              </w:rPr>
              <w:t>If trade remedy measures are implemented, the company's sales volume exported to the UK will decrease significantly.The increase in imported product prices will directly push up the overall price level in the UK market. Due to tariffs, Chinese products cannot be sold in the UK market, thus UK sales revenue cannot purchase high-quality, affordable products, but can only purchase expensive products from the UK market, leading to a vicious increase in the selling price of these products in the UK market</w:t>
            </w:r>
          </w:p>
        </w:tc>
      </w:tr>
      <w:tr w:rsidR="00451C21" w14:paraId="052F5BE7" w14:textId="77777777">
        <w:tc>
          <w:tcPr>
            <w:tcW w:w="4508" w:type="dxa"/>
            <w:tcBorders>
              <w:top w:val="single" w:sz="4" w:space="0" w:color="FFFFFF"/>
              <w:right w:val="single" w:sz="4" w:space="0" w:color="000000"/>
            </w:tcBorders>
            <w:tcMar>
              <w:top w:w="28" w:type="dxa"/>
              <w:left w:w="57" w:type="dxa"/>
              <w:bottom w:w="28" w:type="dxa"/>
              <w:right w:w="28" w:type="dxa"/>
            </w:tcMar>
          </w:tcPr>
          <w:p w14:paraId="052F5BE5" w14:textId="77777777" w:rsidR="00451C21" w:rsidRDefault="00451C21">
            <w:pPr>
              <w:autoSpaceDE w:val="0"/>
              <w:spacing w:line="264" w:lineRule="auto"/>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BE6" w14:textId="77777777" w:rsidR="00451C21" w:rsidRDefault="009D57C4">
            <w:pPr>
              <w:autoSpaceDE w:val="0"/>
              <w:spacing w:line="264" w:lineRule="auto"/>
              <w:jc w:val="both"/>
              <w:rPr>
                <w:rFonts w:eastAsia="Yu Mincho"/>
                <w:szCs w:val="24"/>
              </w:rPr>
            </w:pPr>
            <w:r>
              <w:rPr>
                <w:rFonts w:eastAsia="Yu Mincho" w:cs="Arial"/>
                <w:szCs w:val="24"/>
              </w:rPr>
              <w:t>Appendix reference:</w:t>
            </w:r>
            <w:r>
              <w:rPr>
                <w:rFonts w:ascii="Times New Roman Regular" w:eastAsia="Yu Mincho" w:hAnsi="Times New Roman Regular" w:cs="Times New Roman Regular"/>
                <w:color w:val="0070C0"/>
                <w:szCs w:val="24"/>
              </w:rPr>
              <w:t>Not applicable</w:t>
            </w:r>
          </w:p>
        </w:tc>
      </w:tr>
    </w:tbl>
    <w:p w14:paraId="052F5BE8" w14:textId="77777777" w:rsidR="00451C21" w:rsidRDefault="00451C21">
      <w:pPr>
        <w:spacing w:line="264" w:lineRule="auto"/>
      </w:pPr>
    </w:p>
    <w:p w14:paraId="052F5BE9" w14:textId="77777777" w:rsidR="00451C21" w:rsidRDefault="00451C21">
      <w:pPr>
        <w:spacing w:line="264" w:lineRule="auto"/>
      </w:pPr>
    </w:p>
    <w:p w14:paraId="052F5BEA" w14:textId="77777777" w:rsidR="00451C21" w:rsidRDefault="009D57C4">
      <w:pPr>
        <w:pStyle w:val="ListParagraph"/>
        <w:numPr>
          <w:ilvl w:val="0"/>
          <w:numId w:val="57"/>
        </w:numPr>
        <w:spacing w:line="264" w:lineRule="auto"/>
      </w:pPr>
      <w:r>
        <w:rPr>
          <w:rFonts w:cs="Arial"/>
        </w:rPr>
        <w:t>Please provide any comments on the attractiveness of the UK market compared to other export markets.</w:t>
      </w:r>
    </w:p>
    <w:p w14:paraId="052F5BEB" w14:textId="77777777" w:rsidR="00451C21" w:rsidRDefault="00451C21">
      <w:pPr>
        <w:spacing w:line="264" w:lineRule="auto"/>
        <w:ind w:left="360"/>
      </w:pPr>
    </w:p>
    <w:tbl>
      <w:tblPr>
        <w:tblW w:w="9016" w:type="dxa"/>
        <w:tblCellMar>
          <w:left w:w="10" w:type="dxa"/>
          <w:right w:w="10" w:type="dxa"/>
        </w:tblCellMar>
        <w:tblLook w:val="04A0" w:firstRow="1" w:lastRow="0" w:firstColumn="1" w:lastColumn="0" w:noHBand="0" w:noVBand="1"/>
      </w:tblPr>
      <w:tblGrid>
        <w:gridCol w:w="4508"/>
        <w:gridCol w:w="4508"/>
      </w:tblGrid>
      <w:tr w:rsidR="00451C21" w14:paraId="052F5BED"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BEC" w14:textId="77777777" w:rsidR="00451C21" w:rsidRDefault="009D57C4">
            <w:pPr>
              <w:autoSpaceDE w:val="0"/>
              <w:spacing w:line="264" w:lineRule="auto"/>
              <w:rPr>
                <w:rFonts w:eastAsia="Yu Mincho"/>
                <w:szCs w:val="24"/>
              </w:rPr>
            </w:pPr>
            <w:r>
              <w:rPr>
                <w:rFonts w:ascii="Times New Roman Regular" w:eastAsia="Yu Mincho" w:hAnsi="Times New Roman Regular" w:cs="Times New Roman Regular"/>
                <w:color w:val="0070C0"/>
                <w:szCs w:val="24"/>
              </w:rPr>
              <w:t>The company sells products based on market demand; the company will sell when there are orders.</w:t>
            </w:r>
          </w:p>
        </w:tc>
      </w:tr>
      <w:tr w:rsidR="00451C21" w14:paraId="052F5BF0" w14:textId="77777777">
        <w:tc>
          <w:tcPr>
            <w:tcW w:w="4508" w:type="dxa"/>
            <w:tcBorders>
              <w:top w:val="single" w:sz="4" w:space="0" w:color="FFFFFF"/>
              <w:right w:val="single" w:sz="4" w:space="0" w:color="000000"/>
            </w:tcBorders>
            <w:tcMar>
              <w:top w:w="28" w:type="dxa"/>
              <w:left w:w="57" w:type="dxa"/>
              <w:bottom w:w="28" w:type="dxa"/>
              <w:right w:w="28" w:type="dxa"/>
            </w:tcMar>
          </w:tcPr>
          <w:p w14:paraId="052F5BEE" w14:textId="77777777" w:rsidR="00451C21" w:rsidRDefault="00451C21">
            <w:pPr>
              <w:autoSpaceDE w:val="0"/>
              <w:spacing w:line="264" w:lineRule="auto"/>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2F5BEF" w14:textId="77777777" w:rsidR="00451C21" w:rsidRDefault="009D57C4">
            <w:pPr>
              <w:autoSpaceDE w:val="0"/>
              <w:spacing w:line="264" w:lineRule="auto"/>
              <w:jc w:val="both"/>
              <w:rPr>
                <w:rFonts w:eastAsia="Yu Mincho"/>
                <w:szCs w:val="24"/>
              </w:rPr>
            </w:pPr>
            <w:r>
              <w:rPr>
                <w:rFonts w:eastAsia="Yu Mincho" w:cs="Arial"/>
                <w:szCs w:val="24"/>
              </w:rPr>
              <w:t>Appendix reference</w:t>
            </w:r>
            <w:r>
              <w:rPr>
                <w:rFonts w:cs="Arial" w:hint="eastAsia"/>
                <w:szCs w:val="24"/>
              </w:rPr>
              <w:t>:</w:t>
            </w:r>
            <w:r>
              <w:rPr>
                <w:rFonts w:ascii="Times New Roman Regular" w:eastAsia="Yu Mincho" w:hAnsi="Times New Roman Regular" w:cs="Times New Roman Regular"/>
                <w:color w:val="0070C0"/>
                <w:szCs w:val="24"/>
              </w:rPr>
              <w:t>Not applicable</w:t>
            </w:r>
          </w:p>
        </w:tc>
      </w:tr>
    </w:tbl>
    <w:p w14:paraId="052F5BF1" w14:textId="77777777" w:rsidR="00451C21" w:rsidRDefault="00451C21">
      <w:pPr>
        <w:spacing w:line="22" w:lineRule="atLeast"/>
        <w:rPr>
          <w:rFonts w:eastAsia="Arial"/>
          <w:b/>
          <w:szCs w:val="24"/>
        </w:rPr>
        <w:sectPr w:rsidR="00451C21">
          <w:headerReference w:type="default" r:id="rId25"/>
          <w:footerReference w:type="default" r:id="rId26"/>
          <w:pgSz w:w="11906" w:h="16838"/>
          <w:pgMar w:top="1440" w:right="1440" w:bottom="1440" w:left="1440" w:header="720" w:footer="720" w:gutter="0"/>
          <w:cols w:space="720"/>
        </w:sectPr>
      </w:pPr>
    </w:p>
    <w:p w14:paraId="052F5BF2" w14:textId="77777777" w:rsidR="00451C21" w:rsidRDefault="009D57C4">
      <w:pPr>
        <w:pStyle w:val="Heading1"/>
      </w:pPr>
      <w:bookmarkStart w:id="142" w:name="_Toc223031757"/>
      <w:r>
        <w:t>SECTION G:</w:t>
      </w:r>
      <w:r>
        <w:br/>
        <w:t>Checklist and appendices</w:t>
      </w:r>
      <w:bookmarkEnd w:id="142"/>
    </w:p>
    <w:p w14:paraId="052F5BF3" w14:textId="77777777" w:rsidR="00451C21" w:rsidRDefault="00451C21">
      <w:pPr>
        <w:spacing w:line="22" w:lineRule="atLeast"/>
        <w:jc w:val="both"/>
        <w:rPr>
          <w:rFonts w:eastAsia="Arial"/>
          <w:szCs w:val="24"/>
        </w:rPr>
      </w:pPr>
    </w:p>
    <w:p w14:paraId="052F5BF4" w14:textId="77777777" w:rsidR="00451C21" w:rsidRDefault="009D57C4">
      <w:pPr>
        <w:spacing w:line="22" w:lineRule="atLeast"/>
        <w:jc w:val="both"/>
      </w:pPr>
      <w:r>
        <w:rPr>
          <w:rFonts w:eastAsia="Arial" w:cs="Arial"/>
          <w:iCs/>
          <w:szCs w:val="24"/>
          <w:lang w:val="en-AU"/>
        </w:rPr>
        <w:t xml:space="preserve">This section is an aid to ensure that you have completed </w:t>
      </w:r>
      <w:r>
        <w:rPr>
          <w:rFonts w:eastAsia="Arial" w:cs="Arial"/>
          <w:szCs w:val="24"/>
          <w:lang w:val="en-AU"/>
        </w:rPr>
        <w:t xml:space="preserve">all sections of this questionnaire. </w:t>
      </w:r>
    </w:p>
    <w:p w14:paraId="052F5BF5" w14:textId="77777777" w:rsidR="00451C21" w:rsidRDefault="00451C21">
      <w:pPr>
        <w:spacing w:line="22" w:lineRule="atLeast"/>
        <w:jc w:val="both"/>
        <w:rPr>
          <w:rFonts w:eastAsia="Arial"/>
          <w:color w:val="FF0000"/>
          <w:szCs w:val="24"/>
          <w:lang w:val="en-AU"/>
        </w:rPr>
      </w:pPr>
    </w:p>
    <w:tbl>
      <w:tblPr>
        <w:tblW w:w="9026" w:type="dxa"/>
        <w:tblLayout w:type="fixed"/>
        <w:tblCellMar>
          <w:left w:w="10" w:type="dxa"/>
          <w:right w:w="10" w:type="dxa"/>
        </w:tblCellMar>
        <w:tblLook w:val="04A0" w:firstRow="1" w:lastRow="0" w:firstColumn="1" w:lastColumn="0" w:noHBand="0" w:noVBand="1"/>
      </w:tblPr>
      <w:tblGrid>
        <w:gridCol w:w="5382"/>
        <w:gridCol w:w="3644"/>
      </w:tblGrid>
      <w:tr w:rsidR="00451C21" w14:paraId="052F5BF8" w14:textId="77777777">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F5BF6" w14:textId="77777777" w:rsidR="00451C21" w:rsidRDefault="009D57C4">
            <w:pPr>
              <w:spacing w:line="22" w:lineRule="atLeast"/>
              <w:rPr>
                <w:rFonts w:eastAsia="Arial"/>
                <w:b/>
                <w:szCs w:val="24"/>
                <w:lang w:val="en-AU"/>
              </w:rPr>
            </w:pPr>
            <w:r>
              <w:rPr>
                <w:rFonts w:eastAsia="Arial" w:cs="Arial"/>
                <w:b/>
                <w:szCs w:val="24"/>
                <w:lang w:val="en-AU"/>
              </w:rPr>
              <w:t>Section</w:t>
            </w:r>
          </w:p>
        </w:tc>
        <w:tc>
          <w:tcPr>
            <w:tcW w:w="3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F5BF7" w14:textId="77777777" w:rsidR="00451C21" w:rsidRDefault="009D57C4">
            <w:pPr>
              <w:spacing w:line="22" w:lineRule="atLeast"/>
              <w:jc w:val="center"/>
              <w:rPr>
                <w:rFonts w:eastAsia="Arial"/>
                <w:b/>
                <w:szCs w:val="24"/>
                <w:lang w:val="en-AU"/>
              </w:rPr>
            </w:pPr>
            <w:r>
              <w:rPr>
                <w:rFonts w:eastAsia="Arial" w:cs="Arial"/>
                <w:b/>
                <w:szCs w:val="24"/>
                <w:lang w:val="en-AU"/>
              </w:rPr>
              <w:t>Please tick if you have responded to all questions</w:t>
            </w:r>
          </w:p>
        </w:tc>
      </w:tr>
      <w:tr w:rsidR="00451C21" w14:paraId="052F5BFB" w14:textId="77777777">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F5BF9" w14:textId="77777777" w:rsidR="00451C21" w:rsidRDefault="009D57C4">
            <w:pPr>
              <w:spacing w:line="22" w:lineRule="atLeast"/>
              <w:rPr>
                <w:rFonts w:eastAsia="Arial"/>
                <w:szCs w:val="24"/>
                <w:lang w:val="en-AU"/>
              </w:rPr>
            </w:pPr>
            <w:r>
              <w:rPr>
                <w:rFonts w:eastAsia="Arial" w:cs="Arial"/>
                <w:szCs w:val="24"/>
                <w:lang w:val="en-AU"/>
              </w:rPr>
              <w:t>Section A – Company structure and operations</w:t>
            </w:r>
          </w:p>
        </w:tc>
        <w:tc>
          <w:tcPr>
            <w:tcW w:w="3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F5BFA" w14:textId="77777777" w:rsidR="00451C21" w:rsidRDefault="009D57C4">
            <w:pPr>
              <w:spacing w:line="264" w:lineRule="auto"/>
              <w:jc w:val="both"/>
              <w:textAlignment w:val="baseline"/>
              <w:rPr>
                <w:rFonts w:eastAsia="Times New Roman"/>
                <w:color w:val="000000"/>
                <w:szCs w:val="24"/>
                <w:lang w:eastAsia="en-GB"/>
              </w:rPr>
            </w:pPr>
            <w:r>
              <w:rPr>
                <w:rFonts w:ascii="Arial" w:eastAsia="Times New Roman" w:hAnsi="Arial" w:cs="Arial"/>
                <w:color w:val="000000"/>
                <w:szCs w:val="24"/>
                <w:lang w:eastAsia="en-GB"/>
              </w:rPr>
              <w:t>√</w:t>
            </w:r>
          </w:p>
        </w:tc>
      </w:tr>
      <w:tr w:rsidR="00451C21" w14:paraId="052F5BFE" w14:textId="77777777">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F5BFC" w14:textId="77777777" w:rsidR="00451C21" w:rsidRDefault="009D57C4">
            <w:pPr>
              <w:spacing w:line="22" w:lineRule="atLeast"/>
              <w:rPr>
                <w:rFonts w:eastAsia="Arial"/>
                <w:szCs w:val="24"/>
                <w:lang w:val="en-AU"/>
              </w:rPr>
            </w:pPr>
            <w:r>
              <w:rPr>
                <w:rFonts w:eastAsia="Arial" w:cs="Arial"/>
                <w:szCs w:val="24"/>
                <w:lang w:val="en-AU"/>
              </w:rPr>
              <w:t>Section B – Your goods</w:t>
            </w:r>
          </w:p>
        </w:tc>
        <w:tc>
          <w:tcPr>
            <w:tcW w:w="3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F5BFD" w14:textId="77777777" w:rsidR="00451C21" w:rsidRDefault="009D57C4">
            <w:pPr>
              <w:spacing w:line="264" w:lineRule="auto"/>
              <w:jc w:val="both"/>
              <w:textAlignment w:val="baseline"/>
              <w:rPr>
                <w:rFonts w:eastAsia="Times New Roman"/>
                <w:color w:val="000000"/>
                <w:szCs w:val="24"/>
                <w:lang w:eastAsia="en-GB"/>
              </w:rPr>
            </w:pPr>
            <w:r>
              <w:rPr>
                <w:rFonts w:ascii="Arial" w:eastAsia="Times New Roman" w:hAnsi="Arial" w:cs="Arial"/>
                <w:color w:val="000000"/>
                <w:szCs w:val="24"/>
                <w:lang w:eastAsia="en-GB"/>
              </w:rPr>
              <w:t>√</w:t>
            </w:r>
          </w:p>
        </w:tc>
      </w:tr>
      <w:tr w:rsidR="00451C21" w14:paraId="052F5C01" w14:textId="77777777">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F5BFF" w14:textId="77777777" w:rsidR="00451C21" w:rsidRDefault="009D57C4">
            <w:pPr>
              <w:spacing w:line="22" w:lineRule="atLeast"/>
              <w:rPr>
                <w:rFonts w:eastAsia="Arial"/>
                <w:szCs w:val="24"/>
                <w:lang w:val="en-AU"/>
              </w:rPr>
            </w:pPr>
            <w:r>
              <w:rPr>
                <w:rFonts w:eastAsia="Arial" w:cs="Arial"/>
                <w:szCs w:val="24"/>
                <w:lang w:val="en-AU"/>
              </w:rPr>
              <w:t>Section C – Sales</w:t>
            </w:r>
          </w:p>
        </w:tc>
        <w:tc>
          <w:tcPr>
            <w:tcW w:w="3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F5C00" w14:textId="77777777" w:rsidR="00451C21" w:rsidRDefault="009D57C4">
            <w:pPr>
              <w:spacing w:line="264" w:lineRule="auto"/>
              <w:jc w:val="both"/>
              <w:textAlignment w:val="baseline"/>
              <w:rPr>
                <w:rFonts w:eastAsia="Times New Roman"/>
                <w:color w:val="000000"/>
                <w:szCs w:val="24"/>
                <w:lang w:eastAsia="en-GB"/>
              </w:rPr>
            </w:pPr>
            <w:r>
              <w:rPr>
                <w:rFonts w:ascii="Arial" w:eastAsia="Times New Roman" w:hAnsi="Arial" w:cs="Arial"/>
                <w:color w:val="000000"/>
                <w:szCs w:val="24"/>
                <w:lang w:eastAsia="en-GB"/>
              </w:rPr>
              <w:t>√</w:t>
            </w:r>
          </w:p>
        </w:tc>
      </w:tr>
      <w:tr w:rsidR="00451C21" w14:paraId="052F5C04" w14:textId="77777777">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F5C02" w14:textId="77777777" w:rsidR="00451C21" w:rsidRDefault="009D57C4">
            <w:pPr>
              <w:spacing w:line="22" w:lineRule="atLeast"/>
              <w:rPr>
                <w:rFonts w:eastAsia="Arial"/>
                <w:szCs w:val="24"/>
                <w:lang w:val="en-AU"/>
              </w:rPr>
            </w:pPr>
            <w:r>
              <w:rPr>
                <w:rFonts w:eastAsia="Arial" w:cs="Arial"/>
                <w:szCs w:val="24"/>
                <w:lang w:val="en-AU"/>
              </w:rPr>
              <w:t>Section D – Cost to make and sell and company performance.</w:t>
            </w:r>
          </w:p>
        </w:tc>
        <w:tc>
          <w:tcPr>
            <w:tcW w:w="3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F5C03" w14:textId="77777777" w:rsidR="00451C21" w:rsidRDefault="009D57C4">
            <w:pPr>
              <w:spacing w:line="264" w:lineRule="auto"/>
              <w:jc w:val="both"/>
              <w:textAlignment w:val="baseline"/>
              <w:rPr>
                <w:rFonts w:eastAsia="Times New Roman"/>
                <w:color w:val="000000"/>
                <w:szCs w:val="24"/>
                <w:lang w:eastAsia="en-GB"/>
              </w:rPr>
            </w:pPr>
            <w:r>
              <w:rPr>
                <w:rFonts w:ascii="Arial" w:eastAsia="Times New Roman" w:hAnsi="Arial" w:cs="Arial"/>
                <w:color w:val="000000"/>
                <w:szCs w:val="24"/>
                <w:lang w:eastAsia="en-GB"/>
              </w:rPr>
              <w:t>√</w:t>
            </w:r>
          </w:p>
        </w:tc>
      </w:tr>
      <w:tr w:rsidR="00451C21" w14:paraId="052F5C07" w14:textId="77777777">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F5C05" w14:textId="77777777" w:rsidR="00451C21" w:rsidRDefault="009D57C4">
            <w:pPr>
              <w:spacing w:line="22" w:lineRule="atLeast"/>
              <w:rPr>
                <w:rFonts w:eastAsia="Arial"/>
                <w:szCs w:val="24"/>
                <w:lang w:val="en-AU"/>
              </w:rPr>
            </w:pPr>
            <w:r>
              <w:rPr>
                <w:rFonts w:eastAsia="Arial" w:cs="Arial"/>
                <w:szCs w:val="24"/>
                <w:lang w:val="en-AU"/>
              </w:rPr>
              <w:t>Section E – Subsidies</w:t>
            </w:r>
          </w:p>
        </w:tc>
        <w:tc>
          <w:tcPr>
            <w:tcW w:w="3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F5C06" w14:textId="77777777" w:rsidR="00451C21" w:rsidRDefault="009D57C4">
            <w:pPr>
              <w:spacing w:line="264" w:lineRule="auto"/>
              <w:jc w:val="both"/>
              <w:textAlignment w:val="baseline"/>
              <w:rPr>
                <w:rFonts w:eastAsia="Times New Roman"/>
                <w:color w:val="000000"/>
                <w:szCs w:val="24"/>
                <w:lang w:eastAsia="en-GB"/>
              </w:rPr>
            </w:pPr>
            <w:r>
              <w:rPr>
                <w:rFonts w:ascii="Arial" w:eastAsia="Times New Roman" w:hAnsi="Arial" w:cs="Arial"/>
                <w:color w:val="000000"/>
                <w:szCs w:val="24"/>
                <w:lang w:eastAsia="en-GB"/>
              </w:rPr>
              <w:t>√</w:t>
            </w:r>
          </w:p>
        </w:tc>
      </w:tr>
      <w:tr w:rsidR="00451C21" w14:paraId="052F5C0A" w14:textId="77777777">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F5C08" w14:textId="77777777" w:rsidR="00451C21" w:rsidRDefault="009D57C4">
            <w:pPr>
              <w:spacing w:line="22" w:lineRule="atLeast"/>
              <w:rPr>
                <w:rFonts w:eastAsia="Arial"/>
                <w:szCs w:val="24"/>
                <w:lang w:val="en-AU"/>
              </w:rPr>
            </w:pPr>
            <w:r>
              <w:rPr>
                <w:rFonts w:eastAsia="Arial" w:cs="Arial"/>
                <w:szCs w:val="24"/>
                <w:lang w:val="en-AU"/>
              </w:rPr>
              <w:t>Section F – Other questions</w:t>
            </w:r>
          </w:p>
        </w:tc>
        <w:tc>
          <w:tcPr>
            <w:tcW w:w="3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F5C09" w14:textId="77777777" w:rsidR="00451C21" w:rsidRDefault="009D57C4">
            <w:pPr>
              <w:spacing w:line="264" w:lineRule="auto"/>
              <w:jc w:val="both"/>
              <w:textAlignment w:val="baseline"/>
              <w:rPr>
                <w:rFonts w:eastAsia="Times New Roman"/>
                <w:color w:val="000000"/>
                <w:szCs w:val="24"/>
                <w:lang w:eastAsia="en-GB"/>
              </w:rPr>
            </w:pPr>
            <w:r>
              <w:rPr>
                <w:rFonts w:ascii="Arial" w:eastAsia="Times New Roman" w:hAnsi="Arial" w:cs="Arial"/>
                <w:color w:val="000000"/>
                <w:szCs w:val="24"/>
                <w:lang w:eastAsia="en-GB"/>
              </w:rPr>
              <w:t>√</w:t>
            </w:r>
          </w:p>
        </w:tc>
      </w:tr>
    </w:tbl>
    <w:p w14:paraId="052F5C0B" w14:textId="77777777" w:rsidR="00451C21" w:rsidRDefault="009D57C4">
      <w:pPr>
        <w:spacing w:line="22" w:lineRule="atLeast"/>
        <w:jc w:val="both"/>
        <w:rPr>
          <w:rFonts w:eastAsia="Arial"/>
          <w:szCs w:val="24"/>
          <w:lang w:val="en-AU"/>
        </w:rPr>
      </w:pPr>
      <w:r>
        <w:rPr>
          <w:rFonts w:eastAsia="Arial" w:cs="Arial"/>
          <w:szCs w:val="24"/>
          <w:lang w:val="en-AU"/>
        </w:rPr>
        <w:t xml:space="preserve"> </w:t>
      </w:r>
    </w:p>
    <w:p w14:paraId="052F5C0C" w14:textId="77777777" w:rsidR="00451C21" w:rsidRDefault="009D57C4">
      <w:pPr>
        <w:spacing w:line="22" w:lineRule="atLeast"/>
        <w:jc w:val="both"/>
        <w:rPr>
          <w:rFonts w:eastAsia="Arial"/>
          <w:szCs w:val="24"/>
          <w:lang w:val="en-AU"/>
        </w:rPr>
      </w:pPr>
      <w:r>
        <w:rPr>
          <w:rFonts w:eastAsia="Arial" w:cs="Arial"/>
          <w:szCs w:val="24"/>
          <w:lang w:val="en-AU"/>
        </w:rPr>
        <w:t>Please list any appendices that you have referenced throughout and are attaching along with this questionnaire.</w:t>
      </w:r>
    </w:p>
    <w:p w14:paraId="052F5C0D" w14:textId="77777777" w:rsidR="00451C21" w:rsidRDefault="00451C21">
      <w:pPr>
        <w:spacing w:line="22" w:lineRule="atLeast"/>
        <w:jc w:val="both"/>
        <w:rPr>
          <w:rFonts w:eastAsia="Arial"/>
          <w:szCs w:val="24"/>
          <w:lang w:val="en-AU"/>
        </w:rPr>
      </w:pPr>
    </w:p>
    <w:tbl>
      <w:tblPr>
        <w:tblW w:w="9016" w:type="dxa"/>
        <w:tblCellMar>
          <w:left w:w="10" w:type="dxa"/>
          <w:right w:w="10" w:type="dxa"/>
        </w:tblCellMar>
        <w:tblLook w:val="04A0" w:firstRow="1" w:lastRow="0" w:firstColumn="1" w:lastColumn="0" w:noHBand="0" w:noVBand="1"/>
      </w:tblPr>
      <w:tblGrid>
        <w:gridCol w:w="2405"/>
        <w:gridCol w:w="6611"/>
      </w:tblGrid>
      <w:tr w:rsidR="00451C21" w14:paraId="052F5C10" w14:textId="77777777">
        <w:tc>
          <w:tcPr>
            <w:tcW w:w="2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F5C0E" w14:textId="77777777" w:rsidR="00451C21" w:rsidRDefault="009D57C4">
            <w:pPr>
              <w:spacing w:line="22" w:lineRule="atLeast"/>
              <w:jc w:val="both"/>
              <w:rPr>
                <w:rFonts w:eastAsia="Arial"/>
                <w:b/>
                <w:szCs w:val="24"/>
                <w:lang w:val="en-AU"/>
              </w:rPr>
            </w:pPr>
            <w:r>
              <w:rPr>
                <w:rFonts w:eastAsia="Arial" w:cs="Arial"/>
                <w:b/>
                <w:szCs w:val="24"/>
                <w:lang w:val="en-AU"/>
              </w:rPr>
              <w:t>Appendix reference</w:t>
            </w:r>
          </w:p>
        </w:tc>
        <w:tc>
          <w:tcPr>
            <w:tcW w:w="66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F5C0F" w14:textId="77777777" w:rsidR="00451C21" w:rsidRDefault="009D57C4">
            <w:pPr>
              <w:spacing w:line="22" w:lineRule="atLeast"/>
              <w:jc w:val="both"/>
              <w:rPr>
                <w:rFonts w:eastAsia="Arial"/>
                <w:b/>
                <w:szCs w:val="24"/>
                <w:lang w:val="en-AU"/>
              </w:rPr>
            </w:pPr>
            <w:r>
              <w:rPr>
                <w:rFonts w:eastAsia="Arial" w:cs="Arial"/>
                <w:b/>
                <w:szCs w:val="24"/>
                <w:lang w:val="en-AU"/>
              </w:rPr>
              <w:t>Document title</w:t>
            </w:r>
          </w:p>
        </w:tc>
      </w:tr>
      <w:tr w:rsidR="00451C21" w14:paraId="052F5C13" w14:textId="77777777">
        <w:tc>
          <w:tcPr>
            <w:tcW w:w="2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F5C11" w14:textId="77777777" w:rsidR="00451C21" w:rsidRDefault="00451C21">
            <w:pPr>
              <w:spacing w:line="22" w:lineRule="atLeast"/>
              <w:jc w:val="both"/>
              <w:rPr>
                <w:rFonts w:eastAsia="Arial"/>
                <w:szCs w:val="24"/>
                <w:lang w:val="en-AU"/>
              </w:rPr>
            </w:pPr>
          </w:p>
        </w:tc>
        <w:tc>
          <w:tcPr>
            <w:tcW w:w="66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F5C12" w14:textId="77777777" w:rsidR="00451C21" w:rsidRDefault="00451C21">
            <w:pPr>
              <w:spacing w:line="22" w:lineRule="atLeast"/>
              <w:jc w:val="both"/>
              <w:rPr>
                <w:rFonts w:eastAsia="Arial"/>
                <w:szCs w:val="24"/>
                <w:lang w:val="en-AU"/>
              </w:rPr>
            </w:pPr>
          </w:p>
        </w:tc>
      </w:tr>
      <w:tr w:rsidR="00451C21" w14:paraId="052F5C16" w14:textId="77777777">
        <w:tc>
          <w:tcPr>
            <w:tcW w:w="2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F5C14" w14:textId="77777777" w:rsidR="00451C21" w:rsidRDefault="00451C21">
            <w:pPr>
              <w:spacing w:line="22" w:lineRule="atLeast"/>
              <w:jc w:val="both"/>
              <w:rPr>
                <w:rFonts w:eastAsia="Arial"/>
                <w:szCs w:val="24"/>
                <w:lang w:val="en-AU"/>
              </w:rPr>
            </w:pPr>
          </w:p>
        </w:tc>
        <w:tc>
          <w:tcPr>
            <w:tcW w:w="66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F5C15" w14:textId="77777777" w:rsidR="00451C21" w:rsidRDefault="00451C21">
            <w:pPr>
              <w:spacing w:line="22" w:lineRule="atLeast"/>
              <w:jc w:val="both"/>
              <w:rPr>
                <w:rFonts w:eastAsia="Arial"/>
                <w:szCs w:val="24"/>
                <w:lang w:val="en-AU"/>
              </w:rPr>
            </w:pPr>
          </w:p>
        </w:tc>
      </w:tr>
      <w:tr w:rsidR="00451C21" w14:paraId="052F5C19" w14:textId="77777777">
        <w:tc>
          <w:tcPr>
            <w:tcW w:w="2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F5C17" w14:textId="77777777" w:rsidR="00451C21" w:rsidRDefault="00451C21">
            <w:pPr>
              <w:spacing w:line="22" w:lineRule="atLeast"/>
              <w:jc w:val="both"/>
              <w:rPr>
                <w:rFonts w:eastAsia="Arial"/>
                <w:szCs w:val="24"/>
                <w:lang w:val="en-AU"/>
              </w:rPr>
            </w:pPr>
          </w:p>
        </w:tc>
        <w:tc>
          <w:tcPr>
            <w:tcW w:w="66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F5C18" w14:textId="77777777" w:rsidR="00451C21" w:rsidRDefault="00451C21">
            <w:pPr>
              <w:spacing w:line="22" w:lineRule="atLeast"/>
              <w:jc w:val="both"/>
              <w:rPr>
                <w:rFonts w:eastAsia="Arial"/>
                <w:szCs w:val="24"/>
                <w:lang w:val="en-AU"/>
              </w:rPr>
            </w:pPr>
          </w:p>
        </w:tc>
      </w:tr>
      <w:tr w:rsidR="00451C21" w14:paraId="052F5C1C" w14:textId="77777777">
        <w:tc>
          <w:tcPr>
            <w:tcW w:w="2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F5C1A" w14:textId="77777777" w:rsidR="00451C21" w:rsidRDefault="00451C21">
            <w:pPr>
              <w:spacing w:line="22" w:lineRule="atLeast"/>
              <w:jc w:val="both"/>
              <w:rPr>
                <w:rFonts w:eastAsia="Arial"/>
                <w:szCs w:val="24"/>
                <w:lang w:val="en-AU"/>
              </w:rPr>
            </w:pPr>
          </w:p>
        </w:tc>
        <w:tc>
          <w:tcPr>
            <w:tcW w:w="66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F5C1B" w14:textId="77777777" w:rsidR="00451C21" w:rsidRDefault="00451C21">
            <w:pPr>
              <w:spacing w:line="22" w:lineRule="atLeast"/>
              <w:jc w:val="both"/>
              <w:rPr>
                <w:rFonts w:eastAsia="Arial"/>
                <w:szCs w:val="24"/>
                <w:lang w:val="en-AU"/>
              </w:rPr>
            </w:pPr>
          </w:p>
        </w:tc>
      </w:tr>
      <w:tr w:rsidR="00451C21" w14:paraId="052F5C1F" w14:textId="77777777">
        <w:tc>
          <w:tcPr>
            <w:tcW w:w="2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F5C1D" w14:textId="77777777" w:rsidR="00451C21" w:rsidRDefault="00451C21">
            <w:pPr>
              <w:spacing w:line="22" w:lineRule="atLeast"/>
              <w:jc w:val="both"/>
              <w:rPr>
                <w:rFonts w:eastAsia="Arial"/>
                <w:szCs w:val="24"/>
                <w:lang w:val="en-AU"/>
              </w:rPr>
            </w:pPr>
          </w:p>
        </w:tc>
        <w:tc>
          <w:tcPr>
            <w:tcW w:w="66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F5C1E" w14:textId="77777777" w:rsidR="00451C21" w:rsidRDefault="00451C21">
            <w:pPr>
              <w:spacing w:line="22" w:lineRule="atLeast"/>
              <w:jc w:val="both"/>
              <w:rPr>
                <w:rFonts w:eastAsia="Arial"/>
                <w:szCs w:val="24"/>
                <w:lang w:val="en-AU"/>
              </w:rPr>
            </w:pPr>
          </w:p>
        </w:tc>
      </w:tr>
      <w:tr w:rsidR="00451C21" w14:paraId="052F5C22" w14:textId="77777777">
        <w:tc>
          <w:tcPr>
            <w:tcW w:w="2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F5C20" w14:textId="77777777" w:rsidR="00451C21" w:rsidRDefault="00451C21">
            <w:pPr>
              <w:spacing w:line="22" w:lineRule="atLeast"/>
              <w:jc w:val="both"/>
              <w:rPr>
                <w:rFonts w:eastAsia="Arial"/>
                <w:szCs w:val="24"/>
                <w:lang w:val="en-AU"/>
              </w:rPr>
            </w:pPr>
          </w:p>
        </w:tc>
        <w:tc>
          <w:tcPr>
            <w:tcW w:w="66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F5C21" w14:textId="77777777" w:rsidR="00451C21" w:rsidRDefault="00451C21">
            <w:pPr>
              <w:spacing w:line="22" w:lineRule="atLeast"/>
              <w:jc w:val="both"/>
              <w:rPr>
                <w:rFonts w:eastAsia="Arial"/>
                <w:szCs w:val="24"/>
                <w:lang w:val="en-AU"/>
              </w:rPr>
            </w:pPr>
          </w:p>
        </w:tc>
      </w:tr>
    </w:tbl>
    <w:p w14:paraId="052F5C23" w14:textId="77777777" w:rsidR="00451C21" w:rsidRDefault="009D57C4">
      <w:pPr>
        <w:spacing w:line="22" w:lineRule="atLeast"/>
        <w:jc w:val="both"/>
      </w:pPr>
      <w:r>
        <w:rPr>
          <w:rFonts w:eastAsia="Yu Mincho" w:cs="Arial"/>
          <w:szCs w:val="24"/>
        </w:rPr>
        <w:t>+Add additional rows as required.</w:t>
      </w:r>
    </w:p>
    <w:p w14:paraId="052F5C24" w14:textId="77777777" w:rsidR="00451C21" w:rsidRDefault="00451C21">
      <w:pPr>
        <w:pStyle w:val="ListParagraph"/>
        <w:spacing w:line="264" w:lineRule="auto"/>
        <w:ind w:left="0"/>
      </w:pPr>
    </w:p>
    <w:sectPr w:rsidR="00451C21">
      <w:headerReference w:type="default" r:id="rId27"/>
      <w:footerReference w:type="default" r:id="rId28"/>
      <w:pgSz w:w="11906" w:h="16838"/>
      <w:pgMar w:top="1440" w:right="1440" w:bottom="1440" w:left="144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5DB4A2" w14:textId="77777777" w:rsidR="00227C43" w:rsidRDefault="00227C43">
      <w:r>
        <w:separator/>
      </w:r>
    </w:p>
  </w:endnote>
  <w:endnote w:type="continuationSeparator" w:id="0">
    <w:p w14:paraId="20EB342E" w14:textId="77777777" w:rsidR="00227C43" w:rsidRDefault="00227C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icrosoft YaHei UI">
    <w:panose1 w:val="020B0503020204020204"/>
    <w:charset w:val="86"/>
    <w:family w:val="swiss"/>
    <w:pitch w:val="variable"/>
    <w:sig w:usb0="80000287" w:usb1="2ACF3C50" w:usb2="00000016" w:usb3="00000000" w:csb0="0004001F" w:csb1="00000000"/>
  </w:font>
  <w:font w:name="Times New Roman Regular">
    <w:altName w:val="Times New Roman"/>
    <w:charset w:val="00"/>
    <w:family w:val="auto"/>
    <w:pitch w:val="default"/>
    <w:sig w:usb0="E0000AFF" w:usb1="00007843" w:usb2="00000001" w:usb3="00000000" w:csb0="400001BF" w:csb1="DFF70000"/>
  </w:font>
  <w:font w:name="Times New Roman Bold Italic">
    <w:altName w:val="Times New Roman"/>
    <w:charset w:val="00"/>
    <w:family w:val="auto"/>
    <w:pitch w:val="default"/>
    <w:sig w:usb0="E0000AFF" w:usb1="00007843" w:usb2="00000001" w:usb3="00000000" w:csb0="400001BF" w:csb1="DFF70000"/>
  </w:font>
  <w:font w:name="Times New Roman Bold">
    <w:altName w:val="Times New Roman"/>
    <w:charset w:val="00"/>
    <w:family w:val="auto"/>
    <w:pitch w:val="default"/>
    <w:sig w:usb0="E0000AFF" w:usb1="00007843" w:usb2="00000001" w:usb3="00000000" w:csb0="400001BF" w:csb1="DFF70000"/>
  </w:font>
  <w:font w:name="DengXian Light">
    <w:altName w:val="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F5C30" w14:textId="77777777" w:rsidR="00451C21" w:rsidRDefault="00451C21">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F5C39" w14:textId="5E2F9A28" w:rsidR="00451C21" w:rsidRDefault="00451C21">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F5C42" w14:textId="5D208CB5" w:rsidR="00451C21" w:rsidRDefault="00451C21">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F5C4B" w14:textId="69F74DD5" w:rsidR="00451C21" w:rsidRDefault="00451C21">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F5C54" w14:textId="6D584E87" w:rsidR="00451C21" w:rsidRDefault="00451C21">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1505C2" w14:textId="77777777" w:rsidR="00227C43" w:rsidRDefault="00227C43">
      <w:r>
        <w:separator/>
      </w:r>
    </w:p>
  </w:footnote>
  <w:footnote w:type="continuationSeparator" w:id="0">
    <w:p w14:paraId="4002F644" w14:textId="77777777" w:rsidR="00227C43" w:rsidRDefault="00227C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962CB" w14:textId="165A1431" w:rsidR="00567EE7" w:rsidRDefault="00567EE7">
    <w:pPr>
      <w:pStyle w:val="Header"/>
    </w:pPr>
  </w:p>
  <w:tbl>
    <w:tblPr>
      <w:tblW w:w="10065" w:type="dxa"/>
      <w:tblInd w:w="-34" w:type="dxa"/>
      <w:tblCellMar>
        <w:left w:w="10" w:type="dxa"/>
        <w:right w:w="10" w:type="dxa"/>
      </w:tblCellMar>
      <w:tblLook w:val="0000" w:firstRow="0" w:lastRow="0" w:firstColumn="0" w:lastColumn="0" w:noHBand="0" w:noVBand="0"/>
    </w:tblPr>
    <w:tblGrid>
      <w:gridCol w:w="3119"/>
      <w:gridCol w:w="3005"/>
      <w:gridCol w:w="3941"/>
    </w:tblGrid>
    <w:tr w:rsidR="00567EE7" w14:paraId="37BD4733" w14:textId="77777777" w:rsidTr="0054057F">
      <w:tc>
        <w:tcPr>
          <w:tcW w:w="3119"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4B61F70D" w14:textId="017EA862" w:rsidR="00567EE7" w:rsidRDefault="00567EE7" w:rsidP="00567EE7">
          <w:pPr>
            <w:spacing w:before="20" w:after="20"/>
          </w:pPr>
          <w:r>
            <w:rPr>
              <w:noProof/>
              <w:lang w:val="fr-BE"/>
            </w:rPr>
            <w:drawing>
              <wp:inline distT="0" distB="0" distL="0" distR="0" wp14:anchorId="6F5FDB03" wp14:editId="5CCB6215">
                <wp:extent cx="1417955" cy="805815"/>
                <wp:effectExtent l="0" t="0" r="0" b="0"/>
                <wp:docPr id="15758350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Rot="1" noChangeAspect="1" noEditPoints="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7955" cy="805815"/>
                        </a:xfrm>
                        <a:prstGeom prst="rect">
                          <a:avLst/>
                        </a:prstGeom>
                        <a:noFill/>
                        <a:ln>
                          <a:noFill/>
                        </a:ln>
                      </pic:spPr>
                    </pic:pic>
                  </a:graphicData>
                </a:graphic>
              </wp:inline>
            </w:drawing>
          </w:r>
        </w:p>
      </w:tc>
      <w:tc>
        <w:tcPr>
          <w:tcW w:w="3005"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084F9C65" w14:textId="77777777" w:rsidR="00567EE7" w:rsidRDefault="00567EE7" w:rsidP="00567EE7">
          <w:pPr>
            <w:jc w:val="center"/>
          </w:pPr>
        </w:p>
      </w:tc>
      <w:tc>
        <w:tcPr>
          <w:tcW w:w="3941"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712F8D07" w14:textId="77777777" w:rsidR="00567EE7" w:rsidRDefault="00567EE7" w:rsidP="00567EE7">
          <w:pPr>
            <w:pStyle w:val="NoSpacing"/>
            <w:jc w:val="right"/>
            <w:rPr>
              <w:rFonts w:ascii="Arial" w:hAnsi="Arial"/>
              <w:sz w:val="19"/>
              <w:szCs w:val="19"/>
            </w:rPr>
          </w:pPr>
        </w:p>
        <w:p w14:paraId="48424A8A" w14:textId="77777777" w:rsidR="00567EE7" w:rsidRDefault="00567EE7" w:rsidP="00567EE7">
          <w:pPr>
            <w:pStyle w:val="NoSpacing"/>
            <w:jc w:val="right"/>
            <w:rPr>
              <w:rFonts w:ascii="Arial" w:hAnsi="Arial"/>
              <w:sz w:val="19"/>
              <w:szCs w:val="19"/>
            </w:rPr>
          </w:pPr>
          <w:r>
            <w:rPr>
              <w:rFonts w:ascii="Arial" w:hAnsi="Arial"/>
              <w:sz w:val="19"/>
              <w:szCs w:val="19"/>
            </w:rPr>
            <w:t>Trade Remedies Authority</w:t>
          </w:r>
        </w:p>
        <w:p w14:paraId="323279DC" w14:textId="77777777" w:rsidR="00567EE7" w:rsidRDefault="00567EE7" w:rsidP="00567EE7">
          <w:pPr>
            <w:tabs>
              <w:tab w:val="left" w:pos="2133"/>
            </w:tabs>
            <w:spacing w:line="276" w:lineRule="auto"/>
            <w:ind w:left="7" w:firstLine="141"/>
          </w:pPr>
          <w:r>
            <w:rPr>
              <w:rFonts w:ascii="Segoe UI Symbol" w:eastAsia="MS Gothic" w:hAnsi="Segoe UI Symbol" w:cs="Segoe UI Symbol"/>
              <w:b/>
              <w:color w:val="FF0000"/>
              <w:sz w:val="18"/>
            </w:rPr>
            <w:t>☐</w:t>
          </w:r>
          <w:r>
            <w:rPr>
              <w:color w:val="FF0000"/>
              <w:sz w:val="18"/>
            </w:rPr>
            <w:t xml:space="preserve"> Confidential</w:t>
          </w:r>
          <w:r>
            <w:rPr>
              <w:color w:val="FF0000"/>
              <w:sz w:val="18"/>
            </w:rPr>
            <w:tab/>
          </w:r>
          <w:r>
            <w:rPr>
              <w:rFonts w:ascii="Segoe UI Symbol" w:eastAsia="MS Gothic" w:hAnsi="Segoe UI Symbol" w:cs="Segoe UI Symbol" w:hint="eastAsia"/>
              <w:b/>
              <w:color w:val="FF0000"/>
              <w:sz w:val="18"/>
            </w:rPr>
            <w:t>√</w:t>
          </w:r>
          <w:r>
            <w:rPr>
              <w:color w:val="FF0000"/>
              <w:sz w:val="18"/>
            </w:rPr>
            <w:t xml:space="preserve"> Non-confidential</w:t>
          </w:r>
        </w:p>
        <w:p w14:paraId="5579ABB6" w14:textId="77777777" w:rsidR="00567EE7" w:rsidRDefault="00567EE7" w:rsidP="00567EE7">
          <w:pPr>
            <w:pStyle w:val="NoSpacing"/>
            <w:ind w:firstLine="148"/>
            <w:rPr>
              <w:rFonts w:ascii="Arial" w:hAnsi="Arial"/>
              <w:color w:val="FF0000"/>
              <w:sz w:val="18"/>
            </w:rPr>
          </w:pPr>
        </w:p>
      </w:tc>
    </w:tr>
  </w:tbl>
  <w:p w14:paraId="539C08D4" w14:textId="6CB27C5E" w:rsidR="00567EE7" w:rsidRDefault="00567EE7">
    <w:pPr>
      <w:pStyle w:val="Header"/>
    </w:pPr>
  </w:p>
  <w:p w14:paraId="052F5C2E" w14:textId="77777777" w:rsidR="00451C21" w:rsidRDefault="00451C21">
    <w:pPr>
      <w:spacing w:line="264" w:lineRule="auto"/>
      <w:jc w:val="center"/>
      <w:textAlignment w:val="baseline"/>
      <w:rPr>
        <w:rFonts w:eastAsia="Times New Roman"/>
        <w:color w:val="000000"/>
        <w:sz w:val="18"/>
        <w:szCs w:val="18"/>
        <w:lang w:eastAsia="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33F5B" w14:textId="35324025" w:rsidR="00370053" w:rsidRDefault="00370053">
    <w:pPr>
      <w:pStyle w:val="Header"/>
    </w:pPr>
  </w:p>
  <w:tbl>
    <w:tblPr>
      <w:tblW w:w="10065" w:type="dxa"/>
      <w:tblInd w:w="-34" w:type="dxa"/>
      <w:tblCellMar>
        <w:left w:w="10" w:type="dxa"/>
        <w:right w:w="10" w:type="dxa"/>
      </w:tblCellMar>
      <w:tblLook w:val="0000" w:firstRow="0" w:lastRow="0" w:firstColumn="0" w:lastColumn="0" w:noHBand="0" w:noVBand="0"/>
    </w:tblPr>
    <w:tblGrid>
      <w:gridCol w:w="3119"/>
      <w:gridCol w:w="3005"/>
      <w:gridCol w:w="3941"/>
    </w:tblGrid>
    <w:tr w:rsidR="00370053" w14:paraId="3F18432E" w14:textId="77777777" w:rsidTr="0054057F">
      <w:tc>
        <w:tcPr>
          <w:tcW w:w="3119"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69B7EB26" w14:textId="23ABA863" w:rsidR="00370053" w:rsidRDefault="00370053" w:rsidP="00370053">
          <w:pPr>
            <w:spacing w:before="20" w:after="20"/>
          </w:pPr>
          <w:r>
            <w:rPr>
              <w:noProof/>
              <w:lang w:val="fr-BE"/>
            </w:rPr>
            <w:drawing>
              <wp:inline distT="0" distB="0" distL="0" distR="0" wp14:anchorId="0E1228E7" wp14:editId="34CC7B87">
                <wp:extent cx="1417955" cy="805815"/>
                <wp:effectExtent l="0" t="0" r="0" b="0"/>
                <wp:docPr id="18708821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Rot="1" noChangeAspect="1" noEditPoints="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7955" cy="805815"/>
                        </a:xfrm>
                        <a:prstGeom prst="rect">
                          <a:avLst/>
                        </a:prstGeom>
                        <a:noFill/>
                        <a:ln>
                          <a:noFill/>
                        </a:ln>
                      </pic:spPr>
                    </pic:pic>
                  </a:graphicData>
                </a:graphic>
              </wp:inline>
            </w:drawing>
          </w:r>
        </w:p>
      </w:tc>
      <w:tc>
        <w:tcPr>
          <w:tcW w:w="3005"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4FC50AB6" w14:textId="77777777" w:rsidR="00370053" w:rsidRDefault="00370053" w:rsidP="00370053">
          <w:pPr>
            <w:jc w:val="center"/>
          </w:pPr>
        </w:p>
      </w:tc>
      <w:tc>
        <w:tcPr>
          <w:tcW w:w="3941"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5538D643" w14:textId="77777777" w:rsidR="00370053" w:rsidRDefault="00370053" w:rsidP="00370053">
          <w:pPr>
            <w:pStyle w:val="NoSpacing"/>
            <w:jc w:val="right"/>
            <w:rPr>
              <w:rFonts w:ascii="Arial" w:hAnsi="Arial"/>
              <w:sz w:val="19"/>
              <w:szCs w:val="19"/>
            </w:rPr>
          </w:pPr>
        </w:p>
        <w:p w14:paraId="0080A2A2" w14:textId="77777777" w:rsidR="00370053" w:rsidRDefault="00370053" w:rsidP="00370053">
          <w:pPr>
            <w:pStyle w:val="NoSpacing"/>
            <w:jc w:val="right"/>
            <w:rPr>
              <w:rFonts w:ascii="Arial" w:hAnsi="Arial"/>
              <w:sz w:val="19"/>
              <w:szCs w:val="19"/>
            </w:rPr>
          </w:pPr>
          <w:r>
            <w:rPr>
              <w:rFonts w:ascii="Arial" w:hAnsi="Arial"/>
              <w:sz w:val="19"/>
              <w:szCs w:val="19"/>
            </w:rPr>
            <w:t>Trade Remedies Authority</w:t>
          </w:r>
        </w:p>
        <w:p w14:paraId="61EBCF9B" w14:textId="77777777" w:rsidR="00370053" w:rsidRDefault="00370053" w:rsidP="00370053">
          <w:pPr>
            <w:tabs>
              <w:tab w:val="left" w:pos="2133"/>
            </w:tabs>
            <w:spacing w:line="276" w:lineRule="auto"/>
            <w:ind w:left="7" w:firstLine="141"/>
          </w:pPr>
          <w:r>
            <w:rPr>
              <w:rFonts w:ascii="Segoe UI Symbol" w:eastAsia="MS Gothic" w:hAnsi="Segoe UI Symbol" w:cs="Segoe UI Symbol"/>
              <w:b/>
              <w:color w:val="FF0000"/>
              <w:sz w:val="18"/>
            </w:rPr>
            <w:t>☐</w:t>
          </w:r>
          <w:r>
            <w:rPr>
              <w:color w:val="FF0000"/>
              <w:sz w:val="18"/>
            </w:rPr>
            <w:t xml:space="preserve"> Confidential</w:t>
          </w:r>
          <w:r>
            <w:rPr>
              <w:color w:val="FF0000"/>
              <w:sz w:val="18"/>
            </w:rPr>
            <w:tab/>
          </w:r>
          <w:r>
            <w:rPr>
              <w:rFonts w:ascii="Segoe UI Symbol" w:eastAsia="MS Gothic" w:hAnsi="Segoe UI Symbol" w:cs="Segoe UI Symbol" w:hint="eastAsia"/>
              <w:b/>
              <w:color w:val="FF0000"/>
              <w:sz w:val="18"/>
            </w:rPr>
            <w:t>√</w:t>
          </w:r>
          <w:r>
            <w:rPr>
              <w:color w:val="FF0000"/>
              <w:sz w:val="18"/>
            </w:rPr>
            <w:t xml:space="preserve"> Non-confidential</w:t>
          </w:r>
        </w:p>
        <w:p w14:paraId="2E885456" w14:textId="77777777" w:rsidR="00370053" w:rsidRDefault="00370053" w:rsidP="00370053">
          <w:pPr>
            <w:pStyle w:val="NoSpacing"/>
            <w:ind w:firstLine="148"/>
            <w:rPr>
              <w:rFonts w:ascii="Arial" w:hAnsi="Arial"/>
              <w:color w:val="FF0000"/>
              <w:sz w:val="18"/>
            </w:rPr>
          </w:pPr>
        </w:p>
      </w:tc>
    </w:tr>
  </w:tbl>
  <w:p w14:paraId="0D356570" w14:textId="1080B87D" w:rsidR="00370053" w:rsidRDefault="00370053">
    <w:pPr>
      <w:pStyle w:val="Header"/>
    </w:pPr>
  </w:p>
  <w:p w14:paraId="052F5C38" w14:textId="77777777" w:rsidR="00451C21" w:rsidRDefault="00451C21">
    <w:pPr>
      <w:spacing w:line="264" w:lineRule="auto"/>
      <w:jc w:val="center"/>
      <w:textAlignment w:val="baseline"/>
      <w:rPr>
        <w:rFonts w:eastAsia="Times New Roman"/>
        <w:color w:val="000000"/>
        <w:sz w:val="18"/>
        <w:szCs w:val="18"/>
        <w:lang w:eastAsia="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65" w:type="dxa"/>
      <w:tblInd w:w="-34" w:type="dxa"/>
      <w:tblCellMar>
        <w:left w:w="10" w:type="dxa"/>
        <w:right w:w="10" w:type="dxa"/>
      </w:tblCellMar>
      <w:tblLook w:val="0000" w:firstRow="0" w:lastRow="0" w:firstColumn="0" w:lastColumn="0" w:noHBand="0" w:noVBand="0"/>
    </w:tblPr>
    <w:tblGrid>
      <w:gridCol w:w="3119"/>
      <w:gridCol w:w="3005"/>
      <w:gridCol w:w="3941"/>
    </w:tblGrid>
    <w:tr w:rsidR="002B755F" w14:paraId="3ED0BD66" w14:textId="77777777" w:rsidTr="0054057F">
      <w:tc>
        <w:tcPr>
          <w:tcW w:w="3119"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33A9447C" w14:textId="54AB40B5" w:rsidR="002B755F" w:rsidRDefault="002B755F" w:rsidP="002B755F">
          <w:pPr>
            <w:spacing w:before="20" w:after="20"/>
          </w:pPr>
          <w:r>
            <w:rPr>
              <w:noProof/>
              <w:lang w:val="fr-BE"/>
            </w:rPr>
            <w:drawing>
              <wp:inline distT="0" distB="0" distL="0" distR="0" wp14:anchorId="164A18E2" wp14:editId="08237E27">
                <wp:extent cx="1447800" cy="838200"/>
                <wp:effectExtent l="0" t="0" r="0" b="0"/>
                <wp:docPr id="7333773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Rot="1" noChangeAspect="1" noEditPoints="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800" cy="838200"/>
                        </a:xfrm>
                        <a:prstGeom prst="rect">
                          <a:avLst/>
                        </a:prstGeom>
                        <a:noFill/>
                        <a:ln>
                          <a:noFill/>
                        </a:ln>
                      </pic:spPr>
                    </pic:pic>
                  </a:graphicData>
                </a:graphic>
              </wp:inline>
            </w:drawing>
          </w:r>
        </w:p>
      </w:tc>
      <w:tc>
        <w:tcPr>
          <w:tcW w:w="3005"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7FB50D3A" w14:textId="77777777" w:rsidR="002B755F" w:rsidRDefault="002B755F" w:rsidP="002B755F">
          <w:pPr>
            <w:jc w:val="center"/>
          </w:pPr>
        </w:p>
      </w:tc>
      <w:tc>
        <w:tcPr>
          <w:tcW w:w="3941"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5FC97583" w14:textId="77777777" w:rsidR="002B755F" w:rsidRDefault="002B755F" w:rsidP="002B755F">
          <w:pPr>
            <w:pStyle w:val="NoSpacing"/>
            <w:jc w:val="right"/>
            <w:rPr>
              <w:rFonts w:ascii="Arial" w:hAnsi="Arial"/>
              <w:sz w:val="19"/>
              <w:szCs w:val="19"/>
            </w:rPr>
          </w:pPr>
        </w:p>
        <w:p w14:paraId="4EADFDC7" w14:textId="77777777" w:rsidR="002B755F" w:rsidRDefault="002B755F" w:rsidP="002B755F">
          <w:pPr>
            <w:pStyle w:val="NoSpacing"/>
            <w:jc w:val="right"/>
            <w:rPr>
              <w:rFonts w:ascii="Arial" w:hAnsi="Arial"/>
              <w:sz w:val="19"/>
              <w:szCs w:val="19"/>
            </w:rPr>
          </w:pPr>
          <w:r>
            <w:rPr>
              <w:rFonts w:ascii="Arial" w:hAnsi="Arial"/>
              <w:sz w:val="19"/>
              <w:szCs w:val="19"/>
            </w:rPr>
            <w:t>Trade Remedies Authority</w:t>
          </w:r>
        </w:p>
        <w:p w14:paraId="03ED974F" w14:textId="77777777" w:rsidR="002B755F" w:rsidRDefault="002B755F" w:rsidP="002B755F">
          <w:pPr>
            <w:tabs>
              <w:tab w:val="left" w:pos="2133"/>
            </w:tabs>
            <w:spacing w:line="276" w:lineRule="auto"/>
            <w:ind w:left="7" w:firstLine="141"/>
          </w:pPr>
          <w:r>
            <w:rPr>
              <w:rFonts w:ascii="Segoe UI Symbol" w:eastAsia="MS Gothic" w:hAnsi="Segoe UI Symbol" w:cs="Segoe UI Symbol"/>
              <w:b/>
              <w:color w:val="FF0000"/>
              <w:sz w:val="18"/>
            </w:rPr>
            <w:t>☐</w:t>
          </w:r>
          <w:r>
            <w:rPr>
              <w:color w:val="FF0000"/>
              <w:sz w:val="18"/>
            </w:rPr>
            <w:t xml:space="preserve"> Confidential</w:t>
          </w:r>
          <w:r>
            <w:rPr>
              <w:color w:val="FF0000"/>
              <w:sz w:val="18"/>
            </w:rPr>
            <w:tab/>
          </w:r>
          <w:r>
            <w:rPr>
              <w:rFonts w:ascii="Segoe UI Symbol" w:eastAsia="MS Gothic" w:hAnsi="Segoe UI Symbol" w:cs="Segoe UI Symbol" w:hint="eastAsia"/>
              <w:b/>
              <w:color w:val="FF0000"/>
              <w:sz w:val="18"/>
            </w:rPr>
            <w:t>√</w:t>
          </w:r>
          <w:r>
            <w:rPr>
              <w:color w:val="FF0000"/>
              <w:sz w:val="18"/>
            </w:rPr>
            <w:t xml:space="preserve"> Non-confidential</w:t>
          </w:r>
        </w:p>
        <w:p w14:paraId="4CD26746" w14:textId="77777777" w:rsidR="002B755F" w:rsidRDefault="002B755F" w:rsidP="002B755F">
          <w:pPr>
            <w:pStyle w:val="NoSpacing"/>
            <w:ind w:firstLine="148"/>
            <w:rPr>
              <w:rFonts w:ascii="Arial" w:hAnsi="Arial"/>
              <w:color w:val="FF0000"/>
              <w:sz w:val="18"/>
            </w:rPr>
          </w:pPr>
        </w:p>
      </w:tc>
    </w:tr>
  </w:tbl>
  <w:p w14:paraId="052F5C41" w14:textId="77777777" w:rsidR="00451C21" w:rsidRDefault="00451C2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65" w:type="dxa"/>
      <w:tblInd w:w="-34" w:type="dxa"/>
      <w:tblCellMar>
        <w:left w:w="10" w:type="dxa"/>
        <w:right w:w="10" w:type="dxa"/>
      </w:tblCellMar>
      <w:tblLook w:val="0000" w:firstRow="0" w:lastRow="0" w:firstColumn="0" w:lastColumn="0" w:noHBand="0" w:noVBand="0"/>
    </w:tblPr>
    <w:tblGrid>
      <w:gridCol w:w="3119"/>
      <w:gridCol w:w="3005"/>
      <w:gridCol w:w="3941"/>
    </w:tblGrid>
    <w:tr w:rsidR="00B936E5" w14:paraId="4E08BECD" w14:textId="77777777" w:rsidTr="0054057F">
      <w:tc>
        <w:tcPr>
          <w:tcW w:w="3119"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23A6ADD7" w14:textId="77777777" w:rsidR="00B936E5" w:rsidRDefault="00B936E5" w:rsidP="00B936E5">
          <w:pPr>
            <w:spacing w:before="20" w:after="20"/>
          </w:pPr>
          <w:r>
            <w:rPr>
              <w:noProof/>
              <w:lang w:val="fr-BE"/>
            </w:rPr>
            <w:drawing>
              <wp:inline distT="0" distB="0" distL="0" distR="0" wp14:anchorId="408C934B" wp14:editId="6BFB8666">
                <wp:extent cx="1447800" cy="838200"/>
                <wp:effectExtent l="0" t="0" r="0" b="0"/>
                <wp:docPr id="121092300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Rot="1" noChangeAspect="1" noEditPoints="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800" cy="838200"/>
                        </a:xfrm>
                        <a:prstGeom prst="rect">
                          <a:avLst/>
                        </a:prstGeom>
                        <a:noFill/>
                        <a:ln>
                          <a:noFill/>
                        </a:ln>
                      </pic:spPr>
                    </pic:pic>
                  </a:graphicData>
                </a:graphic>
              </wp:inline>
            </w:drawing>
          </w:r>
        </w:p>
      </w:tc>
      <w:tc>
        <w:tcPr>
          <w:tcW w:w="3005"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4C67C8B4" w14:textId="77777777" w:rsidR="00B936E5" w:rsidRDefault="00B936E5" w:rsidP="00B936E5">
          <w:pPr>
            <w:jc w:val="center"/>
          </w:pPr>
        </w:p>
      </w:tc>
      <w:tc>
        <w:tcPr>
          <w:tcW w:w="3941"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448B72B0" w14:textId="77777777" w:rsidR="00B936E5" w:rsidRDefault="00B936E5" w:rsidP="00B936E5">
          <w:pPr>
            <w:pStyle w:val="NoSpacing"/>
            <w:jc w:val="right"/>
            <w:rPr>
              <w:rFonts w:ascii="Arial" w:hAnsi="Arial"/>
              <w:sz w:val="19"/>
              <w:szCs w:val="19"/>
            </w:rPr>
          </w:pPr>
        </w:p>
        <w:p w14:paraId="34BBA6D9" w14:textId="77777777" w:rsidR="00B936E5" w:rsidRDefault="00B936E5" w:rsidP="00B936E5">
          <w:pPr>
            <w:pStyle w:val="NoSpacing"/>
            <w:jc w:val="right"/>
            <w:rPr>
              <w:rFonts w:ascii="Arial" w:hAnsi="Arial"/>
              <w:sz w:val="19"/>
              <w:szCs w:val="19"/>
            </w:rPr>
          </w:pPr>
          <w:r>
            <w:rPr>
              <w:rFonts w:ascii="Arial" w:hAnsi="Arial"/>
              <w:sz w:val="19"/>
              <w:szCs w:val="19"/>
            </w:rPr>
            <w:t>Trade Remedies Authority</w:t>
          </w:r>
        </w:p>
        <w:p w14:paraId="1DFCB5AA" w14:textId="77777777" w:rsidR="00B936E5" w:rsidRDefault="00B936E5" w:rsidP="00B936E5">
          <w:pPr>
            <w:tabs>
              <w:tab w:val="left" w:pos="2133"/>
            </w:tabs>
            <w:spacing w:line="276" w:lineRule="auto"/>
            <w:ind w:left="7" w:firstLine="141"/>
          </w:pPr>
          <w:r>
            <w:rPr>
              <w:rFonts w:ascii="Segoe UI Symbol" w:eastAsia="MS Gothic" w:hAnsi="Segoe UI Symbol" w:cs="Segoe UI Symbol"/>
              <w:b/>
              <w:color w:val="FF0000"/>
              <w:sz w:val="18"/>
            </w:rPr>
            <w:t>☐</w:t>
          </w:r>
          <w:r>
            <w:rPr>
              <w:color w:val="FF0000"/>
              <w:sz w:val="18"/>
            </w:rPr>
            <w:t xml:space="preserve"> Confidential</w:t>
          </w:r>
          <w:r>
            <w:rPr>
              <w:color w:val="FF0000"/>
              <w:sz w:val="18"/>
            </w:rPr>
            <w:tab/>
          </w:r>
          <w:r>
            <w:rPr>
              <w:rFonts w:ascii="Segoe UI Symbol" w:eastAsia="MS Gothic" w:hAnsi="Segoe UI Symbol" w:cs="Segoe UI Symbol" w:hint="eastAsia"/>
              <w:b/>
              <w:color w:val="FF0000"/>
              <w:sz w:val="18"/>
            </w:rPr>
            <w:t>√</w:t>
          </w:r>
          <w:r>
            <w:rPr>
              <w:color w:val="FF0000"/>
              <w:sz w:val="18"/>
            </w:rPr>
            <w:t xml:space="preserve"> Non-confidential</w:t>
          </w:r>
        </w:p>
        <w:p w14:paraId="02D204A4" w14:textId="77777777" w:rsidR="00B936E5" w:rsidRDefault="00B936E5" w:rsidP="00B936E5">
          <w:pPr>
            <w:pStyle w:val="NoSpacing"/>
            <w:ind w:firstLine="148"/>
            <w:rPr>
              <w:rFonts w:ascii="Arial" w:hAnsi="Arial"/>
              <w:color w:val="FF0000"/>
              <w:sz w:val="18"/>
            </w:rPr>
          </w:pPr>
        </w:p>
      </w:tc>
    </w:tr>
  </w:tbl>
  <w:p w14:paraId="052F5C4A" w14:textId="77777777" w:rsidR="00451C21" w:rsidRDefault="00451C2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65" w:type="dxa"/>
      <w:tblInd w:w="-34" w:type="dxa"/>
      <w:tblCellMar>
        <w:left w:w="10" w:type="dxa"/>
        <w:right w:w="10" w:type="dxa"/>
      </w:tblCellMar>
      <w:tblLook w:val="0000" w:firstRow="0" w:lastRow="0" w:firstColumn="0" w:lastColumn="0" w:noHBand="0" w:noVBand="0"/>
    </w:tblPr>
    <w:tblGrid>
      <w:gridCol w:w="3119"/>
      <w:gridCol w:w="3005"/>
      <w:gridCol w:w="3941"/>
    </w:tblGrid>
    <w:tr w:rsidR="00B936E5" w14:paraId="1FFBA0F4" w14:textId="77777777" w:rsidTr="0054057F">
      <w:tc>
        <w:tcPr>
          <w:tcW w:w="3119"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2B2095C3" w14:textId="77777777" w:rsidR="00B936E5" w:rsidRDefault="00B936E5" w:rsidP="00B936E5">
          <w:pPr>
            <w:spacing w:before="20" w:after="20"/>
          </w:pPr>
          <w:r>
            <w:rPr>
              <w:noProof/>
              <w:lang w:val="fr-BE"/>
            </w:rPr>
            <w:drawing>
              <wp:inline distT="0" distB="0" distL="0" distR="0" wp14:anchorId="135A6744" wp14:editId="0E385F24">
                <wp:extent cx="1447800" cy="838200"/>
                <wp:effectExtent l="0" t="0" r="0" b="0"/>
                <wp:docPr id="8021531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Rot="1" noChangeAspect="1" noEditPoints="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800" cy="838200"/>
                        </a:xfrm>
                        <a:prstGeom prst="rect">
                          <a:avLst/>
                        </a:prstGeom>
                        <a:noFill/>
                        <a:ln>
                          <a:noFill/>
                        </a:ln>
                      </pic:spPr>
                    </pic:pic>
                  </a:graphicData>
                </a:graphic>
              </wp:inline>
            </w:drawing>
          </w:r>
        </w:p>
      </w:tc>
      <w:tc>
        <w:tcPr>
          <w:tcW w:w="3005"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1C1E2D63" w14:textId="77777777" w:rsidR="00B936E5" w:rsidRDefault="00B936E5" w:rsidP="00B936E5">
          <w:pPr>
            <w:jc w:val="center"/>
          </w:pPr>
        </w:p>
      </w:tc>
      <w:tc>
        <w:tcPr>
          <w:tcW w:w="3941"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4CBFF6BF" w14:textId="77777777" w:rsidR="00B936E5" w:rsidRDefault="00B936E5" w:rsidP="00B936E5">
          <w:pPr>
            <w:pStyle w:val="NoSpacing"/>
            <w:jc w:val="right"/>
            <w:rPr>
              <w:rFonts w:ascii="Arial" w:hAnsi="Arial"/>
              <w:sz w:val="19"/>
              <w:szCs w:val="19"/>
            </w:rPr>
          </w:pPr>
        </w:p>
        <w:p w14:paraId="7B69D7AC" w14:textId="77777777" w:rsidR="00B936E5" w:rsidRDefault="00B936E5" w:rsidP="00B936E5">
          <w:pPr>
            <w:pStyle w:val="NoSpacing"/>
            <w:jc w:val="right"/>
            <w:rPr>
              <w:rFonts w:ascii="Arial" w:hAnsi="Arial"/>
              <w:sz w:val="19"/>
              <w:szCs w:val="19"/>
            </w:rPr>
          </w:pPr>
          <w:r>
            <w:rPr>
              <w:rFonts w:ascii="Arial" w:hAnsi="Arial"/>
              <w:sz w:val="19"/>
              <w:szCs w:val="19"/>
            </w:rPr>
            <w:t>Trade Remedies Authority</w:t>
          </w:r>
        </w:p>
        <w:p w14:paraId="2683DCF8" w14:textId="77777777" w:rsidR="00B936E5" w:rsidRDefault="00B936E5" w:rsidP="00B936E5">
          <w:pPr>
            <w:tabs>
              <w:tab w:val="left" w:pos="2133"/>
            </w:tabs>
            <w:spacing w:line="276" w:lineRule="auto"/>
            <w:ind w:left="7" w:firstLine="141"/>
          </w:pPr>
          <w:r>
            <w:rPr>
              <w:rFonts w:ascii="Segoe UI Symbol" w:eastAsia="MS Gothic" w:hAnsi="Segoe UI Symbol" w:cs="Segoe UI Symbol"/>
              <w:b/>
              <w:color w:val="FF0000"/>
              <w:sz w:val="18"/>
            </w:rPr>
            <w:t>☐</w:t>
          </w:r>
          <w:r>
            <w:rPr>
              <w:color w:val="FF0000"/>
              <w:sz w:val="18"/>
            </w:rPr>
            <w:t xml:space="preserve"> Confidential</w:t>
          </w:r>
          <w:r>
            <w:rPr>
              <w:color w:val="FF0000"/>
              <w:sz w:val="18"/>
            </w:rPr>
            <w:tab/>
          </w:r>
          <w:r>
            <w:rPr>
              <w:rFonts w:ascii="Segoe UI Symbol" w:eastAsia="MS Gothic" w:hAnsi="Segoe UI Symbol" w:cs="Segoe UI Symbol" w:hint="eastAsia"/>
              <w:b/>
              <w:color w:val="FF0000"/>
              <w:sz w:val="18"/>
            </w:rPr>
            <w:t>√</w:t>
          </w:r>
          <w:r>
            <w:rPr>
              <w:color w:val="FF0000"/>
              <w:sz w:val="18"/>
            </w:rPr>
            <w:t xml:space="preserve"> Non-confidential</w:t>
          </w:r>
        </w:p>
        <w:p w14:paraId="2BC0D6C2" w14:textId="77777777" w:rsidR="00B936E5" w:rsidRDefault="00B936E5" w:rsidP="00B936E5">
          <w:pPr>
            <w:pStyle w:val="NoSpacing"/>
            <w:ind w:firstLine="148"/>
            <w:rPr>
              <w:rFonts w:ascii="Arial" w:hAnsi="Arial"/>
              <w:color w:val="FF0000"/>
              <w:sz w:val="18"/>
            </w:rPr>
          </w:pPr>
        </w:p>
      </w:tc>
    </w:tr>
  </w:tbl>
  <w:p w14:paraId="052F5C53" w14:textId="77777777" w:rsidR="00451C21" w:rsidRDefault="00451C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FFD882F"/>
    <w:multiLevelType w:val="singleLevel"/>
    <w:tmpl w:val="BFFD882F"/>
    <w:lvl w:ilvl="0">
      <w:start w:val="1"/>
      <w:numFmt w:val="decimal"/>
      <w:lvlText w:val="%1."/>
      <w:lvlJc w:val="left"/>
      <w:pPr>
        <w:tabs>
          <w:tab w:val="left" w:pos="312"/>
        </w:tabs>
      </w:pPr>
    </w:lvl>
  </w:abstractNum>
  <w:abstractNum w:abstractNumId="1" w15:restartNumberingAfterBreak="0">
    <w:nsid w:val="D792CAFC"/>
    <w:multiLevelType w:val="singleLevel"/>
    <w:tmpl w:val="D792CAFC"/>
    <w:lvl w:ilvl="0">
      <w:start w:val="1"/>
      <w:numFmt w:val="lowerLetter"/>
      <w:suff w:val="space"/>
      <w:lvlText w:val="%1)"/>
      <w:lvlJc w:val="left"/>
    </w:lvl>
  </w:abstractNum>
  <w:abstractNum w:abstractNumId="2" w15:restartNumberingAfterBreak="0">
    <w:nsid w:val="D9BA0DA4"/>
    <w:multiLevelType w:val="singleLevel"/>
    <w:tmpl w:val="D9BA0DA4"/>
    <w:lvl w:ilvl="0">
      <w:start w:val="1"/>
      <w:numFmt w:val="decimal"/>
      <w:lvlText w:val="%1."/>
      <w:lvlJc w:val="left"/>
      <w:pPr>
        <w:tabs>
          <w:tab w:val="left" w:pos="312"/>
        </w:tabs>
      </w:pPr>
    </w:lvl>
  </w:abstractNum>
  <w:abstractNum w:abstractNumId="3" w15:restartNumberingAfterBreak="0">
    <w:nsid w:val="02702970"/>
    <w:multiLevelType w:val="multilevel"/>
    <w:tmpl w:val="02702970"/>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4" w15:restartNumberingAfterBreak="0">
    <w:nsid w:val="059843CF"/>
    <w:multiLevelType w:val="multilevel"/>
    <w:tmpl w:val="059843CF"/>
    <w:lvl w:ilvl="0">
      <w:start w:val="1"/>
      <w:numFmt w:val="decimal"/>
      <w:lvlText w:val="%1."/>
      <w:lvlJc w:val="left"/>
      <w:pPr>
        <w:ind w:left="360" w:hanging="360"/>
      </w:pPr>
      <w:rPr>
        <w:rFonts w:eastAsia="Arial"/>
      </w:rPr>
    </w:lvl>
    <w:lvl w:ilvl="1">
      <w:numFmt w:val="bullet"/>
      <w:lvlText w:val="•"/>
      <w:lvlJc w:val="left"/>
      <w:pPr>
        <w:ind w:left="1080" w:hanging="360"/>
      </w:pPr>
      <w:rPr>
        <w:rFonts w:ascii="Arial" w:eastAsia="Arial" w:hAnsi="Arial" w:cs="Arial"/>
      </w:r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5" w15:restartNumberingAfterBreak="0">
    <w:nsid w:val="084B6787"/>
    <w:multiLevelType w:val="multilevel"/>
    <w:tmpl w:val="084B6787"/>
    <w:lvl w:ilvl="0">
      <w:start w:val="1"/>
      <w:numFmt w:val="decimal"/>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6" w15:restartNumberingAfterBreak="0">
    <w:nsid w:val="084C07F4"/>
    <w:multiLevelType w:val="multilevel"/>
    <w:tmpl w:val="084C07F4"/>
    <w:lvl w:ilvl="0">
      <w:start w:val="2"/>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7" w15:restartNumberingAfterBreak="0">
    <w:nsid w:val="08DA360B"/>
    <w:multiLevelType w:val="multilevel"/>
    <w:tmpl w:val="08DA360B"/>
    <w:lvl w:ilvl="0">
      <w:numFmt w:val="bullet"/>
      <w:lvlText w:val=""/>
      <w:lvlJc w:val="left"/>
      <w:pPr>
        <w:ind w:left="1800" w:hanging="360"/>
      </w:pPr>
      <w:rPr>
        <w:rFonts w:ascii="Symbol" w:hAnsi="Symbol"/>
      </w:rPr>
    </w:lvl>
    <w:lvl w:ilvl="1">
      <w:numFmt w:val="bullet"/>
      <w:lvlText w:val="o"/>
      <w:lvlJc w:val="left"/>
      <w:pPr>
        <w:ind w:left="2520" w:hanging="360"/>
      </w:pPr>
      <w:rPr>
        <w:rFonts w:ascii="Courier New" w:hAnsi="Courier New"/>
      </w:rPr>
    </w:lvl>
    <w:lvl w:ilvl="2">
      <w:numFmt w:val="bullet"/>
      <w:lvlText w:val=""/>
      <w:lvlJc w:val="left"/>
      <w:pPr>
        <w:ind w:left="3240" w:hanging="360"/>
      </w:pPr>
      <w:rPr>
        <w:rFonts w:ascii="Wingdings" w:hAnsi="Wingdings"/>
      </w:rPr>
    </w:lvl>
    <w:lvl w:ilvl="3">
      <w:numFmt w:val="bullet"/>
      <w:lvlText w:val=""/>
      <w:lvlJc w:val="left"/>
      <w:pPr>
        <w:ind w:left="3960" w:hanging="360"/>
      </w:pPr>
      <w:rPr>
        <w:rFonts w:ascii="Symbol" w:hAnsi="Symbol"/>
      </w:rPr>
    </w:lvl>
    <w:lvl w:ilvl="4">
      <w:numFmt w:val="bullet"/>
      <w:lvlText w:val="o"/>
      <w:lvlJc w:val="left"/>
      <w:pPr>
        <w:ind w:left="4680" w:hanging="360"/>
      </w:pPr>
      <w:rPr>
        <w:rFonts w:ascii="Courier New" w:hAnsi="Courier New"/>
      </w:rPr>
    </w:lvl>
    <w:lvl w:ilvl="5">
      <w:numFmt w:val="bullet"/>
      <w:lvlText w:val=""/>
      <w:lvlJc w:val="left"/>
      <w:pPr>
        <w:ind w:left="5400" w:hanging="360"/>
      </w:pPr>
      <w:rPr>
        <w:rFonts w:ascii="Wingdings" w:hAnsi="Wingdings"/>
      </w:rPr>
    </w:lvl>
    <w:lvl w:ilvl="6">
      <w:numFmt w:val="bullet"/>
      <w:lvlText w:val=""/>
      <w:lvlJc w:val="left"/>
      <w:pPr>
        <w:ind w:left="6120" w:hanging="360"/>
      </w:pPr>
      <w:rPr>
        <w:rFonts w:ascii="Symbol" w:hAnsi="Symbol"/>
      </w:rPr>
    </w:lvl>
    <w:lvl w:ilvl="7">
      <w:numFmt w:val="bullet"/>
      <w:lvlText w:val="o"/>
      <w:lvlJc w:val="left"/>
      <w:pPr>
        <w:ind w:left="6840" w:hanging="360"/>
      </w:pPr>
      <w:rPr>
        <w:rFonts w:ascii="Courier New" w:hAnsi="Courier New"/>
      </w:rPr>
    </w:lvl>
    <w:lvl w:ilvl="8">
      <w:numFmt w:val="bullet"/>
      <w:lvlText w:val=""/>
      <w:lvlJc w:val="left"/>
      <w:pPr>
        <w:ind w:left="7560" w:hanging="360"/>
      </w:pPr>
      <w:rPr>
        <w:rFonts w:ascii="Wingdings" w:hAnsi="Wingdings"/>
      </w:rPr>
    </w:lvl>
  </w:abstractNum>
  <w:abstractNum w:abstractNumId="8" w15:restartNumberingAfterBreak="0">
    <w:nsid w:val="0A4E7D78"/>
    <w:multiLevelType w:val="multilevel"/>
    <w:tmpl w:val="0A4E7D78"/>
    <w:lvl w:ilvl="0">
      <w:numFmt w:val="bullet"/>
      <w:lvlText w:val=""/>
      <w:lvlJc w:val="left"/>
      <w:pPr>
        <w:ind w:left="1077" w:hanging="360"/>
      </w:pPr>
      <w:rPr>
        <w:rFonts w:ascii="Symbol" w:hAnsi="Symbol"/>
      </w:rPr>
    </w:lvl>
    <w:lvl w:ilvl="1">
      <w:numFmt w:val="bullet"/>
      <w:lvlText w:val="o"/>
      <w:lvlJc w:val="left"/>
      <w:pPr>
        <w:ind w:left="1797" w:hanging="360"/>
      </w:pPr>
      <w:rPr>
        <w:rFonts w:ascii="Courier New" w:hAnsi="Courier New" w:cs="Courier New"/>
      </w:rPr>
    </w:lvl>
    <w:lvl w:ilvl="2">
      <w:numFmt w:val="bullet"/>
      <w:lvlText w:val=""/>
      <w:lvlJc w:val="left"/>
      <w:pPr>
        <w:ind w:left="2517" w:hanging="360"/>
      </w:pPr>
      <w:rPr>
        <w:rFonts w:ascii="Wingdings" w:hAnsi="Wingdings"/>
      </w:rPr>
    </w:lvl>
    <w:lvl w:ilvl="3">
      <w:numFmt w:val="bullet"/>
      <w:lvlText w:val=""/>
      <w:lvlJc w:val="left"/>
      <w:pPr>
        <w:ind w:left="3237" w:hanging="360"/>
      </w:pPr>
      <w:rPr>
        <w:rFonts w:ascii="Symbol" w:hAnsi="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rPr>
    </w:lvl>
    <w:lvl w:ilvl="6">
      <w:numFmt w:val="bullet"/>
      <w:lvlText w:val=""/>
      <w:lvlJc w:val="left"/>
      <w:pPr>
        <w:ind w:left="5397" w:hanging="360"/>
      </w:pPr>
      <w:rPr>
        <w:rFonts w:ascii="Symbol" w:hAnsi="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rPr>
    </w:lvl>
  </w:abstractNum>
  <w:abstractNum w:abstractNumId="9" w15:restartNumberingAfterBreak="0">
    <w:nsid w:val="0EE64C17"/>
    <w:multiLevelType w:val="multilevel"/>
    <w:tmpl w:val="0EE64C17"/>
    <w:lvl w:ilvl="0">
      <w:start w:val="1"/>
      <w:numFmt w:val="decimal"/>
      <w:lvlText w:val="%1."/>
      <w:lvlJc w:val="left"/>
      <w:pPr>
        <w:ind w:left="36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0" w15:restartNumberingAfterBreak="0">
    <w:nsid w:val="11092774"/>
    <w:multiLevelType w:val="multilevel"/>
    <w:tmpl w:val="11092774"/>
    <w:lvl w:ilvl="0">
      <w:start w:val="1"/>
      <w:numFmt w:val="decimal"/>
      <w:lvlText w:val="%1."/>
      <w:lvlJc w:val="left"/>
      <w:pPr>
        <w:ind w:left="360" w:hanging="360"/>
      </w:pPr>
      <w:rPr>
        <w:rFonts w:ascii="Arial" w:hAnsi="Arial" w:cs="Arial"/>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1" w15:restartNumberingAfterBreak="0">
    <w:nsid w:val="11DA066F"/>
    <w:multiLevelType w:val="multilevel"/>
    <w:tmpl w:val="11DA066F"/>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136F47C7"/>
    <w:multiLevelType w:val="multilevel"/>
    <w:tmpl w:val="136F47C7"/>
    <w:lvl w:ilvl="0">
      <w:start w:val="1"/>
      <w:numFmt w:val="decimal"/>
      <w:lvlText w:val="%1."/>
      <w:lvlJc w:val="left"/>
      <w:pPr>
        <w:ind w:left="360" w:hanging="360"/>
      </w:pPr>
      <w:rPr>
        <w:rFonts w:ascii="Arial" w:hAnsi="Arial" w:cs="Arial"/>
      </w:r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3" w15:restartNumberingAfterBreak="0">
    <w:nsid w:val="160A3725"/>
    <w:multiLevelType w:val="multilevel"/>
    <w:tmpl w:val="160A3725"/>
    <w:lvl w:ilvl="0">
      <w:start w:val="1"/>
      <w:numFmt w:val="decimal"/>
      <w:lvlText w:val="%1."/>
      <w:lvlJc w:val="left"/>
      <w:pPr>
        <w:ind w:left="360" w:hanging="360"/>
      </w:pPr>
      <w:rPr>
        <w:b w:val="0"/>
      </w:r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4" w15:restartNumberingAfterBreak="0">
    <w:nsid w:val="187A24FB"/>
    <w:multiLevelType w:val="multilevel"/>
    <w:tmpl w:val="187A24FB"/>
    <w:lvl w:ilvl="0">
      <w:start w:val="1"/>
      <w:numFmt w:val="decimal"/>
      <w:lvlText w:val="%1."/>
      <w:lvlJc w:val="left"/>
      <w:pPr>
        <w:ind w:left="36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5" w15:restartNumberingAfterBreak="0">
    <w:nsid w:val="18AF1850"/>
    <w:multiLevelType w:val="multilevel"/>
    <w:tmpl w:val="18AF1850"/>
    <w:lvl w:ilvl="0">
      <w:start w:val="1"/>
      <w:numFmt w:val="decimal"/>
      <w:lvlText w:val="%1."/>
      <w:lvlJc w:val="left"/>
      <w:pPr>
        <w:ind w:left="360" w:hanging="360"/>
      </w:pPr>
      <w:rPr>
        <w:b w:val="0"/>
      </w:r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36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6" w15:restartNumberingAfterBreak="0">
    <w:nsid w:val="19CA2028"/>
    <w:multiLevelType w:val="multilevel"/>
    <w:tmpl w:val="19CA2028"/>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7" w15:restartNumberingAfterBreak="0">
    <w:nsid w:val="1AF60C97"/>
    <w:multiLevelType w:val="multilevel"/>
    <w:tmpl w:val="1AF60C97"/>
    <w:lvl w:ilvl="0">
      <w:start w:val="1"/>
      <w:numFmt w:val="decimal"/>
      <w:lvlText w:val="%1."/>
      <w:lvlJc w:val="left"/>
      <w:pPr>
        <w:ind w:left="36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8" w15:restartNumberingAfterBreak="0">
    <w:nsid w:val="208E1639"/>
    <w:multiLevelType w:val="multilevel"/>
    <w:tmpl w:val="208E1639"/>
    <w:lvl w:ilvl="0">
      <w:start w:val="1"/>
      <w:numFmt w:val="decimal"/>
      <w:lvlText w:val="%1."/>
      <w:lvlJc w:val="left"/>
      <w:pPr>
        <w:ind w:left="36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9" w15:restartNumberingAfterBreak="0">
    <w:nsid w:val="211A1EEF"/>
    <w:multiLevelType w:val="multilevel"/>
    <w:tmpl w:val="211A1EEF"/>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221C4614"/>
    <w:multiLevelType w:val="multilevel"/>
    <w:tmpl w:val="221C4614"/>
    <w:lvl w:ilvl="0">
      <w:start w:val="1"/>
      <w:numFmt w:val="decimal"/>
      <w:lvlText w:val="%1."/>
      <w:lvlJc w:val="left"/>
      <w:pPr>
        <w:ind w:left="360" w:hanging="360"/>
      </w:pPr>
      <w:rPr>
        <w:rFonts w:ascii="Arial" w:hAnsi="Arial" w:cs="Arial"/>
      </w:rPr>
    </w:lvl>
    <w:lvl w:ilvl="1">
      <w:numFmt w:val="bullet"/>
      <w:lvlText w:val=""/>
      <w:lvlJc w:val="left"/>
      <w:pPr>
        <w:ind w:left="720" w:hanging="360"/>
      </w:pPr>
      <w:rPr>
        <w:rFonts w:ascii="Symbol" w:hAnsi="Symbol"/>
      </w:r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1" w15:restartNumberingAfterBreak="0">
    <w:nsid w:val="29740F19"/>
    <w:multiLevelType w:val="multilevel"/>
    <w:tmpl w:val="29740F19"/>
    <w:lvl w:ilvl="0">
      <w:start w:val="1"/>
      <w:numFmt w:val="decimal"/>
      <w:lvlText w:val="%1."/>
      <w:lvlJc w:val="left"/>
      <w:pPr>
        <w:ind w:left="36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2" w15:restartNumberingAfterBreak="0">
    <w:nsid w:val="2DA85485"/>
    <w:multiLevelType w:val="multilevel"/>
    <w:tmpl w:val="2DA85485"/>
    <w:lvl w:ilvl="0">
      <w:start w:val="1"/>
      <w:numFmt w:val="decimal"/>
      <w:lvlText w:val="%1."/>
      <w:lvlJc w:val="left"/>
      <w:pPr>
        <w:ind w:left="360" w:hanging="360"/>
      </w:pPr>
      <w:rPr>
        <w:rFonts w:ascii="Arial" w:hAnsi="Arial" w:cs="Arial"/>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3" w15:restartNumberingAfterBreak="0">
    <w:nsid w:val="30322972"/>
    <w:multiLevelType w:val="multilevel"/>
    <w:tmpl w:val="30322972"/>
    <w:lvl w:ilvl="0">
      <w:start w:val="1"/>
      <w:numFmt w:val="lowerLetter"/>
      <w:lvlText w:val="%1)"/>
      <w:lvlJc w:val="left"/>
      <w:pPr>
        <w:ind w:left="720" w:hanging="360"/>
      </w:pPr>
      <w:rPr>
        <w:b w:val="0"/>
        <w:bCs w:val="0"/>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4" w15:restartNumberingAfterBreak="0">
    <w:nsid w:val="332D7899"/>
    <w:multiLevelType w:val="multilevel"/>
    <w:tmpl w:val="332D7899"/>
    <w:lvl w:ilvl="0">
      <w:start w:val="1"/>
      <w:numFmt w:val="decimal"/>
      <w:pStyle w:val="Style1"/>
      <w:lvlText w:val="%1."/>
      <w:lvlJc w:val="left"/>
      <w:pPr>
        <w:ind w:left="644" w:hanging="360"/>
      </w:pPr>
    </w:lvl>
    <w:lvl w:ilvl="1">
      <w:start w:val="1"/>
      <w:numFmt w:val="lowerLetter"/>
      <w:lvlText w:val="."/>
      <w:lvlJc w:val="left"/>
      <w:pPr>
        <w:ind w:left="2138" w:hanging="360"/>
      </w:pPr>
    </w:lvl>
    <w:lvl w:ilvl="2">
      <w:start w:val="1"/>
      <w:numFmt w:val="lowerRoman"/>
      <w:lvlText w:val="."/>
      <w:lvlJc w:val="right"/>
      <w:pPr>
        <w:ind w:left="2858" w:hanging="180"/>
      </w:pPr>
    </w:lvl>
    <w:lvl w:ilvl="3">
      <w:start w:val="1"/>
      <w:numFmt w:val="decimal"/>
      <w:lvlText w:val="."/>
      <w:lvlJc w:val="left"/>
      <w:pPr>
        <w:ind w:left="3578" w:hanging="360"/>
      </w:pPr>
    </w:lvl>
    <w:lvl w:ilvl="4">
      <w:start w:val="1"/>
      <w:numFmt w:val="lowerLetter"/>
      <w:lvlText w:val="."/>
      <w:lvlJc w:val="left"/>
      <w:pPr>
        <w:ind w:left="4298" w:hanging="360"/>
      </w:pPr>
    </w:lvl>
    <w:lvl w:ilvl="5">
      <w:start w:val="1"/>
      <w:numFmt w:val="lowerRoman"/>
      <w:lvlText w:val="."/>
      <w:lvlJc w:val="right"/>
      <w:pPr>
        <w:ind w:left="5018" w:hanging="180"/>
      </w:pPr>
    </w:lvl>
    <w:lvl w:ilvl="6">
      <w:start w:val="1"/>
      <w:numFmt w:val="decimal"/>
      <w:lvlText w:val="."/>
      <w:lvlJc w:val="left"/>
      <w:pPr>
        <w:ind w:left="5738" w:hanging="360"/>
      </w:pPr>
    </w:lvl>
    <w:lvl w:ilvl="7">
      <w:start w:val="1"/>
      <w:numFmt w:val="lowerLetter"/>
      <w:lvlText w:val="."/>
      <w:lvlJc w:val="left"/>
      <w:pPr>
        <w:ind w:left="6458" w:hanging="360"/>
      </w:pPr>
    </w:lvl>
    <w:lvl w:ilvl="8">
      <w:start w:val="1"/>
      <w:numFmt w:val="lowerRoman"/>
      <w:lvlText w:val="."/>
      <w:lvlJc w:val="right"/>
      <w:pPr>
        <w:ind w:left="7178" w:hanging="180"/>
      </w:pPr>
    </w:lvl>
  </w:abstractNum>
  <w:abstractNum w:abstractNumId="25" w15:restartNumberingAfterBreak="0">
    <w:nsid w:val="36604724"/>
    <w:multiLevelType w:val="multilevel"/>
    <w:tmpl w:val="36604724"/>
    <w:lvl w:ilvl="0">
      <w:start w:val="1"/>
      <w:numFmt w:val="decimal"/>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6" w15:restartNumberingAfterBreak="0">
    <w:nsid w:val="39662C89"/>
    <w:multiLevelType w:val="multilevel"/>
    <w:tmpl w:val="39662C89"/>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7" w15:restartNumberingAfterBreak="0">
    <w:nsid w:val="3AF63C08"/>
    <w:multiLevelType w:val="multilevel"/>
    <w:tmpl w:val="3AF63C08"/>
    <w:lvl w:ilvl="0">
      <w:start w:val="1"/>
      <w:numFmt w:val="decimal"/>
      <w:lvlText w:val="%1."/>
      <w:lvlJc w:val="left"/>
      <w:pPr>
        <w:ind w:left="360" w:hanging="360"/>
      </w:pPr>
      <w:rPr>
        <w:rFonts w:eastAsia="Arial"/>
      </w:r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8" w15:restartNumberingAfterBreak="0">
    <w:nsid w:val="3DE962DB"/>
    <w:multiLevelType w:val="singleLevel"/>
    <w:tmpl w:val="3DE962DB"/>
    <w:lvl w:ilvl="0">
      <w:start w:val="1"/>
      <w:numFmt w:val="lowerRoman"/>
      <w:lvlText w:val="%1)"/>
      <w:lvlJc w:val="left"/>
      <w:pPr>
        <w:tabs>
          <w:tab w:val="left" w:pos="312"/>
        </w:tabs>
      </w:pPr>
    </w:lvl>
  </w:abstractNum>
  <w:abstractNum w:abstractNumId="29" w15:restartNumberingAfterBreak="0">
    <w:nsid w:val="3E0D382E"/>
    <w:multiLevelType w:val="multilevel"/>
    <w:tmpl w:val="3E0D382E"/>
    <w:lvl w:ilvl="0">
      <w:start w:val="1"/>
      <w:numFmt w:val="decimal"/>
      <w:lvlText w:val="%1."/>
      <w:lvlJc w:val="left"/>
      <w:pPr>
        <w:ind w:left="360" w:hanging="360"/>
      </w:pPr>
      <w:rPr>
        <w:rFonts w:ascii="Arial" w:hAnsi="Arial" w:cs="Arial"/>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30" w15:restartNumberingAfterBreak="0">
    <w:nsid w:val="3FA445F7"/>
    <w:multiLevelType w:val="multilevel"/>
    <w:tmpl w:val="3FA445F7"/>
    <w:lvl w:ilvl="0">
      <w:start w:val="1"/>
      <w:numFmt w:val="lowerLetter"/>
      <w:lvlText w:val="%1)"/>
      <w:lvlJc w:val="left"/>
      <w:pPr>
        <w:ind w:left="1077" w:hanging="360"/>
      </w:pPr>
    </w:lvl>
    <w:lvl w:ilvl="1">
      <w:start w:val="1"/>
      <w:numFmt w:val="lowerLetter"/>
      <w:lvlText w:val="."/>
      <w:lvlJc w:val="left"/>
      <w:pPr>
        <w:ind w:left="1797" w:hanging="360"/>
      </w:pPr>
    </w:lvl>
    <w:lvl w:ilvl="2">
      <w:start w:val="1"/>
      <w:numFmt w:val="lowerRoman"/>
      <w:lvlText w:val="."/>
      <w:lvlJc w:val="right"/>
      <w:pPr>
        <w:ind w:left="2517" w:hanging="180"/>
      </w:pPr>
    </w:lvl>
    <w:lvl w:ilvl="3">
      <w:start w:val="1"/>
      <w:numFmt w:val="decimal"/>
      <w:lvlText w:val="."/>
      <w:lvlJc w:val="left"/>
      <w:pPr>
        <w:ind w:left="3237" w:hanging="360"/>
      </w:pPr>
    </w:lvl>
    <w:lvl w:ilvl="4">
      <w:start w:val="1"/>
      <w:numFmt w:val="lowerLetter"/>
      <w:lvlText w:val="."/>
      <w:lvlJc w:val="left"/>
      <w:pPr>
        <w:ind w:left="3957" w:hanging="360"/>
      </w:pPr>
    </w:lvl>
    <w:lvl w:ilvl="5">
      <w:start w:val="1"/>
      <w:numFmt w:val="lowerRoman"/>
      <w:lvlText w:val="."/>
      <w:lvlJc w:val="right"/>
      <w:pPr>
        <w:ind w:left="4677" w:hanging="180"/>
      </w:pPr>
    </w:lvl>
    <w:lvl w:ilvl="6">
      <w:start w:val="1"/>
      <w:numFmt w:val="decimal"/>
      <w:lvlText w:val="."/>
      <w:lvlJc w:val="left"/>
      <w:pPr>
        <w:ind w:left="5397" w:hanging="360"/>
      </w:pPr>
    </w:lvl>
    <w:lvl w:ilvl="7">
      <w:start w:val="1"/>
      <w:numFmt w:val="lowerLetter"/>
      <w:lvlText w:val="."/>
      <w:lvlJc w:val="left"/>
      <w:pPr>
        <w:ind w:left="6117" w:hanging="360"/>
      </w:pPr>
    </w:lvl>
    <w:lvl w:ilvl="8">
      <w:start w:val="1"/>
      <w:numFmt w:val="lowerRoman"/>
      <w:lvlText w:val="."/>
      <w:lvlJc w:val="right"/>
      <w:pPr>
        <w:ind w:left="6837" w:hanging="180"/>
      </w:pPr>
    </w:lvl>
  </w:abstractNum>
  <w:abstractNum w:abstractNumId="31" w15:restartNumberingAfterBreak="0">
    <w:nsid w:val="43DE6D5D"/>
    <w:multiLevelType w:val="multilevel"/>
    <w:tmpl w:val="43DE6D5D"/>
    <w:lvl w:ilvl="0">
      <w:numFmt w:val="bullet"/>
      <w:lvlText w:val=""/>
      <w:lvlJc w:val="left"/>
      <w:pPr>
        <w:ind w:left="720" w:hanging="360"/>
      </w:pPr>
      <w:rPr>
        <w:rFonts w:ascii="Symbol" w:hAnsi="Symbol"/>
      </w:rPr>
    </w:lvl>
    <w:lvl w:ilvl="1">
      <w:numFmt w:val="bullet"/>
      <w:lvlText w:val=""/>
      <w:lvlJc w:val="left"/>
      <w:pPr>
        <w:ind w:left="72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2" w15:restartNumberingAfterBreak="0">
    <w:nsid w:val="445A60B1"/>
    <w:multiLevelType w:val="multilevel"/>
    <w:tmpl w:val="445A60B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3" w15:restartNumberingAfterBreak="0">
    <w:nsid w:val="468B0CE4"/>
    <w:multiLevelType w:val="multilevel"/>
    <w:tmpl w:val="468B0CE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48C91071"/>
    <w:multiLevelType w:val="multilevel"/>
    <w:tmpl w:val="48C91071"/>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35" w15:restartNumberingAfterBreak="0">
    <w:nsid w:val="4ACB213B"/>
    <w:multiLevelType w:val="multilevel"/>
    <w:tmpl w:val="4ACB213B"/>
    <w:lvl w:ilvl="0">
      <w:start w:val="1"/>
      <w:numFmt w:val="decimal"/>
      <w:lvlText w:val="%1."/>
      <w:lvlJc w:val="left"/>
      <w:pPr>
        <w:ind w:left="360" w:hanging="360"/>
      </w:pPr>
      <w:rPr>
        <w:rFonts w:ascii="Arial" w:hAnsi="Arial" w:cs="Arial"/>
      </w:r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36" w15:restartNumberingAfterBreak="0">
    <w:nsid w:val="4B4611F5"/>
    <w:multiLevelType w:val="multilevel"/>
    <w:tmpl w:val="4B4611F5"/>
    <w:lvl w:ilvl="0">
      <w:start w:val="1"/>
      <w:numFmt w:val="decimal"/>
      <w:lvlText w:val="%1."/>
      <w:lvlJc w:val="left"/>
      <w:pPr>
        <w:ind w:left="360" w:hanging="360"/>
      </w:pPr>
      <w:rPr>
        <w:rFonts w:ascii="Arial" w:hAnsi="Arial" w:cs="Arial"/>
      </w:r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37" w15:restartNumberingAfterBreak="0">
    <w:nsid w:val="4DD36D26"/>
    <w:multiLevelType w:val="multilevel"/>
    <w:tmpl w:val="4DD36D26"/>
    <w:lvl w:ilvl="0">
      <w:start w:val="1"/>
      <w:numFmt w:val="decimal"/>
      <w:pStyle w:val="Format"/>
      <w:lvlText w:val="%1."/>
      <w:lvlJc w:val="left"/>
      <w:pPr>
        <w:ind w:left="3544" w:hanging="360"/>
      </w:pPr>
      <w:rPr>
        <w:color w:val="auto"/>
      </w:rPr>
    </w:lvl>
    <w:lvl w:ilvl="1">
      <w:numFmt w:val="bullet"/>
      <w:lvlText w:val="–"/>
      <w:lvlJc w:val="left"/>
      <w:pPr>
        <w:ind w:left="4264" w:hanging="360"/>
      </w:pPr>
      <w:rPr>
        <w:rFonts w:ascii="Arial" w:eastAsia="Calibri" w:hAnsi="Arial" w:cs="Arial"/>
      </w:rPr>
    </w:lvl>
    <w:lvl w:ilvl="2">
      <w:start w:val="1"/>
      <w:numFmt w:val="lowerRoman"/>
      <w:lvlText w:val="()"/>
      <w:lvlJc w:val="left"/>
      <w:pPr>
        <w:ind w:left="5524" w:hanging="720"/>
      </w:pPr>
    </w:lvl>
    <w:lvl w:ilvl="3">
      <w:start w:val="1"/>
      <w:numFmt w:val="decimal"/>
      <w:lvlText w:val="."/>
      <w:lvlJc w:val="left"/>
      <w:pPr>
        <w:ind w:left="5704" w:hanging="360"/>
      </w:pPr>
    </w:lvl>
    <w:lvl w:ilvl="4">
      <w:start w:val="1"/>
      <w:numFmt w:val="lowerLetter"/>
      <w:lvlText w:val="."/>
      <w:lvlJc w:val="left"/>
      <w:pPr>
        <w:ind w:left="6424" w:hanging="360"/>
      </w:pPr>
    </w:lvl>
    <w:lvl w:ilvl="5">
      <w:start w:val="1"/>
      <w:numFmt w:val="lowerRoman"/>
      <w:lvlText w:val="."/>
      <w:lvlJc w:val="right"/>
      <w:pPr>
        <w:ind w:left="7144" w:hanging="180"/>
      </w:pPr>
    </w:lvl>
    <w:lvl w:ilvl="6">
      <w:start w:val="1"/>
      <w:numFmt w:val="decimal"/>
      <w:lvlText w:val="."/>
      <w:lvlJc w:val="left"/>
      <w:pPr>
        <w:ind w:left="7864" w:hanging="360"/>
      </w:pPr>
    </w:lvl>
    <w:lvl w:ilvl="7">
      <w:start w:val="1"/>
      <w:numFmt w:val="lowerLetter"/>
      <w:lvlText w:val="."/>
      <w:lvlJc w:val="left"/>
      <w:pPr>
        <w:ind w:left="8584" w:hanging="360"/>
      </w:pPr>
    </w:lvl>
    <w:lvl w:ilvl="8">
      <w:start w:val="1"/>
      <w:numFmt w:val="lowerRoman"/>
      <w:lvlText w:val="."/>
      <w:lvlJc w:val="right"/>
      <w:pPr>
        <w:ind w:left="9304" w:hanging="180"/>
      </w:pPr>
    </w:lvl>
  </w:abstractNum>
  <w:abstractNum w:abstractNumId="38" w15:restartNumberingAfterBreak="0">
    <w:nsid w:val="4E637E5C"/>
    <w:multiLevelType w:val="multilevel"/>
    <w:tmpl w:val="4E637E5C"/>
    <w:lvl w:ilvl="0">
      <w:start w:val="1"/>
      <w:numFmt w:val="decimal"/>
      <w:lvlText w:val="%1."/>
      <w:lvlJc w:val="left"/>
      <w:pPr>
        <w:ind w:left="360" w:hanging="360"/>
      </w:pPr>
      <w:rPr>
        <w:rFonts w:eastAsia="Arial"/>
      </w:r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39" w15:restartNumberingAfterBreak="0">
    <w:nsid w:val="500C1970"/>
    <w:multiLevelType w:val="multilevel"/>
    <w:tmpl w:val="500C1970"/>
    <w:lvl w:ilvl="0">
      <w:start w:val="1"/>
      <w:numFmt w:val="decimal"/>
      <w:lvlText w:val="%1."/>
      <w:lvlJc w:val="left"/>
      <w:pPr>
        <w:ind w:left="360" w:hanging="360"/>
      </w:pPr>
      <w:rPr>
        <w:rFonts w:ascii="Arial" w:hAnsi="Arial" w:cs="Arial"/>
        <w:b w:val="0"/>
        <w:bCs w:val="0"/>
      </w:r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40" w15:restartNumberingAfterBreak="0">
    <w:nsid w:val="52816140"/>
    <w:multiLevelType w:val="multilevel"/>
    <w:tmpl w:val="52816140"/>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41" w15:restartNumberingAfterBreak="0">
    <w:nsid w:val="552E0317"/>
    <w:multiLevelType w:val="multilevel"/>
    <w:tmpl w:val="552E0317"/>
    <w:lvl w:ilvl="0">
      <w:start w:val="1"/>
      <w:numFmt w:val="decimal"/>
      <w:lvlText w:val="%1."/>
      <w:lvlJc w:val="left"/>
      <w:pPr>
        <w:ind w:left="360" w:hanging="360"/>
      </w:pPr>
      <w:rPr>
        <w:rFonts w:eastAsia="Arial"/>
      </w:r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42" w15:restartNumberingAfterBreak="0">
    <w:nsid w:val="55F01408"/>
    <w:multiLevelType w:val="multilevel"/>
    <w:tmpl w:val="55F01408"/>
    <w:lvl w:ilvl="0">
      <w:start w:val="1"/>
      <w:numFmt w:val="decimal"/>
      <w:lvlText w:val="%1."/>
      <w:lvlJc w:val="left"/>
      <w:pPr>
        <w:ind w:left="360" w:hanging="360"/>
      </w:pPr>
      <w:rPr>
        <w:rFonts w:ascii="Arial" w:hAnsi="Arial" w:cs="Arial"/>
      </w:r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43" w15:restartNumberingAfterBreak="0">
    <w:nsid w:val="586263FD"/>
    <w:multiLevelType w:val="multilevel"/>
    <w:tmpl w:val="586263FD"/>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44" w15:restartNumberingAfterBreak="0">
    <w:nsid w:val="59932F53"/>
    <w:multiLevelType w:val="multilevel"/>
    <w:tmpl w:val="59932F53"/>
    <w:lvl w:ilvl="0">
      <w:start w:val="1"/>
      <w:numFmt w:val="decimal"/>
      <w:lvlText w:val="%1)"/>
      <w:lvlJc w:val="left"/>
      <w:pPr>
        <w:ind w:left="1440" w:hanging="360"/>
      </w:pPr>
    </w:lvl>
    <w:lvl w:ilvl="1">
      <w:start w:val="1"/>
      <w:numFmt w:val="lowerLetter"/>
      <w:lvlText w:val=")"/>
      <w:lvlJc w:val="left"/>
      <w:pPr>
        <w:ind w:left="720" w:hanging="360"/>
      </w:pPr>
    </w:lvl>
    <w:lvl w:ilvl="2">
      <w:start w:val="1"/>
      <w:numFmt w:val="lowerRoman"/>
      <w:lvlText w:val="."/>
      <w:lvlJc w:val="right"/>
      <w:pPr>
        <w:ind w:left="2880" w:hanging="180"/>
      </w:pPr>
    </w:lvl>
    <w:lvl w:ilvl="3">
      <w:start w:val="1"/>
      <w:numFmt w:val="decimal"/>
      <w:lvlText w:val="."/>
      <w:lvlJc w:val="left"/>
      <w:pPr>
        <w:ind w:left="3600" w:hanging="360"/>
      </w:pPr>
    </w:lvl>
    <w:lvl w:ilvl="4">
      <w:start w:val="1"/>
      <w:numFmt w:val="lowerLetter"/>
      <w:lvlText w:val="."/>
      <w:lvlJc w:val="left"/>
      <w:pPr>
        <w:ind w:left="4320" w:hanging="360"/>
      </w:pPr>
    </w:lvl>
    <w:lvl w:ilvl="5">
      <w:start w:val="1"/>
      <w:numFmt w:val="lowerRoman"/>
      <w:lvlText w:val="."/>
      <w:lvlJc w:val="right"/>
      <w:pPr>
        <w:ind w:left="5040" w:hanging="180"/>
      </w:pPr>
    </w:lvl>
    <w:lvl w:ilvl="6">
      <w:start w:val="1"/>
      <w:numFmt w:val="decimal"/>
      <w:lvlText w:val="."/>
      <w:lvlJc w:val="left"/>
      <w:pPr>
        <w:ind w:left="5760" w:hanging="360"/>
      </w:pPr>
    </w:lvl>
    <w:lvl w:ilvl="7">
      <w:start w:val="1"/>
      <w:numFmt w:val="lowerLetter"/>
      <w:lvlText w:val="."/>
      <w:lvlJc w:val="left"/>
      <w:pPr>
        <w:ind w:left="6480" w:hanging="360"/>
      </w:pPr>
    </w:lvl>
    <w:lvl w:ilvl="8">
      <w:start w:val="1"/>
      <w:numFmt w:val="lowerRoman"/>
      <w:lvlText w:val="."/>
      <w:lvlJc w:val="right"/>
      <w:pPr>
        <w:ind w:left="7200" w:hanging="180"/>
      </w:pPr>
    </w:lvl>
  </w:abstractNum>
  <w:abstractNum w:abstractNumId="45" w15:restartNumberingAfterBreak="0">
    <w:nsid w:val="5E5F3A77"/>
    <w:multiLevelType w:val="multilevel"/>
    <w:tmpl w:val="5E5F3A77"/>
    <w:lvl w:ilvl="0">
      <w:start w:val="1"/>
      <w:numFmt w:val="decimal"/>
      <w:lvlText w:val="%1."/>
      <w:lvlJc w:val="left"/>
      <w:pPr>
        <w:ind w:left="360" w:hanging="360"/>
      </w:pPr>
      <w:rPr>
        <w:rFonts w:ascii="Arial" w:hAnsi="Arial" w:cs="Arial"/>
      </w:r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46" w15:restartNumberingAfterBreak="0">
    <w:nsid w:val="5EAD6048"/>
    <w:multiLevelType w:val="multilevel"/>
    <w:tmpl w:val="5EAD6048"/>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47" w15:restartNumberingAfterBreak="0">
    <w:nsid w:val="62077DD9"/>
    <w:multiLevelType w:val="multilevel"/>
    <w:tmpl w:val="62077DD9"/>
    <w:lvl w:ilvl="0">
      <w:start w:val="1"/>
      <w:numFmt w:val="decimal"/>
      <w:lvlText w:val="%1."/>
      <w:lvlJc w:val="left"/>
      <w:pPr>
        <w:ind w:left="360" w:hanging="360"/>
      </w:pPr>
      <w:rPr>
        <w:rFonts w:ascii="Arial" w:hAnsi="Arial" w:cs="Arial"/>
      </w:r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48" w15:restartNumberingAfterBreak="0">
    <w:nsid w:val="655658CB"/>
    <w:multiLevelType w:val="multilevel"/>
    <w:tmpl w:val="655658CB"/>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9" w15:restartNumberingAfterBreak="0">
    <w:nsid w:val="660D5DF3"/>
    <w:multiLevelType w:val="multilevel"/>
    <w:tmpl w:val="660D5DF3"/>
    <w:lvl w:ilvl="0">
      <w:start w:val="1"/>
      <w:numFmt w:val="decimal"/>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50" w15:restartNumberingAfterBreak="0">
    <w:nsid w:val="679C2015"/>
    <w:multiLevelType w:val="multilevel"/>
    <w:tmpl w:val="679C201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1" w15:restartNumberingAfterBreak="0">
    <w:nsid w:val="690C2F6E"/>
    <w:multiLevelType w:val="multilevel"/>
    <w:tmpl w:val="690C2F6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2" w15:restartNumberingAfterBreak="0">
    <w:nsid w:val="731F2F6B"/>
    <w:multiLevelType w:val="multilevel"/>
    <w:tmpl w:val="731F2F6B"/>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53" w15:restartNumberingAfterBreak="0">
    <w:nsid w:val="73FD7EEB"/>
    <w:multiLevelType w:val="multilevel"/>
    <w:tmpl w:val="73FD7EEB"/>
    <w:lvl w:ilvl="0">
      <w:numFmt w:val="bullet"/>
      <w:lvlText w:val=""/>
      <w:lvlJc w:val="left"/>
      <w:pPr>
        <w:ind w:left="720" w:hanging="360"/>
      </w:pPr>
      <w:rPr>
        <w:rFonts w:ascii="Symbol" w:hAnsi="Symbol"/>
      </w:rPr>
    </w:lvl>
    <w:lvl w:ilvl="1">
      <w:numFmt w:val="bullet"/>
      <w:lvlText w:val=""/>
      <w:lvlJc w:val="left"/>
      <w:pPr>
        <w:ind w:left="1440" w:hanging="360"/>
      </w:pPr>
      <w:rPr>
        <w:rFonts w:ascii="Symbol" w:hAnsi="Symbol"/>
      </w:r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54" w15:restartNumberingAfterBreak="0">
    <w:nsid w:val="742053A7"/>
    <w:multiLevelType w:val="multilevel"/>
    <w:tmpl w:val="742053A7"/>
    <w:lvl w:ilvl="0">
      <w:start w:val="1"/>
      <w:numFmt w:val="decimal"/>
      <w:lvlText w:val="%1."/>
      <w:lvlJc w:val="left"/>
      <w:pPr>
        <w:ind w:left="360" w:hanging="360"/>
      </w:pPr>
      <w:rPr>
        <w:rFonts w:ascii="Arial" w:hAnsi="Arial" w:cs="Arial"/>
      </w:rPr>
    </w:lvl>
    <w:lvl w:ilvl="1">
      <w:numFmt w:val="bullet"/>
      <w:lvlText w:val=""/>
      <w:lvlJc w:val="left"/>
      <w:pPr>
        <w:ind w:left="720" w:hanging="360"/>
      </w:pPr>
      <w:rPr>
        <w:rFonts w:ascii="Symbol" w:hAnsi="Symbol"/>
      </w:r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55" w15:restartNumberingAfterBreak="0">
    <w:nsid w:val="77123F0D"/>
    <w:multiLevelType w:val="multilevel"/>
    <w:tmpl w:val="77123F0D"/>
    <w:lvl w:ilvl="0">
      <w:start w:val="1"/>
      <w:numFmt w:val="decimal"/>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56" w15:restartNumberingAfterBreak="0">
    <w:nsid w:val="7B430E7D"/>
    <w:multiLevelType w:val="multilevel"/>
    <w:tmpl w:val="7B430E7D"/>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502"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num w:numId="1" w16cid:durableId="1958753307">
    <w:abstractNumId w:val="37"/>
  </w:num>
  <w:num w:numId="2" w16cid:durableId="2097438613">
    <w:abstractNumId w:val="24"/>
  </w:num>
  <w:num w:numId="3" w16cid:durableId="779226096">
    <w:abstractNumId w:val="32"/>
  </w:num>
  <w:num w:numId="4" w16cid:durableId="1102337812">
    <w:abstractNumId w:val="11"/>
  </w:num>
  <w:num w:numId="5" w16cid:durableId="1985426733">
    <w:abstractNumId w:val="7"/>
  </w:num>
  <w:num w:numId="6" w16cid:durableId="1609048851">
    <w:abstractNumId w:val="52"/>
  </w:num>
  <w:num w:numId="7" w16cid:durableId="340400282">
    <w:abstractNumId w:val="19"/>
  </w:num>
  <w:num w:numId="8" w16cid:durableId="455297918">
    <w:abstractNumId w:val="9"/>
  </w:num>
  <w:num w:numId="9" w16cid:durableId="410851623">
    <w:abstractNumId w:val="33"/>
  </w:num>
  <w:num w:numId="10" w16cid:durableId="130366941">
    <w:abstractNumId w:val="55"/>
  </w:num>
  <w:num w:numId="11" w16cid:durableId="47264329">
    <w:abstractNumId w:val="46"/>
  </w:num>
  <w:num w:numId="12" w16cid:durableId="130639179">
    <w:abstractNumId w:val="23"/>
  </w:num>
  <w:num w:numId="13" w16cid:durableId="1611543209">
    <w:abstractNumId w:val="21"/>
  </w:num>
  <w:num w:numId="14" w16cid:durableId="1739472042">
    <w:abstractNumId w:val="30"/>
  </w:num>
  <w:num w:numId="15" w16cid:durableId="235940835">
    <w:abstractNumId w:val="22"/>
  </w:num>
  <w:num w:numId="16" w16cid:durableId="1385565117">
    <w:abstractNumId w:val="29"/>
  </w:num>
  <w:num w:numId="17" w16cid:durableId="1631857882">
    <w:abstractNumId w:val="26"/>
  </w:num>
  <w:num w:numId="18" w16cid:durableId="878709219">
    <w:abstractNumId w:val="20"/>
  </w:num>
  <w:num w:numId="19" w16cid:durableId="837042034">
    <w:abstractNumId w:val="44"/>
  </w:num>
  <w:num w:numId="20" w16cid:durableId="1751779300">
    <w:abstractNumId w:val="1"/>
  </w:num>
  <w:num w:numId="21" w16cid:durableId="1613174040">
    <w:abstractNumId w:val="54"/>
  </w:num>
  <w:num w:numId="22" w16cid:durableId="298918854">
    <w:abstractNumId w:val="31"/>
  </w:num>
  <w:num w:numId="23" w16cid:durableId="896165028">
    <w:abstractNumId w:val="41"/>
  </w:num>
  <w:num w:numId="24" w16cid:durableId="960917710">
    <w:abstractNumId w:val="38"/>
  </w:num>
  <w:num w:numId="25" w16cid:durableId="1050417181">
    <w:abstractNumId w:val="27"/>
  </w:num>
  <w:num w:numId="26" w16cid:durableId="1159273563">
    <w:abstractNumId w:val="8"/>
  </w:num>
  <w:num w:numId="27" w16cid:durableId="1091048228">
    <w:abstractNumId w:val="4"/>
  </w:num>
  <w:num w:numId="28" w16cid:durableId="153689016">
    <w:abstractNumId w:val="53"/>
  </w:num>
  <w:num w:numId="29" w16cid:durableId="552228631">
    <w:abstractNumId w:val="12"/>
  </w:num>
  <w:num w:numId="30" w16cid:durableId="1452164136">
    <w:abstractNumId w:val="25"/>
  </w:num>
  <w:num w:numId="31" w16cid:durableId="723018361">
    <w:abstractNumId w:val="15"/>
  </w:num>
  <w:num w:numId="32" w16cid:durableId="1972320014">
    <w:abstractNumId w:val="14"/>
  </w:num>
  <w:num w:numId="33" w16cid:durableId="1305818329">
    <w:abstractNumId w:val="49"/>
  </w:num>
  <w:num w:numId="34" w16cid:durableId="563681293">
    <w:abstractNumId w:val="16"/>
  </w:num>
  <w:num w:numId="35" w16cid:durableId="1852914765">
    <w:abstractNumId w:val="5"/>
  </w:num>
  <w:num w:numId="36" w16cid:durableId="1086540312">
    <w:abstractNumId w:val="34"/>
  </w:num>
  <w:num w:numId="37" w16cid:durableId="288123904">
    <w:abstractNumId w:val="45"/>
  </w:num>
  <w:num w:numId="38" w16cid:durableId="551304642">
    <w:abstractNumId w:val="3"/>
  </w:num>
  <w:num w:numId="39" w16cid:durableId="788429972">
    <w:abstractNumId w:val="35"/>
  </w:num>
  <w:num w:numId="40" w16cid:durableId="2134668156">
    <w:abstractNumId w:val="13"/>
  </w:num>
  <w:num w:numId="41" w16cid:durableId="678627003">
    <w:abstractNumId w:val="10"/>
  </w:num>
  <w:num w:numId="42" w16cid:durableId="1387948504">
    <w:abstractNumId w:val="17"/>
  </w:num>
  <w:num w:numId="43" w16cid:durableId="751703688">
    <w:abstractNumId w:val="43"/>
  </w:num>
  <w:num w:numId="44" w16cid:durableId="1951935024">
    <w:abstractNumId w:val="36"/>
  </w:num>
  <w:num w:numId="45" w16cid:durableId="707923432">
    <w:abstractNumId w:val="2"/>
  </w:num>
  <w:num w:numId="46" w16cid:durableId="572815169">
    <w:abstractNumId w:val="42"/>
  </w:num>
  <w:num w:numId="47" w16cid:durableId="50928744">
    <w:abstractNumId w:val="6"/>
  </w:num>
  <w:num w:numId="48" w16cid:durableId="1140343690">
    <w:abstractNumId w:val="0"/>
  </w:num>
  <w:num w:numId="49" w16cid:durableId="1658337364">
    <w:abstractNumId w:val="51"/>
  </w:num>
  <w:num w:numId="50" w16cid:durableId="558445297">
    <w:abstractNumId w:val="40"/>
  </w:num>
  <w:num w:numId="51" w16cid:durableId="980887810">
    <w:abstractNumId w:val="56"/>
  </w:num>
  <w:num w:numId="52" w16cid:durableId="1454327084">
    <w:abstractNumId w:val="50"/>
  </w:num>
  <w:num w:numId="53" w16cid:durableId="415399459">
    <w:abstractNumId w:val="47"/>
  </w:num>
  <w:num w:numId="54" w16cid:durableId="1643076846">
    <w:abstractNumId w:val="28"/>
  </w:num>
  <w:num w:numId="55" w16cid:durableId="1295327099">
    <w:abstractNumId w:val="39"/>
  </w:num>
  <w:num w:numId="56" w16cid:durableId="1087073818">
    <w:abstractNumId w:val="48"/>
  </w:num>
  <w:num w:numId="57" w16cid:durableId="848107500">
    <w:abstractNumId w:val="1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PersonalInformation/>
  <w:removeDateAndTime/>
  <w:bordersDoNotSurroundHeader/>
  <w:bordersDoNotSurroundFooter/>
  <w:hideSpellingErrors/>
  <w:hideGrammaticalErrors/>
  <w:defaultTabStop w:val="720"/>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3F28"/>
    <w:rsid w:val="0007554A"/>
    <w:rsid w:val="000B5229"/>
    <w:rsid w:val="000E3FED"/>
    <w:rsid w:val="000E5601"/>
    <w:rsid w:val="00177878"/>
    <w:rsid w:val="001C67AE"/>
    <w:rsid w:val="00204476"/>
    <w:rsid w:val="002056D6"/>
    <w:rsid w:val="0020785A"/>
    <w:rsid w:val="00227C43"/>
    <w:rsid w:val="002551C0"/>
    <w:rsid w:val="002733A5"/>
    <w:rsid w:val="002B172A"/>
    <w:rsid w:val="002B1C6F"/>
    <w:rsid w:val="002B755F"/>
    <w:rsid w:val="002F2C74"/>
    <w:rsid w:val="00313F28"/>
    <w:rsid w:val="00343651"/>
    <w:rsid w:val="00352357"/>
    <w:rsid w:val="00370053"/>
    <w:rsid w:val="003B172D"/>
    <w:rsid w:val="00451C21"/>
    <w:rsid w:val="004844CA"/>
    <w:rsid w:val="004C0762"/>
    <w:rsid w:val="00506FFE"/>
    <w:rsid w:val="00517A38"/>
    <w:rsid w:val="0052319C"/>
    <w:rsid w:val="00537DA3"/>
    <w:rsid w:val="0054022B"/>
    <w:rsid w:val="00567EE7"/>
    <w:rsid w:val="00594F41"/>
    <w:rsid w:val="005C3F1E"/>
    <w:rsid w:val="005E0A44"/>
    <w:rsid w:val="005E3B1B"/>
    <w:rsid w:val="005F125E"/>
    <w:rsid w:val="005F3A63"/>
    <w:rsid w:val="00607A42"/>
    <w:rsid w:val="00657BE4"/>
    <w:rsid w:val="00674C8B"/>
    <w:rsid w:val="00684BF8"/>
    <w:rsid w:val="006A0045"/>
    <w:rsid w:val="006A40A9"/>
    <w:rsid w:val="006D7879"/>
    <w:rsid w:val="00702A9A"/>
    <w:rsid w:val="007559C6"/>
    <w:rsid w:val="007738B8"/>
    <w:rsid w:val="00775359"/>
    <w:rsid w:val="0079594A"/>
    <w:rsid w:val="007F4D7A"/>
    <w:rsid w:val="00812D8F"/>
    <w:rsid w:val="00822372"/>
    <w:rsid w:val="008D7649"/>
    <w:rsid w:val="008E60C5"/>
    <w:rsid w:val="00933473"/>
    <w:rsid w:val="0094617B"/>
    <w:rsid w:val="009568F5"/>
    <w:rsid w:val="009723D1"/>
    <w:rsid w:val="009C7260"/>
    <w:rsid w:val="009D57C4"/>
    <w:rsid w:val="00A10C4D"/>
    <w:rsid w:val="00A65472"/>
    <w:rsid w:val="00A879AA"/>
    <w:rsid w:val="00A96205"/>
    <w:rsid w:val="00B70846"/>
    <w:rsid w:val="00B936E5"/>
    <w:rsid w:val="00BF0080"/>
    <w:rsid w:val="00C1727E"/>
    <w:rsid w:val="00C30620"/>
    <w:rsid w:val="00CA53C5"/>
    <w:rsid w:val="00CA65A3"/>
    <w:rsid w:val="00CC1E7C"/>
    <w:rsid w:val="00D33E4D"/>
    <w:rsid w:val="00D418F2"/>
    <w:rsid w:val="00DD2A9D"/>
    <w:rsid w:val="00E253E7"/>
    <w:rsid w:val="00E51F2E"/>
    <w:rsid w:val="00EA117C"/>
    <w:rsid w:val="00F12A63"/>
    <w:rsid w:val="00F147B2"/>
    <w:rsid w:val="00F33238"/>
    <w:rsid w:val="00F33C90"/>
    <w:rsid w:val="00F41DDD"/>
    <w:rsid w:val="00F423D0"/>
    <w:rsid w:val="00F53242"/>
    <w:rsid w:val="00F6737B"/>
    <w:rsid w:val="00FB10D1"/>
    <w:rsid w:val="00FB5E2C"/>
    <w:rsid w:val="01814321"/>
    <w:rsid w:val="0B3169AA"/>
    <w:rsid w:val="10F501D6"/>
    <w:rsid w:val="13BF18F3"/>
    <w:rsid w:val="1825557F"/>
    <w:rsid w:val="18D72E4A"/>
    <w:rsid w:val="19C3029F"/>
    <w:rsid w:val="1BBF2FEF"/>
    <w:rsid w:val="1DCF0DCD"/>
    <w:rsid w:val="1ED75F00"/>
    <w:rsid w:val="1F5B144E"/>
    <w:rsid w:val="1F6DF53F"/>
    <w:rsid w:val="29D6FBDC"/>
    <w:rsid w:val="29F43AE2"/>
    <w:rsid w:val="2B1D54A1"/>
    <w:rsid w:val="2DFE26D1"/>
    <w:rsid w:val="2EB326D4"/>
    <w:rsid w:val="333A4DB9"/>
    <w:rsid w:val="33F79ABE"/>
    <w:rsid w:val="37D7F509"/>
    <w:rsid w:val="387C3A34"/>
    <w:rsid w:val="3ADFFD8C"/>
    <w:rsid w:val="3C7EA873"/>
    <w:rsid w:val="3DBEF4E2"/>
    <w:rsid w:val="3EB5B925"/>
    <w:rsid w:val="3EFF5870"/>
    <w:rsid w:val="3F682D95"/>
    <w:rsid w:val="3FCDE14B"/>
    <w:rsid w:val="3FCE50AF"/>
    <w:rsid w:val="3FFAC6A3"/>
    <w:rsid w:val="4DCF7796"/>
    <w:rsid w:val="4FDF29B0"/>
    <w:rsid w:val="4FEDCF72"/>
    <w:rsid w:val="4FFF9B66"/>
    <w:rsid w:val="55EE44BE"/>
    <w:rsid w:val="573E7E3A"/>
    <w:rsid w:val="59FD4935"/>
    <w:rsid w:val="5B2F95EE"/>
    <w:rsid w:val="5EFFEAF4"/>
    <w:rsid w:val="5F1F0900"/>
    <w:rsid w:val="5F799BBA"/>
    <w:rsid w:val="5F7F0869"/>
    <w:rsid w:val="5FFA7BE1"/>
    <w:rsid w:val="60E47ED8"/>
    <w:rsid w:val="647D1025"/>
    <w:rsid w:val="65E713BB"/>
    <w:rsid w:val="6758A8FF"/>
    <w:rsid w:val="67BFA2B1"/>
    <w:rsid w:val="67DFAD23"/>
    <w:rsid w:val="69EF23C0"/>
    <w:rsid w:val="6B7F1086"/>
    <w:rsid w:val="6BB7ED4D"/>
    <w:rsid w:val="6BF7A0AA"/>
    <w:rsid w:val="6D2E3189"/>
    <w:rsid w:val="6F57102B"/>
    <w:rsid w:val="6FDFB0C4"/>
    <w:rsid w:val="6FF65A7F"/>
    <w:rsid w:val="6FF6E0CF"/>
    <w:rsid w:val="6FFF2311"/>
    <w:rsid w:val="739F9FB9"/>
    <w:rsid w:val="73FFCC5A"/>
    <w:rsid w:val="765F23B3"/>
    <w:rsid w:val="77C9D987"/>
    <w:rsid w:val="77DB9E11"/>
    <w:rsid w:val="77EF5D66"/>
    <w:rsid w:val="7AFBDC65"/>
    <w:rsid w:val="7B7FF5F4"/>
    <w:rsid w:val="7BAF4190"/>
    <w:rsid w:val="7BEE8CEE"/>
    <w:rsid w:val="7BF7036D"/>
    <w:rsid w:val="7BF7E0DF"/>
    <w:rsid w:val="7BFF7725"/>
    <w:rsid w:val="7BFF99E0"/>
    <w:rsid w:val="7C1D8E2C"/>
    <w:rsid w:val="7C7ED432"/>
    <w:rsid w:val="7D3B7B59"/>
    <w:rsid w:val="7DAFEAD0"/>
    <w:rsid w:val="7DE97DF1"/>
    <w:rsid w:val="7EAF1839"/>
    <w:rsid w:val="7EF768BC"/>
    <w:rsid w:val="7EF7D8DC"/>
    <w:rsid w:val="7EFD883D"/>
    <w:rsid w:val="7F68AFD6"/>
    <w:rsid w:val="7F775BB7"/>
    <w:rsid w:val="7F7BAACC"/>
    <w:rsid w:val="7F7F1AEF"/>
    <w:rsid w:val="7F8C62D4"/>
    <w:rsid w:val="7FBE3F82"/>
    <w:rsid w:val="7FE918F8"/>
    <w:rsid w:val="7FEDA147"/>
    <w:rsid w:val="7FEE5F69"/>
    <w:rsid w:val="7FFF4A6E"/>
    <w:rsid w:val="7FFF8B7B"/>
    <w:rsid w:val="7FFFC526"/>
    <w:rsid w:val="8FF6BFB3"/>
    <w:rsid w:val="8FFF5CC5"/>
    <w:rsid w:val="97DFBD9D"/>
    <w:rsid w:val="9CB38D02"/>
    <w:rsid w:val="9F5BC4BA"/>
    <w:rsid w:val="9FEE0247"/>
    <w:rsid w:val="A0FD67FB"/>
    <w:rsid w:val="A773ED52"/>
    <w:rsid w:val="ABEB8008"/>
    <w:rsid w:val="AD834250"/>
    <w:rsid w:val="ADBF195B"/>
    <w:rsid w:val="AFF376BA"/>
    <w:rsid w:val="B173428E"/>
    <w:rsid w:val="B7FD1ABD"/>
    <w:rsid w:val="BAF61B17"/>
    <w:rsid w:val="BBBBFF2C"/>
    <w:rsid w:val="BD7353FF"/>
    <w:rsid w:val="BDBBD68C"/>
    <w:rsid w:val="BDCBB2C5"/>
    <w:rsid w:val="BDF79C45"/>
    <w:rsid w:val="BEEFCE47"/>
    <w:rsid w:val="BEFB63AB"/>
    <w:rsid w:val="BF57239B"/>
    <w:rsid w:val="BFEFA745"/>
    <w:rsid w:val="BFFF80E3"/>
    <w:rsid w:val="C0E14FF6"/>
    <w:rsid w:val="C7F9DEF4"/>
    <w:rsid w:val="CD7F93EC"/>
    <w:rsid w:val="CEE61608"/>
    <w:rsid w:val="CFCFE612"/>
    <w:rsid w:val="D1DD4D11"/>
    <w:rsid w:val="D3FF7F31"/>
    <w:rsid w:val="D5DB4365"/>
    <w:rsid w:val="D9EE8701"/>
    <w:rsid w:val="D9EFFCF3"/>
    <w:rsid w:val="DAD8D075"/>
    <w:rsid w:val="DF7FB3AB"/>
    <w:rsid w:val="DFFDE4DD"/>
    <w:rsid w:val="E35FD6BB"/>
    <w:rsid w:val="E3D7F17A"/>
    <w:rsid w:val="E7CDD0A4"/>
    <w:rsid w:val="EBFAADAB"/>
    <w:rsid w:val="ECBF9573"/>
    <w:rsid w:val="EDAF89DC"/>
    <w:rsid w:val="EDFB0143"/>
    <w:rsid w:val="EDFFCBBF"/>
    <w:rsid w:val="EE732AF2"/>
    <w:rsid w:val="EEFFC40F"/>
    <w:rsid w:val="F27F7B3C"/>
    <w:rsid w:val="F3FF683E"/>
    <w:rsid w:val="F4EFC75E"/>
    <w:rsid w:val="F55B5F80"/>
    <w:rsid w:val="F5EF6EBE"/>
    <w:rsid w:val="F5FFC4EC"/>
    <w:rsid w:val="F6B92253"/>
    <w:rsid w:val="F6F3BBAA"/>
    <w:rsid w:val="F7FF57F8"/>
    <w:rsid w:val="FABE76CD"/>
    <w:rsid w:val="FACF0229"/>
    <w:rsid w:val="FAF791E2"/>
    <w:rsid w:val="FB552E78"/>
    <w:rsid w:val="FBFF25CA"/>
    <w:rsid w:val="FBFF758A"/>
    <w:rsid w:val="FCBB47C1"/>
    <w:rsid w:val="FCED5DF3"/>
    <w:rsid w:val="FCF638AC"/>
    <w:rsid w:val="FDFD39B6"/>
    <w:rsid w:val="FEB79059"/>
    <w:rsid w:val="FEBFD8ED"/>
    <w:rsid w:val="FEEEC337"/>
    <w:rsid w:val="FF0FE980"/>
    <w:rsid w:val="FF66C2A1"/>
    <w:rsid w:val="FF6FA5A1"/>
    <w:rsid w:val="FF7E3067"/>
    <w:rsid w:val="FFADAE08"/>
    <w:rsid w:val="FFF73357"/>
    <w:rsid w:val="FFF91D17"/>
    <w:rsid w:val="FFFF1C9D"/>
    <w:rsid w:val="FFFF64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2F5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fr-BE"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qFormat="1"/>
    <w:lsdException w:name="toc 2" w:uiPriority="0" w:qFormat="1"/>
    <w:lsdException w:name="toc 3" w:uiPriority="0"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semiHidden="1" w:unhideWhenUsed="1"/>
    <w:lsdException w:name="footnote text" w:uiPriority="0" w:qFormat="1"/>
    <w:lsdException w:name="annotation text" w:semiHidden="1" w:unhideWhenUsed="1" w:qFormat="1"/>
    <w:lsdException w:name="header" w:qFormat="1"/>
    <w:lsdException w:name="footer" w:uiPriority="0"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uiPriority="0"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39"/>
    <w:lsdException w:name="Table Theme" w:semiHidden="1" w:unhideWhenUsed="1"/>
    <w:lsdException w:name="Placeholder Text" w:uiPriority="0" w:qFormat="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lang w:val="en-US"/>
    </w:rPr>
  </w:style>
  <w:style w:type="paragraph" w:styleId="Heading1">
    <w:name w:val="heading 1"/>
    <w:basedOn w:val="Normal"/>
    <w:next w:val="Normal"/>
    <w:uiPriority w:val="9"/>
    <w:qFormat/>
    <w:pPr>
      <w:keepNext/>
      <w:keepLines/>
      <w:suppressAutoHyphens/>
      <w:spacing w:line="24" w:lineRule="atLeast"/>
      <w:jc w:val="center"/>
      <w:outlineLvl w:val="0"/>
    </w:pPr>
    <w:rPr>
      <w:rFonts w:eastAsia="Arial" w:cs="Arial"/>
      <w:b/>
      <w:sz w:val="36"/>
      <w:szCs w:val="36"/>
    </w:rPr>
  </w:style>
  <w:style w:type="paragraph" w:styleId="Heading2">
    <w:name w:val="heading 2"/>
    <w:basedOn w:val="Normal"/>
    <w:next w:val="Normal"/>
    <w:link w:val="Heading2Char1"/>
    <w:uiPriority w:val="9"/>
    <w:unhideWhenUsed/>
    <w:qFormat/>
    <w:pPr>
      <w:keepNext/>
      <w:keepLines/>
      <w:suppressAutoHyphens/>
      <w:spacing w:line="264" w:lineRule="auto"/>
      <w:outlineLvl w:val="1"/>
    </w:pPr>
    <w:rPr>
      <w:rFonts w:eastAsia="Arial" w:cs="Arial"/>
      <w:b/>
      <w:bCs/>
      <w:sz w:val="32"/>
      <w:szCs w:val="40"/>
    </w:rPr>
  </w:style>
  <w:style w:type="paragraph" w:styleId="Heading3">
    <w:name w:val="heading 3"/>
    <w:basedOn w:val="Normal"/>
    <w:next w:val="Normal"/>
    <w:uiPriority w:val="9"/>
    <w:unhideWhenUsed/>
    <w:qFormat/>
    <w:pPr>
      <w:keepNext/>
      <w:keepLines/>
      <w:suppressAutoHyphens/>
      <w:spacing w:line="22" w:lineRule="atLeast"/>
      <w:jc w:val="both"/>
      <w:outlineLvl w:val="2"/>
    </w:pPr>
    <w:rPr>
      <w:rFonts w:eastAsia="Yu Gothic Light" w:cs="Arial"/>
      <w:b/>
      <w:color w:val="0000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7">
    <w:name w:val="toc 7"/>
    <w:basedOn w:val="Normal"/>
    <w:next w:val="Normal"/>
    <w:autoRedefine/>
    <w:qFormat/>
    <w:pPr>
      <w:suppressAutoHyphens/>
      <w:spacing w:after="100"/>
      <w:ind w:left="1320"/>
    </w:pPr>
    <w:rPr>
      <w:rFonts w:eastAsia="Yu Mincho"/>
      <w:lang w:eastAsia="en-GB"/>
    </w:rPr>
  </w:style>
  <w:style w:type="paragraph" w:styleId="Caption">
    <w:name w:val="caption"/>
    <w:basedOn w:val="Normal"/>
    <w:next w:val="Normal"/>
    <w:qFormat/>
    <w:pPr>
      <w:suppressAutoHyphens/>
      <w:spacing w:after="200"/>
    </w:pPr>
    <w:rPr>
      <w:i/>
      <w:iCs/>
      <w:color w:val="44546A"/>
      <w:sz w:val="18"/>
      <w:szCs w:val="18"/>
    </w:rPr>
  </w:style>
  <w:style w:type="paragraph" w:styleId="CommentText">
    <w:name w:val="annotation text"/>
    <w:basedOn w:val="Normal"/>
    <w:link w:val="CommentTextChar1"/>
    <w:uiPriority w:val="99"/>
    <w:semiHidden/>
    <w:unhideWhenUsed/>
    <w:qFormat/>
  </w:style>
  <w:style w:type="paragraph" w:styleId="TOC5">
    <w:name w:val="toc 5"/>
    <w:basedOn w:val="Normal"/>
    <w:next w:val="Normal"/>
    <w:autoRedefine/>
    <w:qFormat/>
    <w:pPr>
      <w:suppressAutoHyphens/>
      <w:spacing w:after="100"/>
      <w:ind w:left="880"/>
    </w:pPr>
    <w:rPr>
      <w:rFonts w:eastAsia="Yu Mincho"/>
      <w:lang w:eastAsia="en-GB"/>
    </w:rPr>
  </w:style>
  <w:style w:type="paragraph" w:styleId="TOC3">
    <w:name w:val="toc 3"/>
    <w:basedOn w:val="Normal"/>
    <w:next w:val="Normal"/>
    <w:autoRedefine/>
    <w:qFormat/>
    <w:pPr>
      <w:tabs>
        <w:tab w:val="left" w:pos="1100"/>
        <w:tab w:val="right" w:leader="dot" w:pos="9016"/>
      </w:tabs>
      <w:suppressAutoHyphens/>
      <w:spacing w:after="100"/>
      <w:ind w:left="440"/>
    </w:pPr>
    <w:rPr>
      <w:rFonts w:eastAsia="Yu Mincho"/>
    </w:rPr>
  </w:style>
  <w:style w:type="paragraph" w:styleId="TOC8">
    <w:name w:val="toc 8"/>
    <w:basedOn w:val="Normal"/>
    <w:next w:val="Normal"/>
    <w:autoRedefine/>
    <w:qFormat/>
    <w:pPr>
      <w:suppressAutoHyphens/>
      <w:spacing w:after="100"/>
      <w:ind w:left="1540"/>
    </w:pPr>
    <w:rPr>
      <w:rFonts w:eastAsia="Yu Mincho"/>
      <w:lang w:eastAsia="en-GB"/>
    </w:rPr>
  </w:style>
  <w:style w:type="paragraph" w:styleId="BalloonText">
    <w:name w:val="Balloon Text"/>
    <w:basedOn w:val="Normal"/>
    <w:qFormat/>
    <w:pPr>
      <w:suppressAutoHyphens/>
    </w:pPr>
    <w:rPr>
      <w:rFonts w:ascii="Segoe UI" w:hAnsi="Segoe UI" w:cs="Segoe UI"/>
      <w:sz w:val="18"/>
      <w:szCs w:val="18"/>
    </w:rPr>
  </w:style>
  <w:style w:type="paragraph" w:styleId="Footer">
    <w:name w:val="footer"/>
    <w:basedOn w:val="Normal"/>
    <w:qFormat/>
    <w:pPr>
      <w:tabs>
        <w:tab w:val="center" w:pos="4513"/>
        <w:tab w:val="right" w:pos="9026"/>
      </w:tabs>
      <w:suppressAutoHyphens/>
    </w:pPr>
  </w:style>
  <w:style w:type="paragraph" w:styleId="Header">
    <w:name w:val="header"/>
    <w:basedOn w:val="Normal"/>
    <w:uiPriority w:val="99"/>
    <w:qFormat/>
    <w:pPr>
      <w:tabs>
        <w:tab w:val="center" w:pos="4513"/>
        <w:tab w:val="right" w:pos="9026"/>
      </w:tabs>
      <w:suppressAutoHyphens/>
    </w:pPr>
  </w:style>
  <w:style w:type="paragraph" w:styleId="TOC1">
    <w:name w:val="toc 1"/>
    <w:basedOn w:val="Normal"/>
    <w:next w:val="Normal"/>
    <w:autoRedefine/>
    <w:qFormat/>
    <w:pPr>
      <w:tabs>
        <w:tab w:val="right" w:leader="dot" w:pos="9016"/>
      </w:tabs>
      <w:suppressAutoHyphens/>
      <w:spacing w:after="100"/>
    </w:pPr>
    <w:rPr>
      <w:rFonts w:eastAsia="Yu Mincho"/>
      <w:b/>
    </w:rPr>
  </w:style>
  <w:style w:type="paragraph" w:styleId="TOC4">
    <w:name w:val="toc 4"/>
    <w:basedOn w:val="Normal"/>
    <w:next w:val="Normal"/>
    <w:autoRedefine/>
    <w:qFormat/>
    <w:pPr>
      <w:suppressAutoHyphens/>
      <w:spacing w:after="100"/>
      <w:ind w:left="660"/>
    </w:pPr>
    <w:rPr>
      <w:rFonts w:eastAsia="Yu Mincho"/>
      <w:lang w:eastAsia="en-GB"/>
    </w:rPr>
  </w:style>
  <w:style w:type="paragraph" w:styleId="FootnoteText">
    <w:name w:val="footnote text"/>
    <w:basedOn w:val="Normal"/>
    <w:qFormat/>
    <w:pPr>
      <w:keepLines/>
      <w:suppressAutoHyphens/>
      <w:ind w:left="709"/>
    </w:pPr>
    <w:rPr>
      <w:rFonts w:eastAsia="Times New Roman"/>
      <w:sz w:val="20"/>
      <w:szCs w:val="20"/>
      <w:lang w:val="en-AU"/>
    </w:rPr>
  </w:style>
  <w:style w:type="paragraph" w:styleId="TOC6">
    <w:name w:val="toc 6"/>
    <w:basedOn w:val="Normal"/>
    <w:next w:val="Normal"/>
    <w:autoRedefine/>
    <w:qFormat/>
    <w:pPr>
      <w:suppressAutoHyphens/>
      <w:spacing w:after="100"/>
      <w:ind w:left="1100"/>
    </w:pPr>
    <w:rPr>
      <w:rFonts w:eastAsia="Yu Mincho"/>
      <w:lang w:eastAsia="en-GB"/>
    </w:rPr>
  </w:style>
  <w:style w:type="paragraph" w:styleId="TOC2">
    <w:name w:val="toc 2"/>
    <w:basedOn w:val="Normal"/>
    <w:next w:val="Normal"/>
    <w:autoRedefine/>
    <w:qFormat/>
    <w:pPr>
      <w:tabs>
        <w:tab w:val="left" w:pos="709"/>
        <w:tab w:val="right" w:leader="dot" w:pos="9016"/>
      </w:tabs>
      <w:suppressAutoHyphens/>
      <w:spacing w:after="100"/>
      <w:ind w:left="220"/>
    </w:pPr>
    <w:rPr>
      <w:rFonts w:eastAsia="Yu Mincho" w:cs="Arial"/>
    </w:rPr>
  </w:style>
  <w:style w:type="paragraph" w:styleId="TOC9">
    <w:name w:val="toc 9"/>
    <w:basedOn w:val="Normal"/>
    <w:next w:val="Normal"/>
    <w:autoRedefine/>
    <w:qFormat/>
    <w:pPr>
      <w:suppressAutoHyphens/>
      <w:spacing w:after="100"/>
      <w:ind w:left="1760"/>
    </w:pPr>
    <w:rPr>
      <w:rFonts w:eastAsia="Yu Mincho"/>
      <w:lang w:eastAsia="en-GB"/>
    </w:rPr>
  </w:style>
  <w:style w:type="paragraph" w:styleId="NormalWeb">
    <w:name w:val="Normal (Web)"/>
    <w:basedOn w:val="Normal"/>
    <w:qFormat/>
    <w:pPr>
      <w:suppressAutoHyphens/>
    </w:pPr>
    <w:rPr>
      <w:rFonts w:eastAsia="Times New Roman"/>
      <w:szCs w:val="24"/>
      <w:lang w:eastAsia="en-GB"/>
    </w:rPr>
  </w:style>
  <w:style w:type="paragraph" w:styleId="CommentSubject">
    <w:name w:val="annotation subject"/>
    <w:basedOn w:val="CommentText"/>
    <w:next w:val="CommentText"/>
    <w:link w:val="CommentSubjectChar1"/>
    <w:uiPriority w:val="99"/>
    <w:semiHidden/>
    <w:unhideWhenUsed/>
    <w:qFormat/>
    <w:rPr>
      <w:b/>
      <w:bCs/>
    </w:rPr>
  </w:style>
  <w:style w:type="character" w:styleId="Strong">
    <w:name w:val="Strong"/>
    <w:basedOn w:val="DefaultParagraphFont"/>
    <w:uiPriority w:val="22"/>
    <w:qFormat/>
    <w:rPr>
      <w:b/>
      <w:bCs/>
    </w:rPr>
  </w:style>
  <w:style w:type="character" w:styleId="FollowedHyperlink">
    <w:name w:val="FollowedHyperlink"/>
    <w:basedOn w:val="DefaultParagraphFont"/>
    <w:qFormat/>
    <w:rPr>
      <w:color w:val="954F72"/>
      <w:u w:val="single"/>
    </w:rPr>
  </w:style>
  <w:style w:type="character" w:styleId="Hyperlink">
    <w:name w:val="Hyperlink"/>
    <w:basedOn w:val="DefaultParagraphFont"/>
    <w:qFormat/>
    <w:rPr>
      <w:color w:val="0563C1"/>
      <w:u w:val="single"/>
    </w:rPr>
  </w:style>
  <w:style w:type="character" w:styleId="CommentReference">
    <w:name w:val="annotation reference"/>
    <w:basedOn w:val="DefaultParagraphFont"/>
    <w:uiPriority w:val="99"/>
    <w:semiHidden/>
    <w:unhideWhenUsed/>
    <w:qFormat/>
    <w:rPr>
      <w:sz w:val="21"/>
      <w:szCs w:val="21"/>
    </w:rPr>
  </w:style>
  <w:style w:type="character" w:styleId="FootnoteReference">
    <w:name w:val="footnote reference"/>
    <w:qFormat/>
    <w:rPr>
      <w:position w:val="0"/>
      <w:vertAlign w:val="superscript"/>
    </w:rPr>
  </w:style>
  <w:style w:type="character" w:customStyle="1" w:styleId="HeaderChar">
    <w:name w:val="Header Char"/>
    <w:basedOn w:val="DefaultParagraphFont"/>
    <w:uiPriority w:val="99"/>
    <w:qFormat/>
  </w:style>
  <w:style w:type="character" w:customStyle="1" w:styleId="FooterChar">
    <w:name w:val="Footer Char"/>
    <w:basedOn w:val="DefaultParagraphFont"/>
    <w:qFormat/>
  </w:style>
  <w:style w:type="paragraph" w:styleId="NoSpacing">
    <w:name w:val="No Spacing"/>
    <w:qFormat/>
    <w:pPr>
      <w:suppressAutoHyphens/>
      <w:autoSpaceDN w:val="0"/>
    </w:pPr>
    <w:rPr>
      <w:rFonts w:ascii="Calibri" w:eastAsia="Yu Mincho" w:hAnsi="Calibri" w:cs="Arial"/>
      <w:sz w:val="22"/>
      <w:szCs w:val="22"/>
      <w:lang w:val="en-GB"/>
    </w:rPr>
  </w:style>
  <w:style w:type="character" w:customStyle="1" w:styleId="Heading1Char">
    <w:name w:val="Heading 1 Char"/>
    <w:basedOn w:val="DefaultParagraphFont"/>
    <w:qFormat/>
    <w:rPr>
      <w:rFonts w:ascii="Arial" w:eastAsia="Arial" w:hAnsi="Arial" w:cs="Arial"/>
      <w:b/>
      <w:sz w:val="36"/>
      <w:szCs w:val="36"/>
    </w:rPr>
  </w:style>
  <w:style w:type="paragraph" w:customStyle="1" w:styleId="TOC10">
    <w:name w:val="TOC 标题1"/>
    <w:basedOn w:val="Heading1"/>
    <w:next w:val="Normal"/>
    <w:qFormat/>
  </w:style>
  <w:style w:type="character" w:customStyle="1" w:styleId="Heading2Char">
    <w:name w:val="Heading 2 Char"/>
    <w:basedOn w:val="DefaultParagraphFont"/>
    <w:qFormat/>
    <w:rPr>
      <w:rFonts w:ascii="Arial" w:eastAsia="Arial" w:hAnsi="Arial" w:cs="Arial"/>
      <w:b/>
      <w:bCs/>
      <w:sz w:val="32"/>
      <w:szCs w:val="40"/>
    </w:rPr>
  </w:style>
  <w:style w:type="paragraph" w:styleId="ListParagraph">
    <w:name w:val="List Paragraph"/>
    <w:basedOn w:val="Normal"/>
    <w:qFormat/>
    <w:pPr>
      <w:suppressAutoHyphens/>
      <w:ind w:left="720"/>
    </w:pPr>
  </w:style>
  <w:style w:type="character" w:customStyle="1" w:styleId="CommentReference1">
    <w:name w:val="Comment Reference1"/>
    <w:basedOn w:val="DefaultParagraphFont"/>
    <w:qFormat/>
    <w:rPr>
      <w:sz w:val="16"/>
      <w:szCs w:val="16"/>
    </w:rPr>
  </w:style>
  <w:style w:type="paragraph" w:customStyle="1" w:styleId="CommentText1">
    <w:name w:val="Comment Text1"/>
    <w:basedOn w:val="Normal"/>
    <w:qFormat/>
    <w:pPr>
      <w:suppressAutoHyphens/>
    </w:pPr>
    <w:rPr>
      <w:sz w:val="20"/>
      <w:szCs w:val="20"/>
    </w:rPr>
  </w:style>
  <w:style w:type="character" w:customStyle="1" w:styleId="CommentTextChar">
    <w:name w:val="Comment Text Char"/>
    <w:basedOn w:val="DefaultParagraphFont"/>
    <w:qFormat/>
    <w:rPr>
      <w:sz w:val="20"/>
      <w:szCs w:val="20"/>
    </w:rPr>
  </w:style>
  <w:style w:type="character" w:customStyle="1" w:styleId="ListParagraphChar">
    <w:name w:val="List Paragraph Char"/>
    <w:basedOn w:val="DefaultParagraphFont"/>
    <w:qFormat/>
  </w:style>
  <w:style w:type="character" w:customStyle="1" w:styleId="BalloonTextChar">
    <w:name w:val="Balloon Text Char"/>
    <w:basedOn w:val="DefaultParagraphFont"/>
    <w:qFormat/>
    <w:rPr>
      <w:rFonts w:ascii="Segoe UI" w:hAnsi="Segoe UI" w:cs="Segoe UI"/>
      <w:sz w:val="18"/>
      <w:szCs w:val="18"/>
    </w:rPr>
  </w:style>
  <w:style w:type="paragraph" w:customStyle="1" w:styleId="paragraph">
    <w:name w:val="paragraph"/>
    <w:basedOn w:val="Normal"/>
    <w:qFormat/>
    <w:pPr>
      <w:suppressAutoHyphens/>
      <w:spacing w:before="100" w:after="100"/>
    </w:pPr>
    <w:rPr>
      <w:rFonts w:eastAsia="Times New Roman"/>
      <w:szCs w:val="24"/>
      <w:lang w:eastAsia="en-GB"/>
    </w:rPr>
  </w:style>
  <w:style w:type="paragraph" w:customStyle="1" w:styleId="Format">
    <w:name w:val="Format"/>
    <w:basedOn w:val="ListParagraph"/>
    <w:qFormat/>
    <w:pPr>
      <w:numPr>
        <w:numId w:val="1"/>
      </w:numPr>
      <w:autoSpaceDE w:val="0"/>
    </w:pPr>
    <w:rPr>
      <w:rFonts w:cs="Arial"/>
      <w:szCs w:val="24"/>
    </w:rPr>
  </w:style>
  <w:style w:type="paragraph" w:customStyle="1" w:styleId="Style1">
    <w:name w:val="Style1"/>
    <w:basedOn w:val="Normal"/>
    <w:qFormat/>
    <w:pPr>
      <w:numPr>
        <w:numId w:val="2"/>
      </w:numPr>
      <w:suppressAutoHyphens/>
      <w:spacing w:before="120"/>
      <w:ind w:right="-647"/>
      <w:jc w:val="both"/>
    </w:pPr>
    <w:rPr>
      <w:rFonts w:cs="Calibri"/>
    </w:rPr>
  </w:style>
  <w:style w:type="character" w:customStyle="1" w:styleId="FormatChar">
    <w:name w:val="Format Char"/>
    <w:basedOn w:val="ListParagraphChar"/>
    <w:qFormat/>
    <w:rPr>
      <w:rFonts w:ascii="Arial" w:hAnsi="Arial" w:cs="Arial"/>
      <w:sz w:val="24"/>
      <w:szCs w:val="24"/>
    </w:rPr>
  </w:style>
  <w:style w:type="character" w:customStyle="1" w:styleId="Style1Char">
    <w:name w:val="Style1 Char"/>
    <w:basedOn w:val="DefaultParagraphFont"/>
    <w:qFormat/>
    <w:rPr>
      <w:rFonts w:ascii="Arial" w:hAnsi="Arial" w:cs="Calibri"/>
      <w:sz w:val="24"/>
    </w:rPr>
  </w:style>
  <w:style w:type="character" w:customStyle="1" w:styleId="Heading3Char">
    <w:name w:val="Heading 3 Char"/>
    <w:basedOn w:val="DefaultParagraphFont"/>
    <w:qFormat/>
    <w:rPr>
      <w:rFonts w:ascii="Arial" w:eastAsia="Yu Gothic Light" w:hAnsi="Arial" w:cs="Arial"/>
      <w:b/>
      <w:color w:val="000000"/>
      <w:sz w:val="28"/>
      <w:szCs w:val="28"/>
    </w:rPr>
  </w:style>
  <w:style w:type="paragraph" w:customStyle="1" w:styleId="Default">
    <w:name w:val="Default"/>
    <w:qFormat/>
    <w:pPr>
      <w:suppressAutoHyphens/>
      <w:autoSpaceDE w:val="0"/>
      <w:autoSpaceDN w:val="0"/>
    </w:pPr>
    <w:rPr>
      <w:rFonts w:ascii="Arial" w:eastAsiaTheme="minorEastAsia" w:hAnsi="Arial" w:cs="Arial"/>
      <w:color w:val="000000"/>
      <w:sz w:val="24"/>
      <w:szCs w:val="24"/>
      <w:lang w:val="en-GB" w:eastAsia="en-US"/>
    </w:rPr>
  </w:style>
  <w:style w:type="character" w:styleId="PlaceholderText">
    <w:name w:val="Placeholder Text"/>
    <w:basedOn w:val="DefaultParagraphFont"/>
    <w:qFormat/>
    <w:rPr>
      <w:color w:val="808080"/>
    </w:rPr>
  </w:style>
  <w:style w:type="paragraph" w:customStyle="1" w:styleId="CommentSubject1">
    <w:name w:val="Comment Subject1"/>
    <w:basedOn w:val="CommentText1"/>
    <w:next w:val="CommentText1"/>
    <w:qFormat/>
    <w:rPr>
      <w:b/>
      <w:bCs/>
    </w:rPr>
  </w:style>
  <w:style w:type="character" w:customStyle="1" w:styleId="CommentSubjectChar">
    <w:name w:val="Comment Subject Char"/>
    <w:basedOn w:val="CommentTextChar"/>
    <w:qFormat/>
    <w:rPr>
      <w:b/>
      <w:bCs/>
      <w:sz w:val="20"/>
      <w:szCs w:val="20"/>
    </w:rPr>
  </w:style>
  <w:style w:type="character" w:customStyle="1" w:styleId="normaltextrun1">
    <w:name w:val="normaltextrun1"/>
    <w:basedOn w:val="DefaultParagraphFont"/>
    <w:qFormat/>
  </w:style>
  <w:style w:type="character" w:customStyle="1" w:styleId="eop">
    <w:name w:val="eop"/>
    <w:basedOn w:val="DefaultParagraphFont"/>
    <w:qFormat/>
  </w:style>
  <w:style w:type="paragraph" w:customStyle="1" w:styleId="1">
    <w:name w:val="修订1"/>
    <w:qFormat/>
    <w:pPr>
      <w:suppressAutoHyphens/>
      <w:autoSpaceDN w:val="0"/>
    </w:pPr>
    <w:rPr>
      <w:rFonts w:ascii="Calibri" w:eastAsiaTheme="minorEastAsia" w:hAnsi="Calibri" w:cs="Arial"/>
      <w:sz w:val="22"/>
      <w:szCs w:val="22"/>
      <w:lang w:val="en-GB" w:eastAsia="en-US"/>
    </w:rPr>
  </w:style>
  <w:style w:type="character" w:customStyle="1" w:styleId="10">
    <w:name w:val="未处理的提及1"/>
    <w:basedOn w:val="DefaultParagraphFont"/>
    <w:qFormat/>
    <w:rPr>
      <w:color w:val="605E5C"/>
      <w:shd w:val="clear" w:color="auto" w:fill="E1DFDD"/>
    </w:rPr>
  </w:style>
  <w:style w:type="paragraph" w:customStyle="1" w:styleId="legp1paratext">
    <w:name w:val="legp1paratext"/>
    <w:basedOn w:val="Normal"/>
    <w:qFormat/>
    <w:pPr>
      <w:suppressAutoHyphens/>
      <w:spacing w:before="100" w:after="100"/>
    </w:pPr>
    <w:rPr>
      <w:rFonts w:eastAsia="Times New Roman"/>
      <w:szCs w:val="24"/>
      <w:lang w:eastAsia="en-GB"/>
    </w:rPr>
  </w:style>
  <w:style w:type="character" w:customStyle="1" w:styleId="legp1no">
    <w:name w:val="legp1no"/>
    <w:basedOn w:val="DefaultParagraphFont"/>
    <w:qFormat/>
  </w:style>
  <w:style w:type="paragraph" w:customStyle="1" w:styleId="legp2paratext">
    <w:name w:val="legp2paratext"/>
    <w:basedOn w:val="Normal"/>
    <w:qFormat/>
    <w:pPr>
      <w:suppressAutoHyphens/>
      <w:spacing w:before="100" w:after="100"/>
    </w:pPr>
    <w:rPr>
      <w:rFonts w:eastAsia="Times New Roman"/>
      <w:szCs w:val="24"/>
      <w:lang w:eastAsia="en-GB"/>
    </w:rPr>
  </w:style>
  <w:style w:type="character" w:customStyle="1" w:styleId="11">
    <w:name w:val="@他1"/>
    <w:basedOn w:val="DefaultParagraphFont"/>
    <w:qFormat/>
    <w:rPr>
      <w:color w:val="2B579A"/>
      <w:shd w:val="clear" w:color="auto" w:fill="E6E6E6"/>
    </w:rPr>
  </w:style>
  <w:style w:type="character" w:customStyle="1" w:styleId="spellingerror">
    <w:name w:val="spellingerror"/>
    <w:basedOn w:val="DefaultParagraphFont"/>
    <w:qFormat/>
  </w:style>
  <w:style w:type="character" w:customStyle="1" w:styleId="FootnoteTextChar">
    <w:name w:val="Footnote Text Char"/>
    <w:basedOn w:val="DefaultParagraphFont"/>
    <w:qFormat/>
    <w:rPr>
      <w:rFonts w:ascii="Arial" w:eastAsia="Times New Roman" w:hAnsi="Arial" w:cs="Times New Roman"/>
      <w:sz w:val="20"/>
      <w:szCs w:val="20"/>
      <w:lang w:val="en-AU"/>
    </w:rPr>
  </w:style>
  <w:style w:type="character" w:customStyle="1" w:styleId="scxw241223094">
    <w:name w:val="scxw241223094"/>
    <w:basedOn w:val="DefaultParagraphFont"/>
    <w:qFormat/>
  </w:style>
  <w:style w:type="character" w:customStyle="1" w:styleId="pagebreaktextspan2">
    <w:name w:val="pagebreaktextspan2"/>
    <w:basedOn w:val="DefaultParagraphFont"/>
    <w:qFormat/>
    <w:rPr>
      <w:shd w:val="clear" w:color="auto" w:fill="FFFFFF"/>
    </w:rPr>
  </w:style>
  <w:style w:type="character" w:customStyle="1" w:styleId="advancedproofingissue">
    <w:name w:val="advancedproofingissue"/>
    <w:basedOn w:val="DefaultParagraphFont"/>
    <w:qFormat/>
  </w:style>
  <w:style w:type="character" w:customStyle="1" w:styleId="findhit">
    <w:name w:val="findhit"/>
    <w:basedOn w:val="DefaultParagraphFont"/>
    <w:qFormat/>
    <w:rPr>
      <w:shd w:val="clear" w:color="auto" w:fill="FFEE80"/>
    </w:rPr>
  </w:style>
  <w:style w:type="character" w:customStyle="1" w:styleId="normaltextrun">
    <w:name w:val="normaltextrun"/>
    <w:basedOn w:val="DefaultParagraphFont"/>
    <w:qFormat/>
  </w:style>
  <w:style w:type="character" w:customStyle="1" w:styleId="CommentTextChar1">
    <w:name w:val="Comment Text Char1"/>
    <w:basedOn w:val="DefaultParagraphFont"/>
    <w:link w:val="CommentText"/>
    <w:uiPriority w:val="99"/>
    <w:semiHidden/>
    <w:qFormat/>
    <w:rPr>
      <w:rFonts w:ascii="Times New Roman" w:eastAsia="SimSun" w:hAnsi="Times New Roman" w:cs="Times New Roman"/>
      <w:lang w:val="en-US" w:eastAsia="zh-CN"/>
    </w:rPr>
  </w:style>
  <w:style w:type="character" w:customStyle="1" w:styleId="CommentSubjectChar1">
    <w:name w:val="Comment Subject Char1"/>
    <w:basedOn w:val="CommentTextChar1"/>
    <w:link w:val="CommentSubject"/>
    <w:uiPriority w:val="99"/>
    <w:semiHidden/>
    <w:qFormat/>
    <w:rPr>
      <w:rFonts w:ascii="Times New Roman" w:eastAsia="SimSun" w:hAnsi="Times New Roman" w:cs="Times New Roman"/>
      <w:b/>
      <w:bCs/>
      <w:lang w:val="en-US" w:eastAsia="zh-CN"/>
    </w:rPr>
  </w:style>
  <w:style w:type="character" w:customStyle="1" w:styleId="Heading2Char1">
    <w:name w:val="Heading 2 Char1"/>
    <w:basedOn w:val="DefaultParagraphFont"/>
    <w:link w:val="Heading2"/>
    <w:uiPriority w:val="9"/>
    <w:qFormat/>
    <w:rPr>
      <w:rFonts w:ascii="Arial" w:eastAsia="Arial" w:hAnsi="Arial"/>
      <w:b/>
      <w:bCs/>
      <w:sz w:val="32"/>
      <w:szCs w:val="40"/>
    </w:rPr>
  </w:style>
  <w:style w:type="paragraph" w:customStyle="1" w:styleId="Revision1">
    <w:name w:val="Revision1"/>
    <w:hidden/>
    <w:uiPriority w:val="99"/>
    <w:unhideWhenUsed/>
    <w:rPr>
      <w:sz w:val="22"/>
      <w:szCs w:val="22"/>
      <w:lang w:val="en-US"/>
    </w:rPr>
  </w:style>
  <w:style w:type="paragraph" w:styleId="Revision">
    <w:name w:val="Revision"/>
    <w:hidden/>
    <w:uiPriority w:val="99"/>
    <w:unhideWhenUsed/>
    <w:rsid w:val="000E5601"/>
    <w:rPr>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www.trade-remedies.service.gov.uk/public/cases" TargetMode="External"/><Relationship Id="rId18" Type="http://schemas.openxmlformats.org/officeDocument/2006/relationships/footer" Target="footer2.xml"/><Relationship Id="rId26"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hyperlink" Target="https://www.safe.gov.cn/" TargetMode="External"/><Relationship Id="rId7" Type="http://schemas.openxmlformats.org/officeDocument/2006/relationships/hyperlink" Target="http://www.trade-remedies.service.gov.uk" TargetMode="External"/><Relationship Id="rId12" Type="http://schemas.openxmlformats.org/officeDocument/2006/relationships/hyperlink" Target="https://www.gov.uk/government/publications/the-uk-trade-remedies-investigations-process/an-introduction-to-our-investigations-process" TargetMode="External"/><Relationship Id="rId17" Type="http://schemas.openxmlformats.org/officeDocument/2006/relationships/header" Target="header2.xml"/><Relationship Id="rId25" Type="http://schemas.openxmlformats.org/officeDocument/2006/relationships/header" Target="header4.xml"/><Relationship Id="rId33"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hyperlink" Target="http://www.trade-remedies.service.gov.uk/" TargetMode="External"/><Relationship Id="rId20" Type="http://schemas.openxmlformats.org/officeDocument/2006/relationships/image" Target="media/image2.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rade-remedies.service.gov.uk/public/cases/" TargetMode="External"/><Relationship Id="rId24" Type="http://schemas.openxmlformats.org/officeDocument/2006/relationships/hyperlink" Target="https://www.trade-remedies.service.gov.uk/public/case/AS0076/submission/6de0868e-2458-4066-bed2-00ee4cecd9cc/" TargetMode="External"/><Relationship Id="rId32"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hyperlink" Target="mailto:AS0076@traderemedies.gov.uk" TargetMode="External"/><Relationship Id="rId23" Type="http://schemas.openxmlformats.org/officeDocument/2006/relationships/footer" Target="footer3.xml"/><Relationship Id="rId28" Type="http://schemas.openxmlformats.org/officeDocument/2006/relationships/footer" Target="footer5.xml"/><Relationship Id="rId10" Type="http://schemas.openxmlformats.org/officeDocument/2006/relationships/hyperlink" Target="https://www.gov.uk/government/publications/the-uk-trade-remedies-investigations-process" TargetMode="External"/><Relationship Id="rId19" Type="http://schemas.openxmlformats.org/officeDocument/2006/relationships/hyperlink" Target="http://www.legislation.gov.uk/uksi/2018/1248/made" TargetMode="External"/><Relationship Id="rId31"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legislation.gov.uk/uksi/2018/1248/regulation/128/made" TargetMode="External"/><Relationship Id="rId22" Type="http://schemas.openxmlformats.org/officeDocument/2006/relationships/header" Target="header3.xml"/><Relationship Id="rId27" Type="http://schemas.openxmlformats.org/officeDocument/2006/relationships/header" Target="header5.xml"/><Relationship Id="rId30" Type="http://schemas.openxmlformats.org/officeDocument/2006/relationships/theme" Target="theme/theme1.xm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280E48E807ED4AA4BA7BE40CA69573" ma:contentTypeVersion="14" ma:contentTypeDescription="Create a new document." ma:contentTypeScope="" ma:versionID="41ea01d1926dcfac1ce170f61d45a062">
  <xsd:schema xmlns:xsd="http://www.w3.org/2001/XMLSchema" xmlns:xs="http://www.w3.org/2001/XMLSchema" xmlns:p="http://schemas.microsoft.com/office/2006/metadata/properties" xmlns:ns1="http://schemas.microsoft.com/sharepoint/v3" xmlns:ns2="ef760887-92d3-413b-b11d-236601df688e" xmlns:ns3="e30f7a5d-8fa8-41c9-ac7a-9b097ed4b6af" targetNamespace="http://schemas.microsoft.com/office/2006/metadata/properties" ma:root="true" ma:fieldsID="0f615fc2b09bf667a7b594565d090f0d" ns1:_="" ns2:_="" ns3:_="">
    <xsd:import namespace="http://schemas.microsoft.com/sharepoint/v3"/>
    <xsd:import namespace="ef760887-92d3-413b-b11d-236601df688e"/>
    <xsd:import namespace="e30f7a5d-8fa8-41c9-ac7a-9b097ed4b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760887-92d3-413b-b11d-236601df68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e40df2b-c156-4e70-b773-96d34ab3705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30f7a5d-8fa8-41c9-ac7a-9b097ed4b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49e4df2-fc7b-40ef-a90a-380ef4425123}" ma:internalName="TaxCatchAll" ma:showField="CatchAllData" ma:web="e30f7a5d-8fa8-41c9-ac7a-9b097ed4b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f760887-92d3-413b-b11d-236601df688e">
      <Terms xmlns="http://schemas.microsoft.com/office/infopath/2007/PartnerControls"/>
    </lcf76f155ced4ddcb4097134ff3c332f>
    <_ip_UnifiedCompliancePolicyProperties xmlns="http://schemas.microsoft.com/sharepoint/v3" xsi:nil="true"/>
    <TaxCatchAll xmlns="e30f7a5d-8fa8-41c9-ac7a-9b097ed4b6af" xsi:nil="true"/>
  </documentManagement>
</p:properties>
</file>

<file path=customXml/itemProps1.xml><?xml version="1.0" encoding="utf-8"?>
<ds:datastoreItem xmlns:ds="http://schemas.openxmlformats.org/officeDocument/2006/customXml" ds:itemID="{90D65718-559C-42BF-B8DF-C20B0EBE4575}"/>
</file>

<file path=customXml/itemProps2.xml><?xml version="1.0" encoding="utf-8"?>
<ds:datastoreItem xmlns:ds="http://schemas.openxmlformats.org/officeDocument/2006/customXml" ds:itemID="{E4C98107-C7B6-4D80-BF05-CA0A5A4D6D57}"/>
</file>

<file path=customXml/itemProps3.xml><?xml version="1.0" encoding="utf-8"?>
<ds:datastoreItem xmlns:ds="http://schemas.openxmlformats.org/officeDocument/2006/customXml" ds:itemID="{794D09C6-4522-4EEB-9AD7-60A531E4E1C3}"/>
</file>

<file path=docMetadata/LabelInfo.xml><?xml version="1.0" encoding="utf-8"?>
<clbl:labelList xmlns:clbl="http://schemas.microsoft.com/office/2020/mipLabelMetadata">
  <clbl:label id="{3c49b111-19db-458d-83ff-1af0ac9ae35b}" enabled="0" method="" siteId="{3c49b111-19db-458d-83ff-1af0ac9ae35b}"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15907</Words>
  <Characters>88216</Characters>
  <Application>Microsoft Office Word</Application>
  <DocSecurity>0</DocSecurity>
  <Lines>2619</Lines>
  <Paragraphs>1167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2026-07-14T15:12:00Z</dcterms:created>
  <dcterms:modified xsi:type="dcterms:W3CDTF">2026-07-15T11:15:00Z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0x010100C9280E48E807ED4AA4BA7BE40CA69573</vt:lpwstr>
  </property>
</Properties>
</file>