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7"/>
        <w:gridCol w:w="1969"/>
        <w:gridCol w:w="2850"/>
      </w:tblGrid>
      <w:tr w:rsidR="00126E73" w14:paraId="43BD863D" w14:textId="77777777" w:rsidTr="00F95463">
        <w:trPr>
          <w:cantSplit/>
          <w:trHeight w:val="1059"/>
        </w:trPr>
        <w:tc>
          <w:tcPr>
            <w:tcW w:w="412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3496B" w14:textId="188B0CF0" w:rsidR="00126E73" w:rsidRPr="007C019E" w:rsidRDefault="001E0E79">
            <w:pPr>
              <w:pStyle w:val="address"/>
              <w:tabs>
                <w:tab w:val="clear" w:pos="170"/>
              </w:tabs>
              <w:jc w:val="both"/>
              <w:rPr>
                <w:rFonts w:eastAsiaTheme="minorEastAsia" w:cs="Arial"/>
                <w:b/>
                <w:bCs/>
                <w:sz w:val="24"/>
                <w:lang w:eastAsia="zh-CN"/>
              </w:rPr>
            </w:pPr>
            <w:r>
              <w:rPr>
                <w:rFonts w:eastAsiaTheme="minorEastAsia" w:cs="Arial" w:hint="eastAsia"/>
                <w:b/>
                <w:bCs/>
                <w:sz w:val="24"/>
                <w:lang w:eastAsia="zh-CN"/>
              </w:rPr>
              <w:t>Non-c</w:t>
            </w:r>
            <w:r w:rsidR="007C019E" w:rsidRPr="007C019E">
              <w:rPr>
                <w:rFonts w:eastAsiaTheme="minorEastAsia" w:cs="Arial" w:hint="eastAsia"/>
                <w:b/>
                <w:bCs/>
                <w:sz w:val="24"/>
                <w:lang w:eastAsia="zh-CN"/>
              </w:rPr>
              <w:t>onfidential</w:t>
            </w:r>
          </w:p>
        </w:tc>
        <w:tc>
          <w:tcPr>
            <w:tcW w:w="1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4665C" w14:textId="7BC96936" w:rsidR="00126E73" w:rsidRPr="007F4A62" w:rsidRDefault="007F4A62" w:rsidP="007F4A62">
            <w:pPr>
              <w:pStyle w:val="SendersaddessdetailsDIT"/>
              <w:ind w:firstLineChars="800" w:firstLine="1760"/>
              <w:jc w:val="both"/>
              <w:rPr>
                <w:rFonts w:eastAsiaTheme="minorEastAsia" w:cs="Arial"/>
                <w:sz w:val="22"/>
                <w:szCs w:val="22"/>
                <w:lang w:eastAsia="zh-CN"/>
              </w:rPr>
            </w:pP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A2949" w14:textId="32D751B7" w:rsidR="007F4A62" w:rsidRDefault="007F4A62" w:rsidP="007F4A62">
            <w:pPr>
              <w:pStyle w:val="RecipentAddressDIT"/>
              <w:jc w:val="both"/>
              <w:rPr>
                <w:rFonts w:eastAsiaTheme="minorEastAsia" w:cs="Arial"/>
                <w:szCs w:val="22"/>
                <w:lang w:eastAsia="zh-CN"/>
              </w:rPr>
            </w:pPr>
            <w:r>
              <w:rPr>
                <w:rFonts w:eastAsiaTheme="minorEastAsia" w:cs="Arial" w:hint="eastAsia"/>
                <w:szCs w:val="22"/>
                <w:lang w:eastAsia="zh-CN"/>
              </w:rPr>
              <w:t>Zhong Yin Law Firm</w:t>
            </w:r>
          </w:p>
          <w:p w14:paraId="35A3FF47" w14:textId="77777777" w:rsidR="007F4A62" w:rsidRPr="007F4A62" w:rsidRDefault="007F4A62" w:rsidP="007F4A62">
            <w:pPr>
              <w:pStyle w:val="RecipentAddressDIT"/>
              <w:rPr>
                <w:rFonts w:eastAsiaTheme="minorEastAsia"/>
                <w:szCs w:val="22"/>
                <w:lang w:val="en-US" w:eastAsia="zh-CN"/>
              </w:rPr>
            </w:pPr>
            <w:r w:rsidRPr="007F4A62">
              <w:rPr>
                <w:rFonts w:eastAsiaTheme="minorEastAsia"/>
                <w:szCs w:val="22"/>
                <w:lang w:val="en-US" w:eastAsia="zh-CN"/>
              </w:rPr>
              <w:t xml:space="preserve">1-12th Floor, Building 2, </w:t>
            </w:r>
            <w:proofErr w:type="spellStart"/>
            <w:r w:rsidRPr="007F4A62">
              <w:rPr>
                <w:rFonts w:eastAsiaTheme="minorEastAsia"/>
                <w:szCs w:val="22"/>
                <w:lang w:val="en-US" w:eastAsia="zh-CN"/>
              </w:rPr>
              <w:t>Zhengda</w:t>
            </w:r>
            <w:proofErr w:type="spellEnd"/>
            <w:r w:rsidRPr="007F4A62">
              <w:rPr>
                <w:rFonts w:eastAsiaTheme="minorEastAsia"/>
                <w:szCs w:val="22"/>
                <w:lang w:val="en-US" w:eastAsia="zh-CN"/>
              </w:rPr>
              <w:t xml:space="preserve"> Center, No. 20 </w:t>
            </w:r>
            <w:proofErr w:type="spellStart"/>
            <w:r w:rsidRPr="007F4A62">
              <w:rPr>
                <w:rFonts w:eastAsiaTheme="minorEastAsia"/>
                <w:szCs w:val="22"/>
                <w:lang w:val="en-US" w:eastAsia="zh-CN"/>
              </w:rPr>
              <w:t>Jinhe</w:t>
            </w:r>
            <w:proofErr w:type="spellEnd"/>
            <w:r w:rsidRPr="007F4A62">
              <w:rPr>
                <w:rFonts w:eastAsiaTheme="minorEastAsia"/>
                <w:szCs w:val="22"/>
                <w:lang w:val="en-US" w:eastAsia="zh-CN"/>
              </w:rPr>
              <w:t xml:space="preserve"> East Road, Chaoyang District, Beijing</w:t>
            </w:r>
          </w:p>
          <w:p w14:paraId="55CB8E88" w14:textId="77777777" w:rsidR="007F4A62" w:rsidRPr="007F4A62" w:rsidRDefault="007F4A62">
            <w:pPr>
              <w:pStyle w:val="RecipentAddressDIT"/>
              <w:jc w:val="both"/>
              <w:rPr>
                <w:rFonts w:eastAsiaTheme="minorEastAsia" w:cs="Arial"/>
                <w:szCs w:val="22"/>
                <w:lang w:val="en-US" w:eastAsia="zh-CN"/>
              </w:rPr>
            </w:pPr>
          </w:p>
          <w:p w14:paraId="2DBCEC2F" w14:textId="2F37D353" w:rsidR="00F95463" w:rsidRPr="00F95463" w:rsidRDefault="00F95463">
            <w:pPr>
              <w:pStyle w:val="RecipentAddressDIT"/>
              <w:jc w:val="both"/>
              <w:rPr>
                <w:rFonts w:eastAsiaTheme="minorEastAsia" w:cs="Arial"/>
                <w:szCs w:val="22"/>
                <w:lang w:eastAsia="zh-CN"/>
              </w:rPr>
            </w:pPr>
          </w:p>
        </w:tc>
      </w:tr>
      <w:tr w:rsidR="00126E73" w14:paraId="44CCA81C" w14:textId="77777777" w:rsidTr="00F95463">
        <w:trPr>
          <w:cantSplit/>
          <w:trHeight w:val="2160"/>
        </w:trPr>
        <w:tc>
          <w:tcPr>
            <w:tcW w:w="412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3B0B8" w14:textId="74F504A1" w:rsidR="00126E73" w:rsidRDefault="00000000">
            <w:pPr>
              <w:pStyle w:val="SendersaddessdetailsDIT"/>
              <w:ind w:right="654"/>
            </w:pPr>
            <w:r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North Gate House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21-23 Valpy Street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Reading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Berkshire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RG1 1AF</w:t>
            </w:r>
          </w:p>
          <w:p w14:paraId="4C2F6586" w14:textId="77777777" w:rsidR="00126E73" w:rsidRDefault="00126E73">
            <w:pPr>
              <w:pStyle w:val="SendersaddessdetailsDIT"/>
              <w:jc w:val="both"/>
              <w:rPr>
                <w:rFonts w:cs="Arial"/>
                <w:sz w:val="24"/>
              </w:rPr>
            </w:pPr>
          </w:p>
          <w:p w14:paraId="5156A7FC" w14:textId="6E3590AA" w:rsidR="00126E73" w:rsidRPr="007F4A62" w:rsidRDefault="007F4A62">
            <w:pPr>
              <w:pStyle w:val="RecipentAddressDIT"/>
              <w:spacing w:line="249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szCs w:val="22"/>
                <w:lang w:eastAsia="zh-CN"/>
              </w:rPr>
              <w:t>31</w:t>
            </w:r>
            <w:r w:rsidRPr="00F95463">
              <w:rPr>
                <w:rFonts w:eastAsia="Arial" w:cs="Arial"/>
                <w:szCs w:val="22"/>
              </w:rPr>
              <w:t xml:space="preserve"> March 202</w:t>
            </w:r>
            <w:r>
              <w:rPr>
                <w:rFonts w:eastAsiaTheme="minorEastAsia" w:cs="Arial" w:hint="eastAsia"/>
                <w:szCs w:val="22"/>
                <w:lang w:eastAsia="zh-CN"/>
              </w:rPr>
              <w:t>6</w:t>
            </w:r>
          </w:p>
        </w:tc>
        <w:tc>
          <w:tcPr>
            <w:tcW w:w="1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75461" w14:textId="77777777" w:rsidR="00126E73" w:rsidRDefault="00126E73">
            <w:pPr>
              <w:pStyle w:val="SendersaddessdetailsDIT"/>
              <w:jc w:val="both"/>
              <w:rPr>
                <w:rFonts w:cs="Arial"/>
                <w:sz w:val="24"/>
              </w:rPr>
            </w:pPr>
          </w:p>
        </w:tc>
        <w:tc>
          <w:tcPr>
            <w:tcW w:w="2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CBAF1" w14:textId="7D04BA3D" w:rsidR="00126E73" w:rsidRDefault="00126E73">
            <w:pPr>
              <w:pStyle w:val="RecipentAddressDIT"/>
              <w:jc w:val="both"/>
              <w:rPr>
                <w:rFonts w:cs="Arial"/>
                <w:sz w:val="24"/>
              </w:rPr>
            </w:pPr>
          </w:p>
        </w:tc>
      </w:tr>
    </w:tbl>
    <w:p w14:paraId="7A5A1E0C" w14:textId="77777777" w:rsidR="00126E73" w:rsidRDefault="00126E73">
      <w:pPr>
        <w:jc w:val="both"/>
      </w:pPr>
    </w:p>
    <w:p w14:paraId="6E3FB76E" w14:textId="77777777" w:rsidR="00126E73" w:rsidRDefault="00000000">
      <w:pPr>
        <w:pStyle w:val="SalutationDIT"/>
        <w:spacing w:before="0" w:line="360" w:lineRule="auto"/>
        <w:jc w:val="both"/>
      </w:pPr>
      <w:r>
        <w:rPr>
          <w:rFonts w:cs="Arial"/>
          <w:sz w:val="24"/>
        </w:rPr>
        <w:t>To: The Trade Remedies Authority,</w:t>
      </w:r>
    </w:p>
    <w:p w14:paraId="1D6CE795" w14:textId="3A7E8DAF" w:rsidR="00126E73" w:rsidRPr="007F4A62" w:rsidRDefault="007F4A62">
      <w:pPr>
        <w:pStyle w:val="SalutationDIT"/>
        <w:spacing w:before="120" w:after="120" w:line="360" w:lineRule="auto"/>
        <w:ind w:firstLine="720"/>
        <w:jc w:val="both"/>
        <w:rPr>
          <w:rFonts w:eastAsiaTheme="minorEastAsia" w:cs="Arial"/>
          <w:i/>
          <w:sz w:val="24"/>
          <w:u w:val="single"/>
          <w:lang w:eastAsia="zh-CN"/>
        </w:rPr>
      </w:pPr>
      <w:r>
        <w:rPr>
          <w:rFonts w:eastAsiaTheme="minorEastAsia" w:cs="Arial" w:hint="eastAsia"/>
          <w:i/>
          <w:sz w:val="24"/>
          <w:u w:val="single"/>
          <w:lang w:eastAsia="zh-CN"/>
        </w:rPr>
        <w:t xml:space="preserve">Comments on the Sampling Result in </w:t>
      </w:r>
      <w:r w:rsidRPr="007F4A62">
        <w:rPr>
          <w:rFonts w:eastAsiaTheme="minorEastAsia" w:cs="Arial"/>
          <w:i/>
          <w:sz w:val="24"/>
          <w:u w:val="single"/>
          <w:lang w:eastAsia="zh-CN"/>
        </w:rPr>
        <w:t>the Trade Remedies case AD0086</w:t>
      </w:r>
    </w:p>
    <w:p w14:paraId="58EC85D3" w14:textId="77777777" w:rsidR="007F4A62" w:rsidRDefault="007F4A62" w:rsidP="007F4A62">
      <w:pPr>
        <w:autoSpaceDE w:val="0"/>
        <w:jc w:val="both"/>
        <w:rPr>
          <w:rFonts w:ascii="Arial" w:hAnsi="Arial"/>
          <w:color w:val="000000"/>
          <w:lang w:eastAsia="zh-CN"/>
        </w:rPr>
      </w:pPr>
    </w:p>
    <w:p w14:paraId="0A560F8D" w14:textId="411F1ADC" w:rsidR="007F4A62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eastAsia="zh-CN"/>
        </w:rPr>
        <w:t>O</w:t>
      </w:r>
      <w:r>
        <w:rPr>
          <w:rFonts w:ascii="Arial" w:hAnsi="Arial" w:hint="eastAsia"/>
          <w:color w:val="000000"/>
          <w:lang w:eastAsia="zh-CN"/>
        </w:rPr>
        <w:t xml:space="preserve">n March 27 2026, </w:t>
      </w:r>
      <w:r>
        <w:rPr>
          <w:rFonts w:ascii="Arial" w:hAnsi="Arial" w:hint="eastAsia"/>
          <w:color w:val="000000"/>
          <w:lang w:val="en-US" w:eastAsia="zh-CN"/>
        </w:rPr>
        <w:t>t</w:t>
      </w:r>
      <w:r w:rsidRPr="007F4A62">
        <w:rPr>
          <w:rFonts w:ascii="Arial" w:hAnsi="Arial"/>
          <w:color w:val="000000"/>
          <w:lang w:val="en-US" w:eastAsia="zh-CN"/>
        </w:rPr>
        <w:t>he Trade Remedies Authority (TRA)</w:t>
      </w:r>
      <w:r>
        <w:rPr>
          <w:rFonts w:ascii="Arial" w:hAnsi="Arial" w:hint="eastAsia"/>
          <w:color w:val="000000"/>
          <w:lang w:val="en-US" w:eastAsia="zh-CN"/>
        </w:rPr>
        <w:t xml:space="preserve"> </w:t>
      </w:r>
      <w:r>
        <w:rPr>
          <w:rFonts w:ascii="Arial" w:hAnsi="Arial"/>
          <w:color w:val="000000"/>
          <w:lang w:val="en-US" w:eastAsia="zh-CN"/>
        </w:rPr>
        <w:t>issued</w:t>
      </w:r>
      <w:r>
        <w:rPr>
          <w:rFonts w:ascii="Arial" w:hAnsi="Arial" w:hint="eastAsia"/>
          <w:color w:val="000000"/>
          <w:lang w:val="en-US" w:eastAsia="zh-CN"/>
        </w:rPr>
        <w:t xml:space="preserve"> a </w:t>
      </w:r>
      <w:r>
        <w:rPr>
          <w:rFonts w:ascii="Arial" w:hAnsi="Arial"/>
          <w:color w:val="000000"/>
          <w:lang w:val="en-US" w:eastAsia="zh-CN"/>
        </w:rPr>
        <w:t>notification</w:t>
      </w:r>
      <w:r>
        <w:rPr>
          <w:rFonts w:ascii="Arial" w:hAnsi="Arial" w:hint="eastAsia"/>
          <w:color w:val="000000"/>
          <w:lang w:val="en-US" w:eastAsia="zh-CN"/>
        </w:rPr>
        <w:t xml:space="preserve">, deciding to </w:t>
      </w:r>
      <w:r w:rsidRPr="007F4A62">
        <w:rPr>
          <w:rFonts w:ascii="Arial" w:hAnsi="Arial"/>
          <w:color w:val="000000"/>
          <w:lang w:val="en-US" w:eastAsia="zh-CN"/>
        </w:rPr>
        <w:t>limit the issuing of questionnaires to a sample of certain interested parties</w:t>
      </w:r>
      <w:r>
        <w:rPr>
          <w:rFonts w:ascii="Arial" w:hAnsi="Arial" w:hint="eastAsia"/>
          <w:color w:val="000000"/>
          <w:lang w:val="en-US" w:eastAsia="zh-CN"/>
        </w:rPr>
        <w:t xml:space="preserve"> in the case AD0086.</w:t>
      </w:r>
      <w:r w:rsidRPr="007F4A62">
        <w:rPr>
          <w:rFonts w:ascii="Arial" w:hAnsi="Arial"/>
          <w:color w:val="000000"/>
          <w:lang w:val="en-US" w:eastAsia="zh-CN"/>
        </w:rPr>
        <w:t xml:space="preserve"> L</w:t>
      </w:r>
      <w:r w:rsidR="001C22DD">
        <w:rPr>
          <w:rFonts w:ascii="Arial" w:hAnsi="Arial" w:hint="eastAsia"/>
          <w:color w:val="000000"/>
          <w:lang w:val="en-US" w:eastAsia="zh-CN"/>
        </w:rPr>
        <w:t>UBEI</w:t>
      </w:r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 xml:space="preserve">, including </w:t>
      </w:r>
      <w:r w:rsidRPr="007F4A62">
        <w:rPr>
          <w:rFonts w:ascii="Arial" w:hAnsi="Arial"/>
          <w:color w:val="000000"/>
          <w:lang w:val="en-US" w:eastAsia="zh-CN"/>
        </w:rPr>
        <w:t xml:space="preserve">Shandong Jinhai Titanium Resources Technology Co., LTD </w:t>
      </w:r>
      <w:r>
        <w:rPr>
          <w:rFonts w:ascii="Arial" w:hAnsi="Arial" w:hint="eastAsia"/>
          <w:color w:val="000000"/>
          <w:lang w:val="en-US" w:eastAsia="zh-CN"/>
        </w:rPr>
        <w:t xml:space="preserve">and </w:t>
      </w:r>
      <w:r w:rsidRPr="007F4A62">
        <w:rPr>
          <w:rFonts w:ascii="Arial" w:hAnsi="Arial"/>
          <w:color w:val="000000"/>
          <w:lang w:val="en-US" w:eastAsia="zh-CN"/>
        </w:rPr>
        <w:t xml:space="preserve">Shandong </w:t>
      </w:r>
      <w:proofErr w:type="spellStart"/>
      <w:r w:rsidRPr="007F4A62">
        <w:rPr>
          <w:rFonts w:ascii="Arial" w:hAnsi="Arial"/>
          <w:color w:val="000000"/>
          <w:lang w:val="en-US" w:eastAsia="zh-CN"/>
        </w:rPr>
        <w:t>Xianghai</w:t>
      </w:r>
      <w:proofErr w:type="spellEnd"/>
      <w:r w:rsidRPr="007F4A62">
        <w:rPr>
          <w:rFonts w:ascii="Arial" w:hAnsi="Arial"/>
          <w:color w:val="000000"/>
          <w:lang w:val="en-US" w:eastAsia="zh-CN"/>
        </w:rPr>
        <w:t xml:space="preserve"> Titanium Co., LTD</w:t>
      </w:r>
      <w:r>
        <w:rPr>
          <w:rFonts w:ascii="Arial" w:hAnsi="Arial" w:hint="eastAsia"/>
          <w:color w:val="000000"/>
          <w:lang w:val="en-US" w:eastAsia="zh-CN"/>
        </w:rPr>
        <w:t xml:space="preserve">, was selected in the proposed sample. </w:t>
      </w:r>
    </w:p>
    <w:p w14:paraId="0B797F6A" w14:textId="77777777" w:rsidR="007F4A62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26F4B174" w14:textId="1080BC85" w:rsidR="007F4A62" w:rsidRDefault="007C019E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val="en-US" w:eastAsia="zh-CN"/>
        </w:rPr>
        <w:t>I</w:t>
      </w:r>
      <w:r>
        <w:rPr>
          <w:rFonts w:ascii="Arial" w:hAnsi="Arial" w:hint="eastAsia"/>
          <w:color w:val="000000"/>
          <w:lang w:val="en-US" w:eastAsia="zh-CN"/>
        </w:rPr>
        <w:t xml:space="preserve">, on behalf of </w:t>
      </w:r>
      <w:proofErr w:type="spellStart"/>
      <w:r w:rsidRPr="007F4A62">
        <w:rPr>
          <w:rFonts w:ascii="Arial" w:hAnsi="Arial"/>
          <w:color w:val="000000"/>
          <w:lang w:val="en-US" w:eastAsia="zh-CN"/>
        </w:rPr>
        <w:t>Lubei</w:t>
      </w:r>
      <w:proofErr w:type="spellEnd"/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>, hereby provide comments on the sampling result as below:</w:t>
      </w:r>
    </w:p>
    <w:p w14:paraId="1F277DC8" w14:textId="77777777" w:rsidR="007C019E" w:rsidRDefault="007C019E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310DF7E2" w14:textId="49972F8B" w:rsidR="007C019E" w:rsidRDefault="007C019E" w:rsidP="007C019E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val="en-US" w:eastAsia="zh-CN"/>
        </w:rPr>
        <w:t>D</w:t>
      </w:r>
      <w:r>
        <w:rPr>
          <w:rFonts w:ascii="Arial" w:hAnsi="Arial" w:hint="eastAsia"/>
          <w:color w:val="000000"/>
          <w:lang w:val="en-US" w:eastAsia="zh-CN"/>
        </w:rPr>
        <w:t>uring POI, the export volume to UK by LUBEI Group is only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 w:rsidR="001E0E79" w:rsidRPr="001E0E79">
        <w:rPr>
          <w:rFonts w:ascii="Arial" w:hAnsi="Arial"/>
          <w:color w:val="000000"/>
          <w:lang w:val="en-US" w:eastAsia="zh-CN"/>
        </w:rPr>
        <w:t>[1,025-1,255]</w:t>
      </w:r>
      <w:r>
        <w:rPr>
          <w:rFonts w:ascii="Arial" w:hAnsi="Arial" w:hint="eastAsia"/>
          <w:color w:val="000000"/>
          <w:lang w:val="en-US" w:eastAsia="zh-CN"/>
        </w:rPr>
        <w:t xml:space="preserve"> tons, accounting for about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 w:rsidR="001E0E79" w:rsidRPr="001E0E79">
        <w:rPr>
          <w:rFonts w:ascii="Arial" w:hAnsi="Arial"/>
          <w:color w:val="000000"/>
          <w:lang w:val="en-US" w:eastAsia="zh-CN"/>
        </w:rPr>
        <w:t>[</w:t>
      </w:r>
      <w:r w:rsidR="001E0E79">
        <w:rPr>
          <w:rFonts w:ascii="Arial" w:hAnsi="Arial" w:hint="eastAsia"/>
          <w:color w:val="000000"/>
          <w:lang w:val="en-US" w:eastAsia="zh-CN"/>
        </w:rPr>
        <w:t>4%</w:t>
      </w:r>
      <w:r w:rsidR="001E0E79" w:rsidRPr="001E0E79">
        <w:rPr>
          <w:rFonts w:ascii="Arial" w:hAnsi="Arial"/>
          <w:color w:val="000000"/>
          <w:lang w:val="en-US" w:eastAsia="zh-CN"/>
        </w:rPr>
        <w:t>-</w:t>
      </w:r>
      <w:r w:rsidR="001E0E79">
        <w:rPr>
          <w:rFonts w:ascii="Arial" w:hAnsi="Arial" w:hint="eastAsia"/>
          <w:color w:val="000000"/>
          <w:lang w:val="en-US" w:eastAsia="zh-CN"/>
        </w:rPr>
        <w:t>8%</w:t>
      </w:r>
      <w:r w:rsidR="001E0E79" w:rsidRPr="001E0E79">
        <w:rPr>
          <w:rFonts w:ascii="Arial" w:hAnsi="Arial"/>
          <w:color w:val="000000"/>
          <w:lang w:val="en-US" w:eastAsia="zh-CN"/>
        </w:rPr>
        <w:t>]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>
        <w:rPr>
          <w:rFonts w:ascii="Arial" w:hAnsi="Arial" w:hint="eastAsia"/>
          <w:color w:val="000000"/>
          <w:lang w:val="en-US" w:eastAsia="zh-CN"/>
        </w:rPr>
        <w:t xml:space="preserve">of total Chinese export. </w:t>
      </w:r>
    </w:p>
    <w:p w14:paraId="1CB73CF7" w14:textId="77777777" w:rsidR="007C019E" w:rsidRDefault="007C019E" w:rsidP="007C019E">
      <w:pPr>
        <w:pStyle w:val="a5"/>
        <w:autoSpaceDE w:val="0"/>
        <w:ind w:left="360"/>
        <w:jc w:val="both"/>
        <w:rPr>
          <w:rFonts w:ascii="Arial" w:hAnsi="Arial"/>
          <w:color w:val="000000"/>
          <w:lang w:val="en-US" w:eastAsia="zh-CN"/>
        </w:rPr>
      </w:pPr>
    </w:p>
    <w:p w14:paraId="09840D42" w14:textId="7E9D1205" w:rsidR="007C019E" w:rsidRPr="007C019E" w:rsidRDefault="007C019E" w:rsidP="007C019E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val="en-US" w:eastAsia="zh-CN"/>
        </w:rPr>
        <w:t>D</w:t>
      </w:r>
      <w:r>
        <w:rPr>
          <w:rFonts w:ascii="Arial" w:hAnsi="Arial" w:hint="eastAsia"/>
          <w:color w:val="000000"/>
          <w:lang w:val="en-US" w:eastAsia="zh-CN"/>
        </w:rPr>
        <w:t xml:space="preserve">uring POI, the export volume to UK by LB Group is </w:t>
      </w:r>
      <w:r w:rsidR="001C22DD">
        <w:rPr>
          <w:rFonts w:ascii="Arial" w:hAnsi="Arial" w:hint="eastAsia"/>
          <w:color w:val="000000"/>
          <w:lang w:val="en-US" w:eastAsia="zh-CN"/>
        </w:rPr>
        <w:t>about</w:t>
      </w:r>
      <w:r w:rsidR="004B5D22">
        <w:rPr>
          <w:rFonts w:ascii="Arial" w:hAnsi="Arial" w:hint="eastAsia"/>
          <w:color w:val="000000"/>
          <w:lang w:val="en-US" w:eastAsia="zh-CN"/>
        </w:rPr>
        <w:t xml:space="preserve"> 12,095 to 14,900</w:t>
      </w:r>
      <w:r w:rsidR="001C22DD">
        <w:rPr>
          <w:rFonts w:ascii="Arial" w:hAnsi="Arial" w:hint="eastAsia"/>
          <w:color w:val="000000"/>
          <w:lang w:val="en-US" w:eastAsia="zh-CN"/>
        </w:rPr>
        <w:t xml:space="preserve"> tons, accounting for more than </w:t>
      </w:r>
      <w:r w:rsidR="001E0E79" w:rsidRPr="001E0E79">
        <w:rPr>
          <w:rFonts w:ascii="Arial" w:hAnsi="Arial"/>
          <w:color w:val="000000"/>
          <w:lang w:val="en-US" w:eastAsia="zh-CN"/>
        </w:rPr>
        <w:t>[</w:t>
      </w:r>
      <w:r w:rsidR="001E0E79">
        <w:rPr>
          <w:rFonts w:ascii="Arial" w:hAnsi="Arial" w:hint="eastAsia"/>
          <w:color w:val="000000"/>
          <w:lang w:val="en-US" w:eastAsia="zh-CN"/>
        </w:rPr>
        <w:t>70%</w:t>
      </w:r>
      <w:r w:rsidR="001E0E79" w:rsidRPr="001E0E79">
        <w:rPr>
          <w:rFonts w:ascii="Arial" w:hAnsi="Arial"/>
          <w:color w:val="000000"/>
          <w:lang w:val="en-US" w:eastAsia="zh-CN"/>
        </w:rPr>
        <w:t>-</w:t>
      </w:r>
      <w:r w:rsidR="001E0E79">
        <w:rPr>
          <w:rFonts w:ascii="Arial" w:hAnsi="Arial" w:hint="eastAsia"/>
          <w:color w:val="000000"/>
          <w:lang w:val="en-US" w:eastAsia="zh-CN"/>
        </w:rPr>
        <w:t>90%</w:t>
      </w:r>
      <w:r w:rsidR="001E0E79" w:rsidRPr="001E0E79">
        <w:rPr>
          <w:rFonts w:ascii="Arial" w:hAnsi="Arial"/>
          <w:color w:val="000000"/>
          <w:lang w:val="en-US" w:eastAsia="zh-CN"/>
        </w:rPr>
        <w:t>]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 w:rsidR="001C22DD">
        <w:rPr>
          <w:rFonts w:ascii="Arial" w:hAnsi="Arial" w:hint="eastAsia"/>
          <w:color w:val="000000"/>
          <w:lang w:val="en-US" w:eastAsia="zh-CN"/>
        </w:rPr>
        <w:t>of total Chinese export.</w:t>
      </w:r>
    </w:p>
    <w:p w14:paraId="7BB63AF9" w14:textId="229F3ABD" w:rsidR="007F4A62" w:rsidRPr="001E0E79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69659678" w14:textId="3EEB99E3" w:rsidR="009F46B1" w:rsidRDefault="001C22DD" w:rsidP="009F46B1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 w:rsidRPr="001C22DD">
        <w:rPr>
          <w:rFonts w:ascii="Arial" w:hAnsi="Arial"/>
          <w:color w:val="000000"/>
          <w:lang w:val="en-US" w:eastAsia="zh-CN"/>
        </w:rPr>
        <w:t>S</w:t>
      </w:r>
      <w:r w:rsidRPr="001C22DD">
        <w:rPr>
          <w:rFonts w:ascii="Arial" w:hAnsi="Arial" w:hint="eastAsia"/>
          <w:color w:val="000000"/>
          <w:lang w:val="en-US" w:eastAsia="zh-CN"/>
        </w:rPr>
        <w:t xml:space="preserve">ince the export volume of LB Group is adequately </w:t>
      </w:r>
      <w:r w:rsidRPr="001C22DD">
        <w:rPr>
          <w:rFonts w:ascii="Arial" w:hAnsi="Arial"/>
          <w:color w:val="000000"/>
          <w:lang w:val="en-US" w:eastAsia="zh-CN"/>
        </w:rPr>
        <w:t>representative</w:t>
      </w:r>
      <w:r w:rsidRPr="001C22DD">
        <w:rPr>
          <w:rFonts w:ascii="Arial" w:hAnsi="Arial" w:hint="eastAsia"/>
          <w:color w:val="000000"/>
          <w:lang w:val="en-US" w:eastAsia="zh-CN"/>
        </w:rPr>
        <w:t xml:space="preserve"> and the export volume of </w:t>
      </w:r>
      <w:proofErr w:type="spellStart"/>
      <w:r w:rsidRPr="007F4A62">
        <w:rPr>
          <w:rFonts w:ascii="Arial" w:hAnsi="Arial"/>
          <w:color w:val="000000"/>
          <w:lang w:val="en-US" w:eastAsia="zh-CN"/>
        </w:rPr>
        <w:t>Lubei</w:t>
      </w:r>
      <w:proofErr w:type="spellEnd"/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 xml:space="preserve"> is </w:t>
      </w:r>
      <w:r w:rsidR="009F46B1">
        <w:rPr>
          <w:rFonts w:ascii="Arial" w:hAnsi="Arial" w:hint="eastAsia"/>
          <w:color w:val="000000"/>
          <w:lang w:val="en-US" w:eastAsia="zh-CN"/>
        </w:rPr>
        <w:t xml:space="preserve">relatively </w:t>
      </w:r>
      <w:r>
        <w:rPr>
          <w:rFonts w:ascii="Arial" w:hAnsi="Arial" w:hint="eastAsia"/>
          <w:color w:val="000000"/>
          <w:lang w:val="en-US" w:eastAsia="zh-CN"/>
        </w:rPr>
        <w:t xml:space="preserve">small, we </w:t>
      </w:r>
      <w:r>
        <w:rPr>
          <w:rFonts w:ascii="Arial" w:hAnsi="Arial"/>
          <w:color w:val="000000"/>
          <w:lang w:val="en-US" w:eastAsia="zh-CN"/>
        </w:rPr>
        <w:t>respectfully</w:t>
      </w:r>
      <w:r>
        <w:rPr>
          <w:rFonts w:ascii="Arial" w:hAnsi="Arial" w:hint="eastAsia"/>
          <w:color w:val="000000"/>
          <w:lang w:val="en-US" w:eastAsia="zh-CN"/>
        </w:rPr>
        <w:t xml:space="preserve"> request TRA to remove </w:t>
      </w:r>
      <w:r w:rsidRPr="007F4A62">
        <w:rPr>
          <w:rFonts w:ascii="Arial" w:hAnsi="Arial"/>
          <w:color w:val="000000"/>
          <w:lang w:val="en-US" w:eastAsia="zh-CN"/>
        </w:rPr>
        <w:t>L</w:t>
      </w:r>
      <w:r>
        <w:rPr>
          <w:rFonts w:ascii="Arial" w:hAnsi="Arial" w:hint="eastAsia"/>
          <w:color w:val="000000"/>
          <w:lang w:val="en-US" w:eastAsia="zh-CN"/>
        </w:rPr>
        <w:t>UBEI</w:t>
      </w:r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 xml:space="preserve"> from the sample. </w:t>
      </w:r>
    </w:p>
    <w:p w14:paraId="794A6902" w14:textId="77777777" w:rsidR="009F46B1" w:rsidRDefault="009F46B1" w:rsidP="009F46B1">
      <w:pPr>
        <w:pStyle w:val="a5"/>
        <w:rPr>
          <w:lang w:eastAsia="zh-CN"/>
        </w:rPr>
      </w:pPr>
    </w:p>
    <w:p w14:paraId="148FEA83" w14:textId="34EE3C81" w:rsidR="009F46B1" w:rsidRPr="009F46B1" w:rsidRDefault="009F46B1" w:rsidP="009F46B1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 w:rsidRPr="009F46B1">
        <w:rPr>
          <w:rFonts w:ascii="Arial" w:hAnsi="Arial"/>
          <w:color w:val="000000"/>
          <w:lang w:val="en-US" w:eastAsia="zh-CN"/>
        </w:rPr>
        <w:t>W</w:t>
      </w:r>
      <w:r w:rsidRPr="009F46B1">
        <w:rPr>
          <w:rFonts w:ascii="Arial" w:hAnsi="Arial" w:hint="eastAsia"/>
          <w:color w:val="000000"/>
          <w:lang w:val="en-US" w:eastAsia="zh-CN"/>
        </w:rPr>
        <w:t xml:space="preserve">e noticed </w:t>
      </w:r>
      <w:r w:rsidRPr="009F46B1">
        <w:rPr>
          <w:rFonts w:ascii="Arial" w:hAnsi="Arial"/>
          <w:color w:val="000000"/>
          <w:lang w:val="en-US" w:eastAsia="zh-CN"/>
        </w:rPr>
        <w:t>that</w:t>
      </w:r>
      <w:r w:rsidRPr="009F46B1">
        <w:rPr>
          <w:rFonts w:ascii="Arial" w:hAnsi="Arial" w:hint="eastAsia"/>
          <w:color w:val="000000"/>
          <w:lang w:val="en-US" w:eastAsia="zh-CN"/>
        </w:rPr>
        <w:t xml:space="preserve"> TRA selected </w:t>
      </w:r>
      <w:r>
        <w:rPr>
          <w:rFonts w:ascii="Arial" w:hAnsi="Arial" w:hint="eastAsia"/>
          <w:color w:val="000000"/>
          <w:lang w:val="en-US" w:eastAsia="zh-CN"/>
        </w:rPr>
        <w:t>t</w:t>
      </w:r>
      <w:r w:rsidRPr="009F46B1">
        <w:rPr>
          <w:rFonts w:ascii="Arial" w:hAnsi="Arial"/>
          <w:color w:val="000000"/>
          <w:lang w:val="en-US" w:eastAsia="zh-CN"/>
        </w:rPr>
        <w:t xml:space="preserve">he </w:t>
      </w:r>
      <w:r>
        <w:rPr>
          <w:rFonts w:ascii="Arial" w:hAnsi="Arial" w:hint="eastAsia"/>
          <w:color w:val="000000"/>
          <w:lang w:val="en-US" w:eastAsia="zh-CN"/>
        </w:rPr>
        <w:t xml:space="preserve">major exporter </w:t>
      </w:r>
      <w:proofErr w:type="spellStart"/>
      <w:r w:rsidRPr="009F46B1">
        <w:rPr>
          <w:rFonts w:ascii="Arial" w:hAnsi="Arial"/>
          <w:color w:val="000000"/>
          <w:lang w:val="en-US" w:eastAsia="zh-CN"/>
        </w:rPr>
        <w:t>Zhuoyue</w:t>
      </w:r>
      <w:proofErr w:type="spellEnd"/>
      <w:r w:rsidRPr="009F46B1">
        <w:rPr>
          <w:rFonts w:ascii="Arial" w:hAnsi="Arial"/>
          <w:color w:val="000000"/>
          <w:lang w:val="en-US" w:eastAsia="zh-CN"/>
        </w:rPr>
        <w:t xml:space="preserve"> Group </w:t>
      </w:r>
      <w:r>
        <w:rPr>
          <w:rFonts w:ascii="Arial" w:hAnsi="Arial" w:hint="eastAsia"/>
          <w:color w:val="000000"/>
          <w:lang w:val="en-US" w:eastAsia="zh-CN"/>
        </w:rPr>
        <w:t xml:space="preserve">as the sole </w:t>
      </w:r>
      <w:r>
        <w:rPr>
          <w:rFonts w:ascii="Arial" w:hAnsi="Arial"/>
          <w:color w:val="000000"/>
          <w:lang w:val="en-US" w:eastAsia="zh-CN"/>
        </w:rPr>
        <w:t>sampl</w:t>
      </w:r>
      <w:r>
        <w:rPr>
          <w:rFonts w:ascii="Arial" w:hAnsi="Arial" w:hint="eastAsia"/>
          <w:color w:val="000000"/>
          <w:lang w:val="en-US" w:eastAsia="zh-CN"/>
        </w:rPr>
        <w:t xml:space="preserve">e exporter in the case AD0058. </w:t>
      </w:r>
      <w:r>
        <w:rPr>
          <w:rFonts w:ascii="Arial" w:hAnsi="Arial"/>
          <w:color w:val="000000"/>
          <w:lang w:val="en-US" w:eastAsia="zh-CN"/>
        </w:rPr>
        <w:t>W</w:t>
      </w:r>
      <w:r>
        <w:rPr>
          <w:rFonts w:ascii="Arial" w:hAnsi="Arial" w:hint="eastAsia"/>
          <w:color w:val="000000"/>
          <w:lang w:val="en-US" w:eastAsia="zh-CN"/>
        </w:rPr>
        <w:t>e believe that this case has a similar situation.</w:t>
      </w:r>
    </w:p>
    <w:p w14:paraId="15737BCF" w14:textId="77777777" w:rsidR="007F4A62" w:rsidRPr="001C22DD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353B56B6" w14:textId="77777777" w:rsidR="00126E73" w:rsidRDefault="00000000">
      <w:pPr>
        <w:pStyle w:val="SalutationDIT"/>
        <w:spacing w:before="240" w:after="120"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Best Wishes,</w:t>
      </w:r>
    </w:p>
    <w:p w14:paraId="1E488518" w14:textId="46FD73B8" w:rsidR="00D1259F" w:rsidRPr="000355AE" w:rsidRDefault="00D1259F" w:rsidP="00D1259F">
      <w:pPr>
        <w:spacing w:line="276" w:lineRule="auto"/>
        <w:rPr>
          <w:rFonts w:ascii="Arial" w:hAnsi="Arial"/>
          <w:lang w:eastAsia="zh-CN"/>
        </w:rPr>
      </w:pPr>
      <w:r w:rsidRPr="00D1259F">
        <w:rPr>
          <w:rFonts w:ascii="Arial" w:hAnsi="Arial"/>
          <w:lang w:eastAsia="zh-CN"/>
        </w:rPr>
        <w:t>[Redacted – personal information]</w:t>
      </w:r>
    </w:p>
    <w:p w14:paraId="5F26B180" w14:textId="77777777" w:rsidR="00D1259F" w:rsidRDefault="00D1259F" w:rsidP="00D1259F">
      <w:pPr>
        <w:spacing w:line="276" w:lineRule="auto"/>
        <w:rPr>
          <w:rFonts w:ascii="Arial" w:hAnsi="Arial"/>
          <w:lang w:eastAsia="zh-CN"/>
        </w:rPr>
      </w:pPr>
    </w:p>
    <w:p w14:paraId="6A7455C9" w14:textId="044D2467" w:rsidR="00D1259F" w:rsidRPr="000355AE" w:rsidRDefault="00D1259F" w:rsidP="00D1259F">
      <w:pPr>
        <w:spacing w:line="276" w:lineRule="auto"/>
        <w:rPr>
          <w:rFonts w:ascii="Arial" w:hAnsi="Arial"/>
          <w:lang w:eastAsia="zh-CN"/>
        </w:rPr>
      </w:pPr>
    </w:p>
    <w:p w14:paraId="4A64CBC6" w14:textId="77777777" w:rsidR="009F46B1" w:rsidRDefault="009F46B1" w:rsidP="000355AE">
      <w:pPr>
        <w:spacing w:line="276" w:lineRule="auto"/>
        <w:rPr>
          <w:rFonts w:ascii="Arial" w:hAnsi="Arial"/>
          <w:lang w:eastAsia="zh-CN"/>
        </w:rPr>
      </w:pPr>
    </w:p>
    <w:sectPr w:rsidR="009F46B1">
      <w:headerReference w:type="default" r:id="rId8"/>
      <w:footerReference w:type="default" r:id="rId9"/>
      <w:headerReference w:type="first" r:id="rId10"/>
      <w:pgSz w:w="11906" w:h="16838"/>
      <w:pgMar w:top="72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D666" w14:textId="77777777" w:rsidR="00BD673D" w:rsidRDefault="00BD673D">
      <w:r>
        <w:separator/>
      </w:r>
    </w:p>
  </w:endnote>
  <w:endnote w:type="continuationSeparator" w:id="0">
    <w:p w14:paraId="2BA13C58" w14:textId="77777777" w:rsidR="00BD673D" w:rsidRDefault="00B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622" w14:textId="77777777" w:rsidR="00A61512" w:rsidRDefault="00000000">
    <w:pPr>
      <w:pStyle w:val="a9"/>
      <w:ind w:right="36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0F0E3" wp14:editId="2795ED5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9235779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097C62" w14:textId="77777777" w:rsidR="00A61512" w:rsidRDefault="00000000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0F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4D097C62" w14:textId="77777777" w:rsidR="00A61512" w:rsidRDefault="00000000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885B" w14:textId="77777777" w:rsidR="00BD673D" w:rsidRDefault="00BD673D">
      <w:r>
        <w:rPr>
          <w:color w:val="000000"/>
        </w:rPr>
        <w:separator/>
      </w:r>
    </w:p>
  </w:footnote>
  <w:footnote w:type="continuationSeparator" w:id="0">
    <w:p w14:paraId="795B12EF" w14:textId="77777777" w:rsidR="00BD673D" w:rsidRDefault="00BD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212C" w14:textId="77777777" w:rsidR="00A61512" w:rsidRDefault="00000000">
    <w:pPr>
      <w:autoSpaceDE w:val="0"/>
      <w:jc w:val="center"/>
      <w:rPr>
        <w:rFonts w:ascii="Arial" w:hAnsi="Arial"/>
        <w:color w:val="000000"/>
      </w:rPr>
    </w:pPr>
    <w:r>
      <w:rPr>
        <w:rFonts w:ascii="Arial" w:hAnsi="Arial"/>
        <w:color w:val="000000"/>
      </w:rPr>
      <w:t>[Company letter head]</w:t>
    </w:r>
  </w:p>
  <w:p w14:paraId="33C46216" w14:textId="77777777" w:rsidR="00A61512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78CCA" wp14:editId="20C0E57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0566" cy="2288542"/>
              <wp:effectExtent l="0" t="1657350" r="0" b="1654808"/>
              <wp:wrapNone/>
              <wp:docPr id="2139942819" name="PowerPlusWaterMarkObject2746297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10">
                        <a:off x="0" y="0"/>
                        <a:ext cx="5790566" cy="22885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6899E9" w14:textId="77777777" w:rsidR="00A61512" w:rsidRDefault="00000000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78CCA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6" type="#_x0000_t202" style="position:absolute;margin-left:0;margin-top:0;width:455.95pt;height:180.2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" filled="f" stroked="f">
              <v:textbox>
                <w:txbxContent>
                  <w:p w14:paraId="1E6899E9" w14:textId="77777777" w:rsidR="00A61512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A93C" w14:textId="77777777" w:rsidR="00A61512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BED0E9" wp14:editId="5C615E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0566" cy="2288542"/>
              <wp:effectExtent l="0" t="1657350" r="0" b="1654808"/>
              <wp:wrapNone/>
              <wp:docPr id="1855485303" name="PowerPlusWaterMarkObject2746297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10">
                        <a:off x="0" y="0"/>
                        <a:ext cx="5790566" cy="22885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B835A4" w14:textId="77777777" w:rsidR="00A61512" w:rsidRDefault="00000000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ED0E9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5.95pt;height:180.2pt;rotation:-2949109fd;z-index:-25165312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" filled="f" stroked="f">
              <v:textbox>
                <w:txbxContent>
                  <w:p w14:paraId="09B835A4" w14:textId="77777777" w:rsidR="00A61512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FED"/>
    <w:multiLevelType w:val="hybridMultilevel"/>
    <w:tmpl w:val="FEC0B4C2"/>
    <w:lvl w:ilvl="0" w:tplc="097EA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435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73"/>
    <w:rsid w:val="000355AE"/>
    <w:rsid w:val="000C10D1"/>
    <w:rsid w:val="00106C19"/>
    <w:rsid w:val="00126E73"/>
    <w:rsid w:val="00162E72"/>
    <w:rsid w:val="001C22DD"/>
    <w:rsid w:val="001E0E79"/>
    <w:rsid w:val="00294590"/>
    <w:rsid w:val="002A3353"/>
    <w:rsid w:val="00370105"/>
    <w:rsid w:val="003C525E"/>
    <w:rsid w:val="004A439A"/>
    <w:rsid w:val="004B5D22"/>
    <w:rsid w:val="006620F1"/>
    <w:rsid w:val="007549D8"/>
    <w:rsid w:val="007C019E"/>
    <w:rsid w:val="007C7214"/>
    <w:rsid w:val="007F4A62"/>
    <w:rsid w:val="008565CB"/>
    <w:rsid w:val="00935DDC"/>
    <w:rsid w:val="00964AA4"/>
    <w:rsid w:val="0097334E"/>
    <w:rsid w:val="009F46B1"/>
    <w:rsid w:val="00A1509F"/>
    <w:rsid w:val="00A61512"/>
    <w:rsid w:val="00B52CA7"/>
    <w:rsid w:val="00B663F5"/>
    <w:rsid w:val="00BD673D"/>
    <w:rsid w:val="00C12D56"/>
    <w:rsid w:val="00C23879"/>
    <w:rsid w:val="00C54DE0"/>
    <w:rsid w:val="00D1259F"/>
    <w:rsid w:val="00DA4F6E"/>
    <w:rsid w:val="00F82F0A"/>
    <w:rsid w:val="00F95463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5CAC4"/>
  <w15:docId w15:val="{A8B14F17-51ED-4000-86E4-62293057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等线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等线 Light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Reference">
    <w:name w:val="Comment Reference"/>
    <w:basedOn w:val="a0"/>
    <w:rPr>
      <w:sz w:val="16"/>
      <w:szCs w:val="16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basedOn w:val="a0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a3">
    <w:name w:val="Balloon Text"/>
    <w:basedOn w:val="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a0"/>
    <w:rPr>
      <w:rFonts w:ascii="Times New Roman" w:hAnsi="Times New Roman" w:cs="Times New Roman"/>
      <w:sz w:val="18"/>
      <w:szCs w:val="18"/>
    </w:rPr>
  </w:style>
  <w:style w:type="paragraph" w:styleId="a4">
    <w:name w:val="Revision"/>
    <w:pPr>
      <w:suppressAutoHyphens/>
    </w:p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563C1"/>
      <w:u w:val="single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Heading2Char">
    <w:name w:val="Heading 2 Char"/>
    <w:basedOn w:val="a0"/>
    <w:rPr>
      <w:rFonts w:ascii="Calibri Light" w:eastAsia="等线 Light" w:hAnsi="Calibri Light" w:cs="Times New Roman"/>
      <w:color w:val="2F5496"/>
      <w:sz w:val="26"/>
      <w:szCs w:val="26"/>
    </w:rPr>
  </w:style>
  <w:style w:type="paragraph" w:styleId="a7">
    <w:name w:val="Normal (Web)"/>
    <w:basedOn w:val="a"/>
    <w:pPr>
      <w:spacing w:before="100" w:after="1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a0"/>
  </w:style>
  <w:style w:type="paragraph" w:styleId="a9">
    <w:name w:val="footer"/>
    <w:basedOn w:val="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a0"/>
  </w:style>
  <w:style w:type="character" w:styleId="aa">
    <w:name w:val="page number"/>
    <w:basedOn w:val="a0"/>
  </w:style>
  <w:style w:type="paragraph" w:customStyle="1" w:styleId="address">
    <w:name w:val="address"/>
    <w:pPr>
      <w:tabs>
        <w:tab w:val="left" w:pos="170"/>
      </w:tabs>
      <w:suppressAutoHyphens/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a"/>
    <w:rPr>
      <w:rFonts w:ascii="Arial" w:eastAsia="Times New Roman" w:hAnsi="Arial" w:cs="Times New Roman"/>
      <w:color w:val="000000"/>
      <w:sz w:val="18"/>
      <w:lang w:eastAsia="en-GB"/>
    </w:rPr>
  </w:style>
  <w:style w:type="paragraph" w:customStyle="1" w:styleId="WebaddressDIT">
    <w:name w:val="Web address_DIT"/>
    <w:basedOn w:val="a"/>
    <w:rPr>
      <w:rFonts w:ascii="Arial" w:eastAsia="Times New Roman" w:hAnsi="Arial" w:cs="Times New Roman"/>
      <w:b/>
      <w:color w:val="4472C4"/>
      <w:sz w:val="18"/>
      <w:lang w:eastAsia="en-GB"/>
    </w:rPr>
  </w:style>
  <w:style w:type="character" w:customStyle="1" w:styleId="addressChar">
    <w:name w:val="address Char"/>
    <w:basedOn w:val="a0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rPr>
      <w:rFonts w:ascii="Arial" w:eastAsia="Times New Roman" w:hAnsi="Arial" w:cs="Times New Roman"/>
      <w:color w:val="000000"/>
      <w:sz w:val="18"/>
      <w:lang w:eastAsia="en-GB"/>
    </w:rPr>
  </w:style>
  <w:style w:type="character" w:customStyle="1" w:styleId="WebaddressDITChar">
    <w:name w:val="Web address_DIT Char"/>
    <w:basedOn w:val="a0"/>
    <w:rPr>
      <w:rFonts w:ascii="Arial" w:eastAsia="Times New Roman" w:hAnsi="Arial" w:cs="Times New Roman"/>
      <w:b/>
      <w:color w:val="4472C4"/>
      <w:sz w:val="18"/>
      <w:lang w:eastAsia="en-GB"/>
    </w:rPr>
  </w:style>
  <w:style w:type="paragraph" w:customStyle="1" w:styleId="RecipentAddressDIT">
    <w:name w:val="Recipent Address_DIT"/>
    <w:basedOn w:val="a"/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DateDIT">
    <w:name w:val="Date_DIT"/>
    <w:basedOn w:val="a"/>
    <w:pPr>
      <w:spacing w:before="200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SalutationDIT">
    <w:name w:val="Salutation_DIT"/>
    <w:basedOn w:val="a"/>
    <w:pPr>
      <w:spacing w:before="1000" w:after="200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SignoffDIT">
    <w:name w:val="Sign off_DIT"/>
    <w:basedOn w:val="a"/>
    <w:pPr>
      <w:spacing w:before="720" w:after="200"/>
      <w:ind w:left="425" w:hanging="425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AuthordetailsDIT">
    <w:name w:val="Author details_DIT"/>
    <w:basedOn w:val="a"/>
    <w:pPr>
      <w:spacing w:before="200" w:after="200"/>
      <w:ind w:left="425" w:hanging="425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AuthorcontactdetailsDIT">
    <w:name w:val="Author contact details_DIT"/>
    <w:basedOn w:val="a"/>
    <w:pPr>
      <w:tabs>
        <w:tab w:val="left" w:pos="357"/>
      </w:tabs>
      <w:spacing w:before="200" w:after="200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styleId="ab">
    <w:name w:val="No Spacing"/>
    <w:pPr>
      <w:suppressAutoHyphens/>
    </w:pPr>
    <w:rPr>
      <w:rFonts w:eastAsia="等线"/>
      <w:sz w:val="22"/>
      <w:szCs w:val="22"/>
      <w:lang w:val="en-US"/>
    </w:rPr>
  </w:style>
  <w:style w:type="character" w:customStyle="1" w:styleId="NoSpacingChar">
    <w:name w:val="No Spacing Char"/>
    <w:basedOn w:val="a0"/>
    <w:rPr>
      <w:rFonts w:eastAsia="等线"/>
      <w:sz w:val="22"/>
      <w:szCs w:val="22"/>
      <w:lang w:val="en-US"/>
    </w:rPr>
  </w:style>
  <w:style w:type="paragraph" w:styleId="ac">
    <w:name w:val="Title"/>
    <w:basedOn w:val="a"/>
    <w:next w:val="a"/>
    <w:uiPriority w:val="10"/>
    <w:qFormat/>
    <w:rPr>
      <w:rFonts w:ascii="Calibri Light" w:eastAsia="等线 Light" w:hAnsi="Calibri Light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a0"/>
    <w:rPr>
      <w:rFonts w:ascii="Calibri Light" w:eastAsia="等线 Light" w:hAnsi="Calibri Light" w:cs="Times New Roman"/>
      <w:spacing w:val="-10"/>
      <w:kern w:val="3"/>
      <w:sz w:val="56"/>
      <w:szCs w:val="56"/>
    </w:rPr>
  </w:style>
  <w:style w:type="character" w:styleId="ad">
    <w:name w:val="FollowedHyperlink"/>
    <w:basedOn w:val="a0"/>
    <w:rPr>
      <w:color w:val="954F72"/>
      <w:u w:val="single"/>
    </w:rPr>
  </w:style>
  <w:style w:type="character" w:styleId="ae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rsid w:val="009F46B1"/>
    <w:pPr>
      <w:widowControl w:val="0"/>
      <w:autoSpaceDE w:val="0"/>
      <w:adjustRightInd w:val="0"/>
      <w:textAlignment w:val="auto"/>
    </w:pPr>
    <w:rPr>
      <w:rFonts w:ascii="Arial" w:hAnsi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2CA7C9E-44F2-43E9-9CE0-7F8851DAD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16D2E-F9E7-4C8D-BEF2-0256E23E67EC}"/>
</file>

<file path=customXml/itemProps3.xml><?xml version="1.0" encoding="utf-8"?>
<ds:datastoreItem xmlns:ds="http://schemas.openxmlformats.org/officeDocument/2006/customXml" ds:itemID="{3D257B6B-C193-408A-8BEC-F43DEAD87856}"/>
</file>

<file path=customXml/itemProps4.xml><?xml version="1.0" encoding="utf-8"?>
<ds:datastoreItem xmlns:ds="http://schemas.openxmlformats.org/officeDocument/2006/customXml" ds:itemID="{F8D9318A-2560-4DA5-91A0-BFD61580D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Letter</dc:title>
  <dc:subject/>
  <dc:creator/>
  <dc:description/>
  <cp:lastModifiedBy/>
  <cp:revision>13</cp:revision>
  <dcterms:created xsi:type="dcterms:W3CDTF">2026-03-19T01:55:00Z</dcterms:created>
  <dcterms:modified xsi:type="dcterms:W3CDTF">2026-04-02T02:48:00Z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139;#Instruction|67787caf-3d8f-424c-b696-acfe54fcaac1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RelatedCountry">
    <vt:lpwstr/>
  </property>
  <property fmtid="{D5CDD505-2E9C-101B-9397-08002B2CF9AE}" pid="24" name="CaseProduct">
    <vt:lpwstr>136;#Aluminium Extrusions|fa8dad71-246a-470e-bbf5-1e359f438027</vt:lpwstr>
  </property>
  <property fmtid="{D5CDD505-2E9C-101B-9397-08002B2CF9AE}" pid="25" name="CaseCountry">
    <vt:lpwstr>31;#China|450f57c4-d239-451b-a905-81825d5a728d</vt:lpwstr>
  </property>
  <property fmtid="{D5CDD505-2E9C-101B-9397-08002B2CF9AE}" pid="26" name="CaseType">
    <vt:lpwstr>7;#Dumping|2dd3cf19-11a6-4234-937a-cb7212feae38</vt:lpwstr>
  </property>
  <property fmtid="{D5CDD505-2E9C-101B-9397-08002B2CF9AE}" pid="27" name="_docset_NoMedatataSyncRequired">
    <vt:lpwstr>True</vt:lpwstr>
  </property>
  <property fmtid="{D5CDD505-2E9C-101B-9397-08002B2CF9AE}" pid="28" name="Product">
    <vt:lpwstr/>
  </property>
  <property fmtid="{D5CDD505-2E9C-101B-9397-08002B2CF9AE}" pid="29" name="Country">
    <vt:lpwstr/>
  </property>
</Properties>
</file>