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D9922" w14:textId="226584C2" w:rsidR="00044A82" w:rsidRPr="00044A82" w:rsidRDefault="00044A82" w:rsidP="00044A82">
      <w:pPr>
        <w:spacing w:after="0"/>
        <w:jc w:val="right"/>
        <w:rPr>
          <w:sz w:val="20"/>
          <w:szCs w:val="20"/>
          <w:lang w:val="en-US"/>
        </w:rPr>
      </w:pPr>
      <w:r w:rsidRPr="00044A82">
        <w:rPr>
          <w:sz w:val="20"/>
          <w:szCs w:val="20"/>
          <w:lang w:val="en-US"/>
        </w:rPr>
        <w:t>03/15/2022</w:t>
      </w:r>
    </w:p>
    <w:p w14:paraId="1C969962" w14:textId="77777777" w:rsidR="00044A82" w:rsidRDefault="00044A82" w:rsidP="00D663E6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02B0EBA8" w14:textId="2EE3B345" w:rsidR="00711504" w:rsidRDefault="00711504" w:rsidP="00D663E6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United Kingdom Safeguard on Steel Products</w:t>
      </w:r>
    </w:p>
    <w:p w14:paraId="5A96C8E1" w14:textId="7CD3B744" w:rsidR="00711504" w:rsidRDefault="00711504" w:rsidP="00D663E6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</w:t>
      </w:r>
      <w:r w:rsidR="00CA3DCA">
        <w:rPr>
          <w:b/>
          <w:bCs/>
          <w:sz w:val="28"/>
          <w:szCs w:val="28"/>
          <w:lang w:val="en-US"/>
        </w:rPr>
        <w:t>RQ</w:t>
      </w:r>
      <w:r w:rsidR="008022E7">
        <w:rPr>
          <w:b/>
          <w:bCs/>
          <w:sz w:val="28"/>
          <w:szCs w:val="28"/>
          <w:lang w:val="en-US"/>
        </w:rPr>
        <w:t xml:space="preserve"> Review</w:t>
      </w:r>
    </w:p>
    <w:p w14:paraId="52D1D27D" w14:textId="77777777" w:rsidR="008022E7" w:rsidRDefault="008022E7" w:rsidP="00D663E6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4DCEE504" w14:textId="00456E9B" w:rsidR="008B6FBC" w:rsidRDefault="009F79A6" w:rsidP="00D663E6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Submission of the Government of Brazil</w:t>
      </w:r>
    </w:p>
    <w:p w14:paraId="0003EE9A" w14:textId="77777777" w:rsidR="009F79A6" w:rsidRPr="008B6FBC" w:rsidRDefault="009F79A6" w:rsidP="00D663E6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40A07EDC" w14:textId="2E458783" w:rsidR="009F79A6" w:rsidRDefault="004E5923" w:rsidP="00A520BA">
      <w:pPr>
        <w:ind w:firstLine="708"/>
        <w:jc w:val="both"/>
        <w:rPr>
          <w:rStyle w:val="normaltextrun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The Government of Brazil</w:t>
      </w:r>
      <w:r w:rsidR="006F265F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bookmarkStart w:id="0" w:name="_GoBack"/>
      <w:bookmarkEnd w:id="0"/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presents its compliments to the Government of the United Kingdom (UK) and thanks for the opportunity to submit its views on the current</w:t>
      </w:r>
      <w:r w:rsidR="006F265F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tariff rate quota (TRQ)</w:t>
      </w:r>
      <w:r w:rsidR="0083267C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review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process </w:t>
      </w:r>
      <w:r w:rsidR="00CA3DCA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by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the Trade Remedies Authority's (TRA)</w:t>
      </w:r>
      <w:r w:rsidR="00CA3DCA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, which aims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CA3DCA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to assess the need for modifying the list of developing countries excluded from the safeguard measure on certain steel products. </w:t>
      </w:r>
    </w:p>
    <w:p w14:paraId="3CFE7077" w14:textId="13AE6BB4" w:rsidR="00046F9C" w:rsidRDefault="00926E45" w:rsidP="00042427">
      <w:pPr>
        <w:ind w:firstLine="708"/>
        <w:jc w:val="both"/>
        <w:rPr>
          <w:rStyle w:val="normaltextrun"/>
          <w:lang w:val="en-US"/>
        </w:rPr>
      </w:pPr>
      <w:r>
        <w:rPr>
          <w:rStyle w:val="normaltextrun"/>
          <w:lang w:val="en-US"/>
        </w:rPr>
        <w:t xml:space="preserve">Article 9.1 of </w:t>
      </w:r>
      <w:r w:rsidR="00046F9C">
        <w:rPr>
          <w:rStyle w:val="normaltextrun"/>
          <w:lang w:val="en-US"/>
        </w:rPr>
        <w:t xml:space="preserve">the </w:t>
      </w:r>
      <w:r w:rsidR="00CA3DCA">
        <w:rPr>
          <w:rStyle w:val="normaltextrun"/>
          <w:lang w:val="en-US"/>
        </w:rPr>
        <w:t xml:space="preserve">WTO </w:t>
      </w:r>
      <w:r w:rsidR="00046F9C">
        <w:rPr>
          <w:rStyle w:val="normaltextrun"/>
          <w:lang w:val="en-US"/>
        </w:rPr>
        <w:t xml:space="preserve">Agreement on Safeguards determines that </w:t>
      </w:r>
      <w:r w:rsidR="00042427">
        <w:rPr>
          <w:rStyle w:val="normaltextrun"/>
          <w:lang w:val="en-US"/>
        </w:rPr>
        <w:t>“</w:t>
      </w:r>
      <w:r w:rsidR="00042427" w:rsidRPr="00042427">
        <w:rPr>
          <w:rStyle w:val="normaltextrun"/>
          <w:lang w:val="en-US"/>
        </w:rPr>
        <w:t>Safeguard measures shall not be applied against a product originating in a developing country</w:t>
      </w:r>
      <w:r w:rsidR="00042427">
        <w:rPr>
          <w:rStyle w:val="normaltextrun"/>
          <w:lang w:val="en-US"/>
        </w:rPr>
        <w:t xml:space="preserve"> </w:t>
      </w:r>
      <w:r w:rsidR="00042427" w:rsidRPr="00042427">
        <w:rPr>
          <w:rStyle w:val="normaltextrun"/>
          <w:lang w:val="en-US"/>
        </w:rPr>
        <w:t>Member as long as its share of imports of the product concerned in the importing Member does not</w:t>
      </w:r>
      <w:r w:rsidR="00042427">
        <w:rPr>
          <w:rStyle w:val="normaltextrun"/>
          <w:lang w:val="en-US"/>
        </w:rPr>
        <w:t xml:space="preserve"> </w:t>
      </w:r>
      <w:r w:rsidR="00042427" w:rsidRPr="00042427">
        <w:rPr>
          <w:rStyle w:val="normaltextrun"/>
          <w:lang w:val="en-US"/>
        </w:rPr>
        <w:t>exceed 3 per cent, provided that developing country Members with less than 3 per cent import share</w:t>
      </w:r>
      <w:r w:rsidR="00042427">
        <w:rPr>
          <w:rStyle w:val="normaltextrun"/>
          <w:lang w:val="en-US"/>
        </w:rPr>
        <w:t xml:space="preserve"> </w:t>
      </w:r>
      <w:r w:rsidR="00042427" w:rsidRPr="00042427">
        <w:rPr>
          <w:rStyle w:val="normaltextrun"/>
          <w:lang w:val="en-US"/>
        </w:rPr>
        <w:t>collectively account for not more than 9 per cent of total imports of the product concerned</w:t>
      </w:r>
      <w:r w:rsidR="00042427">
        <w:rPr>
          <w:rStyle w:val="normaltextrun"/>
          <w:lang w:val="en-US"/>
        </w:rPr>
        <w:t>”</w:t>
      </w:r>
      <w:r w:rsidR="00CA3DCA">
        <w:rPr>
          <w:rStyle w:val="normaltextrun"/>
          <w:lang w:val="en-US"/>
        </w:rPr>
        <w:t>.</w:t>
      </w:r>
    </w:p>
    <w:p w14:paraId="12F8A6FB" w14:textId="315EC9F5" w:rsidR="00CA3DCA" w:rsidRDefault="00CA3DCA" w:rsidP="00042427">
      <w:pPr>
        <w:ind w:firstLine="708"/>
        <w:jc w:val="both"/>
        <w:rPr>
          <w:rStyle w:val="normaltextrun"/>
          <w:lang w:val="en-US"/>
        </w:rPr>
      </w:pPr>
      <w:r>
        <w:rPr>
          <w:rStyle w:val="normaltextrun"/>
          <w:lang w:val="en-US"/>
        </w:rPr>
        <w:t>Brazil analyzed</w:t>
      </w:r>
      <w:r w:rsidR="00A21AF2">
        <w:rPr>
          <w:rStyle w:val="normaltextrun"/>
          <w:lang w:val="en-US"/>
        </w:rPr>
        <w:t xml:space="preserve"> UK</w:t>
      </w:r>
      <w:r w:rsidR="002002B6">
        <w:rPr>
          <w:rStyle w:val="normaltextrun"/>
          <w:lang w:val="en-US"/>
        </w:rPr>
        <w:t>’s</w:t>
      </w:r>
      <w:r w:rsidR="00A21AF2">
        <w:rPr>
          <w:rStyle w:val="normaltextrun"/>
          <w:lang w:val="en-US"/>
        </w:rPr>
        <w:t xml:space="preserve"> trade flows for categories 2 and 7 of the safeguard measure (the ones to which Brazilian exports are subject) </w:t>
      </w:r>
      <w:r>
        <w:rPr>
          <w:rStyle w:val="normaltextrun"/>
          <w:lang w:val="en-US"/>
        </w:rPr>
        <w:t>during</w:t>
      </w:r>
      <w:r w:rsidR="00BE26FB">
        <w:rPr>
          <w:rStyle w:val="normaltextrun"/>
          <w:lang w:val="en-US"/>
        </w:rPr>
        <w:t xml:space="preserve"> the year 2021 (</w:t>
      </w:r>
      <w:r w:rsidR="00DA5544">
        <w:rPr>
          <w:rStyle w:val="normaltextrun"/>
          <w:lang w:val="en-US"/>
        </w:rPr>
        <w:t>most recent</w:t>
      </w:r>
      <w:r w:rsidR="00BE26FB">
        <w:rPr>
          <w:rStyle w:val="normaltextrun"/>
          <w:lang w:val="en-US"/>
        </w:rPr>
        <w:t xml:space="preserve"> period available) </w:t>
      </w:r>
      <w:r w:rsidR="00744D00">
        <w:rPr>
          <w:rStyle w:val="normaltextrun"/>
          <w:lang w:val="en-US"/>
        </w:rPr>
        <w:t xml:space="preserve">from the </w:t>
      </w:r>
      <w:r w:rsidR="002A5C7E">
        <w:rPr>
          <w:rStyle w:val="normaltextrun"/>
          <w:lang w:val="en-US"/>
        </w:rPr>
        <w:t>UK Trade Info website (</w:t>
      </w:r>
      <w:hyperlink r:id="rId7" w:history="1">
        <w:r w:rsidR="002A5C7E" w:rsidRPr="003154D8">
          <w:rPr>
            <w:rStyle w:val="Hyperlink"/>
            <w:lang w:val="en-US"/>
          </w:rPr>
          <w:t>https://www.uktradeinfo.com/trade-data/ots-custom-table/</w:t>
        </w:r>
      </w:hyperlink>
      <w:r w:rsidR="002A5C7E">
        <w:rPr>
          <w:rStyle w:val="normaltextrun"/>
          <w:lang w:val="en-US"/>
        </w:rPr>
        <w:t>)</w:t>
      </w:r>
      <w:r>
        <w:rPr>
          <w:rStyle w:val="normaltextrun"/>
          <w:lang w:val="en-US"/>
        </w:rPr>
        <w:t>,</w:t>
      </w:r>
      <w:r w:rsidR="002A5C7E">
        <w:rPr>
          <w:rStyle w:val="normaltextrun"/>
          <w:lang w:val="en-US"/>
        </w:rPr>
        <w:t xml:space="preserve"> in order to verify </w:t>
      </w:r>
      <w:r>
        <w:rPr>
          <w:rStyle w:val="normaltextrun"/>
          <w:lang w:val="en-US"/>
        </w:rPr>
        <w:t>whether</w:t>
      </w:r>
      <w:r w:rsidR="00E66307">
        <w:rPr>
          <w:rStyle w:val="normaltextrun"/>
          <w:lang w:val="en-US"/>
        </w:rPr>
        <w:t xml:space="preserve"> Brazilian exports </w:t>
      </w:r>
      <w:r>
        <w:rPr>
          <w:rStyle w:val="normaltextrun"/>
          <w:lang w:val="en-US"/>
        </w:rPr>
        <w:t>had</w:t>
      </w:r>
      <w:r w:rsidR="00E66307">
        <w:rPr>
          <w:rStyle w:val="normaltextrun"/>
          <w:lang w:val="en-US"/>
        </w:rPr>
        <w:t xml:space="preserve"> fall</w:t>
      </w:r>
      <w:r>
        <w:rPr>
          <w:rStyle w:val="normaltextrun"/>
          <w:lang w:val="en-US"/>
        </w:rPr>
        <w:t>en</w:t>
      </w:r>
      <w:r w:rsidR="00E66307">
        <w:rPr>
          <w:rStyle w:val="normaltextrun"/>
          <w:lang w:val="en-US"/>
        </w:rPr>
        <w:t xml:space="preserve"> within the 3%-t</w:t>
      </w:r>
      <w:r w:rsidR="006D36E4">
        <w:rPr>
          <w:rStyle w:val="normaltextrun"/>
          <w:lang w:val="en-US"/>
        </w:rPr>
        <w:t>hreshold</w:t>
      </w:r>
      <w:r>
        <w:rPr>
          <w:rStyle w:val="normaltextrun"/>
          <w:lang w:val="en-US"/>
        </w:rPr>
        <w:t>,</w:t>
      </w:r>
      <w:r w:rsidR="00B8199B">
        <w:rPr>
          <w:rStyle w:val="normaltextrun"/>
          <w:lang w:val="en-US"/>
        </w:rPr>
        <w:t xml:space="preserve"> in terms of </w:t>
      </w:r>
      <w:r>
        <w:rPr>
          <w:rStyle w:val="normaltextrun"/>
          <w:lang w:val="en-US"/>
        </w:rPr>
        <w:t xml:space="preserve">both </w:t>
      </w:r>
      <w:r w:rsidR="00B8199B">
        <w:rPr>
          <w:rStyle w:val="normaltextrun"/>
          <w:lang w:val="en-US"/>
        </w:rPr>
        <w:t xml:space="preserve">value and volume. </w:t>
      </w:r>
    </w:p>
    <w:p w14:paraId="68BD2AF5" w14:textId="600CE4A9" w:rsidR="000D4E5A" w:rsidRDefault="00B8199B" w:rsidP="00042427">
      <w:pPr>
        <w:ind w:firstLine="708"/>
        <w:jc w:val="both"/>
        <w:rPr>
          <w:rStyle w:val="normaltextrun"/>
          <w:lang w:val="en-US"/>
        </w:rPr>
      </w:pPr>
      <w:r>
        <w:rPr>
          <w:rStyle w:val="normaltextrun"/>
          <w:lang w:val="en-US"/>
        </w:rPr>
        <w:t>According to</w:t>
      </w:r>
      <w:r w:rsidR="003A4A01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UK</w:t>
      </w:r>
      <w:r w:rsidR="00F056C3">
        <w:rPr>
          <w:rStyle w:val="normaltextrun"/>
          <w:lang w:val="en-US"/>
        </w:rPr>
        <w:t>’s</w:t>
      </w:r>
      <w:r>
        <w:rPr>
          <w:rStyle w:val="normaltextrun"/>
          <w:lang w:val="en-US"/>
        </w:rPr>
        <w:t xml:space="preserve"> trade data, </w:t>
      </w:r>
      <w:r w:rsidR="00C12EAF">
        <w:rPr>
          <w:rStyle w:val="normaltextrun"/>
          <w:lang w:val="en-US"/>
        </w:rPr>
        <w:t xml:space="preserve">there has been no exports from Brazil </w:t>
      </w:r>
      <w:r w:rsidR="00F94525">
        <w:rPr>
          <w:rStyle w:val="normaltextrun"/>
          <w:lang w:val="en-US"/>
        </w:rPr>
        <w:t>in</w:t>
      </w:r>
      <w:r w:rsidR="00C12EAF">
        <w:rPr>
          <w:rStyle w:val="normaltextrun"/>
          <w:lang w:val="en-US"/>
        </w:rPr>
        <w:t xml:space="preserve"> category 7 </w:t>
      </w:r>
      <w:r w:rsidR="00F94525">
        <w:rPr>
          <w:rStyle w:val="normaltextrun"/>
          <w:lang w:val="en-US"/>
        </w:rPr>
        <w:t xml:space="preserve">in </w:t>
      </w:r>
      <w:r w:rsidR="00C12EAF">
        <w:rPr>
          <w:rStyle w:val="normaltextrun"/>
          <w:lang w:val="en-US"/>
        </w:rPr>
        <w:t>2021</w:t>
      </w:r>
      <w:r w:rsidR="00D765B1">
        <w:rPr>
          <w:rStyle w:val="normaltextrun"/>
          <w:lang w:val="en-US"/>
        </w:rPr>
        <w:t>. For category 2, UK</w:t>
      </w:r>
      <w:r w:rsidR="00F056C3">
        <w:rPr>
          <w:rStyle w:val="normaltextrun"/>
          <w:lang w:val="en-US"/>
        </w:rPr>
        <w:t>’s</w:t>
      </w:r>
      <w:r w:rsidR="00D765B1">
        <w:rPr>
          <w:rStyle w:val="normaltextrun"/>
          <w:lang w:val="en-US"/>
        </w:rPr>
        <w:t xml:space="preserve"> trade data shows that Brazilian exports represent</w:t>
      </w:r>
      <w:r w:rsidR="00F94525">
        <w:rPr>
          <w:rStyle w:val="normaltextrun"/>
          <w:lang w:val="en-US"/>
        </w:rPr>
        <w:t>ed</w:t>
      </w:r>
      <w:r w:rsidR="00D765B1">
        <w:rPr>
          <w:rStyle w:val="normaltextrun"/>
          <w:lang w:val="en-US"/>
        </w:rPr>
        <w:t xml:space="preserve"> </w:t>
      </w:r>
      <w:r w:rsidR="00B81284">
        <w:rPr>
          <w:rStyle w:val="normaltextrun"/>
          <w:lang w:val="en-US"/>
        </w:rPr>
        <w:t xml:space="preserve">no more than 0.18% in terms of </w:t>
      </w:r>
      <w:r w:rsidR="00D34671">
        <w:rPr>
          <w:rStyle w:val="normaltextrun"/>
          <w:lang w:val="en-US"/>
        </w:rPr>
        <w:t xml:space="preserve">value or 0.08% in terms of volume of total UK imports in 2021. </w:t>
      </w:r>
      <w:r w:rsidR="000D4E5A">
        <w:rPr>
          <w:rStyle w:val="normaltextrun"/>
          <w:lang w:val="en-US"/>
        </w:rPr>
        <w:t xml:space="preserve">Please find the demonstration of the calculation in Annex 1 below. </w:t>
      </w:r>
    </w:p>
    <w:p w14:paraId="5EADF6F4" w14:textId="41ED9C80" w:rsidR="006F2E1F" w:rsidRPr="006D5425" w:rsidRDefault="00F94525" w:rsidP="00A520BA">
      <w:pPr>
        <w:ind w:firstLine="708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Style w:val="normaltextrun"/>
          <w:lang w:val="en-US"/>
        </w:rPr>
        <w:t>In light of the</w:t>
      </w:r>
      <w:r w:rsidR="00E0090C">
        <w:rPr>
          <w:rStyle w:val="normaltextrun"/>
          <w:lang w:val="en-US"/>
        </w:rPr>
        <w:t xml:space="preserve"> facts above</w:t>
      </w:r>
      <w:r w:rsidR="00625984">
        <w:rPr>
          <w:rStyle w:val="normaltextrun"/>
          <w:lang w:val="en-US"/>
        </w:rPr>
        <w:t>,</w:t>
      </w:r>
      <w:r w:rsidR="00473A76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Brazil</w:t>
      </w:r>
      <w:r w:rsidR="00473A76">
        <w:rPr>
          <w:rStyle w:val="normaltextrun"/>
          <w:lang w:val="en-US"/>
        </w:rPr>
        <w:t xml:space="preserve"> respec</w:t>
      </w:r>
      <w:r w:rsidR="000D4E5A">
        <w:rPr>
          <w:rStyle w:val="normaltextrun"/>
          <w:lang w:val="en-US"/>
        </w:rPr>
        <w:t xml:space="preserve">tfully requests that TRA </w:t>
      </w:r>
      <w:r w:rsidR="00F94DF6">
        <w:rPr>
          <w:rStyle w:val="normaltextrun"/>
          <w:lang w:val="en-US"/>
        </w:rPr>
        <w:t>exclude Brazilian exports from the application of the safeguard measure</w:t>
      </w:r>
      <w:r>
        <w:rPr>
          <w:rStyle w:val="normaltextrun"/>
          <w:lang w:val="en-US"/>
        </w:rPr>
        <w:t xml:space="preserve"> in</w:t>
      </w:r>
      <w:r w:rsidR="00F94DF6">
        <w:rPr>
          <w:rStyle w:val="normaltextrun"/>
          <w:lang w:val="en-US"/>
        </w:rPr>
        <w:t xml:space="preserve"> categories 2 and 7</w:t>
      </w:r>
      <w:r w:rsidR="00B63983">
        <w:rPr>
          <w:rStyle w:val="normaltextrun"/>
          <w:lang w:val="en-US"/>
        </w:rPr>
        <w:t>, in accordance with Article 9.1 of the WTO Agreement on Safeguards.</w:t>
      </w:r>
      <w:r>
        <w:rPr>
          <w:rStyle w:val="normaltextrun"/>
          <w:lang w:val="en-US"/>
        </w:rPr>
        <w:t xml:space="preserve"> Brazil also requests to continue exempted from the remaining categories, under which its exports are still under the “de </w:t>
      </w:r>
      <w:proofErr w:type="spellStart"/>
      <w:r>
        <w:rPr>
          <w:rStyle w:val="normaltextrun"/>
          <w:lang w:val="en-US"/>
        </w:rPr>
        <w:t>minimis</w:t>
      </w:r>
      <w:proofErr w:type="spellEnd"/>
      <w:r>
        <w:rPr>
          <w:rStyle w:val="normaltextrun"/>
          <w:lang w:val="en-US"/>
        </w:rPr>
        <w:t>” threshold.</w:t>
      </w:r>
    </w:p>
    <w:p w14:paraId="295F168F" w14:textId="77777777" w:rsidR="004E5923" w:rsidRPr="008D247E" w:rsidRDefault="004E5923">
      <w:pP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</w:pPr>
      <w:r w:rsidRPr="008D247E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br w:type="page"/>
      </w:r>
    </w:p>
    <w:p w14:paraId="1F812588" w14:textId="3A494EC1" w:rsidR="00DC434C" w:rsidRPr="008B6FBC" w:rsidRDefault="009F79A6" w:rsidP="009F79A6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Annex 1 - Calculations</w:t>
      </w:r>
    </w:p>
    <w:p w14:paraId="4EF275F4" w14:textId="77777777" w:rsidR="00D53419" w:rsidRPr="008B6FBC" w:rsidRDefault="00D53419">
      <w:pPr>
        <w:rPr>
          <w:lang w:val="en-US"/>
        </w:rPr>
      </w:pPr>
    </w:p>
    <w:p w14:paraId="526A9E88" w14:textId="70A5F20A" w:rsidR="00D53419" w:rsidRPr="008B6FBC" w:rsidRDefault="00D53419" w:rsidP="00DC434C">
      <w:pPr>
        <w:rPr>
          <w:b/>
          <w:bCs/>
          <w:color w:val="000000" w:themeColor="text1"/>
          <w:sz w:val="28"/>
          <w:szCs w:val="28"/>
          <w:lang w:val="en-US"/>
        </w:rPr>
      </w:pPr>
      <w:r w:rsidRPr="008B6FBC">
        <w:rPr>
          <w:b/>
          <w:bCs/>
          <w:color w:val="000000" w:themeColor="text1"/>
          <w:sz w:val="28"/>
          <w:szCs w:val="28"/>
          <w:lang w:val="en-US"/>
        </w:rPr>
        <w:t>Calculation:</w:t>
      </w:r>
    </w:p>
    <w:p w14:paraId="290C7632" w14:textId="4D85EAC6" w:rsidR="00D53419" w:rsidRPr="00F1240F" w:rsidRDefault="00C65ADC" w:rsidP="00BB7AFA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  <w:r w:rsidRPr="00C65ADC">
        <w:rPr>
          <w:noProof/>
          <w:lang w:val="en-GB" w:eastAsia="en-GB"/>
        </w:rPr>
        <w:drawing>
          <wp:inline distT="0" distB="0" distL="0" distR="0" wp14:anchorId="73D8F3C7" wp14:editId="19048D10">
            <wp:extent cx="3019425" cy="241225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212" cy="241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C5AD4" w14:textId="77777777" w:rsidR="009F79A6" w:rsidRPr="009F79A6" w:rsidRDefault="009F79A6" w:rsidP="009F79A6">
      <w:pPr>
        <w:spacing w:after="0"/>
        <w:rPr>
          <w:b/>
          <w:bCs/>
          <w:color w:val="000000" w:themeColor="text1"/>
          <w:sz w:val="20"/>
          <w:szCs w:val="20"/>
          <w:lang w:val="en-US"/>
        </w:rPr>
      </w:pPr>
    </w:p>
    <w:p w14:paraId="47AC465B" w14:textId="77777777" w:rsidR="00293D3E" w:rsidRDefault="00293D3E" w:rsidP="00BB7AFA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</w:p>
    <w:p w14:paraId="080F40FE" w14:textId="1921FB24" w:rsidR="00564787" w:rsidRDefault="00D53419" w:rsidP="00DC434C">
      <w:pPr>
        <w:rPr>
          <w:b/>
          <w:bCs/>
          <w:color w:val="000000" w:themeColor="text1"/>
          <w:sz w:val="28"/>
          <w:szCs w:val="28"/>
          <w:lang w:val="en-US"/>
        </w:rPr>
      </w:pPr>
      <w:r w:rsidRPr="00D663E6">
        <w:rPr>
          <w:b/>
          <w:bCs/>
          <w:color w:val="000000" w:themeColor="text1"/>
          <w:sz w:val="28"/>
          <w:szCs w:val="28"/>
          <w:lang w:val="en-US"/>
        </w:rPr>
        <w:t>Database</w:t>
      </w:r>
      <w:r w:rsidR="00564787">
        <w:rPr>
          <w:b/>
          <w:bCs/>
          <w:color w:val="000000" w:themeColor="text1"/>
          <w:sz w:val="28"/>
          <w:szCs w:val="28"/>
          <w:lang w:val="en-US"/>
        </w:rPr>
        <w:t>s</w:t>
      </w:r>
      <w:r w:rsidR="00F85414">
        <w:rPr>
          <w:b/>
          <w:bCs/>
          <w:color w:val="000000" w:themeColor="text1"/>
          <w:sz w:val="28"/>
          <w:szCs w:val="28"/>
          <w:lang w:val="en-US"/>
        </w:rPr>
        <w:t>:</w:t>
      </w:r>
    </w:p>
    <w:p w14:paraId="2122FEB1" w14:textId="20AFEA3F" w:rsidR="006F77DE" w:rsidRPr="00293D3E" w:rsidRDefault="006F77DE" w:rsidP="006F77DE">
      <w:pPr>
        <w:rPr>
          <w:b/>
          <w:bCs/>
          <w:color w:val="FF0000"/>
          <w:sz w:val="26"/>
          <w:szCs w:val="26"/>
          <w:lang w:val="en-US"/>
        </w:rPr>
      </w:pPr>
      <w:r w:rsidRPr="00293D3E">
        <w:rPr>
          <w:b/>
          <w:bCs/>
          <w:color w:val="FF0000"/>
          <w:sz w:val="26"/>
          <w:szCs w:val="26"/>
          <w:lang w:val="en-US"/>
        </w:rPr>
        <w:t>CATEGORY 2</w:t>
      </w:r>
    </w:p>
    <w:p w14:paraId="7F5CED3F" w14:textId="72607C6B" w:rsidR="002371C6" w:rsidRPr="00D37EA6" w:rsidRDefault="00D37EA6" w:rsidP="006F77DE">
      <w:pPr>
        <w:rPr>
          <w:b/>
          <w:bCs/>
          <w:color w:val="000000" w:themeColor="text1"/>
          <w:sz w:val="24"/>
          <w:szCs w:val="24"/>
          <w:lang w:val="en-US"/>
        </w:rPr>
      </w:pPr>
      <w:r w:rsidRPr="00D37EA6">
        <w:rPr>
          <w:b/>
          <w:bCs/>
          <w:color w:val="000000" w:themeColor="text1"/>
          <w:sz w:val="24"/>
          <w:szCs w:val="24"/>
          <w:lang w:val="en-US"/>
        </w:rPr>
        <w:t>Total UK Imports</w:t>
      </w:r>
    </w:p>
    <w:p w14:paraId="5D35FA3F" w14:textId="71870770" w:rsidR="006F77DE" w:rsidRDefault="00C86795" w:rsidP="006F77DE">
      <w:pPr>
        <w:rPr>
          <w:b/>
          <w:bCs/>
          <w:color w:val="FF0000"/>
          <w:sz w:val="28"/>
          <w:szCs w:val="28"/>
          <w:lang w:val="en-US"/>
        </w:rPr>
      </w:pPr>
      <w:r w:rsidRPr="00C86795">
        <w:rPr>
          <w:noProof/>
          <w:lang w:val="en-GB" w:eastAsia="en-GB"/>
        </w:rPr>
        <w:drawing>
          <wp:inline distT="0" distB="0" distL="0" distR="0" wp14:anchorId="6F1B4671" wp14:editId="3546689B">
            <wp:extent cx="5943600" cy="32886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0F9D" w14:textId="77777777" w:rsidR="00293D3E" w:rsidRDefault="00293D3E" w:rsidP="006F77DE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525304AB" w14:textId="7B8D3278" w:rsidR="006F77DE" w:rsidRPr="00D37EA6" w:rsidRDefault="00D37EA6" w:rsidP="006F77DE">
      <w:pPr>
        <w:rPr>
          <w:b/>
          <w:bCs/>
          <w:color w:val="000000" w:themeColor="text1"/>
          <w:sz w:val="24"/>
          <w:szCs w:val="24"/>
          <w:lang w:val="en-US"/>
        </w:rPr>
      </w:pPr>
      <w:r w:rsidRPr="00D37EA6">
        <w:rPr>
          <w:b/>
          <w:bCs/>
          <w:color w:val="000000" w:themeColor="text1"/>
          <w:sz w:val="24"/>
          <w:szCs w:val="24"/>
          <w:lang w:val="en-US"/>
        </w:rPr>
        <w:t>Imports from Brazil</w:t>
      </w:r>
    </w:p>
    <w:p w14:paraId="7AA703D1" w14:textId="643CBCC4" w:rsidR="006F77DE" w:rsidRDefault="008355B3" w:rsidP="00DC434C">
      <w:pPr>
        <w:rPr>
          <w:b/>
          <w:bCs/>
          <w:color w:val="FF0000"/>
          <w:sz w:val="28"/>
          <w:szCs w:val="28"/>
          <w:lang w:val="en-US"/>
        </w:rPr>
      </w:pPr>
      <w:r w:rsidRPr="008355B3">
        <w:rPr>
          <w:noProof/>
          <w:lang w:val="en-GB" w:eastAsia="en-GB"/>
        </w:rPr>
        <w:drawing>
          <wp:inline distT="0" distB="0" distL="0" distR="0" wp14:anchorId="5CED28DE" wp14:editId="0802E793">
            <wp:extent cx="5534025" cy="84606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513" cy="8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4C2B" w14:textId="77777777" w:rsidR="006F77DE" w:rsidRDefault="006F77DE" w:rsidP="00DC434C">
      <w:pPr>
        <w:rPr>
          <w:b/>
          <w:bCs/>
          <w:color w:val="FF0000"/>
          <w:sz w:val="28"/>
          <w:szCs w:val="28"/>
          <w:lang w:val="en-US"/>
        </w:rPr>
      </w:pPr>
    </w:p>
    <w:p w14:paraId="07D47439" w14:textId="744A5498" w:rsidR="00F85414" w:rsidRPr="00293D3E" w:rsidRDefault="00F85414" w:rsidP="00DC434C">
      <w:pPr>
        <w:rPr>
          <w:b/>
          <w:bCs/>
          <w:color w:val="FF0000"/>
          <w:sz w:val="26"/>
          <w:szCs w:val="26"/>
          <w:lang w:val="en-US"/>
        </w:rPr>
      </w:pPr>
      <w:r w:rsidRPr="00293D3E">
        <w:rPr>
          <w:b/>
          <w:bCs/>
          <w:color w:val="FF0000"/>
          <w:sz w:val="26"/>
          <w:szCs w:val="26"/>
          <w:lang w:val="en-US"/>
        </w:rPr>
        <w:t>CATEGORY 7</w:t>
      </w:r>
    </w:p>
    <w:p w14:paraId="085CEB95" w14:textId="77777777" w:rsidR="008355B3" w:rsidRPr="00D37EA6" w:rsidRDefault="008355B3" w:rsidP="008355B3">
      <w:pPr>
        <w:rPr>
          <w:b/>
          <w:bCs/>
          <w:color w:val="000000" w:themeColor="text1"/>
          <w:sz w:val="24"/>
          <w:szCs w:val="24"/>
          <w:lang w:val="en-US"/>
        </w:rPr>
      </w:pPr>
      <w:r w:rsidRPr="00D37EA6">
        <w:rPr>
          <w:b/>
          <w:bCs/>
          <w:color w:val="000000" w:themeColor="text1"/>
          <w:sz w:val="24"/>
          <w:szCs w:val="24"/>
          <w:lang w:val="en-US"/>
        </w:rPr>
        <w:t>Total UK Imports</w:t>
      </w:r>
    </w:p>
    <w:p w14:paraId="25472D2E" w14:textId="60976203" w:rsidR="00F85414" w:rsidRDefault="00F85414" w:rsidP="00DC434C">
      <w:pPr>
        <w:rPr>
          <w:b/>
          <w:bCs/>
          <w:color w:val="000000" w:themeColor="text1"/>
          <w:sz w:val="28"/>
          <w:szCs w:val="28"/>
          <w:lang w:val="en-US"/>
        </w:rPr>
      </w:pPr>
      <w:r w:rsidRPr="00F85414">
        <w:rPr>
          <w:noProof/>
          <w:lang w:val="en-GB" w:eastAsia="en-GB"/>
        </w:rPr>
        <w:drawing>
          <wp:inline distT="0" distB="0" distL="0" distR="0" wp14:anchorId="5C9E0E0B" wp14:editId="368A4813">
            <wp:extent cx="5943600" cy="20186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86E3" w14:textId="3CC3021E" w:rsidR="00D663E6" w:rsidRDefault="00D663E6" w:rsidP="00D663E6">
      <w:pPr>
        <w:rPr>
          <w:b/>
          <w:bCs/>
          <w:color w:val="000000" w:themeColor="text1"/>
          <w:sz w:val="28"/>
          <w:szCs w:val="28"/>
          <w:lang w:val="en-US"/>
        </w:rPr>
      </w:pPr>
    </w:p>
    <w:p w14:paraId="774FB644" w14:textId="77777777" w:rsidR="008355B3" w:rsidRPr="00D37EA6" w:rsidRDefault="008355B3" w:rsidP="008355B3">
      <w:pPr>
        <w:rPr>
          <w:b/>
          <w:bCs/>
          <w:color w:val="000000" w:themeColor="text1"/>
          <w:sz w:val="24"/>
          <w:szCs w:val="24"/>
          <w:lang w:val="en-US"/>
        </w:rPr>
      </w:pPr>
      <w:r w:rsidRPr="00D37EA6">
        <w:rPr>
          <w:b/>
          <w:bCs/>
          <w:color w:val="000000" w:themeColor="text1"/>
          <w:sz w:val="24"/>
          <w:szCs w:val="24"/>
          <w:lang w:val="en-US"/>
        </w:rPr>
        <w:t>Imports from Brazil</w:t>
      </w:r>
    </w:p>
    <w:p w14:paraId="05B7CD68" w14:textId="473ADE9E" w:rsidR="008355B3" w:rsidRPr="00DF7665" w:rsidRDefault="00DF7665" w:rsidP="00D663E6">
      <w:pPr>
        <w:rPr>
          <w:color w:val="000000" w:themeColor="text1"/>
          <w:sz w:val="24"/>
          <w:szCs w:val="24"/>
          <w:lang w:val="en-US"/>
        </w:rPr>
      </w:pPr>
      <w:r w:rsidRPr="00DF7665">
        <w:rPr>
          <w:color w:val="000000" w:themeColor="text1"/>
          <w:sz w:val="24"/>
          <w:szCs w:val="24"/>
          <w:lang w:val="en-US"/>
        </w:rPr>
        <w:t xml:space="preserve">* System did not return any entry for this criterion* </w:t>
      </w:r>
    </w:p>
    <w:p w14:paraId="19935EB3" w14:textId="77777777" w:rsidR="00D663E6" w:rsidRPr="009F79A6" w:rsidRDefault="00D663E6" w:rsidP="009F79A6">
      <w:pPr>
        <w:spacing w:after="0"/>
        <w:rPr>
          <w:noProof/>
          <w:sz w:val="20"/>
          <w:szCs w:val="20"/>
          <w:lang w:val="en-US"/>
        </w:rPr>
      </w:pPr>
    </w:p>
    <w:p w14:paraId="2FCFD47F" w14:textId="2FC086F6" w:rsidR="00D52ED5" w:rsidRPr="00DF7665" w:rsidRDefault="00D52ED5">
      <w:pPr>
        <w:rPr>
          <w:lang w:val="en-US"/>
        </w:rPr>
      </w:pPr>
    </w:p>
    <w:sectPr w:rsidR="00D52ED5" w:rsidRPr="00DF7665" w:rsidSect="00283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5"/>
    <w:rsid w:val="00037AE7"/>
    <w:rsid w:val="00042427"/>
    <w:rsid w:val="00044A82"/>
    <w:rsid w:val="00046F9C"/>
    <w:rsid w:val="00060C53"/>
    <w:rsid w:val="000C50A8"/>
    <w:rsid w:val="000D4E5A"/>
    <w:rsid w:val="0011104B"/>
    <w:rsid w:val="0013315F"/>
    <w:rsid w:val="00156AB6"/>
    <w:rsid w:val="002002B6"/>
    <w:rsid w:val="002371C6"/>
    <w:rsid w:val="0028362A"/>
    <w:rsid w:val="00293D3E"/>
    <w:rsid w:val="002A5C7E"/>
    <w:rsid w:val="003352F0"/>
    <w:rsid w:val="003567E3"/>
    <w:rsid w:val="00367E0A"/>
    <w:rsid w:val="003A4A01"/>
    <w:rsid w:val="003C67B1"/>
    <w:rsid w:val="00432C09"/>
    <w:rsid w:val="00463190"/>
    <w:rsid w:val="00473A76"/>
    <w:rsid w:val="004E5923"/>
    <w:rsid w:val="00542834"/>
    <w:rsid w:val="00547922"/>
    <w:rsid w:val="00564787"/>
    <w:rsid w:val="00583D3E"/>
    <w:rsid w:val="005D0198"/>
    <w:rsid w:val="00625984"/>
    <w:rsid w:val="006C62B5"/>
    <w:rsid w:val="006D36E4"/>
    <w:rsid w:val="006D5425"/>
    <w:rsid w:val="006F265F"/>
    <w:rsid w:val="006F2E1F"/>
    <w:rsid w:val="006F77DE"/>
    <w:rsid w:val="00711504"/>
    <w:rsid w:val="00736C33"/>
    <w:rsid w:val="00744D00"/>
    <w:rsid w:val="008022E7"/>
    <w:rsid w:val="008216ED"/>
    <w:rsid w:val="0083267C"/>
    <w:rsid w:val="008355B3"/>
    <w:rsid w:val="008A096A"/>
    <w:rsid w:val="008A4A41"/>
    <w:rsid w:val="008B6FBC"/>
    <w:rsid w:val="008D247E"/>
    <w:rsid w:val="008D5A6E"/>
    <w:rsid w:val="00926E45"/>
    <w:rsid w:val="00966C3F"/>
    <w:rsid w:val="009F79A6"/>
    <w:rsid w:val="00A21AF2"/>
    <w:rsid w:val="00A34D2C"/>
    <w:rsid w:val="00A520BA"/>
    <w:rsid w:val="00A71CAC"/>
    <w:rsid w:val="00B40092"/>
    <w:rsid w:val="00B63983"/>
    <w:rsid w:val="00B81284"/>
    <w:rsid w:val="00B8199B"/>
    <w:rsid w:val="00BB7AFA"/>
    <w:rsid w:val="00BE0935"/>
    <w:rsid w:val="00BE26FB"/>
    <w:rsid w:val="00C12EAF"/>
    <w:rsid w:val="00C65ADC"/>
    <w:rsid w:val="00C86795"/>
    <w:rsid w:val="00CA3DCA"/>
    <w:rsid w:val="00CE4AAD"/>
    <w:rsid w:val="00D34671"/>
    <w:rsid w:val="00D37EA6"/>
    <w:rsid w:val="00D52ED5"/>
    <w:rsid w:val="00D53419"/>
    <w:rsid w:val="00D663E6"/>
    <w:rsid w:val="00D765B1"/>
    <w:rsid w:val="00D81CCD"/>
    <w:rsid w:val="00DA5544"/>
    <w:rsid w:val="00DC434C"/>
    <w:rsid w:val="00DF7665"/>
    <w:rsid w:val="00E0090C"/>
    <w:rsid w:val="00E0629B"/>
    <w:rsid w:val="00E50509"/>
    <w:rsid w:val="00E66307"/>
    <w:rsid w:val="00F03CD5"/>
    <w:rsid w:val="00F056C3"/>
    <w:rsid w:val="00F1240F"/>
    <w:rsid w:val="00F175D0"/>
    <w:rsid w:val="00F31805"/>
    <w:rsid w:val="00F85414"/>
    <w:rsid w:val="00F94525"/>
    <w:rsid w:val="00F9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58C8"/>
  <w15:chartTrackingRefBased/>
  <w15:docId w15:val="{2B9F3317-2E49-4DA5-8D95-78404D92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665"/>
    <w:pPr>
      <w:ind w:left="720"/>
      <w:contextualSpacing/>
    </w:pPr>
  </w:style>
  <w:style w:type="character" w:customStyle="1" w:styleId="normaltextrun">
    <w:name w:val="normaltextrun"/>
    <w:basedOn w:val="Fontepargpadro"/>
    <w:rsid w:val="004E5923"/>
  </w:style>
  <w:style w:type="character" w:customStyle="1" w:styleId="eop">
    <w:name w:val="eop"/>
    <w:basedOn w:val="Fontepargpadro"/>
    <w:rsid w:val="004E5923"/>
  </w:style>
  <w:style w:type="character" w:styleId="Hyperlink">
    <w:name w:val="Hyperlink"/>
    <w:basedOn w:val="Fontepargpadro"/>
    <w:uiPriority w:val="99"/>
    <w:unhideWhenUsed/>
    <w:rsid w:val="002A5C7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A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uktradeinfo.com/trade-data/ots-custom-table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FCA7B-115B-4743-86FA-A0791D30D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38C53-FF61-4A15-9DFB-EF52ABB1C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BC259E-6432-410D-9117-44D28AB1A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Mírian Campos Moraes e Silva</dc:creator>
  <cp:keywords/>
  <dc:description/>
  <cp:lastModifiedBy>Hugo Freitas Peres</cp:lastModifiedBy>
  <cp:revision>3</cp:revision>
  <dcterms:created xsi:type="dcterms:W3CDTF">2022-03-14T22:24:00Z</dcterms:created>
  <dcterms:modified xsi:type="dcterms:W3CDTF">2022-03-15T10:27:00Z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