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right="-57" w:rightChars="-27" w:hanging="120" w:hangingChars="50"/>
        <w:jc w:val="right"/>
        <w:textAlignment w:val="auto"/>
        <w:rPr>
          <w:rFonts w:hint="default" w:ascii="Times New Roman" w:hAnsi="Times New Roman" w:eastAsia="Malgun Gothic" w:cs="Times New Roman"/>
          <w:b/>
          <w:bCs/>
          <w:sz w:val="24"/>
          <w:szCs w:val="24"/>
          <w:lang w:val="en" w:eastAsia="zh-CN"/>
        </w:rPr>
      </w:pPr>
      <w:r>
        <w:rPr>
          <w:sz w:val="24"/>
        </w:rPr>
        <mc:AlternateContent>
          <mc:Choice Requires="wps">
            <w:drawing>
              <wp:anchor distT="0" distB="0" distL="114300" distR="114300" simplePos="0" relativeHeight="251658240" behindDoc="0" locked="0" layoutInCell="1" allowOverlap="1">
                <wp:simplePos x="0" y="0"/>
                <wp:positionH relativeFrom="column">
                  <wp:posOffset>285115</wp:posOffset>
                </wp:positionH>
                <wp:positionV relativeFrom="paragraph">
                  <wp:posOffset>-199390</wp:posOffset>
                </wp:positionV>
                <wp:extent cx="469265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46926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小标宋简体" w:hAnsi="方正小标宋简体" w:eastAsia="方正小标宋简体" w:cs="方正小标宋简体"/>
                                <w:b/>
                                <w:bCs/>
                                <w:color w:val="4472C4" w:themeColor="accent1"/>
                                <w:sz w:val="48"/>
                                <w:szCs w:val="48"/>
                                <w:lang w:eastAsia="zh-CN"/>
                                <w14:shadow w14:blurRad="38100" w14:dist="25400" w14:dir="5400000" w14:sx="100000" w14:sy="100000" w14:kx="0" w14:ky="0" w14:algn="ctr">
                                  <w14:srgbClr w14:val="6E747A">
                                    <w14:alpha w14:val="57000"/>
                                  </w14:srgbClr>
                                </w14:shadow>
                                <w14:textFill>
                                  <w14:solidFill>
                                    <w14:schemeClr w14:val="accent1"/>
                                  </w14:solidFill>
                                </w14:textFill>
                              </w:rPr>
                            </w:pPr>
                            <w:r>
                              <w:rPr>
                                <w:rFonts w:hint="eastAsia" w:ascii="方正小标宋简体" w:hAnsi="方正小标宋简体" w:eastAsia="方正小标宋简体" w:cs="方正小标宋简体"/>
                                <w:b/>
                                <w:bCs/>
                                <w:color w:val="4472C4" w:themeColor="accent1"/>
                                <w:sz w:val="48"/>
                                <w:szCs w:val="48"/>
                                <w:lang w:eastAsia="zh-CN"/>
                                <w14:shadow w14:blurRad="38100" w14:dist="25400" w14:dir="5400000" w14:sx="100000" w14:sy="100000" w14:kx="0" w14:ky="0" w14:algn="ctr">
                                  <w14:srgbClr w14:val="6E747A">
                                    <w14:alpha w14:val="57000"/>
                                  </w14:srgbClr>
                                </w14:shadow>
                                <w14:textFill>
                                  <w14:solidFill>
                                    <w14:schemeClr w14:val="accent1"/>
                                  </w14:solidFill>
                                </w14:textFill>
                              </w:rPr>
                              <w:t>中</w:t>
                            </w:r>
                            <w:r>
                              <w:rPr>
                                <w:rFonts w:hint="eastAsia" w:ascii="方正小标宋简体" w:hAnsi="方正小标宋简体" w:eastAsia="方正小标宋简体" w:cs="方正小标宋简体"/>
                                <w:b/>
                                <w:bCs/>
                                <w:color w:val="4472C4" w:themeColor="accent1"/>
                                <w:sz w:val="48"/>
                                <w:szCs w:val="48"/>
                                <w:lang w:val="en-US" w:eastAsia="zh-CN"/>
                                <w14:shadow w14:blurRad="38100" w14:dist="25400" w14:dir="5400000" w14:sx="100000" w14:sy="100000" w14:kx="0" w14:ky="0" w14:algn="ctr">
                                  <w14:srgbClr w14:val="6E747A">
                                    <w14:alpha w14:val="57000"/>
                                  </w14:srgbClr>
                                </w14:shadow>
                                <w14:textFill>
                                  <w14:solidFill>
                                    <w14:schemeClr w14:val="accent1"/>
                                  </w14:solidFill>
                                </w14:textFill>
                              </w:rPr>
                              <w:t xml:space="preserve"> </w:t>
                            </w:r>
                            <w:r>
                              <w:rPr>
                                <w:rFonts w:hint="eastAsia" w:ascii="方正小标宋简体" w:hAnsi="方正小标宋简体" w:eastAsia="方正小标宋简体" w:cs="方正小标宋简体"/>
                                <w:b/>
                                <w:bCs/>
                                <w:color w:val="4472C4" w:themeColor="accent1"/>
                                <w:sz w:val="48"/>
                                <w:szCs w:val="48"/>
                                <w:lang w:eastAsia="zh-CN"/>
                                <w14:shadow w14:blurRad="38100" w14:dist="25400" w14:dir="5400000" w14:sx="100000" w14:sy="100000" w14:kx="0" w14:ky="0" w14:algn="ctr">
                                  <w14:srgbClr w14:val="6E747A">
                                    <w14:alpha w14:val="57000"/>
                                  </w14:srgbClr>
                                </w14:shadow>
                                <w14:textFill>
                                  <w14:solidFill>
                                    <w14:schemeClr w14:val="accent1"/>
                                  </w14:solidFill>
                                </w14:textFill>
                              </w:rPr>
                              <w:t>华</w:t>
                            </w:r>
                            <w:r>
                              <w:rPr>
                                <w:rFonts w:hint="eastAsia" w:ascii="方正小标宋简体" w:hAnsi="方正小标宋简体" w:eastAsia="方正小标宋简体" w:cs="方正小标宋简体"/>
                                <w:b/>
                                <w:bCs/>
                                <w:color w:val="4472C4" w:themeColor="accent1"/>
                                <w:sz w:val="48"/>
                                <w:szCs w:val="48"/>
                                <w:lang w:val="en-US" w:eastAsia="zh-CN"/>
                                <w14:shadow w14:blurRad="38100" w14:dist="25400" w14:dir="5400000" w14:sx="100000" w14:sy="100000" w14:kx="0" w14:ky="0" w14:algn="ctr">
                                  <w14:srgbClr w14:val="6E747A">
                                    <w14:alpha w14:val="57000"/>
                                  </w14:srgbClr>
                                </w14:shadow>
                                <w14:textFill>
                                  <w14:solidFill>
                                    <w14:schemeClr w14:val="accent1"/>
                                  </w14:solidFill>
                                </w14:textFill>
                              </w:rPr>
                              <w:t xml:space="preserve"> </w:t>
                            </w:r>
                            <w:r>
                              <w:rPr>
                                <w:rFonts w:hint="eastAsia" w:ascii="方正小标宋简体" w:hAnsi="方正小标宋简体" w:eastAsia="方正小标宋简体" w:cs="方正小标宋简体"/>
                                <w:b/>
                                <w:bCs/>
                                <w:color w:val="4472C4" w:themeColor="accent1"/>
                                <w:sz w:val="48"/>
                                <w:szCs w:val="48"/>
                                <w:lang w:eastAsia="zh-CN"/>
                                <w14:shadow w14:blurRad="38100" w14:dist="25400" w14:dir="5400000" w14:sx="100000" w14:sy="100000" w14:kx="0" w14:ky="0" w14:algn="ctr">
                                  <w14:srgbClr w14:val="6E747A">
                                    <w14:alpha w14:val="57000"/>
                                  </w14:srgbClr>
                                </w14:shadow>
                                <w14:textFill>
                                  <w14:solidFill>
                                    <w14:schemeClr w14:val="accent1"/>
                                  </w14:solidFill>
                                </w14:textFill>
                              </w:rPr>
                              <w:t>人</w:t>
                            </w:r>
                            <w:r>
                              <w:rPr>
                                <w:rFonts w:hint="eastAsia" w:ascii="方正小标宋简体" w:hAnsi="方正小标宋简体" w:eastAsia="方正小标宋简体" w:cs="方正小标宋简体"/>
                                <w:b/>
                                <w:bCs/>
                                <w:color w:val="4472C4" w:themeColor="accent1"/>
                                <w:sz w:val="48"/>
                                <w:szCs w:val="48"/>
                                <w:lang w:val="en-US" w:eastAsia="zh-CN"/>
                                <w14:shadow w14:blurRad="38100" w14:dist="25400" w14:dir="5400000" w14:sx="100000" w14:sy="100000" w14:kx="0" w14:ky="0" w14:algn="ctr">
                                  <w14:srgbClr w14:val="6E747A">
                                    <w14:alpha w14:val="57000"/>
                                  </w14:srgbClr>
                                </w14:shadow>
                                <w14:textFill>
                                  <w14:solidFill>
                                    <w14:schemeClr w14:val="accent1"/>
                                  </w14:solidFill>
                                </w14:textFill>
                              </w:rPr>
                              <w:t xml:space="preserve"> </w:t>
                            </w:r>
                            <w:r>
                              <w:rPr>
                                <w:rFonts w:hint="eastAsia" w:ascii="方正小标宋简体" w:hAnsi="方正小标宋简体" w:eastAsia="方正小标宋简体" w:cs="方正小标宋简体"/>
                                <w:b/>
                                <w:bCs/>
                                <w:color w:val="4472C4" w:themeColor="accent1"/>
                                <w:sz w:val="48"/>
                                <w:szCs w:val="48"/>
                                <w:lang w:eastAsia="zh-CN"/>
                                <w14:shadow w14:blurRad="38100" w14:dist="25400" w14:dir="5400000" w14:sx="100000" w14:sy="100000" w14:kx="0" w14:ky="0" w14:algn="ctr">
                                  <w14:srgbClr w14:val="6E747A">
                                    <w14:alpha w14:val="57000"/>
                                  </w14:srgbClr>
                                </w14:shadow>
                                <w14:textFill>
                                  <w14:solidFill>
                                    <w14:schemeClr w14:val="accent1"/>
                                  </w14:solidFill>
                                </w14:textFill>
                              </w:rPr>
                              <w:t>民</w:t>
                            </w:r>
                            <w:r>
                              <w:rPr>
                                <w:rFonts w:hint="eastAsia" w:ascii="方正小标宋简体" w:hAnsi="方正小标宋简体" w:eastAsia="方正小标宋简体" w:cs="方正小标宋简体"/>
                                <w:b/>
                                <w:bCs/>
                                <w:color w:val="4472C4" w:themeColor="accent1"/>
                                <w:sz w:val="48"/>
                                <w:szCs w:val="48"/>
                                <w:lang w:val="en-US" w:eastAsia="zh-CN"/>
                                <w14:shadow w14:blurRad="38100" w14:dist="25400" w14:dir="5400000" w14:sx="100000" w14:sy="100000" w14:kx="0" w14:ky="0" w14:algn="ctr">
                                  <w14:srgbClr w14:val="6E747A">
                                    <w14:alpha w14:val="57000"/>
                                  </w14:srgbClr>
                                </w14:shadow>
                                <w14:textFill>
                                  <w14:solidFill>
                                    <w14:schemeClr w14:val="accent1"/>
                                  </w14:solidFill>
                                </w14:textFill>
                              </w:rPr>
                              <w:t xml:space="preserve"> </w:t>
                            </w:r>
                            <w:r>
                              <w:rPr>
                                <w:rFonts w:hint="eastAsia" w:ascii="方正小标宋简体" w:hAnsi="方正小标宋简体" w:eastAsia="方正小标宋简体" w:cs="方正小标宋简体"/>
                                <w:b/>
                                <w:bCs/>
                                <w:color w:val="4472C4" w:themeColor="accent1"/>
                                <w:sz w:val="48"/>
                                <w:szCs w:val="48"/>
                                <w:lang w:eastAsia="zh-CN"/>
                                <w14:shadow w14:blurRad="38100" w14:dist="25400" w14:dir="5400000" w14:sx="100000" w14:sy="100000" w14:kx="0" w14:ky="0" w14:algn="ctr">
                                  <w14:srgbClr w14:val="6E747A">
                                    <w14:alpha w14:val="57000"/>
                                  </w14:srgbClr>
                                </w14:shadow>
                                <w14:textFill>
                                  <w14:solidFill>
                                    <w14:schemeClr w14:val="accent1"/>
                                  </w14:solidFill>
                                </w14:textFill>
                              </w:rPr>
                              <w:t>共</w:t>
                            </w:r>
                            <w:r>
                              <w:rPr>
                                <w:rFonts w:hint="eastAsia" w:ascii="方正小标宋简体" w:hAnsi="方正小标宋简体" w:eastAsia="方正小标宋简体" w:cs="方正小标宋简体"/>
                                <w:b/>
                                <w:bCs/>
                                <w:color w:val="4472C4" w:themeColor="accent1"/>
                                <w:sz w:val="48"/>
                                <w:szCs w:val="48"/>
                                <w:lang w:val="en-US" w:eastAsia="zh-CN"/>
                                <w14:shadow w14:blurRad="38100" w14:dist="25400" w14:dir="5400000" w14:sx="100000" w14:sy="100000" w14:kx="0" w14:ky="0" w14:algn="ctr">
                                  <w14:srgbClr w14:val="6E747A">
                                    <w14:alpha w14:val="57000"/>
                                  </w14:srgbClr>
                                </w14:shadow>
                                <w14:textFill>
                                  <w14:solidFill>
                                    <w14:schemeClr w14:val="accent1"/>
                                  </w14:solidFill>
                                </w14:textFill>
                              </w:rPr>
                              <w:t xml:space="preserve"> </w:t>
                            </w:r>
                            <w:r>
                              <w:rPr>
                                <w:rFonts w:hint="eastAsia" w:ascii="方正小标宋简体" w:hAnsi="方正小标宋简体" w:eastAsia="方正小标宋简体" w:cs="方正小标宋简体"/>
                                <w:b/>
                                <w:bCs/>
                                <w:color w:val="4472C4" w:themeColor="accent1"/>
                                <w:sz w:val="48"/>
                                <w:szCs w:val="48"/>
                                <w:lang w:eastAsia="zh-CN"/>
                                <w14:shadow w14:blurRad="38100" w14:dist="25400" w14:dir="5400000" w14:sx="100000" w14:sy="100000" w14:kx="0" w14:ky="0" w14:algn="ctr">
                                  <w14:srgbClr w14:val="6E747A">
                                    <w14:alpha w14:val="57000"/>
                                  </w14:srgbClr>
                                </w14:shadow>
                                <w14:textFill>
                                  <w14:solidFill>
                                    <w14:schemeClr w14:val="accent1"/>
                                  </w14:solidFill>
                                </w14:textFill>
                              </w:rPr>
                              <w:t>和</w:t>
                            </w:r>
                            <w:r>
                              <w:rPr>
                                <w:rFonts w:hint="eastAsia" w:ascii="方正小标宋简体" w:hAnsi="方正小标宋简体" w:eastAsia="方正小标宋简体" w:cs="方正小标宋简体"/>
                                <w:b/>
                                <w:bCs/>
                                <w:color w:val="4472C4" w:themeColor="accent1"/>
                                <w:sz w:val="48"/>
                                <w:szCs w:val="48"/>
                                <w:lang w:val="en-US" w:eastAsia="zh-CN"/>
                                <w14:shadow w14:blurRad="38100" w14:dist="25400" w14:dir="5400000" w14:sx="100000" w14:sy="100000" w14:kx="0" w14:ky="0" w14:algn="ctr">
                                  <w14:srgbClr w14:val="6E747A">
                                    <w14:alpha w14:val="57000"/>
                                  </w14:srgbClr>
                                </w14:shadow>
                                <w14:textFill>
                                  <w14:solidFill>
                                    <w14:schemeClr w14:val="accent1"/>
                                  </w14:solidFill>
                                </w14:textFill>
                              </w:rPr>
                              <w:t xml:space="preserve"> </w:t>
                            </w:r>
                            <w:r>
                              <w:rPr>
                                <w:rFonts w:hint="eastAsia" w:ascii="方正小标宋简体" w:hAnsi="方正小标宋简体" w:eastAsia="方正小标宋简体" w:cs="方正小标宋简体"/>
                                <w:b/>
                                <w:bCs/>
                                <w:color w:val="4472C4" w:themeColor="accent1"/>
                                <w:sz w:val="48"/>
                                <w:szCs w:val="48"/>
                                <w:lang w:eastAsia="zh-CN"/>
                                <w14:shadow w14:blurRad="38100" w14:dist="25400" w14:dir="5400000" w14:sx="100000" w14:sy="100000" w14:kx="0" w14:ky="0" w14:algn="ctr">
                                  <w14:srgbClr w14:val="6E747A">
                                    <w14:alpha w14:val="57000"/>
                                  </w14:srgbClr>
                                </w14:shadow>
                                <w14:textFill>
                                  <w14:solidFill>
                                    <w14:schemeClr w14:val="accent1"/>
                                  </w14:solidFill>
                                </w14:textFill>
                              </w:rPr>
                              <w:t>国</w:t>
                            </w:r>
                            <w:r>
                              <w:rPr>
                                <w:rFonts w:hint="eastAsia" w:ascii="方正小标宋简体" w:hAnsi="方正小标宋简体" w:eastAsia="方正小标宋简体" w:cs="方正小标宋简体"/>
                                <w:b/>
                                <w:bCs/>
                                <w:color w:val="4472C4" w:themeColor="accent1"/>
                                <w:sz w:val="48"/>
                                <w:szCs w:val="48"/>
                                <w:lang w:val="en-US" w:eastAsia="zh-CN"/>
                                <w14:shadow w14:blurRad="38100" w14:dist="25400" w14:dir="5400000" w14:sx="100000" w14:sy="100000" w14:kx="0" w14:ky="0" w14:algn="ctr">
                                  <w14:srgbClr w14:val="6E747A">
                                    <w14:alpha w14:val="57000"/>
                                  </w14:srgbClr>
                                </w14:shadow>
                                <w14:textFill>
                                  <w14:solidFill>
                                    <w14:schemeClr w14:val="accent1"/>
                                  </w14:solidFill>
                                </w14:textFill>
                              </w:rPr>
                              <w:t xml:space="preserve"> </w:t>
                            </w:r>
                            <w:r>
                              <w:rPr>
                                <w:rFonts w:hint="eastAsia" w:ascii="方正小标宋简体" w:hAnsi="方正小标宋简体" w:eastAsia="方正小标宋简体" w:cs="方正小标宋简体"/>
                                <w:b/>
                                <w:bCs/>
                                <w:color w:val="4472C4" w:themeColor="accent1"/>
                                <w:sz w:val="48"/>
                                <w:szCs w:val="48"/>
                                <w:lang w:eastAsia="zh-CN"/>
                                <w14:shadow w14:blurRad="38100" w14:dist="25400" w14:dir="5400000" w14:sx="100000" w14:sy="100000" w14:kx="0" w14:ky="0" w14:algn="ctr">
                                  <w14:srgbClr w14:val="6E747A">
                                    <w14:alpha w14:val="57000"/>
                                  </w14:srgbClr>
                                </w14:shadow>
                                <w14:textFill>
                                  <w14:solidFill>
                                    <w14:schemeClr w14:val="accent1"/>
                                  </w14:solidFill>
                                </w14:textFill>
                              </w:rPr>
                              <w:t>商</w:t>
                            </w:r>
                            <w:r>
                              <w:rPr>
                                <w:rFonts w:hint="eastAsia" w:ascii="方正小标宋简体" w:hAnsi="方正小标宋简体" w:eastAsia="方正小标宋简体" w:cs="方正小标宋简体"/>
                                <w:b/>
                                <w:bCs/>
                                <w:color w:val="4472C4" w:themeColor="accent1"/>
                                <w:sz w:val="48"/>
                                <w:szCs w:val="48"/>
                                <w:lang w:val="en-US" w:eastAsia="zh-CN"/>
                                <w14:shadow w14:blurRad="38100" w14:dist="25400" w14:dir="5400000" w14:sx="100000" w14:sy="100000" w14:kx="0" w14:ky="0" w14:algn="ctr">
                                  <w14:srgbClr w14:val="6E747A">
                                    <w14:alpha w14:val="57000"/>
                                  </w14:srgbClr>
                                </w14:shadow>
                                <w14:textFill>
                                  <w14:solidFill>
                                    <w14:schemeClr w14:val="accent1"/>
                                  </w14:solidFill>
                                </w14:textFill>
                              </w:rPr>
                              <w:t xml:space="preserve"> </w:t>
                            </w:r>
                            <w:r>
                              <w:rPr>
                                <w:rFonts w:hint="eastAsia" w:ascii="方正小标宋简体" w:hAnsi="方正小标宋简体" w:eastAsia="方正小标宋简体" w:cs="方正小标宋简体"/>
                                <w:b/>
                                <w:bCs/>
                                <w:color w:val="4472C4" w:themeColor="accent1"/>
                                <w:sz w:val="48"/>
                                <w:szCs w:val="48"/>
                                <w:lang w:eastAsia="zh-CN"/>
                                <w14:shadow w14:blurRad="38100" w14:dist="25400" w14:dir="5400000" w14:sx="100000" w14:sy="100000" w14:kx="0" w14:ky="0" w14:algn="ctr">
                                  <w14:srgbClr w14:val="6E747A">
                                    <w14:alpha w14:val="57000"/>
                                  </w14:srgbClr>
                                </w14:shadow>
                                <w14:textFill>
                                  <w14:solidFill>
                                    <w14:schemeClr w14:val="accent1"/>
                                  </w14:solidFill>
                                </w14:textFill>
                              </w:rPr>
                              <w:t>务</w:t>
                            </w:r>
                            <w:r>
                              <w:rPr>
                                <w:rFonts w:hint="eastAsia" w:ascii="方正小标宋简体" w:hAnsi="方正小标宋简体" w:eastAsia="方正小标宋简体" w:cs="方正小标宋简体"/>
                                <w:b/>
                                <w:bCs/>
                                <w:color w:val="4472C4" w:themeColor="accent1"/>
                                <w:sz w:val="48"/>
                                <w:szCs w:val="48"/>
                                <w:lang w:val="en-US" w:eastAsia="zh-CN"/>
                                <w14:shadow w14:blurRad="38100" w14:dist="25400" w14:dir="5400000" w14:sx="100000" w14:sy="100000" w14:kx="0" w14:ky="0" w14:algn="ctr">
                                  <w14:srgbClr w14:val="6E747A">
                                    <w14:alpha w14:val="57000"/>
                                  </w14:srgbClr>
                                </w14:shadow>
                                <w14:textFill>
                                  <w14:solidFill>
                                    <w14:schemeClr w14:val="accent1"/>
                                  </w14:solidFill>
                                </w14:textFill>
                              </w:rPr>
                              <w:t xml:space="preserve"> </w:t>
                            </w:r>
                            <w:r>
                              <w:rPr>
                                <w:rFonts w:hint="eastAsia" w:ascii="方正小标宋简体" w:hAnsi="方正小标宋简体" w:eastAsia="方正小标宋简体" w:cs="方正小标宋简体"/>
                                <w:b/>
                                <w:bCs/>
                                <w:color w:val="4472C4" w:themeColor="accent1"/>
                                <w:sz w:val="48"/>
                                <w:szCs w:val="48"/>
                                <w:lang w:eastAsia="zh-CN"/>
                                <w14:shadow w14:blurRad="38100" w14:dist="25400" w14:dir="5400000" w14:sx="100000" w14:sy="100000" w14:kx="0" w14:ky="0" w14:algn="ctr">
                                  <w14:srgbClr w14:val="6E747A">
                                    <w14:alpha w14:val="57000"/>
                                  </w14:srgbClr>
                                </w14:shadow>
                                <w14:textFill>
                                  <w14:solidFill>
                                    <w14:schemeClr w14:val="accent1"/>
                                  </w14:solidFill>
                                </w14:textFill>
                              </w:rPr>
                              <w:t>部</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b/>
                                <w:bCs/>
                                <w:color w:val="4472C4" w:themeColor="accent1"/>
                                <w:sz w:val="21"/>
                                <w:szCs w:val="21"/>
                                <w:lang w:val="en-US" w:eastAsia="zh-CN"/>
                                <w14:shadow w14:blurRad="38100" w14:dist="25400" w14:dir="5400000" w14:sx="100000" w14:sy="100000" w14:kx="0" w14:ky="0" w14:algn="ctr">
                                  <w14:srgbClr w14:val="6E747A">
                                    <w14:alpha w14:val="57000"/>
                                  </w14:srgbClr>
                                </w14:shadow>
                                <w14:textFill>
                                  <w14:solidFill>
                                    <w14:schemeClr w14:val="accent1"/>
                                  </w14:solidFill>
                                </w14:textFill>
                              </w:rPr>
                            </w:pPr>
                            <w:r>
                              <w:rPr>
                                <w:rFonts w:hint="eastAsia" w:ascii="方正小标宋简体" w:hAnsi="方正小标宋简体" w:eastAsia="方正小标宋简体" w:cs="方正小标宋简体"/>
                                <w:b/>
                                <w:bCs/>
                                <w:color w:val="4472C4" w:themeColor="accent1"/>
                                <w:sz w:val="21"/>
                                <w:szCs w:val="21"/>
                                <w:lang w:val="en-US" w:eastAsia="zh-CN"/>
                                <w14:shadow w14:blurRad="38100" w14:dist="25400" w14:dir="5400000" w14:sx="100000" w14:sy="100000" w14:kx="0" w14:ky="0" w14:algn="ctr">
                                  <w14:srgbClr w14:val="6E747A">
                                    <w14:alpha w14:val="57000"/>
                                  </w14:srgbClr>
                                </w14:shadow>
                                <w14:textFill>
                                  <w14:solidFill>
                                    <w14:schemeClr w14:val="accent1"/>
                                  </w14:solidFill>
                                </w14:textFill>
                              </w:rPr>
                              <w:t>MINISTRY OF COMMERCE OF THE PEOPLE</w:t>
                            </w:r>
                            <w:r>
                              <w:rPr>
                                <w:rFonts w:hint="default" w:ascii="方正小标宋简体" w:hAnsi="方正小标宋简体" w:eastAsia="方正小标宋简体" w:cs="方正小标宋简体"/>
                                <w:b/>
                                <w:bCs/>
                                <w:color w:val="4472C4" w:themeColor="accent1"/>
                                <w:sz w:val="21"/>
                                <w:szCs w:val="21"/>
                                <w:lang w:val="en" w:eastAsia="zh-CN"/>
                                <w14:shadow w14:blurRad="38100" w14:dist="25400" w14:dir="5400000" w14:sx="100000" w14:sy="100000" w14:kx="0" w14:ky="0" w14:algn="ctr">
                                  <w14:srgbClr w14:val="6E747A">
                                    <w14:alpha w14:val="57000"/>
                                  </w14:srgbClr>
                                </w14:shadow>
                                <w14:textFill>
                                  <w14:solidFill>
                                    <w14:schemeClr w14:val="accent1"/>
                                  </w14:solidFill>
                                </w14:textFill>
                              </w:rPr>
                              <w:t>'</w:t>
                            </w:r>
                            <w:r>
                              <w:rPr>
                                <w:rFonts w:hint="eastAsia" w:ascii="方正小标宋简体" w:hAnsi="方正小标宋简体" w:eastAsia="方正小标宋简体" w:cs="方正小标宋简体"/>
                                <w:b/>
                                <w:bCs/>
                                <w:color w:val="4472C4" w:themeColor="accent1"/>
                                <w:sz w:val="21"/>
                                <w:szCs w:val="21"/>
                                <w:lang w:val="en-US" w:eastAsia="zh-CN"/>
                                <w14:shadow w14:blurRad="38100" w14:dist="25400" w14:dir="5400000" w14:sx="100000" w14:sy="100000" w14:kx="0" w14:ky="0" w14:algn="ctr">
                                  <w14:srgbClr w14:val="6E747A">
                                    <w14:alpha w14:val="57000"/>
                                  </w14:srgbClr>
                                </w14:shadow>
                                <w14:textFill>
                                  <w14:solidFill>
                                    <w14:schemeClr w14:val="accent1"/>
                                  </w14:solidFill>
                                </w14:textFill>
                              </w:rPr>
                              <w:t>S REPUBLIC OF CHINA</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小标宋简体" w:hAnsi="方正小标宋简体" w:eastAsia="方正小标宋简体" w:cs="方正小标宋简体"/>
                                <w:b/>
                                <w:bCs/>
                                <w:color w:val="4472C4" w:themeColor="accent1"/>
                                <w:sz w:val="21"/>
                                <w:szCs w:val="21"/>
                                <w:lang w:val="en-US" w:eastAsia="zh-CN"/>
                                <w14:shadow w14:blurRad="38100" w14:dist="25400" w14:dir="5400000" w14:sx="100000" w14:sy="100000" w14:kx="0" w14:ky="0" w14:algn="ctr">
                                  <w14:srgbClr w14:val="6E747A">
                                    <w14:alpha w14:val="57000"/>
                                  </w14:srgbClr>
                                </w14:shadow>
                                <w14:textFill>
                                  <w14:solidFill>
                                    <w14:schemeClr w14:val="accent1"/>
                                  </w14:solidFill>
                                </w14:textFill>
                              </w:rPr>
                            </w:pPr>
                            <w:r>
                              <w:rPr>
                                <w:rFonts w:hint="eastAsia" w:ascii="方正小标宋简体" w:hAnsi="方正小标宋简体" w:eastAsia="方正小标宋简体" w:cs="方正小标宋简体"/>
                                <w:b/>
                                <w:bCs/>
                                <w:color w:val="4472C4" w:themeColor="accent1"/>
                                <w:sz w:val="21"/>
                                <w:szCs w:val="21"/>
                                <w:lang w:val="en-US" w:eastAsia="zh-CN"/>
                                <w14:shadow w14:blurRad="38100" w14:dist="25400" w14:dir="5400000" w14:sx="100000" w14:sy="100000" w14:kx="0" w14:ky="0" w14:algn="ctr">
                                  <w14:srgbClr w14:val="6E747A">
                                    <w14:alpha w14:val="57000"/>
                                  </w14:srgbClr>
                                </w14:shadow>
                                <w14:textFill>
                                  <w14:solidFill>
                                    <w14:schemeClr w14:val="accent1"/>
                                  </w14:solidFill>
                                </w14:textFill>
                              </w:rPr>
                              <w:t>2, DONG CHANG</w:t>
                            </w:r>
                            <w:r>
                              <w:rPr>
                                <w:rFonts w:hint="default" w:ascii="方正小标宋简体" w:hAnsi="方正小标宋简体" w:eastAsia="方正小标宋简体" w:cs="方正小标宋简体"/>
                                <w:b/>
                                <w:bCs/>
                                <w:color w:val="4472C4" w:themeColor="accent1"/>
                                <w:sz w:val="21"/>
                                <w:szCs w:val="21"/>
                                <w:lang w:val="en" w:eastAsia="zh-CN"/>
                                <w14:shadow w14:blurRad="38100" w14:dist="25400" w14:dir="5400000" w14:sx="100000" w14:sy="100000" w14:kx="0" w14:ky="0" w14:algn="ctr">
                                  <w14:srgbClr w14:val="6E747A">
                                    <w14:alpha w14:val="57000"/>
                                  </w14:srgbClr>
                                </w14:shadow>
                                <w14:textFill>
                                  <w14:solidFill>
                                    <w14:schemeClr w14:val="accent1"/>
                                  </w14:solidFill>
                                </w14:textFill>
                              </w:rPr>
                              <w:t>'</w:t>
                            </w:r>
                            <w:r>
                              <w:rPr>
                                <w:rFonts w:hint="eastAsia" w:ascii="方正小标宋简体" w:hAnsi="方正小标宋简体" w:eastAsia="方正小标宋简体" w:cs="方正小标宋简体"/>
                                <w:b/>
                                <w:bCs/>
                                <w:color w:val="4472C4" w:themeColor="accent1"/>
                                <w:sz w:val="21"/>
                                <w:szCs w:val="21"/>
                                <w:lang w:val="en-US" w:eastAsia="zh-CN"/>
                                <w14:shadow w14:blurRad="38100" w14:dist="25400" w14:dir="5400000" w14:sx="100000" w14:sy="100000" w14:kx="0" w14:ky="0" w14:algn="ctr">
                                  <w14:srgbClr w14:val="6E747A">
                                    <w14:alpha w14:val="57000"/>
                                  </w14:srgbClr>
                                </w14:shadow>
                                <w14:textFill>
                                  <w14:solidFill>
                                    <w14:schemeClr w14:val="accent1"/>
                                  </w14:solidFill>
                                </w14:textFill>
                              </w:rPr>
                              <w:t>AN STREET, BEIJING, CHINA 100731</w:t>
                            </w:r>
                          </w:p>
                        </w:txbxContent>
                      </wps:txbx>
                      <wps:bodyPr rot="0" spcFirstLastPara="0" vertOverflow="overflow" horzOverflow="overflow" vert="horz" wrap="square" lIns="91440" tIns="45720" rIns="91440" bIns="4572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left:22.45pt;margin-top:-15.7pt;height:144pt;width:369.5pt;z-index:251658240;mso-width-relative:page;mso-height-relative:page;" filled="f" stroked="f" coordsize="21600,21600" o:gfxdata="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FH5pEDXAAAACgEAAA8AAAAAAAAAAQAgAAAAOAAAAGRycy9k&#10;b3ducmV2LnhtbFBLAQIUABQAAAAIAIdO4kCPGwbTJgIAACsEAAAOAAAAAAAAAAEAIAAAADwBAABk&#10;cnMvZTJvRG9jLnhtbFBLBQYAAAAABgAGAFkBAADUBQAAAAA=&#10;">
                <v:fill on="f" focussize="0,0"/>
                <v:stroke on="f" weight="0.5pt"/>
                <v:imagedata o:title=""/>
                <o:lock v:ext="edit" aspectratio="f"/>
                <v:textbox style="mso-fit-shape-to-text:t;">
                  <w:txbxContent>
                    <w:p>
                      <w:pPr>
                        <w:jc w:val="center"/>
                        <w:rPr>
                          <w:rFonts w:hint="eastAsia" w:ascii="方正小标宋简体" w:hAnsi="方正小标宋简体" w:eastAsia="方正小标宋简体" w:cs="方正小标宋简体"/>
                          <w:b/>
                          <w:bCs/>
                          <w:color w:val="4472C4" w:themeColor="accent1"/>
                          <w:sz w:val="48"/>
                          <w:szCs w:val="48"/>
                          <w:lang w:eastAsia="zh-CN"/>
                          <w14:shadow w14:blurRad="38100" w14:dist="25400" w14:dir="5400000" w14:sx="100000" w14:sy="100000" w14:kx="0" w14:ky="0" w14:algn="ctr">
                            <w14:srgbClr w14:val="6E747A">
                              <w14:alpha w14:val="57000"/>
                            </w14:srgbClr>
                          </w14:shadow>
                          <w14:textFill>
                            <w14:solidFill>
                              <w14:schemeClr w14:val="accent1"/>
                            </w14:solidFill>
                          </w14:textFill>
                        </w:rPr>
                      </w:pPr>
                      <w:r>
                        <w:rPr>
                          <w:rFonts w:hint="eastAsia" w:ascii="方正小标宋简体" w:hAnsi="方正小标宋简体" w:eastAsia="方正小标宋简体" w:cs="方正小标宋简体"/>
                          <w:b/>
                          <w:bCs/>
                          <w:color w:val="4472C4" w:themeColor="accent1"/>
                          <w:sz w:val="48"/>
                          <w:szCs w:val="48"/>
                          <w:lang w:eastAsia="zh-CN"/>
                          <w14:shadow w14:blurRad="38100" w14:dist="25400" w14:dir="5400000" w14:sx="100000" w14:sy="100000" w14:kx="0" w14:ky="0" w14:algn="ctr">
                            <w14:srgbClr w14:val="6E747A">
                              <w14:alpha w14:val="57000"/>
                            </w14:srgbClr>
                          </w14:shadow>
                          <w14:textFill>
                            <w14:solidFill>
                              <w14:schemeClr w14:val="accent1"/>
                            </w14:solidFill>
                          </w14:textFill>
                        </w:rPr>
                        <w:t>中</w:t>
                      </w:r>
                      <w:r>
                        <w:rPr>
                          <w:rFonts w:hint="eastAsia" w:ascii="方正小标宋简体" w:hAnsi="方正小标宋简体" w:eastAsia="方正小标宋简体" w:cs="方正小标宋简体"/>
                          <w:b/>
                          <w:bCs/>
                          <w:color w:val="4472C4" w:themeColor="accent1"/>
                          <w:sz w:val="48"/>
                          <w:szCs w:val="48"/>
                          <w:lang w:val="en-US" w:eastAsia="zh-CN"/>
                          <w14:shadow w14:blurRad="38100" w14:dist="25400" w14:dir="5400000" w14:sx="100000" w14:sy="100000" w14:kx="0" w14:ky="0" w14:algn="ctr">
                            <w14:srgbClr w14:val="6E747A">
                              <w14:alpha w14:val="57000"/>
                            </w14:srgbClr>
                          </w14:shadow>
                          <w14:textFill>
                            <w14:solidFill>
                              <w14:schemeClr w14:val="accent1"/>
                            </w14:solidFill>
                          </w14:textFill>
                        </w:rPr>
                        <w:t xml:space="preserve"> </w:t>
                      </w:r>
                      <w:r>
                        <w:rPr>
                          <w:rFonts w:hint="eastAsia" w:ascii="方正小标宋简体" w:hAnsi="方正小标宋简体" w:eastAsia="方正小标宋简体" w:cs="方正小标宋简体"/>
                          <w:b/>
                          <w:bCs/>
                          <w:color w:val="4472C4" w:themeColor="accent1"/>
                          <w:sz w:val="48"/>
                          <w:szCs w:val="48"/>
                          <w:lang w:eastAsia="zh-CN"/>
                          <w14:shadow w14:blurRad="38100" w14:dist="25400" w14:dir="5400000" w14:sx="100000" w14:sy="100000" w14:kx="0" w14:ky="0" w14:algn="ctr">
                            <w14:srgbClr w14:val="6E747A">
                              <w14:alpha w14:val="57000"/>
                            </w14:srgbClr>
                          </w14:shadow>
                          <w14:textFill>
                            <w14:solidFill>
                              <w14:schemeClr w14:val="accent1"/>
                            </w14:solidFill>
                          </w14:textFill>
                        </w:rPr>
                        <w:t>华</w:t>
                      </w:r>
                      <w:r>
                        <w:rPr>
                          <w:rFonts w:hint="eastAsia" w:ascii="方正小标宋简体" w:hAnsi="方正小标宋简体" w:eastAsia="方正小标宋简体" w:cs="方正小标宋简体"/>
                          <w:b/>
                          <w:bCs/>
                          <w:color w:val="4472C4" w:themeColor="accent1"/>
                          <w:sz w:val="48"/>
                          <w:szCs w:val="48"/>
                          <w:lang w:val="en-US" w:eastAsia="zh-CN"/>
                          <w14:shadow w14:blurRad="38100" w14:dist="25400" w14:dir="5400000" w14:sx="100000" w14:sy="100000" w14:kx="0" w14:ky="0" w14:algn="ctr">
                            <w14:srgbClr w14:val="6E747A">
                              <w14:alpha w14:val="57000"/>
                            </w14:srgbClr>
                          </w14:shadow>
                          <w14:textFill>
                            <w14:solidFill>
                              <w14:schemeClr w14:val="accent1"/>
                            </w14:solidFill>
                          </w14:textFill>
                        </w:rPr>
                        <w:t xml:space="preserve"> </w:t>
                      </w:r>
                      <w:r>
                        <w:rPr>
                          <w:rFonts w:hint="eastAsia" w:ascii="方正小标宋简体" w:hAnsi="方正小标宋简体" w:eastAsia="方正小标宋简体" w:cs="方正小标宋简体"/>
                          <w:b/>
                          <w:bCs/>
                          <w:color w:val="4472C4" w:themeColor="accent1"/>
                          <w:sz w:val="48"/>
                          <w:szCs w:val="48"/>
                          <w:lang w:eastAsia="zh-CN"/>
                          <w14:shadow w14:blurRad="38100" w14:dist="25400" w14:dir="5400000" w14:sx="100000" w14:sy="100000" w14:kx="0" w14:ky="0" w14:algn="ctr">
                            <w14:srgbClr w14:val="6E747A">
                              <w14:alpha w14:val="57000"/>
                            </w14:srgbClr>
                          </w14:shadow>
                          <w14:textFill>
                            <w14:solidFill>
                              <w14:schemeClr w14:val="accent1"/>
                            </w14:solidFill>
                          </w14:textFill>
                        </w:rPr>
                        <w:t>人</w:t>
                      </w:r>
                      <w:r>
                        <w:rPr>
                          <w:rFonts w:hint="eastAsia" w:ascii="方正小标宋简体" w:hAnsi="方正小标宋简体" w:eastAsia="方正小标宋简体" w:cs="方正小标宋简体"/>
                          <w:b/>
                          <w:bCs/>
                          <w:color w:val="4472C4" w:themeColor="accent1"/>
                          <w:sz w:val="48"/>
                          <w:szCs w:val="48"/>
                          <w:lang w:val="en-US" w:eastAsia="zh-CN"/>
                          <w14:shadow w14:blurRad="38100" w14:dist="25400" w14:dir="5400000" w14:sx="100000" w14:sy="100000" w14:kx="0" w14:ky="0" w14:algn="ctr">
                            <w14:srgbClr w14:val="6E747A">
                              <w14:alpha w14:val="57000"/>
                            </w14:srgbClr>
                          </w14:shadow>
                          <w14:textFill>
                            <w14:solidFill>
                              <w14:schemeClr w14:val="accent1"/>
                            </w14:solidFill>
                          </w14:textFill>
                        </w:rPr>
                        <w:t xml:space="preserve"> </w:t>
                      </w:r>
                      <w:r>
                        <w:rPr>
                          <w:rFonts w:hint="eastAsia" w:ascii="方正小标宋简体" w:hAnsi="方正小标宋简体" w:eastAsia="方正小标宋简体" w:cs="方正小标宋简体"/>
                          <w:b/>
                          <w:bCs/>
                          <w:color w:val="4472C4" w:themeColor="accent1"/>
                          <w:sz w:val="48"/>
                          <w:szCs w:val="48"/>
                          <w:lang w:eastAsia="zh-CN"/>
                          <w14:shadow w14:blurRad="38100" w14:dist="25400" w14:dir="5400000" w14:sx="100000" w14:sy="100000" w14:kx="0" w14:ky="0" w14:algn="ctr">
                            <w14:srgbClr w14:val="6E747A">
                              <w14:alpha w14:val="57000"/>
                            </w14:srgbClr>
                          </w14:shadow>
                          <w14:textFill>
                            <w14:solidFill>
                              <w14:schemeClr w14:val="accent1"/>
                            </w14:solidFill>
                          </w14:textFill>
                        </w:rPr>
                        <w:t>民</w:t>
                      </w:r>
                      <w:r>
                        <w:rPr>
                          <w:rFonts w:hint="eastAsia" w:ascii="方正小标宋简体" w:hAnsi="方正小标宋简体" w:eastAsia="方正小标宋简体" w:cs="方正小标宋简体"/>
                          <w:b/>
                          <w:bCs/>
                          <w:color w:val="4472C4" w:themeColor="accent1"/>
                          <w:sz w:val="48"/>
                          <w:szCs w:val="48"/>
                          <w:lang w:val="en-US" w:eastAsia="zh-CN"/>
                          <w14:shadow w14:blurRad="38100" w14:dist="25400" w14:dir="5400000" w14:sx="100000" w14:sy="100000" w14:kx="0" w14:ky="0" w14:algn="ctr">
                            <w14:srgbClr w14:val="6E747A">
                              <w14:alpha w14:val="57000"/>
                            </w14:srgbClr>
                          </w14:shadow>
                          <w14:textFill>
                            <w14:solidFill>
                              <w14:schemeClr w14:val="accent1"/>
                            </w14:solidFill>
                          </w14:textFill>
                        </w:rPr>
                        <w:t xml:space="preserve"> </w:t>
                      </w:r>
                      <w:r>
                        <w:rPr>
                          <w:rFonts w:hint="eastAsia" w:ascii="方正小标宋简体" w:hAnsi="方正小标宋简体" w:eastAsia="方正小标宋简体" w:cs="方正小标宋简体"/>
                          <w:b/>
                          <w:bCs/>
                          <w:color w:val="4472C4" w:themeColor="accent1"/>
                          <w:sz w:val="48"/>
                          <w:szCs w:val="48"/>
                          <w:lang w:eastAsia="zh-CN"/>
                          <w14:shadow w14:blurRad="38100" w14:dist="25400" w14:dir="5400000" w14:sx="100000" w14:sy="100000" w14:kx="0" w14:ky="0" w14:algn="ctr">
                            <w14:srgbClr w14:val="6E747A">
                              <w14:alpha w14:val="57000"/>
                            </w14:srgbClr>
                          </w14:shadow>
                          <w14:textFill>
                            <w14:solidFill>
                              <w14:schemeClr w14:val="accent1"/>
                            </w14:solidFill>
                          </w14:textFill>
                        </w:rPr>
                        <w:t>共</w:t>
                      </w:r>
                      <w:r>
                        <w:rPr>
                          <w:rFonts w:hint="eastAsia" w:ascii="方正小标宋简体" w:hAnsi="方正小标宋简体" w:eastAsia="方正小标宋简体" w:cs="方正小标宋简体"/>
                          <w:b/>
                          <w:bCs/>
                          <w:color w:val="4472C4" w:themeColor="accent1"/>
                          <w:sz w:val="48"/>
                          <w:szCs w:val="48"/>
                          <w:lang w:val="en-US" w:eastAsia="zh-CN"/>
                          <w14:shadow w14:blurRad="38100" w14:dist="25400" w14:dir="5400000" w14:sx="100000" w14:sy="100000" w14:kx="0" w14:ky="0" w14:algn="ctr">
                            <w14:srgbClr w14:val="6E747A">
                              <w14:alpha w14:val="57000"/>
                            </w14:srgbClr>
                          </w14:shadow>
                          <w14:textFill>
                            <w14:solidFill>
                              <w14:schemeClr w14:val="accent1"/>
                            </w14:solidFill>
                          </w14:textFill>
                        </w:rPr>
                        <w:t xml:space="preserve"> </w:t>
                      </w:r>
                      <w:r>
                        <w:rPr>
                          <w:rFonts w:hint="eastAsia" w:ascii="方正小标宋简体" w:hAnsi="方正小标宋简体" w:eastAsia="方正小标宋简体" w:cs="方正小标宋简体"/>
                          <w:b/>
                          <w:bCs/>
                          <w:color w:val="4472C4" w:themeColor="accent1"/>
                          <w:sz w:val="48"/>
                          <w:szCs w:val="48"/>
                          <w:lang w:eastAsia="zh-CN"/>
                          <w14:shadow w14:blurRad="38100" w14:dist="25400" w14:dir="5400000" w14:sx="100000" w14:sy="100000" w14:kx="0" w14:ky="0" w14:algn="ctr">
                            <w14:srgbClr w14:val="6E747A">
                              <w14:alpha w14:val="57000"/>
                            </w14:srgbClr>
                          </w14:shadow>
                          <w14:textFill>
                            <w14:solidFill>
                              <w14:schemeClr w14:val="accent1"/>
                            </w14:solidFill>
                          </w14:textFill>
                        </w:rPr>
                        <w:t>和</w:t>
                      </w:r>
                      <w:r>
                        <w:rPr>
                          <w:rFonts w:hint="eastAsia" w:ascii="方正小标宋简体" w:hAnsi="方正小标宋简体" w:eastAsia="方正小标宋简体" w:cs="方正小标宋简体"/>
                          <w:b/>
                          <w:bCs/>
                          <w:color w:val="4472C4" w:themeColor="accent1"/>
                          <w:sz w:val="48"/>
                          <w:szCs w:val="48"/>
                          <w:lang w:val="en-US" w:eastAsia="zh-CN"/>
                          <w14:shadow w14:blurRad="38100" w14:dist="25400" w14:dir="5400000" w14:sx="100000" w14:sy="100000" w14:kx="0" w14:ky="0" w14:algn="ctr">
                            <w14:srgbClr w14:val="6E747A">
                              <w14:alpha w14:val="57000"/>
                            </w14:srgbClr>
                          </w14:shadow>
                          <w14:textFill>
                            <w14:solidFill>
                              <w14:schemeClr w14:val="accent1"/>
                            </w14:solidFill>
                          </w14:textFill>
                        </w:rPr>
                        <w:t xml:space="preserve"> </w:t>
                      </w:r>
                      <w:r>
                        <w:rPr>
                          <w:rFonts w:hint="eastAsia" w:ascii="方正小标宋简体" w:hAnsi="方正小标宋简体" w:eastAsia="方正小标宋简体" w:cs="方正小标宋简体"/>
                          <w:b/>
                          <w:bCs/>
                          <w:color w:val="4472C4" w:themeColor="accent1"/>
                          <w:sz w:val="48"/>
                          <w:szCs w:val="48"/>
                          <w:lang w:eastAsia="zh-CN"/>
                          <w14:shadow w14:blurRad="38100" w14:dist="25400" w14:dir="5400000" w14:sx="100000" w14:sy="100000" w14:kx="0" w14:ky="0" w14:algn="ctr">
                            <w14:srgbClr w14:val="6E747A">
                              <w14:alpha w14:val="57000"/>
                            </w14:srgbClr>
                          </w14:shadow>
                          <w14:textFill>
                            <w14:solidFill>
                              <w14:schemeClr w14:val="accent1"/>
                            </w14:solidFill>
                          </w14:textFill>
                        </w:rPr>
                        <w:t>国</w:t>
                      </w:r>
                      <w:r>
                        <w:rPr>
                          <w:rFonts w:hint="eastAsia" w:ascii="方正小标宋简体" w:hAnsi="方正小标宋简体" w:eastAsia="方正小标宋简体" w:cs="方正小标宋简体"/>
                          <w:b/>
                          <w:bCs/>
                          <w:color w:val="4472C4" w:themeColor="accent1"/>
                          <w:sz w:val="48"/>
                          <w:szCs w:val="48"/>
                          <w:lang w:val="en-US" w:eastAsia="zh-CN"/>
                          <w14:shadow w14:blurRad="38100" w14:dist="25400" w14:dir="5400000" w14:sx="100000" w14:sy="100000" w14:kx="0" w14:ky="0" w14:algn="ctr">
                            <w14:srgbClr w14:val="6E747A">
                              <w14:alpha w14:val="57000"/>
                            </w14:srgbClr>
                          </w14:shadow>
                          <w14:textFill>
                            <w14:solidFill>
                              <w14:schemeClr w14:val="accent1"/>
                            </w14:solidFill>
                          </w14:textFill>
                        </w:rPr>
                        <w:t xml:space="preserve"> </w:t>
                      </w:r>
                      <w:r>
                        <w:rPr>
                          <w:rFonts w:hint="eastAsia" w:ascii="方正小标宋简体" w:hAnsi="方正小标宋简体" w:eastAsia="方正小标宋简体" w:cs="方正小标宋简体"/>
                          <w:b/>
                          <w:bCs/>
                          <w:color w:val="4472C4" w:themeColor="accent1"/>
                          <w:sz w:val="48"/>
                          <w:szCs w:val="48"/>
                          <w:lang w:eastAsia="zh-CN"/>
                          <w14:shadow w14:blurRad="38100" w14:dist="25400" w14:dir="5400000" w14:sx="100000" w14:sy="100000" w14:kx="0" w14:ky="0" w14:algn="ctr">
                            <w14:srgbClr w14:val="6E747A">
                              <w14:alpha w14:val="57000"/>
                            </w14:srgbClr>
                          </w14:shadow>
                          <w14:textFill>
                            <w14:solidFill>
                              <w14:schemeClr w14:val="accent1"/>
                            </w14:solidFill>
                          </w14:textFill>
                        </w:rPr>
                        <w:t>商</w:t>
                      </w:r>
                      <w:r>
                        <w:rPr>
                          <w:rFonts w:hint="eastAsia" w:ascii="方正小标宋简体" w:hAnsi="方正小标宋简体" w:eastAsia="方正小标宋简体" w:cs="方正小标宋简体"/>
                          <w:b/>
                          <w:bCs/>
                          <w:color w:val="4472C4" w:themeColor="accent1"/>
                          <w:sz w:val="48"/>
                          <w:szCs w:val="48"/>
                          <w:lang w:val="en-US" w:eastAsia="zh-CN"/>
                          <w14:shadow w14:blurRad="38100" w14:dist="25400" w14:dir="5400000" w14:sx="100000" w14:sy="100000" w14:kx="0" w14:ky="0" w14:algn="ctr">
                            <w14:srgbClr w14:val="6E747A">
                              <w14:alpha w14:val="57000"/>
                            </w14:srgbClr>
                          </w14:shadow>
                          <w14:textFill>
                            <w14:solidFill>
                              <w14:schemeClr w14:val="accent1"/>
                            </w14:solidFill>
                          </w14:textFill>
                        </w:rPr>
                        <w:t xml:space="preserve"> </w:t>
                      </w:r>
                      <w:r>
                        <w:rPr>
                          <w:rFonts w:hint="eastAsia" w:ascii="方正小标宋简体" w:hAnsi="方正小标宋简体" w:eastAsia="方正小标宋简体" w:cs="方正小标宋简体"/>
                          <w:b/>
                          <w:bCs/>
                          <w:color w:val="4472C4" w:themeColor="accent1"/>
                          <w:sz w:val="48"/>
                          <w:szCs w:val="48"/>
                          <w:lang w:eastAsia="zh-CN"/>
                          <w14:shadow w14:blurRad="38100" w14:dist="25400" w14:dir="5400000" w14:sx="100000" w14:sy="100000" w14:kx="0" w14:ky="0" w14:algn="ctr">
                            <w14:srgbClr w14:val="6E747A">
                              <w14:alpha w14:val="57000"/>
                            </w14:srgbClr>
                          </w14:shadow>
                          <w14:textFill>
                            <w14:solidFill>
                              <w14:schemeClr w14:val="accent1"/>
                            </w14:solidFill>
                          </w14:textFill>
                        </w:rPr>
                        <w:t>务</w:t>
                      </w:r>
                      <w:r>
                        <w:rPr>
                          <w:rFonts w:hint="eastAsia" w:ascii="方正小标宋简体" w:hAnsi="方正小标宋简体" w:eastAsia="方正小标宋简体" w:cs="方正小标宋简体"/>
                          <w:b/>
                          <w:bCs/>
                          <w:color w:val="4472C4" w:themeColor="accent1"/>
                          <w:sz w:val="48"/>
                          <w:szCs w:val="48"/>
                          <w:lang w:val="en-US" w:eastAsia="zh-CN"/>
                          <w14:shadow w14:blurRad="38100" w14:dist="25400" w14:dir="5400000" w14:sx="100000" w14:sy="100000" w14:kx="0" w14:ky="0" w14:algn="ctr">
                            <w14:srgbClr w14:val="6E747A">
                              <w14:alpha w14:val="57000"/>
                            </w14:srgbClr>
                          </w14:shadow>
                          <w14:textFill>
                            <w14:solidFill>
                              <w14:schemeClr w14:val="accent1"/>
                            </w14:solidFill>
                          </w14:textFill>
                        </w:rPr>
                        <w:t xml:space="preserve"> </w:t>
                      </w:r>
                      <w:r>
                        <w:rPr>
                          <w:rFonts w:hint="eastAsia" w:ascii="方正小标宋简体" w:hAnsi="方正小标宋简体" w:eastAsia="方正小标宋简体" w:cs="方正小标宋简体"/>
                          <w:b/>
                          <w:bCs/>
                          <w:color w:val="4472C4" w:themeColor="accent1"/>
                          <w:sz w:val="48"/>
                          <w:szCs w:val="48"/>
                          <w:lang w:eastAsia="zh-CN"/>
                          <w14:shadow w14:blurRad="38100" w14:dist="25400" w14:dir="5400000" w14:sx="100000" w14:sy="100000" w14:kx="0" w14:ky="0" w14:algn="ctr">
                            <w14:srgbClr w14:val="6E747A">
                              <w14:alpha w14:val="57000"/>
                            </w14:srgbClr>
                          </w14:shadow>
                          <w14:textFill>
                            <w14:solidFill>
                              <w14:schemeClr w14:val="accent1"/>
                            </w14:solidFill>
                          </w14:textFill>
                        </w:rPr>
                        <w:t>部</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b/>
                          <w:bCs/>
                          <w:color w:val="4472C4" w:themeColor="accent1"/>
                          <w:sz w:val="21"/>
                          <w:szCs w:val="21"/>
                          <w:lang w:val="en-US" w:eastAsia="zh-CN"/>
                          <w14:shadow w14:blurRad="38100" w14:dist="25400" w14:dir="5400000" w14:sx="100000" w14:sy="100000" w14:kx="0" w14:ky="0" w14:algn="ctr">
                            <w14:srgbClr w14:val="6E747A">
                              <w14:alpha w14:val="57000"/>
                            </w14:srgbClr>
                          </w14:shadow>
                          <w14:textFill>
                            <w14:solidFill>
                              <w14:schemeClr w14:val="accent1"/>
                            </w14:solidFill>
                          </w14:textFill>
                        </w:rPr>
                      </w:pPr>
                      <w:r>
                        <w:rPr>
                          <w:rFonts w:hint="eastAsia" w:ascii="方正小标宋简体" w:hAnsi="方正小标宋简体" w:eastAsia="方正小标宋简体" w:cs="方正小标宋简体"/>
                          <w:b/>
                          <w:bCs/>
                          <w:color w:val="4472C4" w:themeColor="accent1"/>
                          <w:sz w:val="21"/>
                          <w:szCs w:val="21"/>
                          <w:lang w:val="en-US" w:eastAsia="zh-CN"/>
                          <w14:shadow w14:blurRad="38100" w14:dist="25400" w14:dir="5400000" w14:sx="100000" w14:sy="100000" w14:kx="0" w14:ky="0" w14:algn="ctr">
                            <w14:srgbClr w14:val="6E747A">
                              <w14:alpha w14:val="57000"/>
                            </w14:srgbClr>
                          </w14:shadow>
                          <w14:textFill>
                            <w14:solidFill>
                              <w14:schemeClr w14:val="accent1"/>
                            </w14:solidFill>
                          </w14:textFill>
                        </w:rPr>
                        <w:t>MINISTRY OF COMMERCE OF THE PEOPLE</w:t>
                      </w:r>
                      <w:r>
                        <w:rPr>
                          <w:rFonts w:hint="default" w:ascii="方正小标宋简体" w:hAnsi="方正小标宋简体" w:eastAsia="方正小标宋简体" w:cs="方正小标宋简体"/>
                          <w:b/>
                          <w:bCs/>
                          <w:color w:val="4472C4" w:themeColor="accent1"/>
                          <w:sz w:val="21"/>
                          <w:szCs w:val="21"/>
                          <w:lang w:val="en" w:eastAsia="zh-CN"/>
                          <w14:shadow w14:blurRad="38100" w14:dist="25400" w14:dir="5400000" w14:sx="100000" w14:sy="100000" w14:kx="0" w14:ky="0" w14:algn="ctr">
                            <w14:srgbClr w14:val="6E747A">
                              <w14:alpha w14:val="57000"/>
                            </w14:srgbClr>
                          </w14:shadow>
                          <w14:textFill>
                            <w14:solidFill>
                              <w14:schemeClr w14:val="accent1"/>
                            </w14:solidFill>
                          </w14:textFill>
                        </w:rPr>
                        <w:t>'</w:t>
                      </w:r>
                      <w:r>
                        <w:rPr>
                          <w:rFonts w:hint="eastAsia" w:ascii="方正小标宋简体" w:hAnsi="方正小标宋简体" w:eastAsia="方正小标宋简体" w:cs="方正小标宋简体"/>
                          <w:b/>
                          <w:bCs/>
                          <w:color w:val="4472C4" w:themeColor="accent1"/>
                          <w:sz w:val="21"/>
                          <w:szCs w:val="21"/>
                          <w:lang w:val="en-US" w:eastAsia="zh-CN"/>
                          <w14:shadow w14:blurRad="38100" w14:dist="25400" w14:dir="5400000" w14:sx="100000" w14:sy="100000" w14:kx="0" w14:ky="0" w14:algn="ctr">
                            <w14:srgbClr w14:val="6E747A">
                              <w14:alpha w14:val="57000"/>
                            </w14:srgbClr>
                          </w14:shadow>
                          <w14:textFill>
                            <w14:solidFill>
                              <w14:schemeClr w14:val="accent1"/>
                            </w14:solidFill>
                          </w14:textFill>
                        </w:rPr>
                        <w:t>S REPUBLIC OF CHINA</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小标宋简体" w:hAnsi="方正小标宋简体" w:eastAsia="方正小标宋简体" w:cs="方正小标宋简体"/>
                          <w:b/>
                          <w:bCs/>
                          <w:color w:val="4472C4" w:themeColor="accent1"/>
                          <w:sz w:val="21"/>
                          <w:szCs w:val="21"/>
                          <w:lang w:val="en-US" w:eastAsia="zh-CN"/>
                          <w14:shadow w14:blurRad="38100" w14:dist="25400" w14:dir="5400000" w14:sx="100000" w14:sy="100000" w14:kx="0" w14:ky="0" w14:algn="ctr">
                            <w14:srgbClr w14:val="6E747A">
                              <w14:alpha w14:val="57000"/>
                            </w14:srgbClr>
                          </w14:shadow>
                          <w14:textFill>
                            <w14:solidFill>
                              <w14:schemeClr w14:val="accent1"/>
                            </w14:solidFill>
                          </w14:textFill>
                        </w:rPr>
                      </w:pPr>
                      <w:r>
                        <w:rPr>
                          <w:rFonts w:hint="eastAsia" w:ascii="方正小标宋简体" w:hAnsi="方正小标宋简体" w:eastAsia="方正小标宋简体" w:cs="方正小标宋简体"/>
                          <w:b/>
                          <w:bCs/>
                          <w:color w:val="4472C4" w:themeColor="accent1"/>
                          <w:sz w:val="21"/>
                          <w:szCs w:val="21"/>
                          <w:lang w:val="en-US" w:eastAsia="zh-CN"/>
                          <w14:shadow w14:blurRad="38100" w14:dist="25400" w14:dir="5400000" w14:sx="100000" w14:sy="100000" w14:kx="0" w14:ky="0" w14:algn="ctr">
                            <w14:srgbClr w14:val="6E747A">
                              <w14:alpha w14:val="57000"/>
                            </w14:srgbClr>
                          </w14:shadow>
                          <w14:textFill>
                            <w14:solidFill>
                              <w14:schemeClr w14:val="accent1"/>
                            </w14:solidFill>
                          </w14:textFill>
                        </w:rPr>
                        <w:t>2, DONG CHANG</w:t>
                      </w:r>
                      <w:r>
                        <w:rPr>
                          <w:rFonts w:hint="default" w:ascii="方正小标宋简体" w:hAnsi="方正小标宋简体" w:eastAsia="方正小标宋简体" w:cs="方正小标宋简体"/>
                          <w:b/>
                          <w:bCs/>
                          <w:color w:val="4472C4" w:themeColor="accent1"/>
                          <w:sz w:val="21"/>
                          <w:szCs w:val="21"/>
                          <w:lang w:val="en" w:eastAsia="zh-CN"/>
                          <w14:shadow w14:blurRad="38100" w14:dist="25400" w14:dir="5400000" w14:sx="100000" w14:sy="100000" w14:kx="0" w14:ky="0" w14:algn="ctr">
                            <w14:srgbClr w14:val="6E747A">
                              <w14:alpha w14:val="57000"/>
                            </w14:srgbClr>
                          </w14:shadow>
                          <w14:textFill>
                            <w14:solidFill>
                              <w14:schemeClr w14:val="accent1"/>
                            </w14:solidFill>
                          </w14:textFill>
                        </w:rPr>
                        <w:t>'</w:t>
                      </w:r>
                      <w:r>
                        <w:rPr>
                          <w:rFonts w:hint="eastAsia" w:ascii="方正小标宋简体" w:hAnsi="方正小标宋简体" w:eastAsia="方正小标宋简体" w:cs="方正小标宋简体"/>
                          <w:b/>
                          <w:bCs/>
                          <w:color w:val="4472C4" w:themeColor="accent1"/>
                          <w:sz w:val="21"/>
                          <w:szCs w:val="21"/>
                          <w:lang w:val="en-US" w:eastAsia="zh-CN"/>
                          <w14:shadow w14:blurRad="38100" w14:dist="25400" w14:dir="5400000" w14:sx="100000" w14:sy="100000" w14:kx="0" w14:ky="0" w14:algn="ctr">
                            <w14:srgbClr w14:val="6E747A">
                              <w14:alpha w14:val="57000"/>
                            </w14:srgbClr>
                          </w14:shadow>
                          <w14:textFill>
                            <w14:solidFill>
                              <w14:schemeClr w14:val="accent1"/>
                            </w14:solidFill>
                          </w14:textFill>
                        </w:rPr>
                        <w:t>AN STREET, BEIJING, CHINA 100731</w:t>
                      </w:r>
                    </w:p>
                  </w:txbxContent>
                </v:textbox>
              </v:shape>
            </w:pict>
          </mc:Fallback>
        </mc:AlternateContent>
      </w:r>
    </w:p>
    <w:p>
      <w:pPr>
        <w:autoSpaceDE w:val="0"/>
        <w:autoSpaceDN w:val="0"/>
        <w:adjustRightInd w:val="0"/>
        <w:spacing w:after="0" w:afterLines="0"/>
        <w:jc w:val="left"/>
        <w:rPr>
          <w:szCs w:val="24"/>
        </w:rPr>
      </w:pPr>
    </w:p>
    <w:p>
      <w:pPr>
        <w:keepNext w:val="0"/>
        <w:keepLines w:val="0"/>
        <w:pageBreakBefore w:val="0"/>
        <w:kinsoku/>
        <w:wordWrap/>
        <w:overflowPunct/>
        <w:topLinePunct w:val="0"/>
        <w:autoSpaceDE/>
        <w:autoSpaceDN/>
        <w:bidi w:val="0"/>
        <w:adjustRightInd/>
        <w:snapToGrid/>
        <w:spacing w:line="240" w:lineRule="auto"/>
        <w:ind w:right="-57" w:rightChars="-27"/>
        <w:rPr>
          <w:rFonts w:ascii="Times New Roman" w:hAnsi="Times New Roman" w:eastAsia="Malgun Gothic" w:cs="Times New Roman"/>
          <w:sz w:val="24"/>
          <w:szCs w:val="24"/>
        </w:rPr>
      </w:pPr>
      <w:r>
        <w:rPr>
          <w:rFonts w:ascii="Times New Roman" w:hAnsi="Times New Roman" w:eastAsia="Malgun Gothic" w:cs="Times New Roman"/>
          <w:sz w:val="24"/>
          <w:szCs w:val="24"/>
        </w:rPr>
        <w:t>Trade Remedies Authority</w:t>
      </w:r>
    </w:p>
    <w:p>
      <w:pPr>
        <w:keepNext w:val="0"/>
        <w:keepLines w:val="0"/>
        <w:pageBreakBefore w:val="0"/>
        <w:kinsoku/>
        <w:wordWrap/>
        <w:overflowPunct/>
        <w:topLinePunct w:val="0"/>
        <w:autoSpaceDE/>
        <w:autoSpaceDN/>
        <w:bidi w:val="0"/>
        <w:adjustRightInd/>
        <w:snapToGrid/>
        <w:spacing w:line="240" w:lineRule="auto"/>
        <w:ind w:right="-57" w:rightChars="-27"/>
        <w:rPr>
          <w:rFonts w:ascii="Times New Roman" w:hAnsi="Times New Roman" w:eastAsia="Malgun Gothic" w:cs="Times New Roman"/>
          <w:sz w:val="24"/>
          <w:szCs w:val="24"/>
        </w:rPr>
      </w:pPr>
      <w:r>
        <w:rPr>
          <w:rFonts w:ascii="Times New Roman" w:hAnsi="Times New Roman" w:eastAsia="Malgun Gothic" w:cs="Times New Roman"/>
          <w:sz w:val="24"/>
          <w:szCs w:val="24"/>
        </w:rPr>
        <w:t>United Kingdom</w:t>
      </w:r>
    </w:p>
    <w:p>
      <w:pPr>
        <w:keepNext w:val="0"/>
        <w:keepLines w:val="0"/>
        <w:pageBreakBefore w:val="0"/>
        <w:kinsoku/>
        <w:wordWrap/>
        <w:overflowPunct/>
        <w:topLinePunct w:val="0"/>
        <w:autoSpaceDE/>
        <w:autoSpaceDN/>
        <w:bidi w:val="0"/>
        <w:adjustRightInd/>
        <w:snapToGrid/>
        <w:spacing w:line="240" w:lineRule="auto"/>
        <w:ind w:right="-57" w:rightChars="-27"/>
        <w:rPr>
          <w:rFonts w:ascii="Times New Roman" w:hAnsi="Times New Roman" w:eastAsia="Malgun Gothic" w:cs="Times New Roman"/>
          <w:sz w:val="24"/>
          <w:szCs w:val="24"/>
        </w:rPr>
      </w:pPr>
    </w:p>
    <w:p>
      <w:pPr>
        <w:keepNext w:val="0"/>
        <w:keepLines w:val="0"/>
        <w:pageBreakBefore w:val="0"/>
        <w:kinsoku/>
        <w:wordWrap/>
        <w:overflowPunct/>
        <w:topLinePunct w:val="0"/>
        <w:autoSpaceDE/>
        <w:autoSpaceDN/>
        <w:bidi w:val="0"/>
        <w:adjustRightInd/>
        <w:snapToGrid/>
        <w:spacing w:line="240" w:lineRule="auto"/>
        <w:ind w:right="-57" w:rightChars="-27"/>
        <w:jc w:val="right"/>
        <w:rPr>
          <w:rFonts w:ascii="Times New Roman" w:hAnsi="Times New Roman" w:eastAsia="Malgun Gothic" w:cs="Times New Roman"/>
          <w:sz w:val="24"/>
          <w:szCs w:val="24"/>
        </w:rPr>
      </w:pPr>
      <w:r>
        <w:rPr>
          <w:rFonts w:hint="eastAsia" w:ascii="Times New Roman" w:hAnsi="Times New Roman" w:eastAsia="Malgun Gothic" w:cs="Times New Roman"/>
          <w:sz w:val="24"/>
          <w:szCs w:val="24"/>
        </w:rPr>
        <w:t>16 December 2024</w:t>
      </w: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right="-57" w:rightChars="-27" w:hanging="120" w:hangingChars="50"/>
        <w:jc w:val="right"/>
        <w:textAlignment w:val="auto"/>
        <w:rPr>
          <w:rFonts w:hint="eastAsia" w:ascii="Times New Roman" w:hAnsi="Times New Roman" w:eastAsia="Malgun Gothic" w:cs="Times New Roman"/>
          <w:b/>
          <w:bCs/>
          <w:sz w:val="24"/>
          <w:szCs w:val="24"/>
          <w:lang w:val="en-US" w:eastAsia="zh-CN"/>
        </w:rPr>
      </w:pPr>
      <w:r>
        <w:rPr>
          <w:rFonts w:hint="default" w:ascii="Times New Roman" w:hAnsi="Times New Roman" w:eastAsia="Malgun Gothic" w:cs="Times New Roman"/>
          <w:b/>
          <w:bCs/>
          <w:sz w:val="24"/>
          <w:szCs w:val="24"/>
          <w:lang w:val="en" w:eastAsia="zh-CN"/>
        </w:rPr>
        <w:t>Non-Confidential</w:t>
      </w:r>
    </w:p>
    <w:p>
      <w:pPr>
        <w:keepNext w:val="0"/>
        <w:keepLines w:val="0"/>
        <w:pageBreakBefore w:val="0"/>
        <w:kinsoku/>
        <w:wordWrap/>
        <w:overflowPunct/>
        <w:topLinePunct w:val="0"/>
        <w:autoSpaceDE/>
        <w:autoSpaceDN/>
        <w:bidi w:val="0"/>
        <w:adjustRightInd/>
        <w:snapToGrid/>
        <w:spacing w:line="240" w:lineRule="auto"/>
        <w:ind w:left="120" w:right="-57" w:rightChars="-27" w:hanging="120" w:hangingChars="50"/>
        <w:jc w:val="center"/>
        <w:rPr>
          <w:rFonts w:hint="default" w:ascii="Times New Roman" w:hAnsi="Times New Roman" w:eastAsia="Malgun Gothic" w:cs="Times New Roman"/>
          <w:b/>
          <w:bCs/>
          <w:sz w:val="24"/>
          <w:szCs w:val="24"/>
          <w:lang w:val="en-US" w:eastAsia="zh-CN"/>
        </w:rPr>
      </w:pPr>
      <w:r>
        <w:rPr>
          <w:rFonts w:hint="eastAsia" w:ascii="Times New Roman" w:hAnsi="Times New Roman" w:eastAsia="Malgun Gothic" w:cs="Times New Roman"/>
          <w:b/>
          <w:bCs/>
          <w:sz w:val="24"/>
          <w:szCs w:val="24"/>
          <w:lang w:val="en-US" w:eastAsia="zh-CN"/>
        </w:rPr>
        <w:t>The Comments on the Statement of Essential Facts of the anti-dumping investigation concerning imports of certain excavators originating in the People</w:t>
      </w:r>
      <w:r>
        <w:rPr>
          <w:rFonts w:hint="default" w:ascii="Times New Roman" w:hAnsi="Times New Roman" w:eastAsia="Malgun Gothic" w:cs="Times New Roman"/>
          <w:b/>
          <w:bCs/>
          <w:sz w:val="24"/>
          <w:szCs w:val="24"/>
          <w:lang w:val="en-US" w:eastAsia="zh-CN"/>
        </w:rPr>
        <w:t>’</w:t>
      </w:r>
      <w:r>
        <w:rPr>
          <w:rFonts w:hint="eastAsia" w:ascii="Times New Roman" w:hAnsi="Times New Roman" w:eastAsia="Malgun Gothic" w:cs="Times New Roman"/>
          <w:b/>
          <w:bCs/>
          <w:sz w:val="24"/>
          <w:szCs w:val="24"/>
          <w:lang w:val="en-US" w:eastAsia="zh-CN"/>
        </w:rPr>
        <w:t>s Republic of China</w:t>
      </w:r>
    </w:p>
    <w:p>
      <w:pPr>
        <w:keepNext w:val="0"/>
        <w:keepLines w:val="0"/>
        <w:pageBreakBefore w:val="0"/>
        <w:kinsoku/>
        <w:wordWrap/>
        <w:overflowPunct/>
        <w:topLinePunct w:val="0"/>
        <w:autoSpaceDE/>
        <w:autoSpaceDN/>
        <w:bidi w:val="0"/>
        <w:adjustRightInd/>
        <w:snapToGrid/>
        <w:spacing w:line="240" w:lineRule="auto"/>
        <w:ind w:left="120" w:right="-57" w:rightChars="-27" w:hanging="120" w:hangingChars="50"/>
        <w:jc w:val="center"/>
        <w:rPr>
          <w:rFonts w:hint="default" w:ascii="Times New Roman" w:hAnsi="Times New Roman" w:eastAsia="Malgun Gothic" w:cs="Times New Roman"/>
          <w:b w:val="0"/>
          <w:bCs w:val="0"/>
          <w:sz w:val="24"/>
          <w:szCs w:val="24"/>
          <w:lang w:val="en"/>
        </w:rPr>
      </w:pPr>
      <w:r>
        <w:rPr>
          <w:rFonts w:ascii="Times New Roman" w:hAnsi="Times New Roman" w:eastAsia="Malgun Gothic" w:cs="Times New Roman"/>
          <w:b w:val="0"/>
          <w:bCs w:val="0"/>
          <w:sz w:val="24"/>
          <w:szCs w:val="24"/>
        </w:rPr>
        <w:t xml:space="preserve">Submission of </w:t>
      </w:r>
      <w:r>
        <w:rPr>
          <w:rFonts w:hint="default" w:ascii="Times New Roman" w:hAnsi="Times New Roman" w:eastAsia="Malgun Gothic" w:cs="Times New Roman"/>
          <w:b w:val="0"/>
          <w:bCs w:val="0"/>
          <w:sz w:val="24"/>
          <w:szCs w:val="24"/>
          <w:lang w:val="en"/>
        </w:rPr>
        <w:t xml:space="preserve">the </w:t>
      </w:r>
      <w:r>
        <w:rPr>
          <w:rFonts w:ascii="Times New Roman" w:hAnsi="Times New Roman" w:eastAsia="Malgun Gothic" w:cs="Times New Roman"/>
          <w:b w:val="0"/>
          <w:bCs w:val="0"/>
          <w:sz w:val="24"/>
          <w:szCs w:val="24"/>
          <w:lang w:val="en"/>
        </w:rPr>
        <w:t>GOC</w:t>
      </w:r>
    </w:p>
    <w:p>
      <w:pPr>
        <w:keepNext w:val="0"/>
        <w:keepLines w:val="0"/>
        <w:pageBreakBefore w:val="0"/>
        <w:kinsoku/>
        <w:wordWrap/>
        <w:overflowPunct/>
        <w:topLinePunct w:val="0"/>
        <w:autoSpaceDE/>
        <w:autoSpaceDN/>
        <w:bidi w:val="0"/>
        <w:adjustRightInd/>
        <w:snapToGrid/>
        <w:spacing w:line="240" w:lineRule="auto"/>
        <w:ind w:right="-57" w:rightChars="-27"/>
        <w:rPr>
          <w:rFonts w:ascii="Times New Roman" w:hAnsi="Times New Roman" w:eastAsia="Malgun Gothic" w:cs="Times New Roman"/>
          <w:sz w:val="24"/>
          <w:szCs w:val="24"/>
        </w:rPr>
      </w:pPr>
    </w:p>
    <w:p>
      <w:pPr>
        <w:keepNext w:val="0"/>
        <w:keepLines w:val="0"/>
        <w:pageBreakBefore w:val="0"/>
        <w:kinsoku/>
        <w:wordWrap/>
        <w:overflowPunct/>
        <w:topLinePunct w:val="0"/>
        <w:autoSpaceDN/>
        <w:bidi w:val="0"/>
        <w:adjustRightInd/>
        <w:snapToGrid/>
        <w:spacing w:after="326" w:afterLines="100" w:line="240" w:lineRule="auto"/>
        <w:textAlignment w:val="auto"/>
        <w:rPr>
          <w:rFonts w:ascii="Times New Roman" w:hAnsi="Times New Roman" w:eastAsia="宋体" w:cs="Times New Roman"/>
          <w:sz w:val="24"/>
          <w:szCs w:val="24"/>
        </w:rPr>
      </w:pPr>
      <w:r>
        <w:rPr>
          <w:rFonts w:ascii="Times New Roman" w:hAnsi="Times New Roman" w:eastAsia="宋体" w:cs="Times New Roman"/>
          <w:sz w:val="24"/>
          <w:szCs w:val="24"/>
        </w:rPr>
        <w:t>The present submission provides the comments of the Government of the People’s Republic of China (“GOC”) regarding the</w:t>
      </w:r>
      <w:r>
        <w:rPr>
          <w:rFonts w:hint="eastAsia" w:ascii="Times New Roman" w:hAnsi="Times New Roman" w:eastAsia="宋体" w:cs="Times New Roman"/>
          <w:sz w:val="24"/>
          <w:szCs w:val="24"/>
        </w:rPr>
        <w:t xml:space="preserve"> Statement of Essential Facts</w:t>
      </w:r>
      <w:r>
        <w:rPr>
          <w:rFonts w:ascii="Times New Roman" w:hAnsi="Times New Roman" w:eastAsia="宋体" w:cs="Times New Roman"/>
          <w:sz w:val="24"/>
          <w:szCs w:val="24"/>
        </w:rPr>
        <w:t xml:space="preserve"> of the anti-</w:t>
      </w:r>
      <w:r>
        <w:rPr>
          <w:rFonts w:hint="eastAsia" w:ascii="Times New Roman" w:hAnsi="Times New Roman" w:eastAsia="宋体" w:cs="Times New Roman"/>
          <w:sz w:val="24"/>
          <w:szCs w:val="24"/>
        </w:rPr>
        <w:t>dumping</w:t>
      </w:r>
      <w:r>
        <w:rPr>
          <w:rFonts w:ascii="Times New Roman" w:hAnsi="Times New Roman" w:eastAsia="宋体" w:cs="Times New Roman"/>
          <w:sz w:val="24"/>
          <w:szCs w:val="24"/>
        </w:rPr>
        <w:t xml:space="preserve"> investigation concerning imports of certain excavators (“product concerned”) originating in the People’s Republic of China (Investigation No. A</w:t>
      </w:r>
      <w:r>
        <w:rPr>
          <w:rFonts w:hint="eastAsia" w:ascii="Times New Roman" w:hAnsi="Times New Roman" w:eastAsia="宋体" w:cs="Times New Roman"/>
          <w:sz w:val="24"/>
          <w:szCs w:val="24"/>
        </w:rPr>
        <w:t>D</w:t>
      </w:r>
      <w:r>
        <w:rPr>
          <w:rFonts w:ascii="Times New Roman" w:hAnsi="Times New Roman" w:eastAsia="宋体" w:cs="Times New Roman"/>
          <w:sz w:val="24"/>
          <w:szCs w:val="24"/>
        </w:rPr>
        <w:t>004</w:t>
      </w:r>
      <w:r>
        <w:rPr>
          <w:rFonts w:hint="eastAsia" w:ascii="Times New Roman" w:hAnsi="Times New Roman" w:eastAsia="宋体" w:cs="Times New Roman"/>
          <w:sz w:val="24"/>
          <w:szCs w:val="24"/>
        </w:rPr>
        <w:t>7</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published on 2</w:t>
      </w:r>
      <w:r>
        <w:rPr>
          <w:rFonts w:ascii="Times New Roman" w:hAnsi="Times New Roman" w:eastAsia="宋体" w:cs="Times New Roman"/>
          <w:sz w:val="24"/>
          <w:szCs w:val="24"/>
        </w:rPr>
        <w:t>5 November 202</w:t>
      </w:r>
      <w:r>
        <w:rPr>
          <w:rFonts w:hint="eastAsia" w:ascii="Times New Roman" w:hAnsi="Times New Roman" w:eastAsia="宋体" w:cs="Times New Roman"/>
          <w:sz w:val="24"/>
          <w:szCs w:val="24"/>
        </w:rPr>
        <w:t>4</w:t>
      </w:r>
      <w:r>
        <w:rPr>
          <w:rFonts w:ascii="Times New Roman" w:hAnsi="Times New Roman" w:eastAsia="宋体" w:cs="Times New Roman"/>
          <w:sz w:val="24"/>
          <w:szCs w:val="24"/>
        </w:rPr>
        <w:t>.</w:t>
      </w:r>
    </w:p>
    <w:p>
      <w:pPr>
        <w:pStyle w:val="15"/>
        <w:keepNext w:val="0"/>
        <w:keepLines w:val="0"/>
        <w:pageBreakBefore w:val="0"/>
        <w:numPr>
          <w:numId w:val="0"/>
        </w:numPr>
        <w:kinsoku/>
        <w:wordWrap/>
        <w:overflowPunct/>
        <w:topLinePunct w:val="0"/>
        <w:autoSpaceDN/>
        <w:bidi w:val="0"/>
        <w:adjustRightInd/>
        <w:snapToGrid/>
        <w:spacing w:after="326" w:line="240" w:lineRule="auto"/>
        <w:textAlignment w:val="auto"/>
        <w:rPr>
          <w:rFonts w:ascii="Times New Roman" w:hAnsi="Times New Roman" w:eastAsia="楷体" w:cs="Times New Roman"/>
          <w:b/>
          <w:bCs/>
          <w:color w:val="000000" w:themeColor="text1"/>
          <w:sz w:val="24"/>
          <w:szCs w:val="24"/>
          <w14:textFill>
            <w14:solidFill>
              <w14:schemeClr w14:val="tx1"/>
            </w14:solidFill>
          </w14:textFill>
        </w:rPr>
      </w:pPr>
      <w:r>
        <w:rPr>
          <w:rFonts w:hint="eastAsia" w:ascii="Times New Roman" w:hAnsi="Times New Roman" w:eastAsia="楷体" w:cs="Times New Roman"/>
          <w:b/>
          <w:bCs/>
          <w:color w:val="000000" w:themeColor="text1"/>
          <w:sz w:val="24"/>
          <w:szCs w:val="24"/>
          <w:lang w:val="en-US" w:eastAsia="zh-CN"/>
          <w14:textFill>
            <w14:solidFill>
              <w14:schemeClr w14:val="tx1"/>
            </w14:solidFill>
          </w14:textFill>
        </w:rPr>
        <w:t>1.</w:t>
      </w:r>
      <w:r>
        <w:rPr>
          <w:rFonts w:ascii="Times New Roman" w:hAnsi="Times New Roman" w:eastAsia="楷体" w:cs="Times New Roman"/>
          <w:b/>
          <w:bCs/>
          <w:color w:val="000000" w:themeColor="text1"/>
          <w:sz w:val="24"/>
          <w:szCs w:val="24"/>
          <w14:textFill>
            <w14:solidFill>
              <w14:schemeClr w14:val="tx1"/>
            </w14:solidFill>
          </w14:textFill>
        </w:rPr>
        <w:t xml:space="preserve">There </w:t>
      </w:r>
      <w:r>
        <w:rPr>
          <w:rFonts w:hint="eastAsia" w:ascii="Times New Roman" w:hAnsi="Times New Roman" w:eastAsia="楷体" w:cs="Times New Roman"/>
          <w:b/>
          <w:bCs/>
          <w:color w:val="000000" w:themeColor="text1"/>
          <w:sz w:val="24"/>
          <w:szCs w:val="24"/>
          <w14:textFill>
            <w14:solidFill>
              <w14:schemeClr w14:val="tx1"/>
            </w14:solidFill>
          </w14:textFill>
        </w:rPr>
        <w:t>exists no PMS</w:t>
      </w:r>
      <w:r>
        <w:rPr>
          <w:rFonts w:ascii="Times New Roman" w:hAnsi="Times New Roman" w:eastAsia="楷体" w:cs="Times New Roman"/>
          <w:b/>
          <w:bCs/>
          <w:color w:val="000000" w:themeColor="text1"/>
          <w:sz w:val="24"/>
          <w:szCs w:val="24"/>
          <w14:textFill>
            <w14:solidFill>
              <w14:schemeClr w14:val="tx1"/>
            </w14:solidFill>
          </w14:textFill>
        </w:rPr>
        <w:t xml:space="preserve"> in </w:t>
      </w:r>
      <w:r>
        <w:rPr>
          <w:rFonts w:hint="eastAsia" w:ascii="Times New Roman" w:hAnsi="Times New Roman" w:eastAsia="楷体" w:cs="Times New Roman"/>
          <w:b/>
          <w:bCs/>
          <w:color w:val="000000" w:themeColor="text1"/>
          <w:sz w:val="24"/>
          <w:szCs w:val="24"/>
          <w14:textFill>
            <w14:solidFill>
              <w14:schemeClr w14:val="tx1"/>
            </w14:solidFill>
          </w14:textFill>
        </w:rPr>
        <w:t xml:space="preserve">Chinese </w:t>
      </w:r>
      <w:r>
        <w:rPr>
          <w:rFonts w:ascii="Times New Roman" w:hAnsi="Times New Roman" w:eastAsia="楷体" w:cs="Times New Roman"/>
          <w:b/>
          <w:bCs/>
          <w:color w:val="000000" w:themeColor="text1"/>
          <w:sz w:val="24"/>
          <w:szCs w:val="24"/>
          <w14:textFill>
            <w14:solidFill>
              <w14:schemeClr w14:val="tx1"/>
            </w14:solidFill>
          </w14:textFill>
        </w:rPr>
        <w:t>excavator</w:t>
      </w:r>
      <w:r>
        <w:rPr>
          <w:rFonts w:hint="eastAsia" w:ascii="Times New Roman" w:hAnsi="Times New Roman" w:eastAsia="楷体" w:cs="Times New Roman"/>
          <w:b/>
          <w:bCs/>
          <w:color w:val="000000" w:themeColor="text1"/>
          <w:sz w:val="24"/>
          <w:szCs w:val="24"/>
          <w14:textFill>
            <w14:solidFill>
              <w14:schemeClr w14:val="tx1"/>
            </w14:solidFill>
          </w14:textFill>
        </w:rPr>
        <w:t xml:space="preserve"> sector</w:t>
      </w:r>
      <w:r>
        <w:rPr>
          <w:rFonts w:ascii="Times New Roman" w:hAnsi="Times New Roman" w:eastAsia="楷体" w:cs="Times New Roman"/>
          <w:b/>
          <w:bCs/>
          <w:color w:val="000000" w:themeColor="text1"/>
          <w:sz w:val="24"/>
          <w:szCs w:val="24"/>
          <w14:textFill>
            <w14:solidFill>
              <w14:schemeClr w14:val="tx1"/>
            </w14:solidFill>
          </w14:textFill>
        </w:rPr>
        <w:t>.</w:t>
      </w:r>
    </w:p>
    <w:p>
      <w:pPr>
        <w:keepNext w:val="0"/>
        <w:keepLines w:val="0"/>
        <w:pageBreakBefore w:val="0"/>
        <w:kinsoku/>
        <w:wordWrap/>
        <w:overflowPunct/>
        <w:topLinePunct w:val="0"/>
        <w:autoSpaceDN/>
        <w:bidi w:val="0"/>
        <w:adjustRightInd/>
        <w:snapToGrid/>
        <w:spacing w:after="326" w:afterLines="100" w:line="24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The GOC noted that the TRA </w:t>
      </w:r>
      <w:r>
        <w:rPr>
          <w:rFonts w:ascii="Times New Roman" w:hAnsi="Times New Roman" w:eastAsia="宋体" w:cs="Times New Roman"/>
          <w:sz w:val="24"/>
          <w:szCs w:val="24"/>
        </w:rPr>
        <w:t xml:space="preserve">concluded that a </w:t>
      </w:r>
      <w:r>
        <w:rPr>
          <w:rFonts w:hint="eastAsia" w:ascii="Times New Roman" w:hAnsi="Times New Roman" w:eastAsia="宋体" w:cs="Times New Roman"/>
          <w:sz w:val="24"/>
          <w:szCs w:val="24"/>
        </w:rPr>
        <w:t>particular market situation (</w:t>
      </w:r>
      <w:r>
        <w:rPr>
          <w:rFonts w:ascii="Times New Roman" w:hAnsi="Times New Roman" w:eastAsia="宋体" w:cs="Times New Roman"/>
          <w:sz w:val="24"/>
          <w:szCs w:val="24"/>
        </w:rPr>
        <w:t>“PMS”</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 exists in the</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domestic excavator market in the PRC, as the price of excavators reflect noncommercial factors as a result of government influence and control in steel</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and key excavator component costs.</w:t>
      </w:r>
    </w:p>
    <w:p>
      <w:pPr>
        <w:keepNext w:val="0"/>
        <w:keepLines w:val="0"/>
        <w:pageBreakBefore w:val="0"/>
        <w:kinsoku/>
        <w:wordWrap/>
        <w:overflowPunct/>
        <w:topLinePunct w:val="0"/>
        <w:autoSpaceDN/>
        <w:bidi w:val="0"/>
        <w:adjustRightInd/>
        <w:snapToGrid/>
        <w:spacing w:after="326" w:afterLines="100" w:line="240" w:lineRule="auto"/>
        <w:textAlignment w:val="auto"/>
        <w:rPr>
          <w:rFonts w:ascii="Times New Roman" w:hAnsi="Times New Roman" w:eastAsia="宋体" w:cs="Times New Roman"/>
          <w:sz w:val="24"/>
          <w:szCs w:val="24"/>
        </w:rPr>
      </w:pPr>
      <w:r>
        <w:rPr>
          <w:rFonts w:ascii="Times New Roman" w:hAnsi="Times New Roman" w:eastAsia="宋体" w:cs="Times New Roman"/>
          <w:sz w:val="24"/>
          <w:szCs w:val="24"/>
        </w:rPr>
        <w:t>T</w:t>
      </w:r>
      <w:r>
        <w:rPr>
          <w:rFonts w:hint="eastAsia" w:ascii="Times New Roman" w:hAnsi="Times New Roman" w:eastAsia="宋体" w:cs="Times New Roman"/>
          <w:sz w:val="24"/>
          <w:szCs w:val="24"/>
        </w:rPr>
        <w:t xml:space="preserve">he GOC would like to reiterate its consistent position that there exists no PMS in Chinese excavator sector. It resubmits that </w:t>
      </w:r>
      <w:r>
        <w:rPr>
          <w:rFonts w:ascii="Times New Roman" w:hAnsi="Times New Roman" w:eastAsia="宋体" w:cs="Times New Roman"/>
          <w:sz w:val="24"/>
          <w:szCs w:val="24"/>
          <w:lang w:val="en"/>
        </w:rPr>
        <w:t xml:space="preserve">China has established a market economy in which the market </w:t>
      </w:r>
      <w:r>
        <w:rPr>
          <w:rFonts w:hint="eastAsia" w:ascii="Times New Roman" w:hAnsi="Times New Roman" w:eastAsia="宋体" w:cs="Times New Roman"/>
          <w:sz w:val="24"/>
          <w:szCs w:val="24"/>
        </w:rPr>
        <w:t xml:space="preserve">force </w:t>
      </w:r>
      <w:r>
        <w:rPr>
          <w:rFonts w:ascii="Times New Roman" w:hAnsi="Times New Roman" w:eastAsia="宋体" w:cs="Times New Roman"/>
          <w:sz w:val="24"/>
          <w:szCs w:val="24"/>
          <w:lang w:val="en"/>
        </w:rPr>
        <w:t xml:space="preserve">plays a decisive role in resource allocation. All kinds of enterprises are equal </w:t>
      </w:r>
      <w:r>
        <w:rPr>
          <w:rFonts w:hint="eastAsia" w:ascii="Times New Roman" w:hAnsi="Times New Roman" w:eastAsia="宋体" w:cs="Times New Roman"/>
          <w:sz w:val="24"/>
          <w:szCs w:val="24"/>
        </w:rPr>
        <w:t>entitie</w:t>
      </w:r>
      <w:r>
        <w:rPr>
          <w:rFonts w:ascii="Times New Roman" w:hAnsi="Times New Roman" w:eastAsia="宋体" w:cs="Times New Roman"/>
          <w:sz w:val="24"/>
          <w:szCs w:val="24"/>
          <w:lang w:val="en"/>
        </w:rPr>
        <w:t xml:space="preserve">s of market competition. There </w:t>
      </w:r>
      <w:r>
        <w:rPr>
          <w:rFonts w:hint="eastAsia" w:ascii="Times New Roman" w:hAnsi="Times New Roman" w:eastAsia="宋体" w:cs="Times New Roman"/>
          <w:sz w:val="24"/>
          <w:szCs w:val="24"/>
        </w:rPr>
        <w:t>are</w:t>
      </w:r>
      <w:r>
        <w:rPr>
          <w:rFonts w:ascii="Times New Roman" w:hAnsi="Times New Roman" w:eastAsia="宋体" w:cs="Times New Roman"/>
          <w:sz w:val="24"/>
          <w:szCs w:val="24"/>
          <w:lang w:val="en"/>
        </w:rPr>
        <w:t xml:space="preserve"> </w:t>
      </w:r>
      <w:r>
        <w:rPr>
          <w:rFonts w:hint="eastAsia" w:ascii="Times New Roman" w:hAnsi="Times New Roman" w:eastAsia="宋体" w:cs="Times New Roman"/>
          <w:sz w:val="24"/>
          <w:szCs w:val="24"/>
        </w:rPr>
        <w:t xml:space="preserve">no </w:t>
      </w:r>
      <w:r>
        <w:rPr>
          <w:rFonts w:ascii="Times New Roman" w:hAnsi="Times New Roman" w:eastAsia="宋体" w:cs="Times New Roman"/>
          <w:sz w:val="24"/>
          <w:szCs w:val="24"/>
          <w:lang w:val="en"/>
        </w:rPr>
        <w:t xml:space="preserve">situations </w:t>
      </w:r>
      <w:r>
        <w:rPr>
          <w:rFonts w:hint="eastAsia" w:ascii="Times New Roman" w:hAnsi="Times New Roman" w:eastAsia="宋体" w:cs="Times New Roman"/>
          <w:sz w:val="24"/>
          <w:szCs w:val="24"/>
        </w:rPr>
        <w:t>of</w:t>
      </w:r>
      <w:r>
        <w:rPr>
          <w:rFonts w:ascii="Times New Roman" w:hAnsi="Times New Roman" w:eastAsia="宋体" w:cs="Times New Roman"/>
          <w:sz w:val="24"/>
          <w:szCs w:val="24"/>
          <w:lang w:val="en"/>
        </w:rPr>
        <w:t xml:space="preserve"> PMS </w:t>
      </w:r>
      <w:r>
        <w:rPr>
          <w:rFonts w:hint="eastAsia" w:ascii="Times New Roman" w:hAnsi="Times New Roman" w:eastAsia="宋体" w:cs="Times New Roman"/>
          <w:sz w:val="24"/>
          <w:szCs w:val="24"/>
        </w:rPr>
        <w:t>under the Trade Remedies (Dumping and Subsidisation) (EU Exit) Regulations 2019</w:t>
      </w:r>
      <w:r>
        <w:rPr>
          <w:rFonts w:ascii="Times New Roman" w:hAnsi="Times New Roman" w:eastAsia="宋体" w:cs="Times New Roman"/>
          <w:sz w:val="24"/>
          <w:szCs w:val="24"/>
          <w:lang w:val="en"/>
        </w:rPr>
        <w:t xml:space="preserve"> in China's</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lang w:val="en"/>
        </w:rPr>
        <w:t xml:space="preserve">excavator market. All types of Chinese excavator </w:t>
      </w:r>
      <w:r>
        <w:rPr>
          <w:rFonts w:hint="eastAsia" w:ascii="Times New Roman" w:hAnsi="Times New Roman" w:eastAsia="宋体" w:cs="Times New Roman"/>
          <w:sz w:val="24"/>
          <w:szCs w:val="24"/>
        </w:rPr>
        <w:t>producer</w:t>
      </w:r>
      <w:r>
        <w:rPr>
          <w:rFonts w:ascii="Times New Roman" w:hAnsi="Times New Roman" w:eastAsia="宋体" w:cs="Times New Roman"/>
          <w:sz w:val="24"/>
          <w:szCs w:val="24"/>
          <w:lang w:val="en"/>
        </w:rPr>
        <w:t xml:space="preserve">s operate independently according to the price signal. The </w:t>
      </w:r>
      <w:r>
        <w:rPr>
          <w:rFonts w:hint="eastAsia" w:ascii="Times New Roman" w:hAnsi="Times New Roman" w:eastAsia="宋体" w:cs="Times New Roman"/>
          <w:sz w:val="24"/>
          <w:szCs w:val="24"/>
        </w:rPr>
        <w:t>GOC</w:t>
      </w:r>
      <w:r>
        <w:rPr>
          <w:rFonts w:ascii="Times New Roman" w:hAnsi="Times New Roman" w:eastAsia="宋体" w:cs="Times New Roman"/>
          <w:sz w:val="24"/>
          <w:szCs w:val="24"/>
          <w:lang w:val="en"/>
        </w:rPr>
        <w:t xml:space="preserve"> has not intervened in the production, operation and pricing of </w:t>
      </w:r>
      <w:r>
        <w:rPr>
          <w:rFonts w:hint="eastAsia" w:ascii="Times New Roman" w:hAnsi="Times New Roman" w:eastAsia="宋体" w:cs="Times New Roman"/>
          <w:sz w:val="24"/>
          <w:szCs w:val="24"/>
        </w:rPr>
        <w:t xml:space="preserve">these </w:t>
      </w:r>
      <w:r>
        <w:rPr>
          <w:rFonts w:ascii="Times New Roman" w:hAnsi="Times New Roman" w:eastAsia="宋体" w:cs="Times New Roman"/>
          <w:sz w:val="24"/>
          <w:szCs w:val="24"/>
          <w:lang w:val="en"/>
        </w:rPr>
        <w:t>enterprises</w:t>
      </w:r>
      <w:r>
        <w:rPr>
          <w:rFonts w:hint="eastAsia" w:ascii="Times New Roman" w:hAnsi="Times New Roman" w:eastAsia="宋体" w:cs="Times New Roman"/>
          <w:sz w:val="24"/>
          <w:szCs w:val="24"/>
        </w:rPr>
        <w:t>.</w:t>
      </w:r>
      <w:r>
        <w:rPr>
          <w:rFonts w:ascii="Times New Roman" w:hAnsi="Times New Roman" w:eastAsia="宋体" w:cs="Times New Roman"/>
          <w:sz w:val="24"/>
          <w:szCs w:val="24"/>
          <w:lang w:val="en"/>
        </w:rPr>
        <w:t xml:space="preserve"> </w:t>
      </w:r>
      <w:r>
        <w:rPr>
          <w:rFonts w:hint="eastAsia" w:ascii="Times New Roman" w:hAnsi="Times New Roman" w:eastAsia="宋体" w:cs="Times New Roman"/>
          <w:sz w:val="24"/>
          <w:szCs w:val="24"/>
        </w:rPr>
        <w:t>T</w:t>
      </w:r>
      <w:r>
        <w:rPr>
          <w:rFonts w:ascii="Times New Roman" w:hAnsi="Times New Roman" w:eastAsia="宋体" w:cs="Times New Roman"/>
          <w:sz w:val="24"/>
          <w:szCs w:val="24"/>
          <w:lang w:val="en"/>
        </w:rPr>
        <w:t xml:space="preserve">he </w:t>
      </w:r>
      <w:r>
        <w:rPr>
          <w:rFonts w:hint="eastAsia" w:ascii="Times New Roman" w:hAnsi="Times New Roman" w:eastAsia="宋体" w:cs="Times New Roman"/>
          <w:sz w:val="24"/>
          <w:szCs w:val="24"/>
        </w:rPr>
        <w:t>five-year</w:t>
      </w:r>
      <w:r>
        <w:rPr>
          <w:rFonts w:ascii="Times New Roman" w:hAnsi="Times New Roman" w:eastAsia="宋体" w:cs="Times New Roman"/>
          <w:sz w:val="24"/>
          <w:szCs w:val="24"/>
          <w:lang w:val="en"/>
        </w:rPr>
        <w:t xml:space="preserve"> plan does not belong to the government's intervention in enterprises</w:t>
      </w:r>
      <w:r>
        <w:rPr>
          <w:rFonts w:hint="eastAsia" w:ascii="Times New Roman" w:hAnsi="Times New Roman" w:eastAsia="宋体" w:cs="Times New Roman"/>
          <w:sz w:val="24"/>
          <w:szCs w:val="24"/>
          <w:lang w:val="en"/>
        </w:rPr>
        <w:t xml:space="preserve"> but </w:t>
      </w:r>
      <w:r>
        <w:rPr>
          <w:rFonts w:ascii="Times New Roman" w:hAnsi="Times New Roman" w:eastAsia="宋体" w:cs="Times New Roman"/>
          <w:sz w:val="24"/>
          <w:szCs w:val="24"/>
          <w:lang w:val="en"/>
        </w:rPr>
        <w:t>to provide a framework guidance for economic and social development during the plan period. The plan is not self-executing and is not binding. China's excavator</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lang w:val="en"/>
        </w:rPr>
        <w:t xml:space="preserve">market is fully </w:t>
      </w:r>
      <w:r>
        <w:rPr>
          <w:rFonts w:hint="eastAsia" w:ascii="Times New Roman" w:hAnsi="Times New Roman" w:eastAsia="宋体" w:cs="Times New Roman"/>
          <w:sz w:val="24"/>
          <w:szCs w:val="24"/>
        </w:rPr>
        <w:t>open and free</w:t>
      </w:r>
      <w:r>
        <w:rPr>
          <w:rFonts w:ascii="Times New Roman" w:hAnsi="Times New Roman" w:eastAsia="宋体" w:cs="Times New Roman"/>
          <w:sz w:val="24"/>
          <w:szCs w:val="24"/>
          <w:lang w:val="en"/>
        </w:rPr>
        <w:t>, and the price is determined by the market</w:t>
      </w:r>
      <w:r>
        <w:rPr>
          <w:rFonts w:hint="eastAsia" w:ascii="Times New Roman" w:hAnsi="Times New Roman" w:eastAsia="宋体" w:cs="Times New Roman"/>
          <w:sz w:val="24"/>
          <w:szCs w:val="24"/>
        </w:rPr>
        <w:t xml:space="preserve"> forces</w:t>
      </w:r>
      <w:r>
        <w:rPr>
          <w:rFonts w:ascii="Times New Roman" w:hAnsi="Times New Roman" w:eastAsia="宋体" w:cs="Times New Roman"/>
          <w:sz w:val="24"/>
          <w:szCs w:val="24"/>
          <w:lang w:val="en"/>
        </w:rPr>
        <w:t xml:space="preserve">. </w:t>
      </w:r>
      <w:r>
        <w:rPr>
          <w:rFonts w:ascii="Times New Roman" w:hAnsi="Times New Roman" w:eastAsia="宋体" w:cs="Times New Roman"/>
          <w:sz w:val="24"/>
          <w:szCs w:val="24"/>
        </w:rPr>
        <w:t xml:space="preserve"> </w:t>
      </w:r>
    </w:p>
    <w:p>
      <w:pPr>
        <w:pStyle w:val="15"/>
        <w:keepNext w:val="0"/>
        <w:keepLines w:val="0"/>
        <w:pageBreakBefore w:val="0"/>
        <w:numPr>
          <w:numId w:val="0"/>
        </w:numPr>
        <w:kinsoku/>
        <w:wordWrap/>
        <w:overflowPunct/>
        <w:topLinePunct w:val="0"/>
        <w:autoSpaceDE w:val="0"/>
        <w:autoSpaceDN/>
        <w:bidi w:val="0"/>
        <w:adjustRightInd/>
        <w:snapToGrid/>
        <w:spacing w:after="326" w:line="240" w:lineRule="auto"/>
        <w:textAlignment w:val="auto"/>
        <w:rPr>
          <w:rStyle w:val="22"/>
          <w:rFonts w:ascii="Times New Roman" w:hAnsi="Times New Roman" w:cs="Times New Roman"/>
          <w:b/>
          <w:bCs/>
        </w:rPr>
      </w:pPr>
      <w:r>
        <w:rPr>
          <w:rStyle w:val="22"/>
          <w:rFonts w:hint="eastAsia" w:ascii="Times New Roman" w:hAnsi="Times New Roman" w:cs="Times New Roman"/>
          <w:b/>
          <w:bCs/>
          <w:lang w:val="en-US" w:eastAsia="zh-CN"/>
        </w:rPr>
        <w:t>2.</w:t>
      </w:r>
      <w:r>
        <w:rPr>
          <w:rStyle w:val="22"/>
          <w:rFonts w:ascii="Times New Roman" w:hAnsi="Times New Roman" w:cs="Times New Roman"/>
          <w:b/>
          <w:bCs/>
        </w:rPr>
        <w:t>TRA</w:t>
      </w:r>
      <w:r>
        <w:rPr>
          <w:rStyle w:val="22"/>
          <w:rFonts w:hint="eastAsia" w:ascii="Times New Roman" w:hAnsi="Times New Roman" w:cs="Times New Roman"/>
          <w:b/>
          <w:bCs/>
        </w:rPr>
        <w:t xml:space="preserve"> failed to </w:t>
      </w:r>
      <w:r>
        <w:rPr>
          <w:rStyle w:val="22"/>
          <w:rFonts w:ascii="Times New Roman" w:hAnsi="Times New Roman" w:cs="Times New Roman"/>
          <w:b/>
          <w:bCs/>
        </w:rPr>
        <w:t>compl</w:t>
      </w:r>
      <w:r>
        <w:rPr>
          <w:rStyle w:val="22"/>
          <w:rFonts w:hint="eastAsia" w:ascii="Times New Roman" w:hAnsi="Times New Roman" w:cs="Times New Roman"/>
          <w:b/>
          <w:bCs/>
        </w:rPr>
        <w:t>y</w:t>
      </w:r>
      <w:r>
        <w:rPr>
          <w:rStyle w:val="22"/>
          <w:rFonts w:ascii="Times New Roman" w:hAnsi="Times New Roman" w:cs="Times New Roman"/>
          <w:b/>
          <w:bCs/>
        </w:rPr>
        <w:t xml:space="preserve"> with its obligations under Article 2.2 and Article 2.2.1.1 of the WTO Anti-Dumping Agreement</w:t>
      </w:r>
    </w:p>
    <w:p>
      <w:pPr>
        <w:pStyle w:val="15"/>
        <w:keepNext w:val="0"/>
        <w:keepLines w:val="0"/>
        <w:pageBreakBefore w:val="0"/>
        <w:kinsoku/>
        <w:wordWrap/>
        <w:overflowPunct/>
        <w:topLinePunct w:val="0"/>
        <w:autoSpaceDN/>
        <w:bidi w:val="0"/>
        <w:adjustRightInd/>
        <w:snapToGrid/>
        <w:spacing w:after="326" w:line="240" w:lineRule="auto"/>
        <w:ind w:firstLine="0"/>
        <w:textAlignment w:val="auto"/>
        <w:rPr>
          <w:rStyle w:val="22"/>
          <w:rFonts w:ascii="Times New Roman" w:hAnsi="Times New Roman" w:cs="Times New Roman"/>
          <w:sz w:val="24"/>
          <w:szCs w:val="24"/>
        </w:rPr>
      </w:pPr>
      <w:r>
        <w:rPr>
          <w:rStyle w:val="22"/>
          <w:rFonts w:ascii="Times New Roman" w:hAnsi="Times New Roman" w:cs="Times New Roman"/>
          <w:sz w:val="24"/>
          <w:szCs w:val="24"/>
        </w:rPr>
        <w:t xml:space="preserve">Without prejudice, </w:t>
      </w:r>
      <w:r>
        <w:rPr>
          <w:rStyle w:val="22"/>
          <w:rFonts w:hint="eastAsia" w:ascii="Times New Roman" w:hAnsi="Times New Roman" w:cs="Times New Roman"/>
          <w:sz w:val="24"/>
          <w:szCs w:val="24"/>
        </w:rPr>
        <w:t xml:space="preserve">the GOC submits that the TRA failed to comply with its obligations under </w:t>
      </w:r>
      <w:r>
        <w:rPr>
          <w:rStyle w:val="22"/>
          <w:rFonts w:ascii="Times New Roman" w:hAnsi="Times New Roman" w:cs="Times New Roman"/>
          <w:sz w:val="24"/>
          <w:szCs w:val="24"/>
        </w:rPr>
        <w:t xml:space="preserve">Article 2.2 and Article 2.2.1.1 of the WTO Anti-Dumping Agreement </w:t>
      </w:r>
      <w:r>
        <w:rPr>
          <w:rStyle w:val="22"/>
          <w:rFonts w:hint="eastAsia" w:ascii="Times New Roman" w:hAnsi="Times New Roman" w:cs="Times New Roman"/>
          <w:sz w:val="24"/>
          <w:szCs w:val="24"/>
        </w:rPr>
        <w:t xml:space="preserve">to apply </w:t>
      </w:r>
      <w:r>
        <w:rPr>
          <w:rStyle w:val="22"/>
          <w:rFonts w:ascii="Times New Roman" w:hAnsi="Times New Roman" w:cs="Times New Roman"/>
          <w:sz w:val="24"/>
          <w:szCs w:val="24"/>
        </w:rPr>
        <w:t xml:space="preserve">Regulation 8(1)(a) of the Trade Remedies Regulation, in situations where investigating authorities are allowed, exceptionally, to construct the normal value, Article 2.2 provides that this is to be done based on the “cost of production </w:t>
      </w:r>
      <w:r>
        <w:rPr>
          <w:rStyle w:val="23"/>
          <w:rFonts w:ascii="Times New Roman" w:hAnsi="Times New Roman" w:cs="Times New Roman"/>
          <w:sz w:val="24"/>
          <w:szCs w:val="24"/>
        </w:rPr>
        <w:t xml:space="preserve">in the country of origin </w:t>
      </w:r>
      <w:r>
        <w:rPr>
          <w:rStyle w:val="22"/>
          <w:rFonts w:ascii="Times New Roman" w:hAnsi="Times New Roman" w:cs="Times New Roman"/>
          <w:sz w:val="24"/>
          <w:szCs w:val="24"/>
        </w:rPr>
        <w:t xml:space="preserve">plus a reasonable amount for administrative, selling and general costs and for profits.” </w:t>
      </w:r>
    </w:p>
    <w:p>
      <w:pPr>
        <w:pStyle w:val="15"/>
        <w:keepNext w:val="0"/>
        <w:keepLines w:val="0"/>
        <w:pageBreakBefore w:val="0"/>
        <w:kinsoku/>
        <w:wordWrap/>
        <w:overflowPunct/>
        <w:topLinePunct w:val="0"/>
        <w:autoSpaceDN/>
        <w:bidi w:val="0"/>
        <w:adjustRightInd/>
        <w:snapToGrid/>
        <w:spacing w:after="326" w:line="240" w:lineRule="auto"/>
        <w:ind w:firstLine="0"/>
        <w:textAlignment w:val="auto"/>
        <w:rPr>
          <w:rFonts w:ascii="Times New Roman" w:hAnsi="Times New Roman" w:cs="Times New Roman"/>
          <w:color w:val="000000"/>
          <w:sz w:val="24"/>
          <w:szCs w:val="24"/>
        </w:rPr>
      </w:pPr>
      <w:r>
        <w:rPr>
          <w:rStyle w:val="22"/>
          <w:rFonts w:hint="eastAsia" w:ascii="Times New Roman" w:hAnsi="Times New Roman" w:cs="Times New Roman"/>
          <w:sz w:val="24"/>
          <w:szCs w:val="24"/>
        </w:rPr>
        <w:t xml:space="preserve">The GOC noted that the TRA made PMS adjustments to construct normal value according to 13(3) of Regulations merely </w:t>
      </w:r>
      <w:r>
        <w:rPr>
          <w:rStyle w:val="22"/>
          <w:rFonts w:ascii="Times New Roman" w:hAnsi="Times New Roman" w:cs="Times New Roman"/>
          <w:sz w:val="24"/>
          <w:szCs w:val="24"/>
        </w:rPr>
        <w:t>“</w:t>
      </w:r>
      <w:r>
        <w:rPr>
          <w:rStyle w:val="22"/>
          <w:rFonts w:ascii="Times New Roman" w:hAnsi="Times New Roman"/>
          <w:i/>
          <w:iCs/>
          <w:sz w:val="24"/>
          <w:szCs w:val="24"/>
        </w:rPr>
        <w:t xml:space="preserve">because the </w:t>
      </w:r>
      <w:r>
        <w:rPr>
          <w:rFonts w:ascii="Times New Roman" w:hAnsi="Times New Roman" w:cs="Times New Roman"/>
          <w:i/>
          <w:iCs/>
          <w:color w:val="000000"/>
          <w:sz w:val="24"/>
          <w:szCs w:val="24"/>
        </w:rPr>
        <w:t>cost of steel and key excavator components in the PRC reflect non-commercial factors, and so do not reasonably reflect the costs in a market if those costs were substantially determined by free market forces.</w:t>
      </w:r>
      <w:r>
        <w:rPr>
          <w:rFonts w:ascii="Times New Roman" w:hAnsi="Times New Roman" w:cs="Times New Roman"/>
          <w:color w:val="000000"/>
          <w:sz w:val="24"/>
          <w:szCs w:val="24"/>
        </w:rPr>
        <w:t>”</w:t>
      </w:r>
      <w:r>
        <w:rPr>
          <w:rStyle w:val="14"/>
          <w:rFonts w:ascii="Times New Roman" w:hAnsi="Times New Roman" w:cs="Times New Roman"/>
          <w:color w:val="000000"/>
          <w:sz w:val="24"/>
          <w:szCs w:val="24"/>
        </w:rPr>
        <w:footnoteReference w:id="0"/>
      </w:r>
    </w:p>
    <w:p>
      <w:pPr>
        <w:pStyle w:val="15"/>
        <w:keepNext w:val="0"/>
        <w:keepLines w:val="0"/>
        <w:pageBreakBefore w:val="0"/>
        <w:kinsoku/>
        <w:wordWrap/>
        <w:overflowPunct/>
        <w:topLinePunct w:val="0"/>
        <w:autoSpaceDN/>
        <w:bidi w:val="0"/>
        <w:adjustRightInd/>
        <w:snapToGrid/>
        <w:spacing w:after="326" w:line="240" w:lineRule="auto"/>
        <w:ind w:firstLine="0"/>
        <w:textAlignment w:val="auto"/>
        <w:rPr>
          <w:rFonts w:ascii="Times New Roman" w:hAnsi="Times New Roman" w:cs="Times New Roman"/>
          <w:color w:val="000000"/>
          <w:sz w:val="24"/>
          <w:szCs w:val="24"/>
        </w:rPr>
      </w:pPr>
      <w:r>
        <w:rPr>
          <w:rStyle w:val="22"/>
          <w:rFonts w:hint="eastAsia" w:ascii="Times New Roman" w:hAnsi="Times New Roman" w:cs="Times New Roman"/>
          <w:sz w:val="24"/>
          <w:szCs w:val="24"/>
        </w:rPr>
        <w:t xml:space="preserve">The GOC submits that </w:t>
      </w:r>
      <w:r>
        <w:rPr>
          <w:rStyle w:val="22"/>
          <w:rFonts w:ascii="Times New Roman" w:hAnsi="Times New Roman" w:cs="Times New Roman"/>
          <w:sz w:val="24"/>
          <w:szCs w:val="24"/>
        </w:rPr>
        <w:t xml:space="preserve">the </w:t>
      </w:r>
      <w:r>
        <w:rPr>
          <w:rStyle w:val="22"/>
          <w:rFonts w:hint="eastAsia" w:ascii="Times New Roman" w:hAnsi="Times New Roman" w:cs="Times New Roman"/>
          <w:sz w:val="24"/>
          <w:szCs w:val="24"/>
        </w:rPr>
        <w:t xml:space="preserve">TRA violated </w:t>
      </w:r>
      <w:r>
        <w:rPr>
          <w:rFonts w:ascii="Times New Roman" w:hAnsi="Times New Roman" w:cs="Times New Roman"/>
          <w:color w:val="000000"/>
          <w:sz w:val="24"/>
          <w:szCs w:val="24"/>
        </w:rPr>
        <w:t>Article 2.2.1.1 – and, as a result, Articles 2.1 and 2.2 – of the Anti-Dumping Agreement</w:t>
      </w:r>
      <w:r>
        <w:rPr>
          <w:rStyle w:val="22"/>
          <w:rFonts w:hint="eastAsia" w:ascii="Times New Roman" w:hAnsi="Times New Roman" w:cs="Times New Roman"/>
          <w:sz w:val="24"/>
          <w:szCs w:val="24"/>
        </w:rPr>
        <w:t xml:space="preserve">, by </w:t>
      </w:r>
      <w:r>
        <w:rPr>
          <w:rStyle w:val="22"/>
          <w:rFonts w:ascii="Times New Roman" w:hAnsi="Times New Roman" w:cs="Times New Roman"/>
          <w:sz w:val="24"/>
          <w:szCs w:val="24"/>
        </w:rPr>
        <w:t>reject</w:t>
      </w:r>
      <w:r>
        <w:rPr>
          <w:rStyle w:val="22"/>
          <w:rFonts w:hint="eastAsia" w:ascii="Times New Roman" w:hAnsi="Times New Roman" w:cs="Times New Roman"/>
          <w:sz w:val="24"/>
          <w:szCs w:val="24"/>
        </w:rPr>
        <w:t>ing</w:t>
      </w:r>
      <w:r>
        <w:rPr>
          <w:rStyle w:val="22"/>
          <w:rFonts w:ascii="Times New Roman" w:hAnsi="Times New Roman" w:cs="Times New Roman"/>
          <w:sz w:val="24"/>
          <w:szCs w:val="24"/>
        </w:rPr>
        <w:t xml:space="preserve"> using the exporters' costs of production when constructing normal values and instead used non-Chinese surrogate costs</w:t>
      </w:r>
      <w:r>
        <w:rPr>
          <w:rStyle w:val="22"/>
          <w:rFonts w:hint="eastAsia" w:ascii="Times New Roman" w:hAnsi="Times New Roman" w:cs="Times New Roman"/>
          <w:sz w:val="24"/>
          <w:szCs w:val="24"/>
        </w:rPr>
        <w:t xml:space="preserve"> (the Brazilian benchmark),</w:t>
      </w:r>
      <w:r>
        <w:rPr>
          <w:rStyle w:val="22"/>
          <w:rFonts w:ascii="Times New Roman" w:hAnsi="Times New Roman" w:cs="Times New Roman"/>
          <w:sz w:val="24"/>
          <w:szCs w:val="24"/>
        </w:rPr>
        <w:t xml:space="preserve"> for steel plate and </w:t>
      </w:r>
      <w:r>
        <w:rPr>
          <w:rStyle w:val="22"/>
          <w:rFonts w:hint="eastAsia" w:ascii="Times New Roman" w:hAnsi="Times New Roman" w:cs="Times New Roman"/>
          <w:sz w:val="24"/>
          <w:szCs w:val="24"/>
        </w:rPr>
        <w:t>components,</w:t>
      </w:r>
      <w:r>
        <w:rPr>
          <w:rFonts w:ascii="Times New Roman" w:hAnsi="Times New Roman" w:cs="Times New Roman"/>
          <w:color w:val="000000"/>
          <w:sz w:val="24"/>
          <w:szCs w:val="24"/>
        </w:rPr>
        <w:t xml:space="preserve"> because the </w:t>
      </w:r>
      <w:r>
        <w:rPr>
          <w:rFonts w:hint="eastAsia" w:ascii="Times New Roman" w:hAnsi="Times New Roman" w:cs="Times New Roman"/>
          <w:color w:val="000000"/>
          <w:sz w:val="24"/>
          <w:szCs w:val="24"/>
        </w:rPr>
        <w:t>TRA</w:t>
      </w:r>
      <w:r>
        <w:rPr>
          <w:rFonts w:ascii="Times New Roman" w:hAnsi="Times New Roman" w:cs="Times New Roman"/>
          <w:color w:val="000000"/>
          <w:sz w:val="24"/>
          <w:szCs w:val="24"/>
        </w:rPr>
        <w:t xml:space="preserve"> failed to calculate relevant costs "on the basis of records kept by the exporter or producer under investigation" within the meaning of Article 2.2.1.1. </w:t>
      </w:r>
    </w:p>
    <w:p>
      <w:pPr>
        <w:pStyle w:val="15"/>
        <w:keepNext w:val="0"/>
        <w:keepLines w:val="0"/>
        <w:pageBreakBefore w:val="0"/>
        <w:kinsoku/>
        <w:wordWrap/>
        <w:overflowPunct/>
        <w:topLinePunct w:val="0"/>
        <w:autoSpaceDN/>
        <w:bidi w:val="0"/>
        <w:adjustRightInd/>
        <w:snapToGrid/>
        <w:spacing w:after="326" w:line="240" w:lineRule="auto"/>
        <w:ind w:firstLine="0"/>
        <w:textAlignment w:val="auto"/>
        <w:rPr>
          <w:rFonts w:ascii="Times New Roman" w:hAnsi="Times New Roman" w:cs="Times New Roman"/>
          <w:color w:val="000000"/>
          <w:sz w:val="24"/>
          <w:szCs w:val="24"/>
        </w:rPr>
      </w:pPr>
      <w:r>
        <w:rPr>
          <w:rFonts w:hint="eastAsia" w:ascii="Times New Roman" w:hAnsi="Times New Roman" w:cs="Times New Roman"/>
          <w:color w:val="000000"/>
          <w:sz w:val="24"/>
          <w:szCs w:val="24"/>
        </w:rPr>
        <w:t>The GOC</w:t>
      </w:r>
      <w:r>
        <w:rPr>
          <w:rFonts w:ascii="Times New Roman" w:hAnsi="Times New Roman" w:cs="Times New Roman"/>
          <w:color w:val="000000"/>
          <w:sz w:val="24"/>
          <w:szCs w:val="24"/>
        </w:rPr>
        <w:t xml:space="preserve"> </w:t>
      </w:r>
      <w:r>
        <w:rPr>
          <w:rFonts w:hint="eastAsia" w:ascii="Times New Roman" w:hAnsi="Times New Roman" w:cs="Times New Roman"/>
          <w:color w:val="000000"/>
          <w:sz w:val="24"/>
          <w:szCs w:val="24"/>
        </w:rPr>
        <w:t>submits</w:t>
      </w:r>
      <w:r>
        <w:rPr>
          <w:rFonts w:ascii="Times New Roman" w:hAnsi="Times New Roman" w:cs="Times New Roman"/>
          <w:color w:val="000000"/>
          <w:sz w:val="24"/>
          <w:szCs w:val="24"/>
        </w:rPr>
        <w:t xml:space="preserve"> that the </w:t>
      </w:r>
      <w:r>
        <w:rPr>
          <w:rFonts w:hint="eastAsia" w:ascii="Times New Roman" w:hAnsi="Times New Roman" w:cs="Times New Roman"/>
          <w:color w:val="000000"/>
          <w:sz w:val="24"/>
          <w:szCs w:val="24"/>
        </w:rPr>
        <w:t>TRA</w:t>
      </w:r>
      <w:r>
        <w:rPr>
          <w:rFonts w:ascii="Times New Roman" w:hAnsi="Times New Roman" w:cs="Times New Roman"/>
          <w:color w:val="000000"/>
          <w:sz w:val="24"/>
          <w:szCs w:val="24"/>
        </w:rPr>
        <w:t xml:space="preserve"> wrongly determined that the records kept by the </w:t>
      </w:r>
      <w:r>
        <w:rPr>
          <w:rFonts w:hint="eastAsia" w:ascii="Times New Roman" w:hAnsi="Times New Roman" w:cs="Times New Roman"/>
          <w:color w:val="000000"/>
          <w:sz w:val="24"/>
          <w:szCs w:val="24"/>
        </w:rPr>
        <w:t xml:space="preserve">Chinese </w:t>
      </w:r>
      <w:r>
        <w:rPr>
          <w:rFonts w:ascii="Times New Roman" w:hAnsi="Times New Roman" w:cs="Times New Roman"/>
          <w:color w:val="000000"/>
          <w:sz w:val="24"/>
          <w:szCs w:val="24"/>
        </w:rPr>
        <w:t xml:space="preserve">exporters or producers under investigation did not "reasonably reflect the costs associated with the production and sale of the product under consideration" within the meaning of the "second condition" of the first sentence of Article 2.2.1.1. </w:t>
      </w:r>
      <w:r>
        <w:rPr>
          <w:rFonts w:hint="eastAsia" w:ascii="Times New Roman" w:hAnsi="Times New Roman" w:cs="Times New Roman"/>
          <w:color w:val="000000"/>
          <w:sz w:val="24"/>
          <w:szCs w:val="24"/>
        </w:rPr>
        <w:t>The TRA</w:t>
      </w:r>
      <w:r>
        <w:rPr>
          <w:rFonts w:ascii="Times New Roman" w:hAnsi="Times New Roman" w:cs="Times New Roman"/>
          <w:color w:val="000000"/>
          <w:sz w:val="24"/>
          <w:szCs w:val="24"/>
        </w:rPr>
        <w:t xml:space="preserve"> instead rejected the exporters' costs because “the price of steel and key excavator</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components reflect</w:t>
      </w:r>
      <w:r>
        <w:rPr>
          <w:rFonts w:hint="eastAsia" w:ascii="Times New Roman" w:hAnsi="Times New Roman" w:cs="Times New Roman"/>
          <w:color w:val="000000"/>
          <w:sz w:val="24"/>
          <w:szCs w:val="24"/>
        </w:rPr>
        <w:t>[ing]</w:t>
      </w:r>
      <w:r>
        <w:rPr>
          <w:rFonts w:ascii="Times New Roman" w:hAnsi="Times New Roman" w:cs="Times New Roman"/>
          <w:color w:val="000000"/>
          <w:sz w:val="24"/>
          <w:szCs w:val="24"/>
        </w:rPr>
        <w:t xml:space="preserve"> non-commercial factors, which is reflected in a PMS in the</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excavator market”, within the meaning of applicable </w:t>
      </w:r>
      <w:r>
        <w:rPr>
          <w:rFonts w:hint="eastAsia" w:ascii="Times New Roman" w:hAnsi="Times New Roman" w:cs="Times New Roman"/>
          <w:color w:val="000000"/>
          <w:sz w:val="24"/>
          <w:szCs w:val="24"/>
        </w:rPr>
        <w:t>UK</w:t>
      </w:r>
      <w:r>
        <w:rPr>
          <w:rFonts w:ascii="Times New Roman" w:hAnsi="Times New Roman" w:cs="Times New Roman"/>
          <w:color w:val="000000"/>
          <w:sz w:val="24"/>
          <w:szCs w:val="24"/>
        </w:rPr>
        <w:t xml:space="preserve"> law</w:t>
      </w:r>
      <w:r>
        <w:rPr>
          <w:rFonts w:hint="eastAsia" w:ascii="Times New Roman" w:hAnsi="Times New Roman" w:cs="Times New Roman"/>
          <w:color w:val="000000"/>
          <w:sz w:val="24"/>
          <w:szCs w:val="24"/>
        </w:rPr>
        <w:t xml:space="preserve">, while the TRA has made a finding under the </w:t>
      </w:r>
      <w:r>
        <w:rPr>
          <w:rFonts w:ascii="Times New Roman" w:hAnsi="Times New Roman" w:cs="Times New Roman"/>
          <w:color w:val="000000"/>
          <w:sz w:val="24"/>
          <w:szCs w:val="24"/>
        </w:rPr>
        <w:t>“</w:t>
      </w:r>
      <w:r>
        <w:rPr>
          <w:rFonts w:hint="eastAsia" w:ascii="Times New Roman" w:hAnsi="Times New Roman" w:cs="Times New Roman"/>
          <w:color w:val="000000"/>
          <w:sz w:val="24"/>
          <w:szCs w:val="24"/>
        </w:rPr>
        <w:t>first condition</w:t>
      </w:r>
      <w:r>
        <w:rPr>
          <w:rFonts w:ascii="Times New Roman" w:hAnsi="Times New Roman" w:cs="Times New Roman"/>
          <w:color w:val="000000"/>
          <w:sz w:val="24"/>
          <w:szCs w:val="24"/>
        </w:rPr>
        <w:t>”</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of the first sentence of Article 2.2.1.1 (i.e. that "records are in accordance with the generally accepted accounting principles of the exporting country") in </w:t>
      </w:r>
      <w:r>
        <w:rPr>
          <w:rFonts w:hint="eastAsia" w:ascii="Times New Roman" w:hAnsi="Times New Roman" w:cs="Times New Roman"/>
          <w:color w:val="000000"/>
          <w:sz w:val="24"/>
          <w:szCs w:val="24"/>
        </w:rPr>
        <w:t>the SEF</w:t>
      </w:r>
      <w:r>
        <w:rPr>
          <w:rFonts w:ascii="Times New Roman" w:hAnsi="Times New Roman" w:cs="Times New Roman"/>
          <w:color w:val="000000"/>
          <w:sz w:val="24"/>
          <w:szCs w:val="24"/>
        </w:rPr>
        <w:t>.</w:t>
      </w:r>
    </w:p>
    <w:p>
      <w:pPr>
        <w:pStyle w:val="15"/>
        <w:keepNext w:val="0"/>
        <w:keepLines w:val="0"/>
        <w:pageBreakBefore w:val="0"/>
        <w:kinsoku/>
        <w:wordWrap/>
        <w:overflowPunct/>
        <w:topLinePunct w:val="0"/>
        <w:autoSpaceDN/>
        <w:bidi w:val="0"/>
        <w:adjustRightInd/>
        <w:snapToGrid/>
        <w:spacing w:after="326" w:line="240" w:lineRule="auto"/>
        <w:ind w:firstLine="0"/>
        <w:textAlignment w:val="auto"/>
        <w:rPr>
          <w:rStyle w:val="22"/>
          <w:rFonts w:ascii="Times New Roman" w:hAnsi="Times New Roman"/>
          <w:sz w:val="24"/>
          <w:szCs w:val="24"/>
        </w:rPr>
      </w:pPr>
      <w:r>
        <w:rPr>
          <w:rStyle w:val="22"/>
          <w:rFonts w:hint="eastAsia" w:ascii="Times New Roman" w:hAnsi="Times New Roman" w:cs="Times New Roman"/>
          <w:sz w:val="24"/>
          <w:szCs w:val="24"/>
        </w:rPr>
        <w:t>It</w:t>
      </w:r>
      <w:r>
        <w:rPr>
          <w:rStyle w:val="22"/>
          <w:rFonts w:ascii="Times New Roman" w:hAnsi="Times New Roman" w:cs="Times New Roman"/>
          <w:sz w:val="24"/>
          <w:szCs w:val="24"/>
        </w:rPr>
        <w:t>’</w:t>
      </w:r>
      <w:r>
        <w:rPr>
          <w:rStyle w:val="22"/>
          <w:rFonts w:hint="eastAsia" w:ascii="Times New Roman" w:hAnsi="Times New Roman" w:cs="Times New Roman"/>
          <w:sz w:val="24"/>
          <w:szCs w:val="24"/>
        </w:rPr>
        <w:t xml:space="preserve">s mentioned in the SEF that </w:t>
      </w:r>
      <w:r>
        <w:rPr>
          <w:rStyle w:val="22"/>
          <w:rFonts w:ascii="Times New Roman" w:hAnsi="Times New Roman" w:cs="Times New Roman"/>
          <w:sz w:val="24"/>
          <w:szCs w:val="24"/>
        </w:rPr>
        <w:t>“</w:t>
      </w:r>
      <w:r>
        <w:rPr>
          <w:rStyle w:val="22"/>
          <w:rFonts w:ascii="Times New Roman" w:hAnsi="Times New Roman" w:cs="Times New Roman"/>
          <w:i/>
          <w:iCs/>
          <w:sz w:val="24"/>
          <w:szCs w:val="24"/>
        </w:rPr>
        <w:t>The TRA has determined through verification activities that the records of the</w:t>
      </w:r>
      <w:r>
        <w:rPr>
          <w:rStyle w:val="22"/>
          <w:rFonts w:hint="eastAsia" w:ascii="Times New Roman" w:hAnsi="Times New Roman" w:cs="Times New Roman"/>
          <w:i/>
          <w:iCs/>
          <w:sz w:val="24"/>
          <w:szCs w:val="24"/>
        </w:rPr>
        <w:t xml:space="preserve"> </w:t>
      </w:r>
      <w:r>
        <w:rPr>
          <w:rStyle w:val="22"/>
          <w:rFonts w:ascii="Times New Roman" w:hAnsi="Times New Roman"/>
          <w:i/>
          <w:iCs/>
          <w:sz w:val="24"/>
          <w:szCs w:val="24"/>
        </w:rPr>
        <w:t>sampled overseas exporters of the relevant goods are in accordance with generally accepted accounting principles (GAAP) of the exporting country or territory. Given the professional opinion of the independent auditor of the financial accounts of the sampled PRC exporters, the TRA is also content that the records reasonably reflect the costs associated with the production and sale of the like goods in the exporting country or territory.</w:t>
      </w:r>
      <w:r>
        <w:rPr>
          <w:rStyle w:val="22"/>
          <w:rFonts w:ascii="Times New Roman" w:hAnsi="Times New Roman"/>
          <w:sz w:val="24"/>
          <w:szCs w:val="24"/>
        </w:rPr>
        <w:t>”</w:t>
      </w:r>
      <w:r>
        <w:rPr>
          <w:rStyle w:val="14"/>
          <w:rFonts w:ascii="Times New Roman" w:hAnsi="Times New Roman"/>
          <w:color w:val="000000"/>
          <w:sz w:val="24"/>
          <w:szCs w:val="24"/>
        </w:rPr>
        <w:footnoteReference w:id="1"/>
      </w:r>
      <w:r>
        <w:rPr>
          <w:rStyle w:val="22"/>
          <w:rFonts w:hint="eastAsia" w:ascii="Times New Roman" w:hAnsi="Times New Roman"/>
          <w:sz w:val="24"/>
          <w:szCs w:val="24"/>
        </w:rPr>
        <w:t xml:space="preserve"> </w:t>
      </w:r>
      <w:r>
        <w:rPr>
          <w:rFonts w:ascii="Times New Roman" w:hAnsi="Times New Roman" w:cs="Times New Roman"/>
          <w:color w:val="000000"/>
          <w:sz w:val="24"/>
          <w:szCs w:val="24"/>
        </w:rPr>
        <w:t xml:space="preserve">In the construction of normal value, the reported costing data of </w:t>
      </w:r>
      <w:r>
        <w:rPr>
          <w:rFonts w:hint="eastAsia" w:ascii="Times New Roman" w:hAnsi="Times New Roman" w:cs="Times New Roman"/>
          <w:color w:val="000000"/>
          <w:sz w:val="24"/>
          <w:szCs w:val="24"/>
        </w:rPr>
        <w:t>sampled Chinese exporters</w:t>
      </w:r>
      <w:r>
        <w:rPr>
          <w:rFonts w:ascii="Times New Roman" w:hAnsi="Times New Roman" w:cs="Times New Roman"/>
          <w:color w:val="000000"/>
          <w:sz w:val="24"/>
          <w:szCs w:val="24"/>
        </w:rPr>
        <w:t xml:space="preserve"> should be used because they are “in accordance with the generally accepted accounting principles of the exporting country and reasonably reflect the costs associated with the production and sale of the product under consideration” in accordance with Article 2.2.1.1 of the WTO Anti-dumping Agreement.</w:t>
      </w:r>
    </w:p>
    <w:p>
      <w:pPr>
        <w:pStyle w:val="15"/>
        <w:keepNext w:val="0"/>
        <w:keepLines w:val="0"/>
        <w:pageBreakBefore w:val="0"/>
        <w:kinsoku/>
        <w:wordWrap/>
        <w:overflowPunct/>
        <w:topLinePunct w:val="0"/>
        <w:autoSpaceDN/>
        <w:bidi w:val="0"/>
        <w:adjustRightInd/>
        <w:snapToGrid/>
        <w:spacing w:after="326" w:line="240" w:lineRule="auto"/>
        <w:ind w:firstLine="0"/>
        <w:textAlignment w:val="auto"/>
        <w:rPr>
          <w:rFonts w:ascii="Times New Roman" w:hAnsi="Times New Roman"/>
          <w:color w:val="000000"/>
          <w:sz w:val="24"/>
          <w:szCs w:val="24"/>
        </w:rPr>
      </w:pPr>
      <w:r>
        <w:rPr>
          <w:rFonts w:hint="eastAsia" w:ascii="Times New Roman" w:hAnsi="Times New Roman"/>
          <w:color w:val="000000"/>
          <w:sz w:val="24"/>
          <w:szCs w:val="24"/>
        </w:rPr>
        <w:t xml:space="preserve">The GOC notes that the TRA used Brazilian benchmark to compare with Chinese steel plate prices to calculate the uplift ration in the constructing the normal value to calculate the dumping margin for the sampled Chinese exporters. </w:t>
      </w:r>
      <w:r>
        <w:rPr>
          <w:rFonts w:ascii="Times New Roman" w:hAnsi="Times New Roman"/>
          <w:color w:val="000000"/>
          <w:sz w:val="24"/>
          <w:szCs w:val="24"/>
        </w:rPr>
        <w:t>B</w:t>
      </w:r>
      <w:r>
        <w:rPr>
          <w:rFonts w:hint="eastAsia" w:ascii="Times New Roman" w:hAnsi="Times New Roman"/>
          <w:color w:val="000000"/>
          <w:sz w:val="24"/>
          <w:szCs w:val="24"/>
        </w:rPr>
        <w:t xml:space="preserve">ut the TRA failed to reasonably address why the out-of-country surrogated costs represent the costs of production </w:t>
      </w:r>
      <w:r>
        <w:rPr>
          <w:rFonts w:ascii="Times New Roman" w:hAnsi="Times New Roman"/>
          <w:color w:val="000000"/>
          <w:sz w:val="24"/>
          <w:szCs w:val="24"/>
        </w:rPr>
        <w:t>in the country of origin under Article 2.2 of the Anti-Dumping Agreement in order to determine the margin of dumping.</w:t>
      </w:r>
    </w:p>
    <w:p>
      <w:pPr>
        <w:pStyle w:val="15"/>
        <w:keepNext w:val="0"/>
        <w:keepLines w:val="0"/>
        <w:pageBreakBefore w:val="0"/>
        <w:kinsoku/>
        <w:wordWrap/>
        <w:overflowPunct/>
        <w:topLinePunct w:val="0"/>
        <w:autoSpaceDN/>
        <w:bidi w:val="0"/>
        <w:adjustRightInd/>
        <w:snapToGrid/>
        <w:spacing w:after="326" w:line="240" w:lineRule="auto"/>
        <w:ind w:firstLine="0"/>
        <w:textAlignment w:val="auto"/>
        <w:rPr>
          <w:rFonts w:ascii="Times New Roman" w:hAnsi="Times New Roman"/>
          <w:color w:val="000000"/>
          <w:sz w:val="24"/>
          <w:szCs w:val="24"/>
        </w:rPr>
      </w:pPr>
      <w:r>
        <w:rPr>
          <w:rFonts w:hint="eastAsia" w:ascii="Times New Roman" w:hAnsi="Times New Roman"/>
          <w:color w:val="000000"/>
          <w:sz w:val="24"/>
          <w:szCs w:val="24"/>
        </w:rPr>
        <w:t xml:space="preserve">In DS603, the Panel finds that </w:t>
      </w:r>
      <w:r>
        <w:rPr>
          <w:rFonts w:ascii="Times New Roman" w:hAnsi="Times New Roman"/>
          <w:color w:val="000000"/>
          <w:sz w:val="24"/>
          <w:szCs w:val="24"/>
        </w:rPr>
        <w:t>“</w:t>
      </w:r>
      <w:r>
        <w:rPr>
          <w:rFonts w:hint="eastAsia" w:ascii="Times New Roman" w:hAnsi="Times New Roman"/>
          <w:i/>
          <w:iCs/>
          <w:color w:val="000000"/>
          <w:sz w:val="24"/>
          <w:szCs w:val="24"/>
        </w:rPr>
        <w:t xml:space="preserve">the </w:t>
      </w:r>
      <w:r>
        <w:rPr>
          <w:rFonts w:ascii="Times New Roman" w:hAnsi="Times New Roman"/>
          <w:i/>
          <w:iCs/>
          <w:color w:val="000000"/>
          <w:sz w:val="24"/>
          <w:szCs w:val="24"/>
        </w:rPr>
        <w:t>ADC acted inconsistently with the practice of an unbiased and objective investigating authority with respect to Article 2.2 of the Anti-Dumping Agreement by failing to provide a reasoned and adequate explanation as to why the surrogate costs, with only adjustments for delivery and slitting costs, represented a cost of production in China for the relevant exporters. As a result, and because it used surrogate costs that were not demonstrated to be costs of production in the country of origin in conducting the ordinary-course-of-trade test, the ADC violated Article 2.2.1.</w:t>
      </w:r>
      <w:r>
        <w:rPr>
          <w:rFonts w:ascii="Times New Roman" w:hAnsi="Times New Roman"/>
          <w:color w:val="000000"/>
          <w:sz w:val="24"/>
          <w:szCs w:val="24"/>
        </w:rPr>
        <w:t>”</w:t>
      </w:r>
      <w:r>
        <w:rPr>
          <w:rStyle w:val="14"/>
          <w:rFonts w:ascii="Times New Roman" w:hAnsi="Times New Roman"/>
          <w:color w:val="000000"/>
          <w:sz w:val="24"/>
          <w:szCs w:val="24"/>
        </w:rPr>
        <w:footnoteReference w:id="2"/>
      </w:r>
    </w:p>
    <w:p>
      <w:pPr>
        <w:pStyle w:val="15"/>
        <w:keepNext w:val="0"/>
        <w:keepLines w:val="0"/>
        <w:pageBreakBefore w:val="0"/>
        <w:kinsoku/>
        <w:wordWrap/>
        <w:overflowPunct/>
        <w:topLinePunct w:val="0"/>
        <w:autoSpaceDN/>
        <w:bidi w:val="0"/>
        <w:adjustRightInd/>
        <w:snapToGrid/>
        <w:spacing w:after="326" w:line="240" w:lineRule="auto"/>
        <w:ind w:firstLine="0"/>
        <w:textAlignment w:val="auto"/>
        <w:rPr>
          <w:rFonts w:ascii="Times New Roman" w:hAnsi="Times New Roman"/>
          <w:color w:val="000000"/>
          <w:sz w:val="24"/>
          <w:szCs w:val="24"/>
        </w:rPr>
      </w:pPr>
      <w:r>
        <w:rPr>
          <w:rFonts w:hint="eastAsia" w:ascii="Times New Roman" w:hAnsi="Times New Roman"/>
          <w:color w:val="000000"/>
          <w:sz w:val="24"/>
          <w:szCs w:val="24"/>
        </w:rPr>
        <w:t xml:space="preserve">Indeed, the similar practice was adopted by the TRA in the current investigation AD0047. </w:t>
      </w:r>
      <w:r>
        <w:rPr>
          <w:rFonts w:ascii="Times New Roman" w:hAnsi="Times New Roman"/>
          <w:color w:val="000000"/>
          <w:sz w:val="24"/>
          <w:szCs w:val="24"/>
        </w:rPr>
        <w:t>T</w:t>
      </w:r>
      <w:r>
        <w:rPr>
          <w:rFonts w:hint="eastAsia" w:ascii="Times New Roman" w:hAnsi="Times New Roman"/>
          <w:color w:val="000000"/>
          <w:sz w:val="24"/>
          <w:szCs w:val="24"/>
        </w:rPr>
        <w:t xml:space="preserve">he TRA did not </w:t>
      </w:r>
      <w:r>
        <w:rPr>
          <w:rFonts w:ascii="Times New Roman" w:hAnsi="Times New Roman"/>
          <w:color w:val="000000"/>
          <w:sz w:val="24"/>
          <w:szCs w:val="24"/>
        </w:rPr>
        <w:t xml:space="preserve">reasonably demonstrate that the selected surrogate costs, reflected a "cost of production in the country of export" within the meaning of Article 2.2 of the Anti-Dumping Agreement. Simply stated, the </w:t>
      </w:r>
      <w:r>
        <w:rPr>
          <w:rFonts w:hint="eastAsia" w:ascii="Times New Roman" w:hAnsi="Times New Roman"/>
          <w:color w:val="000000"/>
          <w:sz w:val="24"/>
          <w:szCs w:val="24"/>
        </w:rPr>
        <w:t>TRA</w:t>
      </w:r>
      <w:r>
        <w:rPr>
          <w:rFonts w:ascii="Times New Roman" w:hAnsi="Times New Roman"/>
          <w:color w:val="000000"/>
          <w:sz w:val="24"/>
          <w:szCs w:val="24"/>
        </w:rPr>
        <w:t xml:space="preserve"> never explained why “SB01080 – CRC (cold-rolled coil) Brazil Dom Prod”</w:t>
      </w:r>
      <w:r>
        <w:rPr>
          <w:rFonts w:hint="eastAsia" w:ascii="Times New Roman" w:hAnsi="Times New Roman"/>
          <w:color w:val="000000"/>
          <w:sz w:val="24"/>
          <w:szCs w:val="24"/>
        </w:rPr>
        <w:t xml:space="preserve"> and </w:t>
      </w:r>
      <w:r>
        <w:rPr>
          <w:rFonts w:ascii="Times New Roman" w:hAnsi="Times New Roman"/>
          <w:color w:val="000000"/>
          <w:sz w:val="24"/>
          <w:szCs w:val="24"/>
        </w:rPr>
        <w:t>“SB01138 – HRC (hot-rolled coil) Brazil Dom Prod” costs extracted from Platts Connect for the POI</w:t>
      </w:r>
      <w:r>
        <w:rPr>
          <w:rFonts w:hint="eastAsia" w:ascii="Times New Roman" w:hAnsi="Times New Roman"/>
          <w:color w:val="000000"/>
          <w:sz w:val="24"/>
          <w:szCs w:val="24"/>
        </w:rPr>
        <w:t xml:space="preserve"> </w:t>
      </w:r>
      <w:r>
        <w:rPr>
          <w:rFonts w:ascii="Times New Roman" w:hAnsi="Times New Roman"/>
          <w:color w:val="000000"/>
          <w:sz w:val="24"/>
          <w:szCs w:val="24"/>
        </w:rPr>
        <w:t xml:space="preserve">represent a cost of production </w:t>
      </w:r>
      <w:r>
        <w:rPr>
          <w:rFonts w:ascii="Times New Roman" w:hAnsi="Times New Roman"/>
          <w:i/>
          <w:iCs/>
          <w:color w:val="000000"/>
          <w:sz w:val="24"/>
          <w:szCs w:val="24"/>
        </w:rPr>
        <w:t>in China</w:t>
      </w:r>
      <w:r>
        <w:rPr>
          <w:rFonts w:hint="eastAsia" w:ascii="Times New Roman" w:hAnsi="Times New Roman"/>
          <w:i/>
          <w:iCs/>
          <w:color w:val="000000"/>
          <w:sz w:val="24"/>
          <w:szCs w:val="24"/>
        </w:rPr>
        <w:t>.</w:t>
      </w:r>
      <w:r>
        <w:rPr>
          <w:rFonts w:ascii="Times New Roman" w:hAnsi="Times New Roman"/>
          <w:color w:val="000000"/>
          <w:sz w:val="24"/>
          <w:szCs w:val="24"/>
        </w:rPr>
        <w:t xml:space="preserve"> </w:t>
      </w:r>
      <w:r>
        <w:rPr>
          <w:rFonts w:hint="eastAsia" w:ascii="Times New Roman" w:hAnsi="Times New Roman"/>
          <w:color w:val="000000"/>
          <w:sz w:val="24"/>
          <w:szCs w:val="24"/>
        </w:rPr>
        <w:t xml:space="preserve">As similarly found by the Panel in DS603, </w:t>
      </w:r>
      <w:r>
        <w:rPr>
          <w:rFonts w:ascii="Times New Roman" w:hAnsi="Times New Roman"/>
          <w:color w:val="000000"/>
          <w:sz w:val="24"/>
          <w:szCs w:val="24"/>
        </w:rPr>
        <w:t xml:space="preserve">the surrogate costs were selected because they are </w:t>
      </w:r>
      <w:r>
        <w:rPr>
          <w:rFonts w:ascii="Times New Roman" w:hAnsi="Times New Roman"/>
          <w:i/>
          <w:iCs/>
          <w:color w:val="000000"/>
          <w:sz w:val="24"/>
          <w:szCs w:val="24"/>
        </w:rPr>
        <w:t xml:space="preserve">not "distorted" Chinese </w:t>
      </w:r>
      <w:r>
        <w:rPr>
          <w:rFonts w:ascii="Times New Roman" w:hAnsi="Times New Roman"/>
          <w:color w:val="000000"/>
          <w:sz w:val="24"/>
          <w:szCs w:val="24"/>
        </w:rPr>
        <w:t xml:space="preserve">costs. </w:t>
      </w:r>
      <w:r>
        <w:rPr>
          <w:rFonts w:hint="eastAsia" w:ascii="Times New Roman" w:hAnsi="Times New Roman"/>
          <w:color w:val="000000"/>
          <w:sz w:val="24"/>
          <w:szCs w:val="24"/>
        </w:rPr>
        <w:t>The GOC</w:t>
      </w:r>
      <w:r>
        <w:rPr>
          <w:rFonts w:ascii="Times New Roman" w:hAnsi="Times New Roman"/>
          <w:color w:val="000000"/>
          <w:sz w:val="24"/>
          <w:szCs w:val="24"/>
        </w:rPr>
        <w:t xml:space="preserve"> discern</w:t>
      </w:r>
      <w:r>
        <w:rPr>
          <w:rFonts w:hint="eastAsia" w:ascii="Times New Roman" w:hAnsi="Times New Roman"/>
          <w:color w:val="000000"/>
          <w:sz w:val="24"/>
          <w:szCs w:val="24"/>
        </w:rPr>
        <w:t>s</w:t>
      </w:r>
      <w:r>
        <w:rPr>
          <w:rFonts w:ascii="Times New Roman" w:hAnsi="Times New Roman"/>
          <w:color w:val="000000"/>
          <w:sz w:val="24"/>
          <w:szCs w:val="24"/>
        </w:rPr>
        <w:t xml:space="preserve"> no logical basis on which to conclude that this </w:t>
      </w:r>
      <w:r>
        <w:rPr>
          <w:rFonts w:ascii="Times New Roman" w:hAnsi="Times New Roman"/>
          <w:i/>
          <w:iCs/>
          <w:color w:val="000000"/>
          <w:sz w:val="24"/>
          <w:szCs w:val="24"/>
        </w:rPr>
        <w:t xml:space="preserve">ipso facto </w:t>
      </w:r>
      <w:r>
        <w:rPr>
          <w:rFonts w:ascii="Times New Roman" w:hAnsi="Times New Roman"/>
          <w:color w:val="000000"/>
          <w:sz w:val="24"/>
          <w:szCs w:val="24"/>
        </w:rPr>
        <w:t xml:space="preserve">makes them (presumably undistorted) </w:t>
      </w:r>
      <w:r>
        <w:rPr>
          <w:rFonts w:ascii="Times New Roman" w:hAnsi="Times New Roman"/>
          <w:i/>
          <w:iCs/>
          <w:color w:val="000000"/>
          <w:sz w:val="24"/>
          <w:szCs w:val="24"/>
        </w:rPr>
        <w:t xml:space="preserve">Chinese </w:t>
      </w:r>
      <w:r>
        <w:rPr>
          <w:rFonts w:ascii="Times New Roman" w:hAnsi="Times New Roman"/>
          <w:color w:val="000000"/>
          <w:sz w:val="24"/>
          <w:szCs w:val="24"/>
        </w:rPr>
        <w:t xml:space="preserve">costs, and </w:t>
      </w:r>
      <w:r>
        <w:rPr>
          <w:rFonts w:hint="eastAsia" w:ascii="Times New Roman" w:hAnsi="Times New Roman"/>
          <w:color w:val="000000"/>
          <w:sz w:val="24"/>
          <w:szCs w:val="24"/>
        </w:rPr>
        <w:t xml:space="preserve">requests </w:t>
      </w:r>
      <w:r>
        <w:rPr>
          <w:rFonts w:ascii="Times New Roman" w:hAnsi="Times New Roman"/>
          <w:color w:val="000000"/>
          <w:sz w:val="24"/>
          <w:szCs w:val="24"/>
        </w:rPr>
        <w:t xml:space="preserve">the </w:t>
      </w:r>
      <w:r>
        <w:rPr>
          <w:rFonts w:hint="eastAsia" w:ascii="Times New Roman" w:hAnsi="Times New Roman"/>
          <w:color w:val="000000"/>
          <w:sz w:val="24"/>
          <w:szCs w:val="24"/>
        </w:rPr>
        <w:t>TRA</w:t>
      </w:r>
      <w:r>
        <w:rPr>
          <w:rFonts w:ascii="Times New Roman" w:hAnsi="Times New Roman"/>
          <w:color w:val="000000"/>
          <w:sz w:val="24"/>
          <w:szCs w:val="24"/>
        </w:rPr>
        <w:t xml:space="preserve"> </w:t>
      </w:r>
      <w:r>
        <w:rPr>
          <w:rFonts w:hint="eastAsia" w:ascii="Times New Roman" w:hAnsi="Times New Roman"/>
          <w:color w:val="000000"/>
          <w:sz w:val="24"/>
          <w:szCs w:val="24"/>
        </w:rPr>
        <w:t>to provide</w:t>
      </w:r>
      <w:r>
        <w:rPr>
          <w:rFonts w:ascii="Times New Roman" w:hAnsi="Times New Roman"/>
          <w:color w:val="000000"/>
          <w:sz w:val="24"/>
          <w:szCs w:val="24"/>
        </w:rPr>
        <w:t xml:space="preserve"> a reasoned explanation as to why this would be the case.</w:t>
      </w:r>
    </w:p>
    <w:p>
      <w:pPr>
        <w:pStyle w:val="15"/>
        <w:keepNext w:val="0"/>
        <w:keepLines w:val="0"/>
        <w:pageBreakBefore w:val="0"/>
        <w:kinsoku/>
        <w:wordWrap/>
        <w:overflowPunct/>
        <w:topLinePunct w:val="0"/>
        <w:autoSpaceDN/>
        <w:bidi w:val="0"/>
        <w:adjustRightInd/>
        <w:snapToGrid/>
        <w:spacing w:after="326" w:line="240" w:lineRule="auto"/>
        <w:ind w:firstLine="0"/>
        <w:textAlignment w:val="auto"/>
        <w:rPr>
          <w:rStyle w:val="22"/>
          <w:rFonts w:ascii="Times New Roman" w:hAnsi="Times New Roman" w:cs="Times New Roman"/>
          <w:sz w:val="24"/>
          <w:szCs w:val="24"/>
        </w:rPr>
      </w:pPr>
      <w:r>
        <w:rPr>
          <w:rStyle w:val="22"/>
          <w:rFonts w:ascii="Times New Roman" w:hAnsi="Times New Roman" w:cs="Times New Roman"/>
          <w:sz w:val="24"/>
          <w:szCs w:val="24"/>
        </w:rPr>
        <w:t>Moreover, as the Appellate Body has clarified, in this construction</w:t>
      </w:r>
      <w:r>
        <w:rPr>
          <w:rStyle w:val="22"/>
          <w:rFonts w:hint="eastAsia" w:ascii="Times New Roman" w:hAnsi="Times New Roman" w:cs="Times New Roman"/>
          <w:sz w:val="24"/>
          <w:szCs w:val="24"/>
        </w:rPr>
        <w:t xml:space="preserve"> of normal value</w:t>
      </w:r>
      <w:r>
        <w:rPr>
          <w:rStyle w:val="22"/>
          <w:rFonts w:ascii="Times New Roman" w:hAnsi="Times New Roman" w:cs="Times New Roman"/>
          <w:sz w:val="24"/>
          <w:szCs w:val="24"/>
        </w:rPr>
        <w:t>, it is not impermissible for investigating authorities to rely on out-of-country benchmarks when reliance on the exporting producers’ records is not possible. However, in such circumstances, the TRA cannot simply replace domestic costs with costs from outside the country of origin. Rather, in the words of the Appellate Body:</w:t>
      </w:r>
    </w:p>
    <w:p>
      <w:pPr>
        <w:pStyle w:val="15"/>
        <w:keepNext w:val="0"/>
        <w:keepLines w:val="0"/>
        <w:pageBreakBefore w:val="0"/>
        <w:widowControl/>
        <w:kinsoku/>
        <w:wordWrap/>
        <w:overflowPunct/>
        <w:topLinePunct w:val="0"/>
        <w:autoSpaceDE/>
        <w:autoSpaceDN/>
        <w:bidi w:val="0"/>
        <w:adjustRightInd/>
        <w:snapToGrid/>
        <w:spacing w:after="326" w:afterLines="100" w:line="240" w:lineRule="auto"/>
        <w:ind w:left="567" w:firstLine="0" w:firstLineChars="0"/>
        <w:jc w:val="left"/>
        <w:textAlignment w:val="auto"/>
        <w:rPr>
          <w:rStyle w:val="22"/>
          <w:rFonts w:ascii="Times New Roman" w:hAnsi="Times New Roman" w:eastAsia="宋体" w:cs="Times New Roman"/>
          <w:kern w:val="0"/>
          <w:sz w:val="24"/>
          <w:szCs w:val="24"/>
        </w:rPr>
      </w:pPr>
      <w:r>
        <w:rPr>
          <w:rStyle w:val="22"/>
          <w:rFonts w:ascii="Times New Roman" w:hAnsi="Times New Roman" w:eastAsia="宋体" w:cs="Times New Roman"/>
          <w:kern w:val="0"/>
          <w:sz w:val="24"/>
          <w:szCs w:val="24"/>
        </w:rPr>
        <w:t>[W]hatever the information that it uses, an investigating authority has to ensure that such information is used to arrive at the “cost of production in the country of origin”. Compliance with this obligation may require the investigating authority to adapt the information that it collects.</w:t>
      </w:r>
      <w:r>
        <w:rPr>
          <w:rStyle w:val="22"/>
          <w:rFonts w:ascii="Times New Roman" w:hAnsi="Times New Roman" w:eastAsia="宋体" w:cs="Times New Roman"/>
          <w:kern w:val="0"/>
          <w:sz w:val="24"/>
          <w:szCs w:val="24"/>
          <w:vertAlign w:val="superscript"/>
        </w:rPr>
        <w:footnoteReference w:id="3"/>
      </w:r>
    </w:p>
    <w:p>
      <w:pPr>
        <w:pStyle w:val="15"/>
        <w:keepNext w:val="0"/>
        <w:keepLines w:val="0"/>
        <w:pageBreakBefore w:val="0"/>
        <w:kinsoku/>
        <w:wordWrap/>
        <w:overflowPunct/>
        <w:topLinePunct w:val="0"/>
        <w:autoSpaceDE/>
        <w:autoSpaceDN/>
        <w:bidi w:val="0"/>
        <w:adjustRightInd/>
        <w:snapToGrid/>
        <w:spacing w:after="326" w:line="240" w:lineRule="auto"/>
        <w:ind w:firstLine="0"/>
        <w:textAlignment w:val="auto"/>
        <w:rPr>
          <w:rStyle w:val="22"/>
          <w:rFonts w:ascii="Times New Roman" w:hAnsi="Times New Roman" w:cs="Times New Roman"/>
          <w:sz w:val="24"/>
          <w:szCs w:val="24"/>
        </w:rPr>
      </w:pPr>
      <w:r>
        <w:rPr>
          <w:rStyle w:val="22"/>
          <w:rFonts w:ascii="Times New Roman" w:hAnsi="Times New Roman" w:cs="Times New Roman"/>
          <w:sz w:val="24"/>
          <w:szCs w:val="24"/>
        </w:rPr>
        <w:t>Thus, to comply with its obligations under Article 2.2 of the Anti-Dumping Agreement, an investigating authority must ensure that it uses information that will allow it to arrive to the cost of production in the country of origin. In other words, the information that it chooses to rely on must be as representative as possible, and if not, the authority is under an obligation to make adjustments, as necessary, to obtain data that is as close as possible to the actual cost data of the exporting producers.</w:t>
      </w:r>
    </w:p>
    <w:p>
      <w:pPr>
        <w:pStyle w:val="15"/>
        <w:keepNext w:val="0"/>
        <w:keepLines w:val="0"/>
        <w:pageBreakBefore w:val="0"/>
        <w:kinsoku/>
        <w:wordWrap/>
        <w:overflowPunct/>
        <w:topLinePunct w:val="0"/>
        <w:autoSpaceDE/>
        <w:autoSpaceDN/>
        <w:bidi w:val="0"/>
        <w:adjustRightInd/>
        <w:snapToGrid/>
        <w:spacing w:after="326" w:line="240" w:lineRule="auto"/>
        <w:ind w:firstLine="0"/>
        <w:textAlignment w:val="auto"/>
        <w:rPr>
          <w:rStyle w:val="22"/>
          <w:rFonts w:hint="eastAsia" w:ascii="Times New Roman" w:hAnsi="Times New Roman" w:eastAsia="宋体" w:cs="Times New Roman"/>
          <w:sz w:val="24"/>
          <w:szCs w:val="24"/>
          <w:lang w:val="en-US" w:eastAsia="zh-CN"/>
        </w:rPr>
      </w:pPr>
      <w:r>
        <w:rPr>
          <w:rStyle w:val="22"/>
          <w:rFonts w:ascii="Times New Roman" w:hAnsi="Times New Roman" w:eastAsia="宋体" w:cs="Times New Roman"/>
          <w:sz w:val="24"/>
          <w:szCs w:val="24"/>
        </w:rPr>
        <w:t xml:space="preserve">In such circumstances, </w:t>
      </w:r>
      <w:r>
        <w:rPr>
          <w:rStyle w:val="22"/>
          <w:rFonts w:hint="eastAsia" w:ascii="Times New Roman" w:hAnsi="Times New Roman" w:eastAsia="宋体" w:cs="Times New Roman"/>
          <w:sz w:val="24"/>
          <w:szCs w:val="24"/>
        </w:rPr>
        <w:t xml:space="preserve">the GOC </w:t>
      </w:r>
      <w:r>
        <w:rPr>
          <w:rStyle w:val="22"/>
          <w:rFonts w:ascii="Times New Roman" w:hAnsi="Times New Roman" w:eastAsia="宋体" w:cs="Times New Roman"/>
          <w:sz w:val="24"/>
          <w:szCs w:val="24"/>
        </w:rPr>
        <w:t>respectfully</w:t>
      </w:r>
      <w:r>
        <w:rPr>
          <w:rStyle w:val="22"/>
          <w:rFonts w:hint="eastAsia" w:ascii="Times New Roman" w:hAnsi="Times New Roman" w:eastAsia="宋体" w:cs="Times New Roman"/>
          <w:sz w:val="24"/>
          <w:szCs w:val="24"/>
        </w:rPr>
        <w:t xml:space="preserve"> requests the TRA to re-consider its conclusion on the existence of PMS in Chinese excavator market and stop using </w:t>
      </w:r>
      <w:r>
        <w:rPr>
          <w:rStyle w:val="22"/>
          <w:rFonts w:ascii="Times New Roman" w:hAnsi="Times New Roman" w:eastAsia="宋体" w:cs="Times New Roman"/>
          <w:sz w:val="24"/>
          <w:szCs w:val="24"/>
        </w:rPr>
        <w:t xml:space="preserve">of out-of-country data </w:t>
      </w:r>
      <w:r>
        <w:rPr>
          <w:rStyle w:val="22"/>
          <w:rFonts w:hint="eastAsia" w:ascii="Times New Roman" w:hAnsi="Times New Roman" w:eastAsia="宋体" w:cs="Times New Roman"/>
          <w:sz w:val="24"/>
          <w:szCs w:val="24"/>
        </w:rPr>
        <w:t xml:space="preserve">without </w:t>
      </w:r>
      <w:r>
        <w:rPr>
          <w:rStyle w:val="22"/>
          <w:rFonts w:ascii="Times New Roman" w:hAnsi="Times New Roman" w:eastAsia="宋体" w:cs="Times New Roman"/>
          <w:sz w:val="24"/>
          <w:szCs w:val="24"/>
        </w:rPr>
        <w:t>appropriate adjustments to reflect the cost in the country of origin.</w:t>
      </w:r>
      <w:r>
        <w:rPr>
          <w:rStyle w:val="22"/>
          <w:rFonts w:hint="eastAsia" w:ascii="Times New Roman" w:hAnsi="Times New Roman" w:eastAsia="宋体" w:cs="Times New Roman"/>
          <w:sz w:val="24"/>
          <w:szCs w:val="24"/>
        </w:rPr>
        <w:t xml:space="preserve"> </w:t>
      </w:r>
      <w:r>
        <w:rPr>
          <w:rStyle w:val="22"/>
          <w:rFonts w:ascii="Times New Roman" w:hAnsi="Times New Roman" w:eastAsia="宋体" w:cs="Times New Roman"/>
          <w:sz w:val="24"/>
          <w:szCs w:val="24"/>
        </w:rPr>
        <w:t>T</w:t>
      </w:r>
      <w:r>
        <w:rPr>
          <w:rStyle w:val="22"/>
          <w:rFonts w:hint="eastAsia" w:ascii="Times New Roman" w:hAnsi="Times New Roman" w:eastAsia="宋体" w:cs="Times New Roman"/>
          <w:sz w:val="24"/>
          <w:szCs w:val="24"/>
        </w:rPr>
        <w:t xml:space="preserve">he </w:t>
      </w:r>
      <w:r>
        <w:rPr>
          <w:rStyle w:val="22"/>
          <w:rFonts w:ascii="Times New Roman" w:hAnsi="Times New Roman" w:eastAsia="宋体" w:cs="Times New Roman"/>
          <w:sz w:val="24"/>
          <w:szCs w:val="24"/>
        </w:rPr>
        <w:t>“</w:t>
      </w:r>
      <w:r>
        <w:rPr>
          <w:rStyle w:val="22"/>
          <w:rFonts w:hint="eastAsia" w:ascii="Times New Roman" w:hAnsi="Times New Roman" w:eastAsia="宋体" w:cs="Times New Roman"/>
          <w:sz w:val="24"/>
          <w:szCs w:val="24"/>
        </w:rPr>
        <w:t>cost in the country of origin”requirement must be adhered to in every aspect of dumping determination</w:t>
      </w:r>
      <w:r>
        <w:rPr>
          <w:rStyle w:val="22"/>
          <w:rFonts w:hint="eastAsia" w:ascii="Times New Roman" w:hAnsi="Times New Roman" w:eastAsia="宋体" w:cs="Times New Roman"/>
          <w:sz w:val="24"/>
          <w:szCs w:val="24"/>
          <w:lang w:val="en-US" w:eastAsia="zh-CN"/>
        </w:rPr>
        <w:t>.</w:t>
      </w:r>
      <w:bookmarkStart w:id="0" w:name="_GoBack"/>
      <w:bookmarkEnd w:id="0"/>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TimesNewRomanPSMT">
    <w:altName w:val="Nimbus Roman No9 L"/>
    <w:panose1 w:val="00000000000000000000"/>
    <w:charset w:val="00"/>
    <w:family w:val="roman"/>
    <w:pitch w:val="default"/>
    <w:sig w:usb0="00000000" w:usb1="00000000" w:usb2="00000000" w:usb3="00000000" w:csb0="00040001" w:csb1="00000000"/>
  </w:font>
  <w:font w:name="Malgun Gothic">
    <w:altName w:val="方正书宋_GBK"/>
    <w:panose1 w:val="020B0503020000020004"/>
    <w:charset w:val="81"/>
    <w:family w:val="swiss"/>
    <w:pitch w:val="default"/>
    <w:sig w:usb0="00000000" w:usb1="00000000" w:usb2="00000012" w:usb3="00000000" w:csb0="0008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Calibra">
    <w:altName w:val="汉仪仿宋S"/>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华文仿宋">
    <w:panose1 w:val="02010600040101010101"/>
    <w:charset w:val="86"/>
    <w:family w:val="auto"/>
    <w:pitch w:val="default"/>
    <w:sig w:usb0="00000287" w:usb1="080F0000" w:usb2="00000000" w:usb3="00000000" w:csb0="0004009F" w:csb1="DFD70000"/>
  </w:font>
  <w:font w:name="TimesNewRomanPS-BoldMT">
    <w:altName w:val="Nimbus Roman No9 L"/>
    <w:panose1 w:val="00000000000000000000"/>
    <w:charset w:val="00"/>
    <w:family w:val="roman"/>
    <w:pitch w:val="default"/>
    <w:sig w:usb0="00000000" w:usb1="00000000" w:usb2="00000000" w:usb3="00000000" w:csb0="00000000" w:csb1="00000000"/>
  </w:font>
  <w:font w:name="TimesNewRomanPS-ItalicMT">
    <w:altName w:val="Nimbus Roman No9 L"/>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9286857"/>
      <w:docPartObj>
        <w:docPartGallery w:val="autotext"/>
      </w:docPartObj>
    </w:sdtPr>
    <w:sdtContent>
      <w:sdt>
        <w:sdtPr>
          <w:id w:val="1728636285"/>
          <w:docPartObj>
            <w:docPartGallery w:val="autotext"/>
          </w:docPartObj>
        </w:sdtPr>
        <w:sdtContent>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4"/>
      <w:rPr>
        <w:rFonts w:hint="eastAsia" w:ascii="Calibra" w:hAnsi="Calibr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pStyle w:val="6"/>
      </w:pPr>
      <w:r>
        <w:rPr>
          <w:rStyle w:val="14"/>
        </w:rPr>
        <w:footnoteRef/>
      </w:r>
      <w:r>
        <w:t xml:space="preserve"> </w:t>
      </w:r>
      <w:r>
        <w:rPr>
          <w:rStyle w:val="22"/>
          <w:rFonts w:hint="eastAsia"/>
          <w:sz w:val="20"/>
          <w:szCs w:val="20"/>
        </w:rPr>
        <w:t>SEF</w:t>
      </w:r>
      <w:r>
        <w:rPr>
          <w:rStyle w:val="22"/>
          <w:sz w:val="20"/>
          <w:szCs w:val="20"/>
        </w:rPr>
        <w:t xml:space="preserve">, para. </w:t>
      </w:r>
      <w:r>
        <w:rPr>
          <w:rStyle w:val="22"/>
          <w:rFonts w:hint="eastAsia"/>
          <w:sz w:val="20"/>
          <w:szCs w:val="20"/>
        </w:rPr>
        <w:t>248.</w:t>
      </w:r>
    </w:p>
  </w:footnote>
  <w:footnote w:id="1">
    <w:p>
      <w:pPr>
        <w:pStyle w:val="6"/>
      </w:pPr>
      <w:r>
        <w:rPr>
          <w:rStyle w:val="14"/>
        </w:rPr>
        <w:footnoteRef/>
      </w:r>
      <w:r>
        <w:t xml:space="preserve"> </w:t>
      </w:r>
      <w:r>
        <w:rPr>
          <w:rStyle w:val="22"/>
          <w:rFonts w:hint="eastAsia"/>
          <w:sz w:val="20"/>
          <w:szCs w:val="20"/>
        </w:rPr>
        <w:t>SEF</w:t>
      </w:r>
      <w:r>
        <w:rPr>
          <w:rStyle w:val="22"/>
          <w:sz w:val="20"/>
          <w:szCs w:val="20"/>
        </w:rPr>
        <w:t xml:space="preserve">, para. </w:t>
      </w:r>
      <w:r>
        <w:rPr>
          <w:rStyle w:val="22"/>
          <w:rFonts w:hint="eastAsia"/>
          <w:sz w:val="20"/>
          <w:szCs w:val="20"/>
        </w:rPr>
        <w:t>244</w:t>
      </w:r>
      <w:r>
        <w:rPr>
          <w:rStyle w:val="22"/>
          <w:sz w:val="20"/>
          <w:szCs w:val="20"/>
        </w:rPr>
        <w:t>.</w:t>
      </w:r>
    </w:p>
  </w:footnote>
  <w:footnote w:id="2">
    <w:p>
      <w:pPr>
        <w:pStyle w:val="6"/>
        <w:rPr>
          <w:lang w:val="fr-FR"/>
        </w:rPr>
      </w:pPr>
      <w:r>
        <w:rPr>
          <w:rStyle w:val="14"/>
        </w:rPr>
        <w:footnoteRef/>
      </w:r>
      <w:r>
        <w:t xml:space="preserve"> </w:t>
      </w:r>
      <w:r>
        <w:rPr>
          <w:rStyle w:val="22"/>
          <w:rFonts w:hint="eastAsia"/>
          <w:sz w:val="20"/>
          <w:szCs w:val="20"/>
        </w:rPr>
        <w:t>Panel</w:t>
      </w:r>
      <w:r>
        <w:rPr>
          <w:rStyle w:val="22"/>
          <w:sz w:val="20"/>
          <w:szCs w:val="20"/>
        </w:rPr>
        <w:t xml:space="preserve"> Report, </w:t>
      </w:r>
      <w:r>
        <w:rPr>
          <w:rStyle w:val="24"/>
        </w:rPr>
        <w:t>Australia — AD/CVD on Certain Products (China)</w:t>
      </w:r>
      <w:r>
        <w:rPr>
          <w:rStyle w:val="22"/>
          <w:sz w:val="20"/>
          <w:szCs w:val="20"/>
        </w:rPr>
        <w:t xml:space="preserve">, para. </w:t>
      </w:r>
      <w:r>
        <w:rPr>
          <w:rStyle w:val="22"/>
          <w:rFonts w:hint="eastAsia"/>
          <w:sz w:val="20"/>
          <w:szCs w:val="20"/>
          <w:lang w:val="fr-FR"/>
        </w:rPr>
        <w:t>7</w:t>
      </w:r>
      <w:r>
        <w:rPr>
          <w:rStyle w:val="22"/>
          <w:sz w:val="20"/>
          <w:szCs w:val="20"/>
          <w:lang w:val="fr-FR"/>
        </w:rPr>
        <w:t>.</w:t>
      </w:r>
      <w:r>
        <w:rPr>
          <w:rStyle w:val="22"/>
          <w:rFonts w:hint="eastAsia"/>
          <w:sz w:val="20"/>
          <w:szCs w:val="20"/>
          <w:lang w:val="fr-FR"/>
        </w:rPr>
        <w:t>186</w:t>
      </w:r>
      <w:r>
        <w:rPr>
          <w:rStyle w:val="22"/>
          <w:sz w:val="20"/>
          <w:szCs w:val="20"/>
          <w:lang w:val="fr-FR"/>
        </w:rPr>
        <w:t>.</w:t>
      </w:r>
    </w:p>
  </w:footnote>
  <w:footnote w:id="3">
    <w:p>
      <w:pPr>
        <w:pStyle w:val="6"/>
        <w:rPr>
          <w:lang w:val="fr-FR"/>
        </w:rPr>
      </w:pPr>
      <w:r>
        <w:rPr>
          <w:rStyle w:val="14"/>
        </w:rPr>
        <w:footnoteRef/>
      </w:r>
      <w:r>
        <w:rPr>
          <w:lang w:val="fr-FR"/>
        </w:rPr>
        <w:t xml:space="preserve"> </w:t>
      </w:r>
      <w:r>
        <w:rPr>
          <w:rStyle w:val="22"/>
          <w:sz w:val="20"/>
          <w:szCs w:val="20"/>
          <w:lang w:val="fr-FR"/>
        </w:rPr>
        <w:t xml:space="preserve">Appellate Body Report, </w:t>
      </w:r>
      <w:r>
        <w:rPr>
          <w:rStyle w:val="24"/>
          <w:lang w:val="fr-FR"/>
        </w:rPr>
        <w:t>EU – Biodiesel</w:t>
      </w:r>
      <w:r>
        <w:rPr>
          <w:rStyle w:val="22"/>
          <w:sz w:val="20"/>
          <w:szCs w:val="20"/>
          <w:lang w:val="fr-FR"/>
        </w:rPr>
        <w:t>, para. 6.73.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8"/>
    <w:footnote w:id="9"/>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2NDa3NLU0NTM2MzZQ0lEKTi0uzszPAykwNqoFAPH2HzstAAAA"/>
  </w:docVars>
  <w:rsids>
    <w:rsidRoot w:val="00C45910"/>
    <w:rsid w:val="000044B6"/>
    <w:rsid w:val="00007062"/>
    <w:rsid w:val="00010313"/>
    <w:rsid w:val="00012F94"/>
    <w:rsid w:val="00013743"/>
    <w:rsid w:val="000240AD"/>
    <w:rsid w:val="000268E4"/>
    <w:rsid w:val="00027934"/>
    <w:rsid w:val="00037E02"/>
    <w:rsid w:val="00042D37"/>
    <w:rsid w:val="000445D4"/>
    <w:rsid w:val="0005425C"/>
    <w:rsid w:val="0005579B"/>
    <w:rsid w:val="00066854"/>
    <w:rsid w:val="000678DC"/>
    <w:rsid w:val="00071066"/>
    <w:rsid w:val="00073FD1"/>
    <w:rsid w:val="00074664"/>
    <w:rsid w:val="00074D99"/>
    <w:rsid w:val="000835A8"/>
    <w:rsid w:val="000859D2"/>
    <w:rsid w:val="0008766D"/>
    <w:rsid w:val="0009024A"/>
    <w:rsid w:val="0009355F"/>
    <w:rsid w:val="000A262F"/>
    <w:rsid w:val="000A53F1"/>
    <w:rsid w:val="000B0655"/>
    <w:rsid w:val="000B107F"/>
    <w:rsid w:val="000B33BC"/>
    <w:rsid w:val="000B3C1F"/>
    <w:rsid w:val="000B42A6"/>
    <w:rsid w:val="000B6C53"/>
    <w:rsid w:val="000C3E79"/>
    <w:rsid w:val="000D6235"/>
    <w:rsid w:val="000D6D30"/>
    <w:rsid w:val="000E2C8D"/>
    <w:rsid w:val="000E47EC"/>
    <w:rsid w:val="000F2875"/>
    <w:rsid w:val="000F2C80"/>
    <w:rsid w:val="000F2D6D"/>
    <w:rsid w:val="000F4FC0"/>
    <w:rsid w:val="000F605C"/>
    <w:rsid w:val="00103AF0"/>
    <w:rsid w:val="00104443"/>
    <w:rsid w:val="00104B60"/>
    <w:rsid w:val="001122CC"/>
    <w:rsid w:val="00121BB9"/>
    <w:rsid w:val="001227E0"/>
    <w:rsid w:val="0013212F"/>
    <w:rsid w:val="00135083"/>
    <w:rsid w:val="00135C36"/>
    <w:rsid w:val="00141C5C"/>
    <w:rsid w:val="001431CF"/>
    <w:rsid w:val="00150519"/>
    <w:rsid w:val="001520AA"/>
    <w:rsid w:val="001524BC"/>
    <w:rsid w:val="0015657A"/>
    <w:rsid w:val="00161B2C"/>
    <w:rsid w:val="001629FA"/>
    <w:rsid w:val="0016343A"/>
    <w:rsid w:val="00163DD1"/>
    <w:rsid w:val="001703EB"/>
    <w:rsid w:val="00172436"/>
    <w:rsid w:val="001731F0"/>
    <w:rsid w:val="00173F3E"/>
    <w:rsid w:val="00177D1A"/>
    <w:rsid w:val="00184ACD"/>
    <w:rsid w:val="00184B7E"/>
    <w:rsid w:val="00190112"/>
    <w:rsid w:val="001938B6"/>
    <w:rsid w:val="00193B5D"/>
    <w:rsid w:val="00194ECD"/>
    <w:rsid w:val="001977BF"/>
    <w:rsid w:val="00197DF2"/>
    <w:rsid w:val="001B1A21"/>
    <w:rsid w:val="001B4E66"/>
    <w:rsid w:val="001B57BF"/>
    <w:rsid w:val="001C484C"/>
    <w:rsid w:val="001C58C6"/>
    <w:rsid w:val="001D0AF8"/>
    <w:rsid w:val="00200693"/>
    <w:rsid w:val="00202414"/>
    <w:rsid w:val="00207F7A"/>
    <w:rsid w:val="0021183D"/>
    <w:rsid w:val="00227807"/>
    <w:rsid w:val="00231718"/>
    <w:rsid w:val="0023230A"/>
    <w:rsid w:val="00236165"/>
    <w:rsid w:val="00240843"/>
    <w:rsid w:val="002437C7"/>
    <w:rsid w:val="0024594A"/>
    <w:rsid w:val="00251A79"/>
    <w:rsid w:val="00262BF8"/>
    <w:rsid w:val="00266151"/>
    <w:rsid w:val="00266A5B"/>
    <w:rsid w:val="002708AD"/>
    <w:rsid w:val="0027504F"/>
    <w:rsid w:val="002754A1"/>
    <w:rsid w:val="00281073"/>
    <w:rsid w:val="00284260"/>
    <w:rsid w:val="00290B89"/>
    <w:rsid w:val="0029481E"/>
    <w:rsid w:val="00295E49"/>
    <w:rsid w:val="00297B10"/>
    <w:rsid w:val="002B5510"/>
    <w:rsid w:val="002B65A1"/>
    <w:rsid w:val="002D167E"/>
    <w:rsid w:val="002D23A8"/>
    <w:rsid w:val="002D3D21"/>
    <w:rsid w:val="002D556B"/>
    <w:rsid w:val="002D5E7B"/>
    <w:rsid w:val="002D6175"/>
    <w:rsid w:val="002E29D1"/>
    <w:rsid w:val="002E2A8D"/>
    <w:rsid w:val="002E35A3"/>
    <w:rsid w:val="002E4BA0"/>
    <w:rsid w:val="002E7905"/>
    <w:rsid w:val="002F27B0"/>
    <w:rsid w:val="002F52F5"/>
    <w:rsid w:val="002F73A8"/>
    <w:rsid w:val="00305446"/>
    <w:rsid w:val="0030763B"/>
    <w:rsid w:val="00307E08"/>
    <w:rsid w:val="00312888"/>
    <w:rsid w:val="00317341"/>
    <w:rsid w:val="003210B9"/>
    <w:rsid w:val="003221C3"/>
    <w:rsid w:val="00330D5A"/>
    <w:rsid w:val="00334EB7"/>
    <w:rsid w:val="00337F2C"/>
    <w:rsid w:val="00340BC7"/>
    <w:rsid w:val="0034197F"/>
    <w:rsid w:val="003449F6"/>
    <w:rsid w:val="00352B68"/>
    <w:rsid w:val="003545AE"/>
    <w:rsid w:val="0036004F"/>
    <w:rsid w:val="00361F80"/>
    <w:rsid w:val="0036350F"/>
    <w:rsid w:val="00370167"/>
    <w:rsid w:val="00370D82"/>
    <w:rsid w:val="00372605"/>
    <w:rsid w:val="00380A47"/>
    <w:rsid w:val="003853B9"/>
    <w:rsid w:val="003911DF"/>
    <w:rsid w:val="003923FC"/>
    <w:rsid w:val="00397A45"/>
    <w:rsid w:val="003A2021"/>
    <w:rsid w:val="003A5C19"/>
    <w:rsid w:val="003A62B3"/>
    <w:rsid w:val="003B1397"/>
    <w:rsid w:val="003B13C4"/>
    <w:rsid w:val="003B246E"/>
    <w:rsid w:val="003B2A06"/>
    <w:rsid w:val="003B4F91"/>
    <w:rsid w:val="003C22AA"/>
    <w:rsid w:val="003C271A"/>
    <w:rsid w:val="003C3B29"/>
    <w:rsid w:val="003C6DDD"/>
    <w:rsid w:val="003C7489"/>
    <w:rsid w:val="003D03EF"/>
    <w:rsid w:val="003D1E38"/>
    <w:rsid w:val="003D3707"/>
    <w:rsid w:val="003D57E4"/>
    <w:rsid w:val="003D5CBF"/>
    <w:rsid w:val="003D64E1"/>
    <w:rsid w:val="003E4133"/>
    <w:rsid w:val="003E6211"/>
    <w:rsid w:val="003F0BE3"/>
    <w:rsid w:val="003F187F"/>
    <w:rsid w:val="003F2927"/>
    <w:rsid w:val="003F6782"/>
    <w:rsid w:val="004002DF"/>
    <w:rsid w:val="00403C9B"/>
    <w:rsid w:val="00410877"/>
    <w:rsid w:val="00413ABD"/>
    <w:rsid w:val="0041421C"/>
    <w:rsid w:val="00416EB9"/>
    <w:rsid w:val="00420109"/>
    <w:rsid w:val="004214A8"/>
    <w:rsid w:val="00423378"/>
    <w:rsid w:val="004311E2"/>
    <w:rsid w:val="004415BC"/>
    <w:rsid w:val="004429B3"/>
    <w:rsid w:val="0044493B"/>
    <w:rsid w:val="00447E8B"/>
    <w:rsid w:val="00452625"/>
    <w:rsid w:val="0045354C"/>
    <w:rsid w:val="00457F78"/>
    <w:rsid w:val="00460455"/>
    <w:rsid w:val="00463D36"/>
    <w:rsid w:val="00463FFD"/>
    <w:rsid w:val="00464259"/>
    <w:rsid w:val="00470ED1"/>
    <w:rsid w:val="00471D67"/>
    <w:rsid w:val="00472278"/>
    <w:rsid w:val="004723CF"/>
    <w:rsid w:val="00474E6B"/>
    <w:rsid w:val="00477019"/>
    <w:rsid w:val="00484179"/>
    <w:rsid w:val="00485CE8"/>
    <w:rsid w:val="00490613"/>
    <w:rsid w:val="00493D9C"/>
    <w:rsid w:val="004967FB"/>
    <w:rsid w:val="004A1AE2"/>
    <w:rsid w:val="004A1D24"/>
    <w:rsid w:val="004A477A"/>
    <w:rsid w:val="004B1997"/>
    <w:rsid w:val="004B24A5"/>
    <w:rsid w:val="004B2928"/>
    <w:rsid w:val="004B564F"/>
    <w:rsid w:val="004B68BD"/>
    <w:rsid w:val="004B7159"/>
    <w:rsid w:val="004C2734"/>
    <w:rsid w:val="004C3BBE"/>
    <w:rsid w:val="004C4C32"/>
    <w:rsid w:val="004C6B85"/>
    <w:rsid w:val="004D0E2D"/>
    <w:rsid w:val="004D5D69"/>
    <w:rsid w:val="004D685C"/>
    <w:rsid w:val="004D7F61"/>
    <w:rsid w:val="004E35FA"/>
    <w:rsid w:val="004E5B78"/>
    <w:rsid w:val="004E6754"/>
    <w:rsid w:val="004F4A75"/>
    <w:rsid w:val="004F69E9"/>
    <w:rsid w:val="004F7EC5"/>
    <w:rsid w:val="00500AEA"/>
    <w:rsid w:val="005039C0"/>
    <w:rsid w:val="00510083"/>
    <w:rsid w:val="00510137"/>
    <w:rsid w:val="00510E2F"/>
    <w:rsid w:val="00514B13"/>
    <w:rsid w:val="005154E4"/>
    <w:rsid w:val="00515782"/>
    <w:rsid w:val="00516E92"/>
    <w:rsid w:val="00525F57"/>
    <w:rsid w:val="00526AC5"/>
    <w:rsid w:val="00530A8D"/>
    <w:rsid w:val="00534590"/>
    <w:rsid w:val="00541457"/>
    <w:rsid w:val="00541690"/>
    <w:rsid w:val="005516E7"/>
    <w:rsid w:val="00565D0C"/>
    <w:rsid w:val="00570035"/>
    <w:rsid w:val="00572C72"/>
    <w:rsid w:val="00573989"/>
    <w:rsid w:val="00573E21"/>
    <w:rsid w:val="00574A34"/>
    <w:rsid w:val="00574F73"/>
    <w:rsid w:val="00580785"/>
    <w:rsid w:val="0058433A"/>
    <w:rsid w:val="005907DA"/>
    <w:rsid w:val="00593184"/>
    <w:rsid w:val="005A0095"/>
    <w:rsid w:val="005A6037"/>
    <w:rsid w:val="005B5A73"/>
    <w:rsid w:val="005C0C98"/>
    <w:rsid w:val="005C693E"/>
    <w:rsid w:val="005C7E2B"/>
    <w:rsid w:val="005D0342"/>
    <w:rsid w:val="005D54D8"/>
    <w:rsid w:val="005E05D3"/>
    <w:rsid w:val="005F5732"/>
    <w:rsid w:val="005F64A1"/>
    <w:rsid w:val="006018A7"/>
    <w:rsid w:val="00602193"/>
    <w:rsid w:val="0060387A"/>
    <w:rsid w:val="00607302"/>
    <w:rsid w:val="00612711"/>
    <w:rsid w:val="00613443"/>
    <w:rsid w:val="00616BF8"/>
    <w:rsid w:val="00622114"/>
    <w:rsid w:val="006221D0"/>
    <w:rsid w:val="0062235F"/>
    <w:rsid w:val="00622CCC"/>
    <w:rsid w:val="0062483B"/>
    <w:rsid w:val="006254B3"/>
    <w:rsid w:val="006324A5"/>
    <w:rsid w:val="006326ED"/>
    <w:rsid w:val="006375E4"/>
    <w:rsid w:val="00637A41"/>
    <w:rsid w:val="00641662"/>
    <w:rsid w:val="0064237A"/>
    <w:rsid w:val="00645053"/>
    <w:rsid w:val="00646173"/>
    <w:rsid w:val="00647638"/>
    <w:rsid w:val="00652B4E"/>
    <w:rsid w:val="00654373"/>
    <w:rsid w:val="0066110A"/>
    <w:rsid w:val="006619EA"/>
    <w:rsid w:val="00661F12"/>
    <w:rsid w:val="00662E54"/>
    <w:rsid w:val="00663B70"/>
    <w:rsid w:val="006657AE"/>
    <w:rsid w:val="00666BFF"/>
    <w:rsid w:val="00670428"/>
    <w:rsid w:val="0067196B"/>
    <w:rsid w:val="0069612A"/>
    <w:rsid w:val="00696523"/>
    <w:rsid w:val="006A12CD"/>
    <w:rsid w:val="006A51FE"/>
    <w:rsid w:val="006A7A1A"/>
    <w:rsid w:val="006B053A"/>
    <w:rsid w:val="006B0CC8"/>
    <w:rsid w:val="006B1FDD"/>
    <w:rsid w:val="006B393C"/>
    <w:rsid w:val="006B740E"/>
    <w:rsid w:val="006C080D"/>
    <w:rsid w:val="006C0FF0"/>
    <w:rsid w:val="006C18EE"/>
    <w:rsid w:val="006C339A"/>
    <w:rsid w:val="006C39D0"/>
    <w:rsid w:val="006C4466"/>
    <w:rsid w:val="006D1002"/>
    <w:rsid w:val="006D2E32"/>
    <w:rsid w:val="006D2E4A"/>
    <w:rsid w:val="006D3272"/>
    <w:rsid w:val="006D44F2"/>
    <w:rsid w:val="006D62A1"/>
    <w:rsid w:val="006D782D"/>
    <w:rsid w:val="006E0CCA"/>
    <w:rsid w:val="006E6BB8"/>
    <w:rsid w:val="006F2774"/>
    <w:rsid w:val="006F38F8"/>
    <w:rsid w:val="00702140"/>
    <w:rsid w:val="00706766"/>
    <w:rsid w:val="00707AC2"/>
    <w:rsid w:val="007103CB"/>
    <w:rsid w:val="007113F3"/>
    <w:rsid w:val="00714F4B"/>
    <w:rsid w:val="007153EF"/>
    <w:rsid w:val="007177CF"/>
    <w:rsid w:val="00717F11"/>
    <w:rsid w:val="00722D11"/>
    <w:rsid w:val="00724D00"/>
    <w:rsid w:val="00727731"/>
    <w:rsid w:val="0073514E"/>
    <w:rsid w:val="00737604"/>
    <w:rsid w:val="007407DD"/>
    <w:rsid w:val="007418E6"/>
    <w:rsid w:val="007451D7"/>
    <w:rsid w:val="007528C6"/>
    <w:rsid w:val="0075570D"/>
    <w:rsid w:val="00756571"/>
    <w:rsid w:val="007645DE"/>
    <w:rsid w:val="007657E5"/>
    <w:rsid w:val="0076710C"/>
    <w:rsid w:val="00772A80"/>
    <w:rsid w:val="007754B3"/>
    <w:rsid w:val="0077775A"/>
    <w:rsid w:val="0078232B"/>
    <w:rsid w:val="00784AC2"/>
    <w:rsid w:val="007855BB"/>
    <w:rsid w:val="00793A0A"/>
    <w:rsid w:val="00794CD9"/>
    <w:rsid w:val="007A633F"/>
    <w:rsid w:val="007B0101"/>
    <w:rsid w:val="007B1B79"/>
    <w:rsid w:val="007B673A"/>
    <w:rsid w:val="007B7A4A"/>
    <w:rsid w:val="007C2643"/>
    <w:rsid w:val="007C38F0"/>
    <w:rsid w:val="007C53E4"/>
    <w:rsid w:val="007C709E"/>
    <w:rsid w:val="007D0DEA"/>
    <w:rsid w:val="007D2CE9"/>
    <w:rsid w:val="007D65D4"/>
    <w:rsid w:val="007D75B5"/>
    <w:rsid w:val="007E0654"/>
    <w:rsid w:val="007E1AF3"/>
    <w:rsid w:val="007E7A75"/>
    <w:rsid w:val="007F009F"/>
    <w:rsid w:val="007F5F6A"/>
    <w:rsid w:val="00802D6F"/>
    <w:rsid w:val="00805503"/>
    <w:rsid w:val="00806333"/>
    <w:rsid w:val="00806B1B"/>
    <w:rsid w:val="008105DE"/>
    <w:rsid w:val="00810B92"/>
    <w:rsid w:val="008144DC"/>
    <w:rsid w:val="0082284D"/>
    <w:rsid w:val="0082370B"/>
    <w:rsid w:val="00825408"/>
    <w:rsid w:val="00826A29"/>
    <w:rsid w:val="00827099"/>
    <w:rsid w:val="008314D7"/>
    <w:rsid w:val="008414D9"/>
    <w:rsid w:val="00845A33"/>
    <w:rsid w:val="00847A2E"/>
    <w:rsid w:val="008507B8"/>
    <w:rsid w:val="00853643"/>
    <w:rsid w:val="0085450C"/>
    <w:rsid w:val="00855988"/>
    <w:rsid w:val="008639FA"/>
    <w:rsid w:val="00863CAA"/>
    <w:rsid w:val="0086432B"/>
    <w:rsid w:val="00867269"/>
    <w:rsid w:val="00875359"/>
    <w:rsid w:val="00875898"/>
    <w:rsid w:val="008776E0"/>
    <w:rsid w:val="008913C5"/>
    <w:rsid w:val="00891B60"/>
    <w:rsid w:val="00894CCA"/>
    <w:rsid w:val="0089585C"/>
    <w:rsid w:val="00895FCF"/>
    <w:rsid w:val="008A56B3"/>
    <w:rsid w:val="008A5AAD"/>
    <w:rsid w:val="008B0C14"/>
    <w:rsid w:val="008B0F71"/>
    <w:rsid w:val="008B1BD5"/>
    <w:rsid w:val="008B22ED"/>
    <w:rsid w:val="008B609C"/>
    <w:rsid w:val="008B6E2C"/>
    <w:rsid w:val="008C4D16"/>
    <w:rsid w:val="008C5E53"/>
    <w:rsid w:val="008D34CF"/>
    <w:rsid w:val="008D4835"/>
    <w:rsid w:val="008D5036"/>
    <w:rsid w:val="008D550E"/>
    <w:rsid w:val="008D66E8"/>
    <w:rsid w:val="008E35D1"/>
    <w:rsid w:val="00902649"/>
    <w:rsid w:val="00905C65"/>
    <w:rsid w:val="00907F41"/>
    <w:rsid w:val="009113E3"/>
    <w:rsid w:val="00911506"/>
    <w:rsid w:val="00912437"/>
    <w:rsid w:val="00914107"/>
    <w:rsid w:val="00916C3A"/>
    <w:rsid w:val="0093175C"/>
    <w:rsid w:val="00932CDD"/>
    <w:rsid w:val="009337F3"/>
    <w:rsid w:val="00934E2D"/>
    <w:rsid w:val="009459A9"/>
    <w:rsid w:val="00951678"/>
    <w:rsid w:val="00951774"/>
    <w:rsid w:val="009526A0"/>
    <w:rsid w:val="009541F2"/>
    <w:rsid w:val="00967A71"/>
    <w:rsid w:val="00970A60"/>
    <w:rsid w:val="00977039"/>
    <w:rsid w:val="0097796B"/>
    <w:rsid w:val="009806EE"/>
    <w:rsid w:val="00982E64"/>
    <w:rsid w:val="00983228"/>
    <w:rsid w:val="00983CE0"/>
    <w:rsid w:val="00985FA3"/>
    <w:rsid w:val="00986731"/>
    <w:rsid w:val="009872F7"/>
    <w:rsid w:val="00987DA6"/>
    <w:rsid w:val="00987F89"/>
    <w:rsid w:val="00992B72"/>
    <w:rsid w:val="009A25C4"/>
    <w:rsid w:val="009A357D"/>
    <w:rsid w:val="009A6982"/>
    <w:rsid w:val="009B09B6"/>
    <w:rsid w:val="009B3E67"/>
    <w:rsid w:val="009B6DD0"/>
    <w:rsid w:val="009C1805"/>
    <w:rsid w:val="009C2481"/>
    <w:rsid w:val="009C4770"/>
    <w:rsid w:val="009C5043"/>
    <w:rsid w:val="009C69EC"/>
    <w:rsid w:val="009C6ABC"/>
    <w:rsid w:val="009D0380"/>
    <w:rsid w:val="009E23D0"/>
    <w:rsid w:val="009F1649"/>
    <w:rsid w:val="009F274B"/>
    <w:rsid w:val="009F5721"/>
    <w:rsid w:val="00A03BB8"/>
    <w:rsid w:val="00A16283"/>
    <w:rsid w:val="00A20CA6"/>
    <w:rsid w:val="00A223B6"/>
    <w:rsid w:val="00A23BAF"/>
    <w:rsid w:val="00A241A8"/>
    <w:rsid w:val="00A30124"/>
    <w:rsid w:val="00A3630D"/>
    <w:rsid w:val="00A42A61"/>
    <w:rsid w:val="00A438C4"/>
    <w:rsid w:val="00A4464A"/>
    <w:rsid w:val="00A53288"/>
    <w:rsid w:val="00A54306"/>
    <w:rsid w:val="00A55D7B"/>
    <w:rsid w:val="00A61CDC"/>
    <w:rsid w:val="00A6423D"/>
    <w:rsid w:val="00A66AA5"/>
    <w:rsid w:val="00A72203"/>
    <w:rsid w:val="00A7445A"/>
    <w:rsid w:val="00A860BC"/>
    <w:rsid w:val="00A93F94"/>
    <w:rsid w:val="00A94171"/>
    <w:rsid w:val="00A94A92"/>
    <w:rsid w:val="00A94FB8"/>
    <w:rsid w:val="00A95ED1"/>
    <w:rsid w:val="00AA0E0E"/>
    <w:rsid w:val="00AB2D8D"/>
    <w:rsid w:val="00AB4D4B"/>
    <w:rsid w:val="00AB4F13"/>
    <w:rsid w:val="00AB68E3"/>
    <w:rsid w:val="00AC0BC2"/>
    <w:rsid w:val="00AD09A3"/>
    <w:rsid w:val="00AD3427"/>
    <w:rsid w:val="00AE6CC7"/>
    <w:rsid w:val="00AE72CE"/>
    <w:rsid w:val="00AE7361"/>
    <w:rsid w:val="00AF1D68"/>
    <w:rsid w:val="00AF240E"/>
    <w:rsid w:val="00AF2903"/>
    <w:rsid w:val="00B021B5"/>
    <w:rsid w:val="00B0420F"/>
    <w:rsid w:val="00B05525"/>
    <w:rsid w:val="00B069F8"/>
    <w:rsid w:val="00B06A57"/>
    <w:rsid w:val="00B10EB0"/>
    <w:rsid w:val="00B1338E"/>
    <w:rsid w:val="00B13992"/>
    <w:rsid w:val="00B13C89"/>
    <w:rsid w:val="00B16484"/>
    <w:rsid w:val="00B1788F"/>
    <w:rsid w:val="00B2041F"/>
    <w:rsid w:val="00B20F44"/>
    <w:rsid w:val="00B315F2"/>
    <w:rsid w:val="00B33C60"/>
    <w:rsid w:val="00B34CBF"/>
    <w:rsid w:val="00B377AC"/>
    <w:rsid w:val="00B42E7A"/>
    <w:rsid w:val="00B43560"/>
    <w:rsid w:val="00B451BB"/>
    <w:rsid w:val="00B45B2F"/>
    <w:rsid w:val="00B53372"/>
    <w:rsid w:val="00B54807"/>
    <w:rsid w:val="00B60F51"/>
    <w:rsid w:val="00B6139E"/>
    <w:rsid w:val="00B62317"/>
    <w:rsid w:val="00B63557"/>
    <w:rsid w:val="00B65407"/>
    <w:rsid w:val="00B65CD6"/>
    <w:rsid w:val="00B71656"/>
    <w:rsid w:val="00B75D5A"/>
    <w:rsid w:val="00B76166"/>
    <w:rsid w:val="00B81550"/>
    <w:rsid w:val="00B86DB6"/>
    <w:rsid w:val="00B9178F"/>
    <w:rsid w:val="00B9221F"/>
    <w:rsid w:val="00B9430A"/>
    <w:rsid w:val="00B94830"/>
    <w:rsid w:val="00B97280"/>
    <w:rsid w:val="00BA0715"/>
    <w:rsid w:val="00BA18BD"/>
    <w:rsid w:val="00BA2C7D"/>
    <w:rsid w:val="00BA6A51"/>
    <w:rsid w:val="00BA79D2"/>
    <w:rsid w:val="00BB28AE"/>
    <w:rsid w:val="00BB375C"/>
    <w:rsid w:val="00BB65FE"/>
    <w:rsid w:val="00BC10D9"/>
    <w:rsid w:val="00BC11F0"/>
    <w:rsid w:val="00BC255B"/>
    <w:rsid w:val="00BC6D50"/>
    <w:rsid w:val="00BF286F"/>
    <w:rsid w:val="00BF3D19"/>
    <w:rsid w:val="00BF6631"/>
    <w:rsid w:val="00BF7122"/>
    <w:rsid w:val="00C03435"/>
    <w:rsid w:val="00C110AD"/>
    <w:rsid w:val="00C155DE"/>
    <w:rsid w:val="00C20E24"/>
    <w:rsid w:val="00C22577"/>
    <w:rsid w:val="00C23B91"/>
    <w:rsid w:val="00C23BA8"/>
    <w:rsid w:val="00C2410E"/>
    <w:rsid w:val="00C26064"/>
    <w:rsid w:val="00C27CDA"/>
    <w:rsid w:val="00C308E8"/>
    <w:rsid w:val="00C30AA5"/>
    <w:rsid w:val="00C3140B"/>
    <w:rsid w:val="00C33BD7"/>
    <w:rsid w:val="00C34E2F"/>
    <w:rsid w:val="00C364A1"/>
    <w:rsid w:val="00C366A3"/>
    <w:rsid w:val="00C45910"/>
    <w:rsid w:val="00C4617D"/>
    <w:rsid w:val="00C477E1"/>
    <w:rsid w:val="00C56631"/>
    <w:rsid w:val="00C56B62"/>
    <w:rsid w:val="00C62D4F"/>
    <w:rsid w:val="00C62FF6"/>
    <w:rsid w:val="00C66706"/>
    <w:rsid w:val="00C6701E"/>
    <w:rsid w:val="00C67E02"/>
    <w:rsid w:val="00C7135B"/>
    <w:rsid w:val="00C724C2"/>
    <w:rsid w:val="00C7679D"/>
    <w:rsid w:val="00C770A6"/>
    <w:rsid w:val="00C80C87"/>
    <w:rsid w:val="00C81618"/>
    <w:rsid w:val="00C85480"/>
    <w:rsid w:val="00C93295"/>
    <w:rsid w:val="00C949C5"/>
    <w:rsid w:val="00C96F74"/>
    <w:rsid w:val="00C9724F"/>
    <w:rsid w:val="00CA1493"/>
    <w:rsid w:val="00CA59C0"/>
    <w:rsid w:val="00CA707C"/>
    <w:rsid w:val="00CB05ED"/>
    <w:rsid w:val="00CB399B"/>
    <w:rsid w:val="00CC1472"/>
    <w:rsid w:val="00CC2832"/>
    <w:rsid w:val="00CC3E85"/>
    <w:rsid w:val="00CC42DD"/>
    <w:rsid w:val="00CD617E"/>
    <w:rsid w:val="00CF0442"/>
    <w:rsid w:val="00D10806"/>
    <w:rsid w:val="00D123C5"/>
    <w:rsid w:val="00D1251F"/>
    <w:rsid w:val="00D149C4"/>
    <w:rsid w:val="00D20703"/>
    <w:rsid w:val="00D22AA1"/>
    <w:rsid w:val="00D2321F"/>
    <w:rsid w:val="00D30467"/>
    <w:rsid w:val="00D3054E"/>
    <w:rsid w:val="00D35E9C"/>
    <w:rsid w:val="00D41B3E"/>
    <w:rsid w:val="00D43829"/>
    <w:rsid w:val="00D4642C"/>
    <w:rsid w:val="00D46D5E"/>
    <w:rsid w:val="00D56D83"/>
    <w:rsid w:val="00D670D6"/>
    <w:rsid w:val="00D70741"/>
    <w:rsid w:val="00D739AA"/>
    <w:rsid w:val="00D77340"/>
    <w:rsid w:val="00D82F36"/>
    <w:rsid w:val="00D85919"/>
    <w:rsid w:val="00D875EE"/>
    <w:rsid w:val="00D92248"/>
    <w:rsid w:val="00D9574E"/>
    <w:rsid w:val="00D97741"/>
    <w:rsid w:val="00DA0630"/>
    <w:rsid w:val="00DA1F47"/>
    <w:rsid w:val="00DA3F3B"/>
    <w:rsid w:val="00DA466B"/>
    <w:rsid w:val="00DA4CD6"/>
    <w:rsid w:val="00DA6751"/>
    <w:rsid w:val="00DA7A96"/>
    <w:rsid w:val="00DC30CD"/>
    <w:rsid w:val="00DD14EC"/>
    <w:rsid w:val="00DD382F"/>
    <w:rsid w:val="00DD6D0E"/>
    <w:rsid w:val="00DE01FD"/>
    <w:rsid w:val="00DE4B8D"/>
    <w:rsid w:val="00DE4FD5"/>
    <w:rsid w:val="00DE6BE3"/>
    <w:rsid w:val="00DE7E5C"/>
    <w:rsid w:val="00DF1BD6"/>
    <w:rsid w:val="00E057C1"/>
    <w:rsid w:val="00E10488"/>
    <w:rsid w:val="00E11F2E"/>
    <w:rsid w:val="00E12224"/>
    <w:rsid w:val="00E12B8A"/>
    <w:rsid w:val="00E15E1D"/>
    <w:rsid w:val="00E17D2F"/>
    <w:rsid w:val="00E23A3A"/>
    <w:rsid w:val="00E3201A"/>
    <w:rsid w:val="00E37894"/>
    <w:rsid w:val="00E415CA"/>
    <w:rsid w:val="00E42D7C"/>
    <w:rsid w:val="00E5343D"/>
    <w:rsid w:val="00E53E3A"/>
    <w:rsid w:val="00E55050"/>
    <w:rsid w:val="00E61C70"/>
    <w:rsid w:val="00E62013"/>
    <w:rsid w:val="00E6672E"/>
    <w:rsid w:val="00E676FB"/>
    <w:rsid w:val="00E744AC"/>
    <w:rsid w:val="00E749E7"/>
    <w:rsid w:val="00E761AA"/>
    <w:rsid w:val="00E844CF"/>
    <w:rsid w:val="00E85C84"/>
    <w:rsid w:val="00E90F55"/>
    <w:rsid w:val="00E9721F"/>
    <w:rsid w:val="00E97FB1"/>
    <w:rsid w:val="00EA0B89"/>
    <w:rsid w:val="00EA1B85"/>
    <w:rsid w:val="00EB2203"/>
    <w:rsid w:val="00EB637A"/>
    <w:rsid w:val="00EC0D70"/>
    <w:rsid w:val="00EC1D09"/>
    <w:rsid w:val="00EC609C"/>
    <w:rsid w:val="00EC72E0"/>
    <w:rsid w:val="00ED0B23"/>
    <w:rsid w:val="00ED1129"/>
    <w:rsid w:val="00ED4530"/>
    <w:rsid w:val="00EE03BA"/>
    <w:rsid w:val="00EE3340"/>
    <w:rsid w:val="00EF423C"/>
    <w:rsid w:val="00EF5870"/>
    <w:rsid w:val="00EF655C"/>
    <w:rsid w:val="00EF6CD9"/>
    <w:rsid w:val="00EF6DA6"/>
    <w:rsid w:val="00F00817"/>
    <w:rsid w:val="00F00920"/>
    <w:rsid w:val="00F035AB"/>
    <w:rsid w:val="00F03CF6"/>
    <w:rsid w:val="00F0406E"/>
    <w:rsid w:val="00F05E53"/>
    <w:rsid w:val="00F06659"/>
    <w:rsid w:val="00F114C1"/>
    <w:rsid w:val="00F11D44"/>
    <w:rsid w:val="00F14E4B"/>
    <w:rsid w:val="00F17027"/>
    <w:rsid w:val="00F17C5F"/>
    <w:rsid w:val="00F20B89"/>
    <w:rsid w:val="00F212DB"/>
    <w:rsid w:val="00F22EDB"/>
    <w:rsid w:val="00F22F0B"/>
    <w:rsid w:val="00F2327E"/>
    <w:rsid w:val="00F25819"/>
    <w:rsid w:val="00F2593E"/>
    <w:rsid w:val="00F25C7C"/>
    <w:rsid w:val="00F2777E"/>
    <w:rsid w:val="00F30341"/>
    <w:rsid w:val="00F304EA"/>
    <w:rsid w:val="00F30E01"/>
    <w:rsid w:val="00F31F33"/>
    <w:rsid w:val="00F32F00"/>
    <w:rsid w:val="00F34AAF"/>
    <w:rsid w:val="00F363E0"/>
    <w:rsid w:val="00F402C5"/>
    <w:rsid w:val="00F421AB"/>
    <w:rsid w:val="00F4233F"/>
    <w:rsid w:val="00F45DD7"/>
    <w:rsid w:val="00F503DB"/>
    <w:rsid w:val="00F5175E"/>
    <w:rsid w:val="00F55291"/>
    <w:rsid w:val="00F70C1B"/>
    <w:rsid w:val="00F72379"/>
    <w:rsid w:val="00F73961"/>
    <w:rsid w:val="00F763FD"/>
    <w:rsid w:val="00F86157"/>
    <w:rsid w:val="00F91D76"/>
    <w:rsid w:val="00F91F7F"/>
    <w:rsid w:val="00F961FC"/>
    <w:rsid w:val="00FA0669"/>
    <w:rsid w:val="00FA0A2E"/>
    <w:rsid w:val="00FA5C5F"/>
    <w:rsid w:val="00FB5966"/>
    <w:rsid w:val="00FB6818"/>
    <w:rsid w:val="00FD0FCC"/>
    <w:rsid w:val="00FD2DF8"/>
    <w:rsid w:val="00FD53E2"/>
    <w:rsid w:val="00FD5B89"/>
    <w:rsid w:val="00FD6DD8"/>
    <w:rsid w:val="00FF08FC"/>
    <w:rsid w:val="00FF7528"/>
    <w:rsid w:val="0F942552"/>
    <w:rsid w:val="13BC81EE"/>
    <w:rsid w:val="14FE6CB9"/>
    <w:rsid w:val="17FF1711"/>
    <w:rsid w:val="1FFD9348"/>
    <w:rsid w:val="1FFFB1A4"/>
    <w:rsid w:val="237FB993"/>
    <w:rsid w:val="2BF150CF"/>
    <w:rsid w:val="2D7FFE69"/>
    <w:rsid w:val="2EFFE79B"/>
    <w:rsid w:val="2F3CEABD"/>
    <w:rsid w:val="2F67F203"/>
    <w:rsid w:val="36DF73CB"/>
    <w:rsid w:val="377F60BA"/>
    <w:rsid w:val="3BBFA7C6"/>
    <w:rsid w:val="3C7C4AA2"/>
    <w:rsid w:val="3CC69D2F"/>
    <w:rsid w:val="3D87C564"/>
    <w:rsid w:val="3DFDFF17"/>
    <w:rsid w:val="3DFF35E7"/>
    <w:rsid w:val="3E7FCEED"/>
    <w:rsid w:val="3EEBF560"/>
    <w:rsid w:val="3EFFCE02"/>
    <w:rsid w:val="3F2EBAB7"/>
    <w:rsid w:val="3FB3E7D8"/>
    <w:rsid w:val="3FCE538E"/>
    <w:rsid w:val="3FCF59E0"/>
    <w:rsid w:val="3FCF8D0C"/>
    <w:rsid w:val="3FDF8CB0"/>
    <w:rsid w:val="3FF5C667"/>
    <w:rsid w:val="3FFD7B11"/>
    <w:rsid w:val="4BF7E9F0"/>
    <w:rsid w:val="4E77862B"/>
    <w:rsid w:val="4EEFCD37"/>
    <w:rsid w:val="4FFEE931"/>
    <w:rsid w:val="53EFC95A"/>
    <w:rsid w:val="56FB320F"/>
    <w:rsid w:val="57AF74DA"/>
    <w:rsid w:val="57E39E9F"/>
    <w:rsid w:val="57ED11C7"/>
    <w:rsid w:val="5A34269E"/>
    <w:rsid w:val="5A7FB362"/>
    <w:rsid w:val="5BBF6E01"/>
    <w:rsid w:val="5BF6658B"/>
    <w:rsid w:val="5BFD819B"/>
    <w:rsid w:val="5BFD9485"/>
    <w:rsid w:val="5D9F79B1"/>
    <w:rsid w:val="5DD56BF4"/>
    <w:rsid w:val="5DDB73DD"/>
    <w:rsid w:val="5DFDC862"/>
    <w:rsid w:val="5DFE535A"/>
    <w:rsid w:val="5E673B64"/>
    <w:rsid w:val="5EAFA057"/>
    <w:rsid w:val="5F524186"/>
    <w:rsid w:val="5F7D7EBD"/>
    <w:rsid w:val="5FF7ED1C"/>
    <w:rsid w:val="63BF1255"/>
    <w:rsid w:val="65F7E1D3"/>
    <w:rsid w:val="69BE4A98"/>
    <w:rsid w:val="69EA6229"/>
    <w:rsid w:val="6A7FF3FB"/>
    <w:rsid w:val="6B5FDEC7"/>
    <w:rsid w:val="6DD620BD"/>
    <w:rsid w:val="6EE4204F"/>
    <w:rsid w:val="6FAF61C2"/>
    <w:rsid w:val="6FB30921"/>
    <w:rsid w:val="6FDC9F42"/>
    <w:rsid w:val="6FEBE21A"/>
    <w:rsid w:val="6FF977E0"/>
    <w:rsid w:val="6FFE7E01"/>
    <w:rsid w:val="73336BF3"/>
    <w:rsid w:val="733B02C1"/>
    <w:rsid w:val="73EFB3AB"/>
    <w:rsid w:val="74BB7128"/>
    <w:rsid w:val="74FD1871"/>
    <w:rsid w:val="75FFABBF"/>
    <w:rsid w:val="76FF1DC8"/>
    <w:rsid w:val="773F0734"/>
    <w:rsid w:val="779F09D3"/>
    <w:rsid w:val="77BB0771"/>
    <w:rsid w:val="77FCE804"/>
    <w:rsid w:val="79BE153B"/>
    <w:rsid w:val="79F72432"/>
    <w:rsid w:val="7A3F4380"/>
    <w:rsid w:val="7AD34D64"/>
    <w:rsid w:val="7B5F004D"/>
    <w:rsid w:val="7B9BA472"/>
    <w:rsid w:val="7BBD5A84"/>
    <w:rsid w:val="7BBEA7FB"/>
    <w:rsid w:val="7BD9DF5F"/>
    <w:rsid w:val="7BE71295"/>
    <w:rsid w:val="7BEE29AF"/>
    <w:rsid w:val="7BF3CBAA"/>
    <w:rsid w:val="7BFDC4AA"/>
    <w:rsid w:val="7C7B385E"/>
    <w:rsid w:val="7CB7E4B9"/>
    <w:rsid w:val="7D2C6856"/>
    <w:rsid w:val="7DAE9868"/>
    <w:rsid w:val="7E737180"/>
    <w:rsid w:val="7E7D9F72"/>
    <w:rsid w:val="7EBD2B26"/>
    <w:rsid w:val="7EBFDD67"/>
    <w:rsid w:val="7ECF7AC3"/>
    <w:rsid w:val="7F1F7DD1"/>
    <w:rsid w:val="7F57BE65"/>
    <w:rsid w:val="7F6D9341"/>
    <w:rsid w:val="7F760FE2"/>
    <w:rsid w:val="7FAF42A1"/>
    <w:rsid w:val="7FBE05BF"/>
    <w:rsid w:val="7FBE91F1"/>
    <w:rsid w:val="7FE38D3C"/>
    <w:rsid w:val="7FED8B44"/>
    <w:rsid w:val="7FFC2111"/>
    <w:rsid w:val="7FFDE0E0"/>
    <w:rsid w:val="7FFFD67C"/>
    <w:rsid w:val="8BFB2339"/>
    <w:rsid w:val="8FBFCD1E"/>
    <w:rsid w:val="9A7F9EF1"/>
    <w:rsid w:val="9D91FFE2"/>
    <w:rsid w:val="9DF812BC"/>
    <w:rsid w:val="9FAB5865"/>
    <w:rsid w:val="9FFF47B5"/>
    <w:rsid w:val="A8B819D5"/>
    <w:rsid w:val="ABF70CC6"/>
    <w:rsid w:val="ADDF12D5"/>
    <w:rsid w:val="B16FCFEB"/>
    <w:rsid w:val="B6FE9E72"/>
    <w:rsid w:val="B7396E0F"/>
    <w:rsid w:val="B7E4DBFF"/>
    <w:rsid w:val="B7F398A1"/>
    <w:rsid w:val="B82FD7A5"/>
    <w:rsid w:val="BADF53BD"/>
    <w:rsid w:val="BD7EF314"/>
    <w:rsid w:val="BDB85FEB"/>
    <w:rsid w:val="BDED9703"/>
    <w:rsid w:val="BE7EDC7E"/>
    <w:rsid w:val="BF3EA70C"/>
    <w:rsid w:val="BF469D02"/>
    <w:rsid w:val="BFFE0834"/>
    <w:rsid w:val="C77F9856"/>
    <w:rsid w:val="D1F96404"/>
    <w:rsid w:val="D55FDF43"/>
    <w:rsid w:val="D76E35A1"/>
    <w:rsid w:val="D85F5429"/>
    <w:rsid w:val="D87775E0"/>
    <w:rsid w:val="DBB709CC"/>
    <w:rsid w:val="DBBDFDD9"/>
    <w:rsid w:val="DBFBFA42"/>
    <w:rsid w:val="DEBBA93C"/>
    <w:rsid w:val="DF2494ED"/>
    <w:rsid w:val="DFBF45E2"/>
    <w:rsid w:val="DFF5DE8B"/>
    <w:rsid w:val="DFF7CD7A"/>
    <w:rsid w:val="DFF7D329"/>
    <w:rsid w:val="DFFF3638"/>
    <w:rsid w:val="E1BB7630"/>
    <w:rsid w:val="E2CDBABA"/>
    <w:rsid w:val="E2EDD04A"/>
    <w:rsid w:val="E3FF65E1"/>
    <w:rsid w:val="E6F7033C"/>
    <w:rsid w:val="E7B71FC6"/>
    <w:rsid w:val="E7C75314"/>
    <w:rsid w:val="E86D3439"/>
    <w:rsid w:val="E93F3360"/>
    <w:rsid w:val="E9FFA248"/>
    <w:rsid w:val="EA2F62D1"/>
    <w:rsid w:val="EBF66B57"/>
    <w:rsid w:val="ECCF6833"/>
    <w:rsid w:val="ECF79E9A"/>
    <w:rsid w:val="EF5BC8E5"/>
    <w:rsid w:val="EF71AD4F"/>
    <w:rsid w:val="EFA39747"/>
    <w:rsid w:val="EFD51B17"/>
    <w:rsid w:val="EFD98B74"/>
    <w:rsid w:val="EFE72256"/>
    <w:rsid w:val="EFFED7E2"/>
    <w:rsid w:val="F2DF073E"/>
    <w:rsid w:val="F51B74A4"/>
    <w:rsid w:val="F6F83647"/>
    <w:rsid w:val="F778EB58"/>
    <w:rsid w:val="F7CE4371"/>
    <w:rsid w:val="F7D3B4A6"/>
    <w:rsid w:val="F7F5AAB5"/>
    <w:rsid w:val="F7F77C9E"/>
    <w:rsid w:val="F7FD4010"/>
    <w:rsid w:val="F7FFFBBB"/>
    <w:rsid w:val="F92E829F"/>
    <w:rsid w:val="F9FD477F"/>
    <w:rsid w:val="FAA73B34"/>
    <w:rsid w:val="FBB7CF67"/>
    <w:rsid w:val="FBCF0D81"/>
    <w:rsid w:val="FBE2DA57"/>
    <w:rsid w:val="FBF3E3B6"/>
    <w:rsid w:val="FBFF9497"/>
    <w:rsid w:val="FCD533DF"/>
    <w:rsid w:val="FCFDBAF3"/>
    <w:rsid w:val="FD7F7CAF"/>
    <w:rsid w:val="FDA7729A"/>
    <w:rsid w:val="FDAC658F"/>
    <w:rsid w:val="FDBD99AF"/>
    <w:rsid w:val="FDFFDCC0"/>
    <w:rsid w:val="FE2F77C8"/>
    <w:rsid w:val="FE7E41FD"/>
    <w:rsid w:val="FEBB7D02"/>
    <w:rsid w:val="FF6510FB"/>
    <w:rsid w:val="FF6BF352"/>
    <w:rsid w:val="FF77A18F"/>
    <w:rsid w:val="FF7BE6C2"/>
    <w:rsid w:val="FF7F3CAA"/>
    <w:rsid w:val="FF9FF964"/>
    <w:rsid w:val="FFB2B403"/>
    <w:rsid w:val="FFB4CA97"/>
    <w:rsid w:val="FFBB386A"/>
    <w:rsid w:val="FFBDE600"/>
    <w:rsid w:val="FFC16950"/>
    <w:rsid w:val="FFCB56AB"/>
    <w:rsid w:val="FFEE4727"/>
    <w:rsid w:val="FFEFDBB5"/>
    <w:rsid w:val="FFF6DADC"/>
    <w:rsid w:val="FFFCB267"/>
    <w:rsid w:val="FFFF7A8C"/>
    <w:rsid w:val="FFFF9EC3"/>
    <w:rsid w:val="FFFFADEC"/>
    <w:rsid w:val="FFFFB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8"/>
    <w:semiHidden/>
    <w:unhideWhenUsed/>
    <w:qFormat/>
    <w:uiPriority w:val="99"/>
    <w:pPr>
      <w:snapToGrid w:val="0"/>
      <w:jc w:val="left"/>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lang w:val="en-US" w:eastAsia="zh-CN" w:bidi="ar"/>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0"/>
    <w:semiHidden/>
    <w:unhideWhenUsed/>
    <w:qFormat/>
    <w:uiPriority w:val="99"/>
    <w:rPr>
      <w:b/>
      <w:bCs/>
    </w:rPr>
  </w:style>
  <w:style w:type="character" w:styleId="12">
    <w:name w:val="Hyperlink"/>
    <w:basedOn w:val="11"/>
    <w:unhideWhenUsed/>
    <w:qFormat/>
    <w:uiPriority w:val="99"/>
    <w:rPr>
      <w:color w:val="0000FF"/>
      <w:u w:val="single"/>
    </w:rPr>
  </w:style>
  <w:style w:type="character" w:styleId="13">
    <w:name w:val="annotation reference"/>
    <w:basedOn w:val="11"/>
    <w:semiHidden/>
    <w:unhideWhenUsed/>
    <w:qFormat/>
    <w:uiPriority w:val="99"/>
    <w:rPr>
      <w:sz w:val="21"/>
      <w:szCs w:val="21"/>
    </w:rPr>
  </w:style>
  <w:style w:type="character" w:styleId="14">
    <w:name w:val="footnote reference"/>
    <w:basedOn w:val="11"/>
    <w:semiHidden/>
    <w:unhideWhenUsed/>
    <w:qFormat/>
    <w:uiPriority w:val="99"/>
    <w:rPr>
      <w:vertAlign w:val="superscript"/>
    </w:rPr>
  </w:style>
  <w:style w:type="paragraph" w:styleId="15">
    <w:name w:val="List Paragraph"/>
    <w:basedOn w:val="1"/>
    <w:qFormat/>
    <w:uiPriority w:val="34"/>
    <w:pPr>
      <w:ind w:firstLine="420" w:firstLineChars="200"/>
    </w:pPr>
  </w:style>
  <w:style w:type="character" w:customStyle="1" w:styleId="16">
    <w:name w:val="页眉 字符"/>
    <w:basedOn w:val="11"/>
    <w:link w:val="5"/>
    <w:qFormat/>
    <w:uiPriority w:val="99"/>
    <w:rPr>
      <w:sz w:val="18"/>
      <w:szCs w:val="18"/>
    </w:rPr>
  </w:style>
  <w:style w:type="character" w:customStyle="1" w:styleId="17">
    <w:name w:val="页脚 字符"/>
    <w:basedOn w:val="11"/>
    <w:link w:val="4"/>
    <w:qFormat/>
    <w:uiPriority w:val="99"/>
    <w:rPr>
      <w:sz w:val="18"/>
      <w:szCs w:val="18"/>
    </w:rPr>
  </w:style>
  <w:style w:type="character" w:customStyle="1" w:styleId="18">
    <w:name w:val="脚注文本 字符"/>
    <w:basedOn w:val="11"/>
    <w:link w:val="6"/>
    <w:semiHidden/>
    <w:qFormat/>
    <w:uiPriority w:val="99"/>
    <w:rPr>
      <w:sz w:val="18"/>
      <w:szCs w:val="18"/>
    </w:rPr>
  </w:style>
  <w:style w:type="character" w:customStyle="1" w:styleId="19">
    <w:name w:val="批注文字 字符"/>
    <w:basedOn w:val="11"/>
    <w:link w:val="3"/>
    <w:semiHidden/>
    <w:qFormat/>
    <w:uiPriority w:val="99"/>
  </w:style>
  <w:style w:type="character" w:customStyle="1" w:styleId="20">
    <w:name w:val="批注主题 字符"/>
    <w:basedOn w:val="19"/>
    <w:link w:val="9"/>
    <w:semiHidden/>
    <w:qFormat/>
    <w:uiPriority w:val="99"/>
    <w:rPr>
      <w:b/>
      <w:bCs/>
    </w:rPr>
  </w:style>
  <w:style w:type="paragraph" w:customStyle="1" w:styleId="21">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2">
    <w:name w:val="fontstyle21"/>
    <w:qFormat/>
    <w:uiPriority w:val="0"/>
    <w:rPr>
      <w:rFonts w:hint="default" w:ascii="TimesNewRomanPSMT" w:hAnsi="TimesNewRomanPSMT"/>
      <w:color w:val="000000"/>
      <w:sz w:val="24"/>
      <w:szCs w:val="24"/>
    </w:rPr>
  </w:style>
  <w:style w:type="character" w:customStyle="1" w:styleId="23">
    <w:name w:val="fontstyle01"/>
    <w:basedOn w:val="11"/>
    <w:qFormat/>
    <w:uiPriority w:val="0"/>
    <w:rPr>
      <w:rFonts w:hint="default" w:ascii="TimesNewRomanPS-BoldMT" w:hAnsi="TimesNewRomanPS-BoldMT"/>
      <w:b/>
      <w:bCs/>
      <w:color w:val="000000"/>
      <w:sz w:val="24"/>
      <w:szCs w:val="24"/>
    </w:rPr>
  </w:style>
  <w:style w:type="character" w:customStyle="1" w:styleId="24">
    <w:name w:val="fontstyle41"/>
    <w:basedOn w:val="11"/>
    <w:qFormat/>
    <w:uiPriority w:val="0"/>
    <w:rPr>
      <w:rFonts w:hint="default" w:ascii="TimesNewRomanPS-ItalicMT" w:hAnsi="TimesNewRomanPS-ItalicMT"/>
      <w:i/>
      <w:iCs/>
      <w:color w:val="000000"/>
      <w:sz w:val="20"/>
      <w:szCs w:val="2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otnotes" Target="footnotes.xml"/><Relationship Id="rId7" Type="http://schemas.openxmlformats.org/officeDocument/2006/relationships/fontTable" Target="fontTable.xml"/><Relationship Id="rId2" Type="http://schemas.openxmlformats.org/officeDocument/2006/relationships/settings" Target="settings.xml"/><Relationship Id="rId6" Type="http://schemas.openxmlformats.org/officeDocument/2006/relationships/customXml" Target="../customXml/item1.xml"/><Relationship Id="rId1" Type="http://schemas.openxmlformats.org/officeDocument/2006/relationships/styles" Target="styles.xml"/><Relationship Id="rId5" Type="http://schemas.openxmlformats.org/officeDocument/2006/relationships/theme" Target="theme/theme1.xml"/><Relationship Id="rId10" Type="http://schemas.openxmlformats.org/officeDocument/2006/relationships/customXml" Target="../customXml/item4.xml"/><Relationship Id="rId4" Type="http://schemas.openxmlformats.org/officeDocument/2006/relationships/footer" Target="footer1.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E71341-4684-430D-8363-061774D7CA02}"/>
</file>

<file path=customXml/itemProps3.xml><?xml version="1.0" encoding="utf-8"?>
<ds:datastoreItem xmlns:ds="http://schemas.openxmlformats.org/officeDocument/2006/customXml" ds:itemID="{2FB5BF6E-DEB9-44A0-882D-011BC838C6D8}"/>
</file>

<file path=customXml/itemProps4.xml><?xml version="1.0" encoding="utf-8"?>
<ds:datastoreItem xmlns:ds="http://schemas.openxmlformats.org/officeDocument/2006/customXml" ds:itemID="{0F2594E6-47E3-4EA0-BE7C-EA934B4A8053}"/>
</file>

<file path=docProps/app.xml><?xml version="1.0" encoding="utf-8"?>
<Properties xmlns="http://schemas.openxmlformats.org/officeDocument/2006/extended-properties" xmlns:vt="http://schemas.openxmlformats.org/officeDocument/2006/docPropsVTypes">
  <Template>Normal</Template>
  <Pages>9</Pages>
  <Words>2599</Words>
  <Characters>14051</Characters>
  <Lines>181</Lines>
  <Paragraphs>51</Paragraphs>
  <TotalTime>4</TotalTime>
  <ScaleCrop>false</ScaleCrop>
  <LinksUpToDate>false</LinksUpToDate>
  <CharactersWithSpaces>16599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 阿龙</dc:creator>
  <cp:lastModifiedBy>kylin</cp:lastModifiedBy>
  <cp:revision>2</cp:revision>
  <cp:lastPrinted>2022-03-26T04:39:00Z</cp:lastPrinted>
  <dcterms:created xsi:type="dcterms:W3CDTF">2021-03-26T09:11:00Z</dcterms:created>
  <dcterms:modified xsi:type="dcterms:W3CDTF">2024-12-16T18:25:14Z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ContentTypeId">
    <vt:lpwstr>0x010100C9280E48E807ED4AA4BA7BE40CA69573</vt:lpwstr>
  </property>
</Properties>
</file>