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8973E7" w:rsidRPr="001508BF" w14:paraId="1F5AE4A5" w14:textId="77777777" w:rsidTr="003E06AF">
        <w:tc>
          <w:tcPr>
            <w:tcW w:w="4530" w:type="dxa"/>
          </w:tcPr>
          <w:p w14:paraId="1A5A5AB4" w14:textId="0A2244FF" w:rsidR="0031258C" w:rsidRPr="0031258C" w:rsidRDefault="0031258C" w:rsidP="0031258C">
            <w:pPr>
              <w:ind w:left="-105"/>
              <w:jc w:val="left"/>
              <w:rPr>
                <w:szCs w:val="22"/>
              </w:rPr>
            </w:pPr>
            <w:r w:rsidRPr="0031258C">
              <w:rPr>
                <w:szCs w:val="22"/>
              </w:rPr>
              <w:t>Trade Remedies Authority</w:t>
            </w:r>
          </w:p>
          <w:p w14:paraId="1756732D" w14:textId="77777777" w:rsidR="0031258C" w:rsidRPr="0031258C" w:rsidRDefault="0031258C" w:rsidP="0031258C">
            <w:pPr>
              <w:ind w:left="-105"/>
              <w:jc w:val="left"/>
              <w:rPr>
                <w:szCs w:val="22"/>
              </w:rPr>
            </w:pPr>
            <w:r w:rsidRPr="0031258C">
              <w:rPr>
                <w:szCs w:val="22"/>
              </w:rPr>
              <w:t>Premier House</w:t>
            </w:r>
          </w:p>
          <w:p w14:paraId="6A8D3945" w14:textId="77777777" w:rsidR="0031258C" w:rsidRPr="0031258C" w:rsidRDefault="0031258C" w:rsidP="0031258C">
            <w:pPr>
              <w:ind w:left="-105"/>
              <w:jc w:val="left"/>
              <w:rPr>
                <w:szCs w:val="22"/>
              </w:rPr>
            </w:pPr>
            <w:r w:rsidRPr="0031258C">
              <w:rPr>
                <w:szCs w:val="22"/>
              </w:rPr>
              <w:t>60 Caversham Road</w:t>
            </w:r>
          </w:p>
          <w:p w14:paraId="46DB078C" w14:textId="77777777" w:rsidR="0031258C" w:rsidRPr="0031258C" w:rsidRDefault="0031258C" w:rsidP="0031258C">
            <w:pPr>
              <w:ind w:left="-105"/>
              <w:jc w:val="left"/>
              <w:rPr>
                <w:szCs w:val="22"/>
              </w:rPr>
            </w:pPr>
            <w:r w:rsidRPr="0031258C">
              <w:rPr>
                <w:szCs w:val="22"/>
              </w:rPr>
              <w:t>Reading</w:t>
            </w:r>
          </w:p>
          <w:p w14:paraId="5BBD6CE2" w14:textId="77777777" w:rsidR="0031258C" w:rsidRPr="0031258C" w:rsidRDefault="0031258C" w:rsidP="0031258C">
            <w:pPr>
              <w:ind w:left="-105"/>
              <w:jc w:val="left"/>
              <w:rPr>
                <w:szCs w:val="22"/>
              </w:rPr>
            </w:pPr>
            <w:r w:rsidRPr="0031258C">
              <w:rPr>
                <w:szCs w:val="22"/>
              </w:rPr>
              <w:t>RG1 7EB</w:t>
            </w:r>
          </w:p>
          <w:p w14:paraId="052C3F6A" w14:textId="77777777" w:rsidR="008973E7" w:rsidRDefault="0031258C" w:rsidP="00E07552">
            <w:pPr>
              <w:ind w:left="-105"/>
              <w:jc w:val="left"/>
              <w:rPr>
                <w:szCs w:val="22"/>
              </w:rPr>
            </w:pPr>
            <w:r w:rsidRPr="0031258C">
              <w:rPr>
                <w:szCs w:val="22"/>
              </w:rPr>
              <w:t>United Kingdom</w:t>
            </w:r>
          </w:p>
          <w:p w14:paraId="33076198" w14:textId="5A1E4973" w:rsidR="00E07552" w:rsidRPr="001508BF" w:rsidRDefault="00E07552" w:rsidP="00E07552">
            <w:pPr>
              <w:ind w:left="-105"/>
              <w:jc w:val="left"/>
              <w:rPr>
                <w:szCs w:val="22"/>
              </w:rPr>
            </w:pPr>
          </w:p>
        </w:tc>
        <w:tc>
          <w:tcPr>
            <w:tcW w:w="4684" w:type="dxa"/>
          </w:tcPr>
          <w:p w14:paraId="3D37C3AF" w14:textId="106AEC63" w:rsidR="008973E7" w:rsidRPr="001508BF" w:rsidRDefault="008973E7" w:rsidP="008973E7">
            <w:pPr>
              <w:jc w:val="right"/>
              <w:rPr>
                <w:szCs w:val="22"/>
              </w:rPr>
            </w:pPr>
            <w:r w:rsidRPr="001508BF">
              <w:rPr>
                <w:szCs w:val="22"/>
              </w:rPr>
              <w:t xml:space="preserve">Brussels, </w:t>
            </w:r>
            <w:r w:rsidRPr="001508BF">
              <w:rPr>
                <w:szCs w:val="22"/>
              </w:rPr>
              <w:fldChar w:fldCharType="begin"/>
            </w:r>
            <w:r w:rsidRPr="001508BF">
              <w:rPr>
                <w:szCs w:val="22"/>
              </w:rPr>
              <w:instrText xml:space="preserve"> DATE \@ "dd MMMM yyyy" </w:instrText>
            </w:r>
            <w:r w:rsidRPr="001508BF">
              <w:rPr>
                <w:szCs w:val="22"/>
              </w:rPr>
              <w:fldChar w:fldCharType="separate"/>
            </w:r>
            <w:r w:rsidR="0031258C">
              <w:rPr>
                <w:noProof/>
                <w:szCs w:val="22"/>
              </w:rPr>
              <w:t>01 May 2025</w:t>
            </w:r>
            <w:r w:rsidRPr="001508BF">
              <w:rPr>
                <w:szCs w:val="22"/>
              </w:rPr>
              <w:fldChar w:fldCharType="end"/>
            </w:r>
          </w:p>
        </w:tc>
      </w:tr>
    </w:tbl>
    <w:p w14:paraId="549A5A30" w14:textId="4BD29CBF" w:rsidR="00616DB5" w:rsidRPr="001508BF" w:rsidRDefault="00616DB5" w:rsidP="00635352">
      <w:pPr>
        <w:jc w:val="left"/>
        <w:rPr>
          <w:szCs w:val="22"/>
        </w:rPr>
      </w:pPr>
    </w:p>
    <w:p w14:paraId="43A0102A" w14:textId="7C4581F3" w:rsidR="00A24C4E" w:rsidRPr="001508BF" w:rsidRDefault="00A24C4E" w:rsidP="00494A2E">
      <w:pPr>
        <w:spacing w:after="240"/>
        <w:rPr>
          <w:szCs w:val="22"/>
        </w:rPr>
      </w:pPr>
      <w:r w:rsidRPr="001508BF">
        <w:rPr>
          <w:szCs w:val="22"/>
        </w:rPr>
        <w:t xml:space="preserve">Dear </w:t>
      </w:r>
      <w:r w:rsidR="00E07552">
        <w:rPr>
          <w:szCs w:val="22"/>
        </w:rPr>
        <w:t>Sirs</w:t>
      </w:r>
    </w:p>
    <w:p w14:paraId="23533EAA" w14:textId="77777777" w:rsidR="00B563DD" w:rsidRPr="00B563DD" w:rsidRDefault="00B563DD" w:rsidP="00050274">
      <w:pPr>
        <w:rPr>
          <w:b/>
          <w:szCs w:val="22"/>
        </w:rPr>
      </w:pPr>
      <w:r w:rsidRPr="00B563DD">
        <w:rPr>
          <w:b/>
          <w:szCs w:val="22"/>
        </w:rPr>
        <w:t>Anti-Dumping Investigation</w:t>
      </w:r>
    </w:p>
    <w:p w14:paraId="4B97C79D" w14:textId="77777777" w:rsidR="00B563DD" w:rsidRPr="00B563DD" w:rsidRDefault="00B563DD" w:rsidP="00050274">
      <w:pPr>
        <w:rPr>
          <w:b/>
          <w:szCs w:val="22"/>
        </w:rPr>
      </w:pPr>
      <w:r w:rsidRPr="00B563DD">
        <w:rPr>
          <w:b/>
          <w:szCs w:val="22"/>
        </w:rPr>
        <w:t>Case No – AD0068</w:t>
      </w:r>
    </w:p>
    <w:p w14:paraId="18D1B34B" w14:textId="77777777" w:rsidR="00B563DD" w:rsidRPr="00B563DD" w:rsidRDefault="00B563DD" w:rsidP="00050274">
      <w:pPr>
        <w:rPr>
          <w:b/>
          <w:szCs w:val="22"/>
        </w:rPr>
      </w:pPr>
      <w:r w:rsidRPr="00B563DD">
        <w:rPr>
          <w:b/>
          <w:szCs w:val="22"/>
        </w:rPr>
        <w:t>Subsidy Investigation Case No – AS0067</w:t>
      </w:r>
    </w:p>
    <w:p w14:paraId="280B9D67" w14:textId="3FD8153E" w:rsidR="00D84A12" w:rsidRPr="001508BF" w:rsidRDefault="00B563DD" w:rsidP="00B563DD">
      <w:pPr>
        <w:spacing w:after="240"/>
        <w:rPr>
          <w:b/>
          <w:szCs w:val="22"/>
        </w:rPr>
      </w:pPr>
      <w:r w:rsidRPr="00B563DD">
        <w:rPr>
          <w:b/>
          <w:szCs w:val="22"/>
        </w:rPr>
        <w:t>Hydrotreated Vegetable Oil (“HVO”) originating in the United States of America (“US”)</w:t>
      </w:r>
      <w:r w:rsidR="00D84A12" w:rsidRPr="001508BF">
        <w:rPr>
          <w:b/>
          <w:szCs w:val="22"/>
        </w:rPr>
        <w:t xml:space="preserve"> </w:t>
      </w:r>
    </w:p>
    <w:p w14:paraId="55A09700" w14:textId="77777777" w:rsidR="00050274" w:rsidRDefault="00050274" w:rsidP="00050274">
      <w:pPr>
        <w:spacing w:after="120" w:line="250" w:lineRule="auto"/>
        <w:jc w:val="left"/>
        <w:rPr>
          <w:rFonts w:cs="Arial"/>
          <w:bCs/>
          <w:szCs w:val="24"/>
        </w:rPr>
      </w:pPr>
      <w:r>
        <w:rPr>
          <w:rFonts w:cs="Arial"/>
          <w:bCs/>
          <w:szCs w:val="24"/>
        </w:rPr>
        <w:t>We hereby submit comments on behalf of our client, St. Bernard Renewables LLC, on the non-confidential application in the two trade investigations at the head of this letter.</w:t>
      </w:r>
    </w:p>
    <w:p w14:paraId="0CCDBE0F" w14:textId="125A98C7" w:rsidR="00050274" w:rsidRDefault="00050274" w:rsidP="00050274">
      <w:pPr>
        <w:spacing w:after="120" w:line="250" w:lineRule="auto"/>
        <w:jc w:val="left"/>
        <w:rPr>
          <w:rFonts w:cs="Arial"/>
          <w:bCs/>
          <w:szCs w:val="24"/>
        </w:rPr>
      </w:pPr>
      <w:r>
        <w:rPr>
          <w:rFonts w:cs="Arial"/>
          <w:bCs/>
          <w:szCs w:val="24"/>
        </w:rPr>
        <w:t xml:space="preserve">Our foremost concern is to affirm that both investigations follow proper legal procedures and statutory requirements. </w:t>
      </w:r>
      <w:r>
        <w:rPr>
          <w:rFonts w:cs="Arial"/>
          <w:bCs/>
          <w:szCs w:val="24"/>
        </w:rPr>
        <w:t xml:space="preserve"> </w:t>
      </w:r>
      <w:r>
        <w:rPr>
          <w:rFonts w:cs="Arial"/>
          <w:bCs/>
          <w:szCs w:val="24"/>
        </w:rPr>
        <w:t xml:space="preserve">We have identified four key areas of the application, which in its current form, prevent St. Bernard Renewables from fully understanding the compliant and therefore </w:t>
      </w:r>
      <w:r>
        <w:rPr>
          <w:rFonts w:cs="Arial"/>
          <w:bCs/>
          <w:szCs w:val="24"/>
        </w:rPr>
        <w:t xml:space="preserve">from </w:t>
      </w:r>
      <w:r>
        <w:rPr>
          <w:rFonts w:cs="Arial"/>
          <w:bCs/>
          <w:szCs w:val="24"/>
        </w:rPr>
        <w:t>responding</w:t>
      </w:r>
      <w:r w:rsidRPr="00050274">
        <w:rPr>
          <w:rFonts w:cs="Arial"/>
          <w:bCs/>
          <w:szCs w:val="24"/>
        </w:rPr>
        <w:t xml:space="preserve"> </w:t>
      </w:r>
      <w:r>
        <w:rPr>
          <w:rFonts w:cs="Arial"/>
          <w:bCs/>
          <w:szCs w:val="24"/>
        </w:rPr>
        <w:t>meaningfully. These four areas are:</w:t>
      </w:r>
    </w:p>
    <w:p w14:paraId="4C00FDDF"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Lack of explanation as to the nature of the redacted information</w:t>
      </w:r>
    </w:p>
    <w:p w14:paraId="5D18253C"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Over-redacted information which ostensibly appears public</w:t>
      </w:r>
    </w:p>
    <w:p w14:paraId="025944BE"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Details on source information used in support of confidential responses</w:t>
      </w:r>
    </w:p>
    <w:p w14:paraId="35AEED9D"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Unredacted data formatting does not allow for substantive analysis</w:t>
      </w:r>
    </w:p>
    <w:p w14:paraId="12DE698C" w14:textId="5A15CB51" w:rsidR="00050274" w:rsidRDefault="00050274" w:rsidP="00050274">
      <w:pPr>
        <w:spacing w:after="120" w:line="250" w:lineRule="auto"/>
        <w:jc w:val="left"/>
        <w:rPr>
          <w:rFonts w:cs="Arial"/>
          <w:bCs/>
          <w:szCs w:val="24"/>
        </w:rPr>
      </w:pPr>
      <w:r>
        <w:rPr>
          <w:rFonts w:cs="Arial"/>
          <w:bCs/>
          <w:szCs w:val="24"/>
        </w:rPr>
        <w:t>As our client intends to fully engage and cooperate with these investigations, we urge the TRA to</w:t>
      </w:r>
      <w:r>
        <w:rPr>
          <w:rFonts w:cs="Arial"/>
          <w:bCs/>
          <w:szCs w:val="24"/>
        </w:rPr>
        <w:t xml:space="preserve"> </w:t>
      </w:r>
      <w:r>
        <w:rPr>
          <w:rFonts w:cs="Arial"/>
          <w:bCs/>
          <w:szCs w:val="24"/>
        </w:rPr>
        <w:t xml:space="preserve"> review and consider an amended application. </w:t>
      </w:r>
      <w:r>
        <w:rPr>
          <w:rFonts w:cs="Arial"/>
          <w:bCs/>
          <w:szCs w:val="24"/>
        </w:rPr>
        <w:t xml:space="preserve"> </w:t>
      </w:r>
      <w:r>
        <w:rPr>
          <w:rFonts w:cs="Arial"/>
          <w:bCs/>
          <w:szCs w:val="24"/>
        </w:rPr>
        <w:t>We believe TRA has the authority and obligation to require the</w:t>
      </w:r>
      <w:r w:rsidR="008C3853" w:rsidRPr="008C3853">
        <w:rPr>
          <w:rFonts w:cs="Arial"/>
          <w:bCs/>
          <w:szCs w:val="24"/>
        </w:rPr>
        <w:t xml:space="preserve"> </w:t>
      </w:r>
      <w:r w:rsidR="008C3853">
        <w:rPr>
          <w:rFonts w:cs="Arial"/>
          <w:bCs/>
          <w:szCs w:val="24"/>
        </w:rPr>
        <w:t>a</w:t>
      </w:r>
      <w:r w:rsidR="008C3853">
        <w:rPr>
          <w:rFonts w:cs="Arial"/>
          <w:bCs/>
          <w:szCs w:val="24"/>
        </w:rPr>
        <w:t>pplicant,</w:t>
      </w:r>
      <w:r w:rsidR="008C3853" w:rsidRPr="002037C3">
        <w:rPr>
          <w:rFonts w:eastAsia="Arial"/>
          <w:color w:val="4F81BD" w:themeColor="accent1"/>
        </w:rPr>
        <w:t xml:space="preserve"> </w:t>
      </w:r>
      <w:r w:rsidR="008C3853" w:rsidRPr="008C1538">
        <w:rPr>
          <w:rFonts w:eastAsia="Arial"/>
        </w:rPr>
        <w:t xml:space="preserve">the </w:t>
      </w:r>
      <w:r w:rsidR="008C3853" w:rsidRPr="002037C3">
        <w:rPr>
          <w:rFonts w:cs="Arial"/>
          <w:bCs/>
          <w:szCs w:val="24"/>
        </w:rPr>
        <w:t>Renewable Transport Fuel Association ("</w:t>
      </w:r>
      <w:r w:rsidR="008C3853" w:rsidRPr="002037C3">
        <w:rPr>
          <w:rFonts w:cs="Arial"/>
          <w:szCs w:val="24"/>
        </w:rPr>
        <w:t>RTFA</w:t>
      </w:r>
      <w:r w:rsidR="008C3853" w:rsidRPr="002037C3">
        <w:rPr>
          <w:rFonts w:cs="Arial"/>
          <w:bCs/>
          <w:szCs w:val="24"/>
        </w:rPr>
        <w:t>")</w:t>
      </w:r>
      <w:r w:rsidR="008C3853">
        <w:rPr>
          <w:rFonts w:cs="Arial"/>
          <w:bCs/>
          <w:szCs w:val="24"/>
        </w:rPr>
        <w:t xml:space="preserve"> to make the</w:t>
      </w:r>
      <w:r>
        <w:rPr>
          <w:rFonts w:cs="Arial"/>
          <w:bCs/>
          <w:szCs w:val="24"/>
        </w:rPr>
        <w:t xml:space="preserve"> requested revisions based on further detailed reasons below. </w:t>
      </w:r>
      <w:r w:rsidR="008C3853">
        <w:rPr>
          <w:rFonts w:cs="Arial"/>
          <w:bCs/>
          <w:szCs w:val="24"/>
        </w:rPr>
        <w:t xml:space="preserve"> </w:t>
      </w:r>
      <w:r>
        <w:rPr>
          <w:rFonts w:cs="Arial"/>
          <w:bCs/>
          <w:szCs w:val="24"/>
        </w:rPr>
        <w:t>Addressing these concerns will prevent both misinterpretation of the application and mismanagement of the response.</w:t>
      </w:r>
    </w:p>
    <w:p w14:paraId="7983CB3D" w14:textId="77777777" w:rsidR="00050274" w:rsidRPr="00153642" w:rsidRDefault="00050274" w:rsidP="00050274">
      <w:pPr>
        <w:pStyle w:val="ListParagraph"/>
        <w:numPr>
          <w:ilvl w:val="0"/>
          <w:numId w:val="19"/>
        </w:numPr>
        <w:suppressAutoHyphens/>
        <w:autoSpaceDN w:val="0"/>
        <w:spacing w:after="120" w:line="250" w:lineRule="auto"/>
        <w:contextualSpacing w:val="0"/>
        <w:jc w:val="left"/>
        <w:textAlignment w:val="baseline"/>
        <w:rPr>
          <w:rFonts w:cs="Arial"/>
          <w:b/>
          <w:szCs w:val="24"/>
        </w:rPr>
      </w:pPr>
      <w:r w:rsidRPr="00153642">
        <w:rPr>
          <w:rFonts w:cs="Arial"/>
          <w:b/>
          <w:szCs w:val="24"/>
        </w:rPr>
        <w:t>Obligations under The WTO Agreement:</w:t>
      </w:r>
    </w:p>
    <w:p w14:paraId="5018E9E1" w14:textId="35FC4CDE" w:rsidR="00050274" w:rsidRDefault="00050274" w:rsidP="00050274">
      <w:pPr>
        <w:spacing w:after="120" w:line="250" w:lineRule="auto"/>
        <w:jc w:val="left"/>
        <w:rPr>
          <w:rFonts w:cs="Arial"/>
          <w:bCs/>
          <w:szCs w:val="24"/>
        </w:rPr>
      </w:pPr>
      <w:r>
        <w:rPr>
          <w:rFonts w:cs="Arial"/>
          <w:bCs/>
          <w:szCs w:val="24"/>
        </w:rPr>
        <w:lastRenderedPageBreak/>
        <w:t xml:space="preserve">The </w:t>
      </w:r>
      <w:r w:rsidRPr="002037C3">
        <w:rPr>
          <w:rFonts w:cs="Arial"/>
          <w:szCs w:val="24"/>
        </w:rPr>
        <w:t>RTFA</w:t>
      </w:r>
      <w:r>
        <w:rPr>
          <w:rFonts w:cs="Arial"/>
          <w:bCs/>
          <w:szCs w:val="24"/>
        </w:rPr>
        <w:t xml:space="preserve"> and their legal representatives have a statutory requirement to provide a sufficiently detailed non-confidential version of all of their submissions.  Other interested parties</w:t>
      </w:r>
      <w:r w:rsidRPr="00D66195">
        <w:rPr>
          <w:rFonts w:cs="Arial"/>
          <w:bCs/>
          <w:szCs w:val="24"/>
        </w:rPr>
        <w:t xml:space="preserve"> </w:t>
      </w:r>
      <w:r>
        <w:rPr>
          <w:rFonts w:cs="Arial"/>
          <w:bCs/>
          <w:szCs w:val="24"/>
        </w:rPr>
        <w:t>to the proceedings, including our client, have a right to understand the nature of the points and arguments put forward by the applicant and to make comment as appropriate, thereby protecting our client’s rights of defence.</w:t>
      </w:r>
    </w:p>
    <w:p w14:paraId="66D14D5A" w14:textId="77777777" w:rsidR="00050274" w:rsidRDefault="00050274" w:rsidP="00050274">
      <w:pPr>
        <w:pStyle w:val="ListParagraph"/>
        <w:numPr>
          <w:ilvl w:val="0"/>
          <w:numId w:val="20"/>
        </w:numPr>
        <w:suppressAutoHyphens/>
        <w:autoSpaceDN w:val="0"/>
        <w:spacing w:after="240" w:line="250" w:lineRule="auto"/>
        <w:contextualSpacing w:val="0"/>
        <w:jc w:val="left"/>
        <w:textAlignment w:val="baseline"/>
      </w:pPr>
      <w:r>
        <w:t>Under Article 6.5.1 of the Agreement On Implementation Of Article Vi Of The General Agreement On Tariffs And Trade 1994 (The WTO Agreement”):</w:t>
      </w:r>
    </w:p>
    <w:p w14:paraId="06917620" w14:textId="77777777" w:rsidR="00050274" w:rsidRPr="00153642" w:rsidRDefault="00050274" w:rsidP="00050274">
      <w:pPr>
        <w:pStyle w:val="ListParagraph"/>
        <w:numPr>
          <w:ilvl w:val="1"/>
          <w:numId w:val="20"/>
        </w:numPr>
        <w:suppressAutoHyphens/>
        <w:autoSpaceDN w:val="0"/>
        <w:spacing w:after="240" w:line="250" w:lineRule="auto"/>
        <w:contextualSpacing w:val="0"/>
        <w:jc w:val="left"/>
        <w:textAlignment w:val="baseline"/>
        <w:rPr>
          <w:i/>
          <w:iCs/>
          <w:color w:val="000000"/>
        </w:rPr>
      </w:pPr>
      <w:r w:rsidRPr="00153642">
        <w:rPr>
          <w:i/>
          <w:iCs/>
          <w:color w:val="000000"/>
        </w:rPr>
        <w:t>“The authorities shall require interested parties providing confidential information to furnish non</w:t>
      </w:r>
      <w:r w:rsidRPr="00153642">
        <w:rPr>
          <w:i/>
          <w:iCs/>
          <w:color w:val="000000"/>
        </w:rPr>
        <w:noBreakHyphen/>
        <w:t xml:space="preserve">confidential summaries thereof.  These summaries shall be </w:t>
      </w:r>
      <w:r w:rsidRPr="00153642">
        <w:rPr>
          <w:b/>
          <w:bCs/>
          <w:i/>
          <w:iCs/>
          <w:color w:val="000000"/>
        </w:rPr>
        <w:t>in sufficient detail to permit a reasonable understanding of the substance of the information submitted in confidence</w:t>
      </w:r>
      <w:r w:rsidRPr="00153642">
        <w:rPr>
          <w:i/>
          <w:iCs/>
          <w:color w:val="000000"/>
        </w:rPr>
        <w:t xml:space="preserve">.  In exceptional circumstances, such parties may indicate that such information is not susceptible of summary.  </w:t>
      </w:r>
      <w:r w:rsidRPr="00153642">
        <w:rPr>
          <w:b/>
          <w:bCs/>
          <w:i/>
          <w:iCs/>
          <w:color w:val="000000"/>
        </w:rPr>
        <w:t>In such exceptional circumstances, a statement of the reasons why summarization is not possible must be provided</w:t>
      </w:r>
      <w:r w:rsidRPr="00153642">
        <w:rPr>
          <w:i/>
          <w:iCs/>
          <w:color w:val="000000"/>
        </w:rPr>
        <w:t>(</w:t>
      </w:r>
      <w:r w:rsidRPr="00153642">
        <w:rPr>
          <w:color w:val="000000"/>
        </w:rPr>
        <w:t>emphasis added</w:t>
      </w:r>
      <w:r w:rsidRPr="00153642">
        <w:rPr>
          <w:i/>
          <w:iCs/>
          <w:color w:val="000000"/>
        </w:rPr>
        <w:t>).”</w:t>
      </w:r>
    </w:p>
    <w:p w14:paraId="156D69D7" w14:textId="77777777" w:rsidR="00050274" w:rsidRDefault="00050274" w:rsidP="00050274">
      <w:pPr>
        <w:pStyle w:val="ListParagraph"/>
        <w:numPr>
          <w:ilvl w:val="0"/>
          <w:numId w:val="20"/>
        </w:numPr>
        <w:suppressAutoHyphens/>
        <w:autoSpaceDN w:val="0"/>
        <w:spacing w:after="240" w:line="250" w:lineRule="auto"/>
        <w:contextualSpacing w:val="0"/>
        <w:jc w:val="left"/>
        <w:textAlignment w:val="baseline"/>
      </w:pPr>
      <w:r>
        <w:t xml:space="preserve">Article 12.4.1 of the  WTO </w:t>
      </w:r>
      <w:r w:rsidRPr="003F7B74">
        <w:t>Agreement On Subsidies And Countervailing Measures</w:t>
      </w:r>
      <w:r>
        <w:t xml:space="preserve"> applies </w:t>
      </w:r>
      <w:r w:rsidRPr="00DD1424">
        <w:rPr>
          <w:i/>
          <w:iCs/>
        </w:rPr>
        <w:t>mutatis mutandis</w:t>
      </w:r>
      <w:r>
        <w:t>.</w:t>
      </w:r>
    </w:p>
    <w:p w14:paraId="21822A22" w14:textId="77777777" w:rsidR="00050274" w:rsidRDefault="00050274" w:rsidP="00050274">
      <w:pPr>
        <w:pStyle w:val="ListParagraph"/>
        <w:numPr>
          <w:ilvl w:val="0"/>
          <w:numId w:val="19"/>
        </w:numPr>
        <w:suppressAutoHyphens/>
        <w:autoSpaceDN w:val="0"/>
        <w:spacing w:after="240" w:line="250" w:lineRule="auto"/>
        <w:contextualSpacing w:val="0"/>
        <w:jc w:val="left"/>
        <w:textAlignment w:val="baseline"/>
      </w:pPr>
      <w:r w:rsidRPr="00153642">
        <w:rPr>
          <w:b/>
          <w:bCs/>
        </w:rPr>
        <w:t xml:space="preserve">U.K. </w:t>
      </w:r>
      <w:r>
        <w:rPr>
          <w:b/>
          <w:bCs/>
        </w:rPr>
        <w:t>R</w:t>
      </w:r>
      <w:r w:rsidRPr="00153642">
        <w:rPr>
          <w:b/>
          <w:bCs/>
        </w:rPr>
        <w:t xml:space="preserve">egulatory </w:t>
      </w:r>
      <w:r>
        <w:rPr>
          <w:b/>
          <w:bCs/>
        </w:rPr>
        <w:t>R</w:t>
      </w:r>
      <w:r w:rsidRPr="00153642">
        <w:rPr>
          <w:b/>
          <w:bCs/>
        </w:rPr>
        <w:t>equirements</w:t>
      </w:r>
      <w:r>
        <w:t>:</w:t>
      </w:r>
    </w:p>
    <w:p w14:paraId="199729B4" w14:textId="77777777" w:rsidR="00050274" w:rsidRDefault="00050274" w:rsidP="00050274">
      <w:pPr>
        <w:pStyle w:val="ListParagraph"/>
        <w:numPr>
          <w:ilvl w:val="0"/>
          <w:numId w:val="21"/>
        </w:numPr>
        <w:suppressAutoHyphens/>
        <w:autoSpaceDN w:val="0"/>
        <w:spacing w:after="240" w:line="250" w:lineRule="auto"/>
        <w:contextualSpacing w:val="0"/>
        <w:jc w:val="left"/>
        <w:textAlignment w:val="baseline"/>
      </w:pPr>
      <w:r>
        <w:t>Similar requirements are included in The Trade Remedies (Dumping and Subsidisation) (EU Exit) Regulations 2019.  In Regulation 45:</w:t>
      </w:r>
    </w:p>
    <w:p w14:paraId="57279F94" w14:textId="77777777" w:rsidR="00050274" w:rsidRPr="00FB4D17" w:rsidRDefault="00050274" w:rsidP="00050274">
      <w:pPr>
        <w:spacing w:line="250" w:lineRule="auto"/>
        <w:ind w:left="720"/>
        <w:jc w:val="left"/>
        <w:rPr>
          <w:i/>
          <w:iCs/>
        </w:rPr>
      </w:pPr>
      <w:r w:rsidRPr="00FB4D17">
        <w:rPr>
          <w:i/>
          <w:iCs/>
        </w:rPr>
        <w:t>(1) Paragraph (3) applies where a person—</w:t>
      </w:r>
    </w:p>
    <w:p w14:paraId="2621CBA8" w14:textId="77777777" w:rsidR="00050274" w:rsidRPr="00FB4D17" w:rsidRDefault="00050274" w:rsidP="00050274">
      <w:pPr>
        <w:spacing w:line="250" w:lineRule="auto"/>
        <w:ind w:left="720"/>
        <w:jc w:val="left"/>
        <w:rPr>
          <w:i/>
          <w:iCs/>
        </w:rPr>
      </w:pPr>
      <w:r w:rsidRPr="00FB4D17">
        <w:rPr>
          <w:i/>
          <w:iCs/>
        </w:rPr>
        <w:t>(a) supplies information to the TRA in connection with the exercise by the TRA of any of its</w:t>
      </w:r>
      <w:r>
        <w:rPr>
          <w:i/>
          <w:iCs/>
        </w:rPr>
        <w:t xml:space="preserve"> </w:t>
      </w:r>
      <w:r w:rsidRPr="00FB4D17">
        <w:rPr>
          <w:i/>
          <w:iCs/>
        </w:rPr>
        <w:t>functions under the Act or these Regulations;</w:t>
      </w:r>
    </w:p>
    <w:p w14:paraId="798EAC2B" w14:textId="77777777" w:rsidR="00050274" w:rsidRPr="00FB4D17" w:rsidRDefault="00050274" w:rsidP="00050274">
      <w:pPr>
        <w:spacing w:line="250" w:lineRule="auto"/>
        <w:ind w:left="720"/>
        <w:jc w:val="left"/>
        <w:rPr>
          <w:i/>
          <w:iCs/>
        </w:rPr>
      </w:pPr>
      <w:r w:rsidRPr="00FB4D17">
        <w:rPr>
          <w:i/>
          <w:iCs/>
        </w:rPr>
        <w:t>(b) either—</w:t>
      </w:r>
    </w:p>
    <w:p w14:paraId="716FDA0A" w14:textId="77777777" w:rsidR="00050274" w:rsidRPr="00FB4D17" w:rsidRDefault="00050274" w:rsidP="00050274">
      <w:pPr>
        <w:spacing w:line="250" w:lineRule="auto"/>
        <w:ind w:left="720"/>
        <w:jc w:val="left"/>
        <w:rPr>
          <w:i/>
          <w:iCs/>
        </w:rPr>
      </w:pPr>
      <w:r w:rsidRPr="00FB4D17">
        <w:rPr>
          <w:i/>
          <w:iCs/>
        </w:rPr>
        <w:t>(</w:t>
      </w:r>
      <w:proofErr w:type="spellStart"/>
      <w:r w:rsidRPr="00FB4D17">
        <w:rPr>
          <w:i/>
          <w:iCs/>
        </w:rPr>
        <w:t>i</w:t>
      </w:r>
      <w:proofErr w:type="spellEnd"/>
      <w:r w:rsidRPr="00FB4D17">
        <w:rPr>
          <w:i/>
          <w:iCs/>
        </w:rPr>
        <w:t>) requests the TRA to treat that information as confidential on the grounds that that</w:t>
      </w:r>
    </w:p>
    <w:p w14:paraId="6B0CAB8A" w14:textId="77777777" w:rsidR="00050274" w:rsidRPr="00FB4D17" w:rsidRDefault="00050274" w:rsidP="00050274">
      <w:pPr>
        <w:spacing w:line="250" w:lineRule="auto"/>
        <w:ind w:left="720"/>
        <w:jc w:val="left"/>
        <w:rPr>
          <w:i/>
          <w:iCs/>
        </w:rPr>
      </w:pPr>
      <w:r w:rsidRPr="00FB4D17">
        <w:rPr>
          <w:i/>
          <w:iCs/>
        </w:rPr>
        <w:t>information is by its nature confidential; or</w:t>
      </w:r>
    </w:p>
    <w:p w14:paraId="601DBB5A" w14:textId="77777777" w:rsidR="00050274" w:rsidRPr="00FB4D17" w:rsidRDefault="00050274" w:rsidP="00050274">
      <w:pPr>
        <w:spacing w:line="250" w:lineRule="auto"/>
        <w:ind w:left="720"/>
        <w:jc w:val="left"/>
        <w:rPr>
          <w:i/>
          <w:iCs/>
        </w:rPr>
      </w:pPr>
      <w:r w:rsidRPr="00FB4D17">
        <w:rPr>
          <w:i/>
          <w:iCs/>
        </w:rPr>
        <w:t>(ii) supplies that information to the TRA on a confidential basis;</w:t>
      </w:r>
    </w:p>
    <w:p w14:paraId="6FA94D06" w14:textId="77777777" w:rsidR="00050274" w:rsidRPr="00FB4D17" w:rsidRDefault="00050274" w:rsidP="00050274">
      <w:pPr>
        <w:spacing w:line="250" w:lineRule="auto"/>
        <w:ind w:left="720"/>
        <w:jc w:val="left"/>
        <w:rPr>
          <w:i/>
          <w:iCs/>
        </w:rPr>
      </w:pPr>
      <w:r w:rsidRPr="00FB4D17">
        <w:rPr>
          <w:i/>
          <w:iCs/>
        </w:rPr>
        <w:t>(c) demonstrates to the TRA good cause as to why the TRA must treat such information as</w:t>
      </w:r>
      <w:r>
        <w:rPr>
          <w:i/>
          <w:iCs/>
        </w:rPr>
        <w:t xml:space="preserve"> </w:t>
      </w:r>
      <w:r w:rsidRPr="00FB4D17">
        <w:rPr>
          <w:i/>
          <w:iCs/>
        </w:rPr>
        <w:t>confidential; and</w:t>
      </w:r>
    </w:p>
    <w:p w14:paraId="4CFCDD82" w14:textId="77777777" w:rsidR="00050274" w:rsidRPr="00FB4D17" w:rsidRDefault="00050274" w:rsidP="00050274">
      <w:pPr>
        <w:spacing w:line="250" w:lineRule="auto"/>
        <w:ind w:left="720"/>
        <w:jc w:val="left"/>
        <w:rPr>
          <w:i/>
          <w:iCs/>
        </w:rPr>
      </w:pPr>
      <w:r w:rsidRPr="00FB4D17">
        <w:rPr>
          <w:i/>
          <w:iCs/>
        </w:rPr>
        <w:t>(d) submits—</w:t>
      </w:r>
    </w:p>
    <w:p w14:paraId="1BCAA7A9" w14:textId="77777777" w:rsidR="00050274" w:rsidRPr="00FB4D17" w:rsidRDefault="00050274" w:rsidP="00050274">
      <w:pPr>
        <w:spacing w:line="250" w:lineRule="auto"/>
        <w:ind w:left="720"/>
        <w:jc w:val="left"/>
        <w:rPr>
          <w:i/>
          <w:iCs/>
        </w:rPr>
      </w:pPr>
      <w:r w:rsidRPr="00FB4D17">
        <w:rPr>
          <w:i/>
          <w:iCs/>
        </w:rPr>
        <w:t>(</w:t>
      </w:r>
      <w:proofErr w:type="spellStart"/>
      <w:r w:rsidRPr="00FB4D17">
        <w:rPr>
          <w:i/>
          <w:iCs/>
        </w:rPr>
        <w:t>i</w:t>
      </w:r>
      <w:proofErr w:type="spellEnd"/>
      <w:r w:rsidRPr="00FB4D17">
        <w:rPr>
          <w:i/>
          <w:iCs/>
        </w:rPr>
        <w:t>) a non-confidential summary (see paragraph (6)(a)) of that information; or</w:t>
      </w:r>
    </w:p>
    <w:p w14:paraId="2581273A" w14:textId="2BE07242" w:rsidR="00050274" w:rsidRDefault="00050274" w:rsidP="008C3853">
      <w:pPr>
        <w:spacing w:after="120" w:line="250" w:lineRule="auto"/>
        <w:ind w:left="720"/>
        <w:jc w:val="left"/>
        <w:rPr>
          <w:i/>
          <w:iCs/>
        </w:rPr>
      </w:pPr>
      <w:r w:rsidRPr="00FB4D17">
        <w:rPr>
          <w:i/>
          <w:iCs/>
        </w:rPr>
        <w:t xml:space="preserve">(ii) </w:t>
      </w:r>
      <w:r w:rsidRPr="00FB4D17">
        <w:rPr>
          <w:b/>
          <w:bCs/>
          <w:i/>
          <w:iCs/>
        </w:rPr>
        <w:t>in exceptional circumstances</w:t>
      </w:r>
      <w:r w:rsidRPr="00FB4D17">
        <w:rPr>
          <w:i/>
          <w:iCs/>
        </w:rPr>
        <w:t>, a statement of reasons (see paragraph (6)(b)).</w:t>
      </w:r>
    </w:p>
    <w:p w14:paraId="66CAB3E2" w14:textId="77777777" w:rsidR="00050274" w:rsidRDefault="00050274" w:rsidP="00050274">
      <w:pPr>
        <w:spacing w:after="120" w:line="250" w:lineRule="auto"/>
        <w:ind w:left="720"/>
        <w:jc w:val="left"/>
      </w:pPr>
      <w:r>
        <w:t>And</w:t>
      </w:r>
    </w:p>
    <w:p w14:paraId="0963E0D0" w14:textId="77777777" w:rsidR="00050274" w:rsidRPr="00FB4D17" w:rsidRDefault="00050274" w:rsidP="00050274">
      <w:pPr>
        <w:spacing w:line="250" w:lineRule="auto"/>
        <w:ind w:left="720"/>
        <w:jc w:val="left"/>
        <w:rPr>
          <w:i/>
          <w:iCs/>
        </w:rPr>
      </w:pPr>
      <w:r w:rsidRPr="00FB4D17">
        <w:rPr>
          <w:i/>
          <w:iCs/>
        </w:rPr>
        <w:t>(6) In this regulation—</w:t>
      </w:r>
    </w:p>
    <w:p w14:paraId="57B43AC4" w14:textId="77777777" w:rsidR="00050274" w:rsidRPr="00FB4D17" w:rsidRDefault="00050274" w:rsidP="00050274">
      <w:pPr>
        <w:spacing w:line="250" w:lineRule="auto"/>
        <w:ind w:left="720"/>
        <w:jc w:val="left"/>
        <w:rPr>
          <w:i/>
          <w:iCs/>
        </w:rPr>
      </w:pPr>
      <w:r w:rsidRPr="00FB4D17">
        <w:rPr>
          <w:i/>
          <w:iCs/>
        </w:rPr>
        <w:t>(a) a “non-confidential summary” in relation to information means a sufficiently detailed</w:t>
      </w:r>
      <w:r>
        <w:rPr>
          <w:i/>
          <w:iCs/>
        </w:rPr>
        <w:t xml:space="preserve"> </w:t>
      </w:r>
      <w:r w:rsidRPr="00FB4D17">
        <w:rPr>
          <w:i/>
          <w:iCs/>
        </w:rPr>
        <w:t>summary for the public file referred to in regulation 44 (public file) which would enable</w:t>
      </w:r>
      <w:r>
        <w:rPr>
          <w:i/>
          <w:iCs/>
        </w:rPr>
        <w:t xml:space="preserve"> </w:t>
      </w:r>
      <w:r w:rsidRPr="00FB4D17">
        <w:rPr>
          <w:b/>
          <w:bCs/>
          <w:i/>
          <w:iCs/>
        </w:rPr>
        <w:t xml:space="preserve">a person other than the TRA </w:t>
      </w:r>
      <w:bookmarkStart w:id="0" w:name="_Hlk196921678"/>
      <w:r w:rsidRPr="00FB4D17">
        <w:rPr>
          <w:b/>
          <w:bCs/>
          <w:i/>
          <w:iCs/>
        </w:rPr>
        <w:t>to have a reasonable understanding of</w:t>
      </w:r>
      <w:r w:rsidRPr="00FB4D17">
        <w:rPr>
          <w:i/>
          <w:iCs/>
        </w:rPr>
        <w:t>—</w:t>
      </w:r>
    </w:p>
    <w:p w14:paraId="383F5BAD" w14:textId="77777777" w:rsidR="00050274" w:rsidRPr="00FB4D17" w:rsidRDefault="00050274" w:rsidP="00050274">
      <w:pPr>
        <w:spacing w:line="250" w:lineRule="auto"/>
        <w:ind w:left="720"/>
        <w:jc w:val="left"/>
        <w:rPr>
          <w:i/>
          <w:iCs/>
        </w:rPr>
      </w:pPr>
      <w:r w:rsidRPr="00FB4D17">
        <w:rPr>
          <w:i/>
          <w:iCs/>
        </w:rPr>
        <w:t>(</w:t>
      </w:r>
      <w:proofErr w:type="spellStart"/>
      <w:r w:rsidRPr="00FB4D17">
        <w:rPr>
          <w:i/>
          <w:iCs/>
        </w:rPr>
        <w:t>i</w:t>
      </w:r>
      <w:proofErr w:type="spellEnd"/>
      <w:r w:rsidRPr="00FB4D17">
        <w:rPr>
          <w:i/>
          <w:iCs/>
        </w:rPr>
        <w:t>) the substance of the information to which it relates</w:t>
      </w:r>
      <w:bookmarkEnd w:id="0"/>
      <w:r w:rsidRPr="00FB4D17">
        <w:rPr>
          <w:i/>
          <w:iCs/>
        </w:rPr>
        <w:t>; and</w:t>
      </w:r>
    </w:p>
    <w:p w14:paraId="71ACD9F4" w14:textId="77777777" w:rsidR="00050274" w:rsidRPr="00FB4D17" w:rsidRDefault="00050274" w:rsidP="00050274">
      <w:pPr>
        <w:spacing w:line="250" w:lineRule="auto"/>
        <w:ind w:left="720"/>
        <w:jc w:val="left"/>
        <w:rPr>
          <w:i/>
          <w:iCs/>
        </w:rPr>
      </w:pPr>
      <w:r w:rsidRPr="00FB4D17">
        <w:rPr>
          <w:i/>
          <w:iCs/>
        </w:rPr>
        <w:t>(ii) its potential relevance to the exercise of any function by the TRA under the Act or</w:t>
      </w:r>
    </w:p>
    <w:p w14:paraId="0F326B3E" w14:textId="77777777" w:rsidR="00050274" w:rsidRPr="00FB4D17" w:rsidRDefault="00050274" w:rsidP="00050274">
      <w:pPr>
        <w:spacing w:line="250" w:lineRule="auto"/>
        <w:ind w:left="720"/>
        <w:jc w:val="left"/>
        <w:rPr>
          <w:i/>
          <w:iCs/>
        </w:rPr>
      </w:pPr>
      <w:r w:rsidRPr="00FB4D17">
        <w:rPr>
          <w:i/>
          <w:iCs/>
        </w:rPr>
        <w:lastRenderedPageBreak/>
        <w:t>these Regulations;</w:t>
      </w:r>
    </w:p>
    <w:p w14:paraId="1C48D7E8" w14:textId="77777777" w:rsidR="00050274" w:rsidRDefault="00050274" w:rsidP="00050274">
      <w:pPr>
        <w:spacing w:after="120" w:line="250" w:lineRule="auto"/>
        <w:ind w:left="720"/>
        <w:jc w:val="left"/>
        <w:rPr>
          <w:i/>
          <w:iCs/>
        </w:rPr>
      </w:pPr>
      <w:r w:rsidRPr="00FB4D17">
        <w:rPr>
          <w:i/>
          <w:iCs/>
        </w:rPr>
        <w:t>(b) a “statement of reasons” means a statement setting out the reasons of a person supplying</w:t>
      </w:r>
      <w:r>
        <w:rPr>
          <w:i/>
          <w:iCs/>
        </w:rPr>
        <w:t xml:space="preserve"> </w:t>
      </w:r>
      <w:r w:rsidRPr="00FB4D17">
        <w:rPr>
          <w:i/>
          <w:iCs/>
        </w:rPr>
        <w:t>information to the TRA as to why the TRA should treat that information as confidential and</w:t>
      </w:r>
      <w:r>
        <w:rPr>
          <w:i/>
          <w:iCs/>
        </w:rPr>
        <w:t xml:space="preserve"> </w:t>
      </w:r>
      <w:r w:rsidRPr="00FB4D17">
        <w:rPr>
          <w:i/>
          <w:iCs/>
        </w:rPr>
        <w:t>why summarisation of that information in accordance with this regulation is not possible</w:t>
      </w:r>
      <w:r>
        <w:rPr>
          <w:i/>
          <w:iCs/>
        </w:rPr>
        <w:t xml:space="preserve"> (</w:t>
      </w:r>
      <w:r w:rsidRPr="00224D36">
        <w:t>emphasis added</w:t>
      </w:r>
      <w:r>
        <w:rPr>
          <w:i/>
          <w:iCs/>
        </w:rPr>
        <w:t>)</w:t>
      </w:r>
      <w:r w:rsidRPr="00FB4D17">
        <w:rPr>
          <w:i/>
          <w:iCs/>
        </w:rPr>
        <w:t>.</w:t>
      </w:r>
    </w:p>
    <w:p w14:paraId="318FA378" w14:textId="77777777" w:rsidR="00050274" w:rsidRPr="00153642" w:rsidRDefault="00050274" w:rsidP="00050274">
      <w:pPr>
        <w:pStyle w:val="ListParagraph"/>
        <w:numPr>
          <w:ilvl w:val="0"/>
          <w:numId w:val="19"/>
        </w:numPr>
        <w:suppressAutoHyphens/>
        <w:autoSpaceDN w:val="0"/>
        <w:spacing w:after="120" w:line="250" w:lineRule="auto"/>
        <w:contextualSpacing w:val="0"/>
        <w:jc w:val="left"/>
        <w:textAlignment w:val="baseline"/>
        <w:rPr>
          <w:b/>
          <w:bCs/>
        </w:rPr>
      </w:pPr>
      <w:r w:rsidRPr="00153642">
        <w:rPr>
          <w:b/>
          <w:bCs/>
        </w:rPr>
        <w:t xml:space="preserve">Challenges </w:t>
      </w:r>
      <w:r>
        <w:rPr>
          <w:b/>
          <w:bCs/>
        </w:rPr>
        <w:t>with</w:t>
      </w:r>
      <w:r w:rsidRPr="00153642">
        <w:rPr>
          <w:b/>
          <w:bCs/>
        </w:rPr>
        <w:t xml:space="preserve"> the non-confidential application</w:t>
      </w:r>
    </w:p>
    <w:p w14:paraId="6E7EF14E" w14:textId="77777777" w:rsidR="00050274" w:rsidRDefault="00050274" w:rsidP="00050274">
      <w:pPr>
        <w:spacing w:after="120" w:line="250" w:lineRule="auto"/>
        <w:jc w:val="left"/>
      </w:pPr>
      <w:r>
        <w:t>We attach to this letter a copy of the application in these proceedings as made available by the TRA in the Public File.  In the application  we have highlighted the areas where we assert that the RFTA has failed to fulfil its obligations as set out above.  The failures fall into four broad categories.</w:t>
      </w:r>
    </w:p>
    <w:p w14:paraId="16FC3ED1"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F2100C">
        <w:rPr>
          <w:highlight w:val="cyan"/>
        </w:rPr>
        <w:t>BLUE</w:t>
      </w:r>
      <w:r>
        <w:t xml:space="preserve"> are sections where there is insufficient detail to decide if the information is confidential or not.</w:t>
      </w:r>
    </w:p>
    <w:p w14:paraId="6602869B"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51098C">
        <w:rPr>
          <w:highlight w:val="yellow"/>
        </w:rPr>
        <w:t>YELLOW</w:t>
      </w:r>
      <w:r>
        <w:t xml:space="preserve"> is data or information that is not confidential and should be disclosed in full.  </w:t>
      </w:r>
    </w:p>
    <w:p w14:paraId="09F2C85F"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F2100C">
        <w:rPr>
          <w:highlight w:val="green"/>
        </w:rPr>
        <w:t>GREEN</w:t>
      </w:r>
      <w:r>
        <w:t xml:space="preserve"> is data or information that may in itself be confidential but for which no meaningful summary or explanation has been provided.</w:t>
      </w:r>
    </w:p>
    <w:p w14:paraId="41FD92BE"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C03A4B">
        <w:rPr>
          <w:highlight w:val="darkRed"/>
        </w:rPr>
        <w:t>Dark Red</w:t>
      </w:r>
      <w:r>
        <w:t xml:space="preserve"> is data or information that cannot be understood as it is both indexed and ranged.</w:t>
      </w:r>
    </w:p>
    <w:p w14:paraId="37F35FA3" w14:textId="77777777" w:rsidR="00050274" w:rsidRDefault="00050274" w:rsidP="00050274">
      <w:pPr>
        <w:spacing w:after="120" w:line="250" w:lineRule="auto"/>
        <w:jc w:val="left"/>
      </w:pPr>
      <w:r>
        <w:t>In light of the significant number of instances of highlighting in the application, we will not deal with each and every instance.  Rather, we will give examples and explanations for each of the four categories as to why the RTFA needs to provide fuller information.</w:t>
      </w:r>
    </w:p>
    <w:p w14:paraId="0EA8B72D" w14:textId="77777777" w:rsidR="00050274" w:rsidRDefault="00050274" w:rsidP="00050274">
      <w:pPr>
        <w:pStyle w:val="ListParagraph"/>
        <w:numPr>
          <w:ilvl w:val="0"/>
          <w:numId w:val="22"/>
        </w:numPr>
        <w:suppressAutoHyphens/>
        <w:autoSpaceDN w:val="0"/>
        <w:spacing w:after="120" w:line="250" w:lineRule="auto"/>
        <w:contextualSpacing w:val="0"/>
        <w:jc w:val="left"/>
        <w:textAlignment w:val="baseline"/>
      </w:pPr>
      <w:r>
        <w:t>On Page 26 of the application (Section A.3.2.38), we have highlighted in green:</w:t>
      </w:r>
    </w:p>
    <w:p w14:paraId="7987ED58" w14:textId="77777777" w:rsidR="00050274" w:rsidRPr="00153642" w:rsidRDefault="00050274" w:rsidP="00050274">
      <w:pPr>
        <w:pStyle w:val="ListParagraph"/>
        <w:numPr>
          <w:ilvl w:val="1"/>
          <w:numId w:val="22"/>
        </w:numPr>
        <w:suppressAutoHyphens/>
        <w:autoSpaceDN w:val="0"/>
        <w:spacing w:after="120" w:line="250" w:lineRule="auto"/>
        <w:contextualSpacing w:val="0"/>
        <w:jc w:val="left"/>
        <w:textAlignment w:val="baseline"/>
        <w:rPr>
          <w:rFonts w:eastAsia="MS Gothic"/>
          <w:i/>
          <w:iCs/>
          <w:color w:val="4F81BD" w:themeColor="accent1"/>
          <w:szCs w:val="24"/>
        </w:rPr>
      </w:pPr>
      <w:r w:rsidRPr="00153642">
        <w:rPr>
          <w:rFonts w:eastAsia="MS Gothic"/>
          <w:b/>
          <w:bCs/>
          <w:i/>
          <w:iCs/>
          <w:color w:val="4F81BD" w:themeColor="accent1"/>
          <w:szCs w:val="24"/>
          <w:highlight w:val="green"/>
        </w:rPr>
        <w:t>[SENSITIVE – INFORMATION OBTAINED FROM AN EXTERNAL ORGANISATION]</w:t>
      </w:r>
      <w:r w:rsidRPr="00153642">
        <w:rPr>
          <w:rFonts w:eastAsia="MS Gothic"/>
          <w:i/>
          <w:iCs/>
          <w:color w:val="4F81BD" w:themeColor="accent1"/>
          <w:szCs w:val="24"/>
          <w:highlight w:val="green"/>
        </w:rPr>
        <w:t>.</w:t>
      </w:r>
    </w:p>
    <w:p w14:paraId="6EA94B6B" w14:textId="77777777" w:rsidR="00050274" w:rsidRPr="00153642" w:rsidRDefault="00050274" w:rsidP="00050274">
      <w:pPr>
        <w:pStyle w:val="ListParagraph"/>
        <w:numPr>
          <w:ilvl w:val="1"/>
          <w:numId w:val="22"/>
        </w:numPr>
        <w:suppressAutoHyphens/>
        <w:autoSpaceDN w:val="0"/>
        <w:spacing w:after="240" w:line="250" w:lineRule="auto"/>
        <w:contextualSpacing w:val="0"/>
        <w:jc w:val="left"/>
        <w:textAlignment w:val="baseline"/>
        <w:rPr>
          <w:rFonts w:eastAsia="MS Gothic"/>
          <w:szCs w:val="24"/>
        </w:rPr>
      </w:pPr>
      <w:r w:rsidRPr="00153642">
        <w:rPr>
          <w:rFonts w:eastAsia="MS Gothic"/>
          <w:szCs w:val="24"/>
        </w:rPr>
        <w:t>The applicant should disclose the source of the information, the nature of the data extracted, and any manipulation of the raw data carried out for the purpose of the application.  That way our client can also approach the external organisation to obtain the same data should that prove necessary.</w:t>
      </w:r>
    </w:p>
    <w:p w14:paraId="6FBF2AD9" w14:textId="77777777" w:rsidR="00050274" w:rsidRDefault="00050274" w:rsidP="00050274">
      <w:pPr>
        <w:pStyle w:val="ListParagraph"/>
        <w:numPr>
          <w:ilvl w:val="0"/>
          <w:numId w:val="22"/>
        </w:numPr>
        <w:suppressAutoHyphens/>
        <w:autoSpaceDN w:val="0"/>
        <w:spacing w:after="120" w:line="250" w:lineRule="auto"/>
        <w:contextualSpacing w:val="0"/>
        <w:jc w:val="left"/>
        <w:textAlignment w:val="baseline"/>
      </w:pPr>
      <w:r>
        <w:t>On Page 47 of the application (Section B.3), we have highlighted in yellow:</w:t>
      </w:r>
    </w:p>
    <w:tbl>
      <w:tblPr>
        <w:tblStyle w:val="TableGrid"/>
        <w:tblW w:w="8921" w:type="dxa"/>
        <w:tblInd w:w="607" w:type="dxa"/>
        <w:tblLook w:val="04A0" w:firstRow="1" w:lastRow="0" w:firstColumn="1" w:lastColumn="0" w:noHBand="0" w:noVBand="1"/>
      </w:tblPr>
      <w:tblGrid>
        <w:gridCol w:w="2973"/>
        <w:gridCol w:w="2974"/>
        <w:gridCol w:w="2974"/>
      </w:tblGrid>
      <w:tr w:rsidR="00050274" w:rsidRPr="009B5CB2" w14:paraId="7124B960" w14:textId="77777777" w:rsidTr="00153642">
        <w:tc>
          <w:tcPr>
            <w:tcW w:w="8921" w:type="dxa"/>
            <w:gridSpan w:val="3"/>
            <w:shd w:val="clear" w:color="auto" w:fill="DDD9C3" w:themeFill="background2" w:themeFillShade="E6"/>
          </w:tcPr>
          <w:p w14:paraId="13DBC517" w14:textId="77777777" w:rsidR="00050274" w:rsidRPr="0020538E" w:rsidRDefault="00050274" w:rsidP="00153642">
            <w:pPr>
              <w:spacing w:before="60" w:after="60"/>
              <w:jc w:val="center"/>
              <w:rPr>
                <w:rFonts w:eastAsia="Arial"/>
                <w:b/>
                <w:bCs/>
                <w:i/>
                <w:iCs/>
                <w:color w:val="4F81BD" w:themeColor="accent1"/>
              </w:rPr>
            </w:pPr>
            <w:r w:rsidRPr="0020538E">
              <w:rPr>
                <w:rFonts w:eastAsia="Arial"/>
                <w:b/>
                <w:bCs/>
                <w:i/>
                <w:iCs/>
                <w:color w:val="4F81BD" w:themeColor="accent1"/>
              </w:rPr>
              <w:t>PRODUCTION FOR THE POI (Q2 2023 – Q1 2024)</w:t>
            </w:r>
          </w:p>
        </w:tc>
      </w:tr>
      <w:tr w:rsidR="00050274" w:rsidRPr="009B5CB2" w14:paraId="6359E049" w14:textId="77777777" w:rsidTr="00153642">
        <w:tc>
          <w:tcPr>
            <w:tcW w:w="2973" w:type="dxa"/>
            <w:shd w:val="clear" w:color="auto" w:fill="DDD9C3" w:themeFill="background2" w:themeFillShade="E6"/>
          </w:tcPr>
          <w:p w14:paraId="28E896A8" w14:textId="77777777" w:rsidR="00050274" w:rsidRPr="0020538E" w:rsidRDefault="00050274" w:rsidP="00153642">
            <w:pPr>
              <w:spacing w:before="60" w:after="60"/>
              <w:rPr>
                <w:rFonts w:eastAsia="Arial"/>
                <w:b/>
                <w:bCs/>
                <w:i/>
                <w:iCs/>
                <w:color w:val="4F81BD" w:themeColor="accent1"/>
              </w:rPr>
            </w:pPr>
          </w:p>
        </w:tc>
        <w:tc>
          <w:tcPr>
            <w:tcW w:w="2974" w:type="dxa"/>
            <w:shd w:val="clear" w:color="auto" w:fill="DDD9C3" w:themeFill="background2" w:themeFillShade="E6"/>
          </w:tcPr>
          <w:p w14:paraId="7DE86B64" w14:textId="77777777" w:rsidR="00050274" w:rsidRPr="0020538E" w:rsidRDefault="00050274" w:rsidP="00153642">
            <w:pPr>
              <w:spacing w:before="60" w:after="60"/>
              <w:jc w:val="center"/>
              <w:rPr>
                <w:rFonts w:eastAsia="Arial"/>
                <w:b/>
                <w:bCs/>
                <w:i/>
                <w:iCs/>
                <w:color w:val="4F81BD" w:themeColor="accent1"/>
              </w:rPr>
            </w:pPr>
            <w:r w:rsidRPr="0020538E">
              <w:rPr>
                <w:rFonts w:eastAsia="Arial"/>
                <w:b/>
                <w:bCs/>
                <w:i/>
                <w:iCs/>
                <w:color w:val="4F81BD" w:themeColor="accent1"/>
              </w:rPr>
              <w:t>Volume (MT)</w:t>
            </w:r>
          </w:p>
        </w:tc>
        <w:tc>
          <w:tcPr>
            <w:tcW w:w="2974" w:type="dxa"/>
            <w:shd w:val="clear" w:color="auto" w:fill="DDD9C3" w:themeFill="background2" w:themeFillShade="E6"/>
          </w:tcPr>
          <w:p w14:paraId="586CDCA7" w14:textId="77777777" w:rsidR="00050274" w:rsidRPr="0020538E" w:rsidRDefault="00050274" w:rsidP="00153642">
            <w:pPr>
              <w:spacing w:before="60" w:after="60"/>
              <w:jc w:val="center"/>
              <w:rPr>
                <w:rFonts w:eastAsia="Arial"/>
                <w:b/>
                <w:bCs/>
                <w:i/>
                <w:iCs/>
                <w:color w:val="4F81BD" w:themeColor="accent1"/>
              </w:rPr>
            </w:pPr>
            <w:r w:rsidRPr="0020538E">
              <w:rPr>
                <w:rFonts w:eastAsia="Arial"/>
                <w:b/>
                <w:bCs/>
                <w:i/>
                <w:iCs/>
                <w:color w:val="4F81BD" w:themeColor="accent1"/>
              </w:rPr>
              <w:t>Value (GBP)</w:t>
            </w:r>
          </w:p>
        </w:tc>
      </w:tr>
      <w:tr w:rsidR="00050274" w:rsidRPr="009B5CB2" w14:paraId="350AAC3F" w14:textId="77777777" w:rsidTr="00153642">
        <w:tc>
          <w:tcPr>
            <w:tcW w:w="2973" w:type="dxa"/>
            <w:shd w:val="clear" w:color="auto" w:fill="DDD9C3" w:themeFill="background2" w:themeFillShade="E6"/>
          </w:tcPr>
          <w:p w14:paraId="09FE46C3" w14:textId="77777777" w:rsidR="00050274" w:rsidRPr="0020538E" w:rsidRDefault="00050274" w:rsidP="00153642">
            <w:pPr>
              <w:spacing w:before="60" w:after="60"/>
              <w:rPr>
                <w:rFonts w:eastAsia="Arial"/>
                <w:b/>
                <w:bCs/>
                <w:i/>
                <w:iCs/>
                <w:color w:val="4F81BD" w:themeColor="accent1"/>
              </w:rPr>
            </w:pPr>
            <w:proofErr w:type="spellStart"/>
            <w:r w:rsidRPr="0020538E">
              <w:rPr>
                <w:rFonts w:eastAsia="Arial"/>
                <w:b/>
                <w:bCs/>
                <w:i/>
                <w:iCs/>
                <w:color w:val="4F81BD" w:themeColor="accent1"/>
              </w:rPr>
              <w:t>Greenergy</w:t>
            </w:r>
            <w:proofErr w:type="spellEnd"/>
          </w:p>
        </w:tc>
        <w:tc>
          <w:tcPr>
            <w:tcW w:w="2974" w:type="dxa"/>
          </w:tcPr>
          <w:p w14:paraId="7AED4C13"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c>
          <w:tcPr>
            <w:tcW w:w="2974" w:type="dxa"/>
          </w:tcPr>
          <w:p w14:paraId="7C8C7FAB"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r>
      <w:tr w:rsidR="00050274" w:rsidRPr="009B5CB2" w14:paraId="28631CC1" w14:textId="77777777" w:rsidTr="00153642">
        <w:tc>
          <w:tcPr>
            <w:tcW w:w="2973" w:type="dxa"/>
            <w:shd w:val="clear" w:color="auto" w:fill="DDD9C3" w:themeFill="background2" w:themeFillShade="E6"/>
          </w:tcPr>
          <w:p w14:paraId="757EC0BB" w14:textId="77777777" w:rsidR="00050274" w:rsidRPr="0020538E" w:rsidRDefault="00050274" w:rsidP="00153642">
            <w:pPr>
              <w:spacing w:before="60" w:after="60"/>
              <w:rPr>
                <w:rFonts w:eastAsia="Arial"/>
                <w:b/>
                <w:bCs/>
                <w:i/>
                <w:iCs/>
                <w:color w:val="4F81BD" w:themeColor="accent1"/>
              </w:rPr>
            </w:pPr>
            <w:r w:rsidRPr="0020538E">
              <w:rPr>
                <w:rFonts w:eastAsia="Arial"/>
                <w:b/>
                <w:bCs/>
                <w:i/>
                <w:iCs/>
                <w:color w:val="4F81BD" w:themeColor="accent1"/>
              </w:rPr>
              <w:t>Argent</w:t>
            </w:r>
          </w:p>
        </w:tc>
        <w:tc>
          <w:tcPr>
            <w:tcW w:w="2974" w:type="dxa"/>
          </w:tcPr>
          <w:p w14:paraId="1AB4A997"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c>
          <w:tcPr>
            <w:tcW w:w="2974" w:type="dxa"/>
          </w:tcPr>
          <w:p w14:paraId="1FDACFD0"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r>
      <w:tr w:rsidR="00050274" w:rsidRPr="009B5CB2" w14:paraId="5F905CB4" w14:textId="77777777" w:rsidTr="00153642">
        <w:tc>
          <w:tcPr>
            <w:tcW w:w="2973" w:type="dxa"/>
            <w:shd w:val="clear" w:color="auto" w:fill="DDD9C3" w:themeFill="background2" w:themeFillShade="E6"/>
          </w:tcPr>
          <w:p w14:paraId="7D52E8CF" w14:textId="77777777" w:rsidR="00050274" w:rsidRPr="0020538E" w:rsidRDefault="00050274" w:rsidP="00153642">
            <w:pPr>
              <w:spacing w:before="60" w:after="60"/>
              <w:rPr>
                <w:rFonts w:eastAsia="Arial"/>
                <w:b/>
                <w:bCs/>
                <w:i/>
                <w:iCs/>
                <w:color w:val="4F81BD" w:themeColor="accent1"/>
              </w:rPr>
            </w:pPr>
            <w:proofErr w:type="spellStart"/>
            <w:r w:rsidRPr="0020538E">
              <w:rPr>
                <w:rFonts w:eastAsia="Arial"/>
                <w:b/>
                <w:bCs/>
                <w:i/>
                <w:iCs/>
                <w:color w:val="4F81BD" w:themeColor="accent1"/>
              </w:rPr>
              <w:t>Olleco</w:t>
            </w:r>
            <w:proofErr w:type="spellEnd"/>
          </w:p>
        </w:tc>
        <w:tc>
          <w:tcPr>
            <w:tcW w:w="2974" w:type="dxa"/>
          </w:tcPr>
          <w:p w14:paraId="70BA3F16"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c>
          <w:tcPr>
            <w:tcW w:w="2974" w:type="dxa"/>
          </w:tcPr>
          <w:p w14:paraId="341332CB"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r>
      <w:tr w:rsidR="00050274" w:rsidRPr="009B5CB2" w14:paraId="0990C12D" w14:textId="77777777" w:rsidTr="00153642">
        <w:tc>
          <w:tcPr>
            <w:tcW w:w="2973" w:type="dxa"/>
            <w:shd w:val="clear" w:color="auto" w:fill="DDD9C3" w:themeFill="background2" w:themeFillShade="E6"/>
          </w:tcPr>
          <w:p w14:paraId="40413FC1" w14:textId="77777777" w:rsidR="00050274" w:rsidRPr="0020538E" w:rsidRDefault="00050274" w:rsidP="00153642">
            <w:pPr>
              <w:spacing w:before="60" w:after="60"/>
              <w:rPr>
                <w:rFonts w:eastAsia="Arial"/>
                <w:b/>
                <w:bCs/>
                <w:i/>
                <w:iCs/>
                <w:color w:val="4F81BD" w:themeColor="accent1"/>
              </w:rPr>
            </w:pPr>
            <w:r w:rsidRPr="0020538E">
              <w:rPr>
                <w:rFonts w:eastAsia="Arial"/>
                <w:b/>
                <w:bCs/>
                <w:i/>
                <w:iCs/>
                <w:color w:val="4F81BD" w:themeColor="accent1"/>
              </w:rPr>
              <w:t>UK industry</w:t>
            </w:r>
          </w:p>
        </w:tc>
        <w:tc>
          <w:tcPr>
            <w:tcW w:w="2974" w:type="dxa"/>
          </w:tcPr>
          <w:p w14:paraId="2237AB34" w14:textId="77777777" w:rsidR="00050274" w:rsidRPr="0020538E" w:rsidRDefault="00050274" w:rsidP="00153642">
            <w:pPr>
              <w:spacing w:before="60" w:after="60"/>
              <w:jc w:val="center"/>
              <w:rPr>
                <w:rFonts w:eastAsia="Arial"/>
                <w:i/>
                <w:iCs/>
                <w:color w:val="4F81BD" w:themeColor="accent1"/>
                <w:highlight w:val="yellow"/>
              </w:rPr>
            </w:pPr>
            <w:r w:rsidRPr="0020538E">
              <w:rPr>
                <w:rFonts w:eastAsia="Arial"/>
                <w:b/>
                <w:bCs/>
                <w:i/>
                <w:iCs/>
                <w:color w:val="4F81BD" w:themeColor="accent1"/>
                <w:highlight w:val="yellow"/>
              </w:rPr>
              <w:t>[SENSITIVE]</w:t>
            </w:r>
          </w:p>
        </w:tc>
        <w:tc>
          <w:tcPr>
            <w:tcW w:w="2974" w:type="dxa"/>
          </w:tcPr>
          <w:p w14:paraId="4CAFA66F" w14:textId="77777777" w:rsidR="00050274" w:rsidRPr="0020538E" w:rsidRDefault="00050274" w:rsidP="00153642">
            <w:pPr>
              <w:spacing w:before="60" w:after="60"/>
              <w:jc w:val="center"/>
              <w:rPr>
                <w:rFonts w:eastAsia="Arial"/>
                <w:i/>
                <w:iCs/>
                <w:color w:val="4F81BD" w:themeColor="accent1"/>
                <w:highlight w:val="yellow"/>
              </w:rPr>
            </w:pPr>
            <w:r w:rsidRPr="0020538E">
              <w:rPr>
                <w:rFonts w:eastAsia="Arial"/>
                <w:b/>
                <w:bCs/>
                <w:i/>
                <w:iCs/>
                <w:color w:val="4F81BD" w:themeColor="accent1"/>
                <w:highlight w:val="yellow"/>
              </w:rPr>
              <w:t>[SENSITIVE]</w:t>
            </w:r>
          </w:p>
        </w:tc>
      </w:tr>
    </w:tbl>
    <w:p w14:paraId="114F8E74" w14:textId="77777777" w:rsidR="00050274" w:rsidRPr="00153642" w:rsidRDefault="00050274" w:rsidP="00050274">
      <w:pPr>
        <w:pStyle w:val="ListParagraph"/>
        <w:numPr>
          <w:ilvl w:val="0"/>
          <w:numId w:val="23"/>
        </w:numPr>
        <w:suppressAutoHyphens/>
        <w:autoSpaceDN w:val="0"/>
        <w:spacing w:before="120" w:after="240" w:line="250" w:lineRule="auto"/>
        <w:contextualSpacing w:val="0"/>
        <w:jc w:val="left"/>
        <w:textAlignment w:val="baseline"/>
        <w:rPr>
          <w:rFonts w:eastAsia="MS Gothic"/>
          <w:szCs w:val="24"/>
        </w:rPr>
      </w:pPr>
      <w:r w:rsidRPr="00153642">
        <w:rPr>
          <w:rFonts w:eastAsia="MS Gothic"/>
          <w:szCs w:val="24"/>
        </w:rPr>
        <w:t xml:space="preserve">Whilst individual company data may be confidential, consolidated figures cannot be used to extract specific company data.  The actual consolidated figure should, </w:t>
      </w:r>
      <w:r w:rsidRPr="00153642">
        <w:rPr>
          <w:rFonts w:eastAsia="MS Gothic"/>
          <w:szCs w:val="24"/>
        </w:rPr>
        <w:lastRenderedPageBreak/>
        <w:t>therefore, be disclosed.  We note that there are a number of occurrences where the same issue arises, particularly in the section on injury.  All consolidated figures should be disclosed as they are not company specific and not confidential.</w:t>
      </w:r>
    </w:p>
    <w:p w14:paraId="3418A6F9" w14:textId="77777777" w:rsidR="00050274" w:rsidRPr="00153642" w:rsidRDefault="00050274" w:rsidP="00050274">
      <w:pPr>
        <w:pStyle w:val="ListParagraph"/>
        <w:numPr>
          <w:ilvl w:val="0"/>
          <w:numId w:val="22"/>
        </w:numPr>
        <w:suppressAutoHyphens/>
        <w:autoSpaceDN w:val="0"/>
        <w:spacing w:before="120" w:after="120" w:line="250" w:lineRule="auto"/>
        <w:contextualSpacing w:val="0"/>
        <w:jc w:val="left"/>
        <w:textAlignment w:val="baseline"/>
        <w:rPr>
          <w:rFonts w:eastAsia="MS Gothic"/>
          <w:szCs w:val="24"/>
        </w:rPr>
      </w:pPr>
      <w:r w:rsidRPr="00153642">
        <w:rPr>
          <w:rFonts w:eastAsia="MS Gothic"/>
          <w:szCs w:val="24"/>
        </w:rPr>
        <w:t>On Page 86/87 of the application we have highlighted in dark red:</w:t>
      </w:r>
    </w:p>
    <w:p w14:paraId="30CA6617" w14:textId="77777777" w:rsidR="00050274" w:rsidRPr="0020538E" w:rsidRDefault="00050274" w:rsidP="00050274">
      <w:pPr>
        <w:pStyle w:val="ListParagraph"/>
        <w:numPr>
          <w:ilvl w:val="0"/>
          <w:numId w:val="24"/>
        </w:numPr>
        <w:suppressAutoHyphens/>
        <w:autoSpaceDE w:val="0"/>
        <w:autoSpaceDN w:val="0"/>
        <w:adjustRightInd w:val="0"/>
        <w:spacing w:after="160" w:line="22" w:lineRule="atLeast"/>
        <w:contextualSpacing w:val="0"/>
        <w:textAlignment w:val="baseline"/>
        <w:rPr>
          <w:rFonts w:eastAsia="MS Gothic"/>
          <w:i/>
          <w:iCs/>
          <w:szCs w:val="24"/>
        </w:rPr>
      </w:pPr>
      <w:r w:rsidRPr="0020538E">
        <w:rPr>
          <w:rFonts w:eastAsia="MS Gothic"/>
          <w:i/>
          <w:iCs/>
          <w:szCs w:val="24"/>
        </w:rPr>
        <w:t>Table 3: Production capacity (MT) for the injury period and the POI</w:t>
      </w:r>
    </w:p>
    <w:tbl>
      <w:tblPr>
        <w:tblStyle w:val="TableGrid"/>
        <w:tblW w:w="8921" w:type="dxa"/>
        <w:tblInd w:w="607" w:type="dxa"/>
        <w:tblLook w:val="04A0" w:firstRow="1" w:lastRow="0" w:firstColumn="1" w:lastColumn="0" w:noHBand="0" w:noVBand="1"/>
      </w:tblPr>
      <w:tblGrid>
        <w:gridCol w:w="1784"/>
        <w:gridCol w:w="1784"/>
        <w:gridCol w:w="1784"/>
        <w:gridCol w:w="1784"/>
        <w:gridCol w:w="1785"/>
      </w:tblGrid>
      <w:tr w:rsidR="00050274" w:rsidRPr="00520ED5" w14:paraId="2C202236" w14:textId="77777777" w:rsidTr="00153642">
        <w:tc>
          <w:tcPr>
            <w:tcW w:w="1784" w:type="dxa"/>
            <w:shd w:val="clear" w:color="auto" w:fill="DDD9C3" w:themeFill="background2" w:themeFillShade="E6"/>
          </w:tcPr>
          <w:p w14:paraId="5FBB4CB5" w14:textId="77777777" w:rsidR="00050274" w:rsidRPr="0020538E" w:rsidRDefault="00050274" w:rsidP="00153642">
            <w:pPr>
              <w:pStyle w:val="ListParagraph"/>
              <w:autoSpaceDE w:val="0"/>
              <w:adjustRightInd w:val="0"/>
              <w:spacing w:before="60" w:after="60" w:line="22" w:lineRule="atLeast"/>
              <w:ind w:left="0"/>
              <w:rPr>
                <w:rFonts w:eastAsia="MS Gothic"/>
                <w:i/>
                <w:iCs/>
                <w:color w:val="4F81BD" w:themeColor="accent1"/>
                <w:szCs w:val="24"/>
              </w:rPr>
            </w:pPr>
          </w:p>
        </w:tc>
        <w:tc>
          <w:tcPr>
            <w:tcW w:w="1784" w:type="dxa"/>
            <w:shd w:val="clear" w:color="auto" w:fill="DDD9C3" w:themeFill="background2" w:themeFillShade="E6"/>
          </w:tcPr>
          <w:p w14:paraId="2F7A991E"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Q2 2020 - Q1 2021</w:t>
            </w:r>
          </w:p>
        </w:tc>
        <w:tc>
          <w:tcPr>
            <w:tcW w:w="1784" w:type="dxa"/>
            <w:shd w:val="clear" w:color="auto" w:fill="DDD9C3" w:themeFill="background2" w:themeFillShade="E6"/>
          </w:tcPr>
          <w:p w14:paraId="0D50D3D1"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Q2 2021 - Q1 2022</w:t>
            </w:r>
          </w:p>
        </w:tc>
        <w:tc>
          <w:tcPr>
            <w:tcW w:w="1784" w:type="dxa"/>
            <w:shd w:val="clear" w:color="auto" w:fill="DDD9C3" w:themeFill="background2" w:themeFillShade="E6"/>
          </w:tcPr>
          <w:p w14:paraId="70DAAA13"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Q2 2022 - Q1 2023</w:t>
            </w:r>
          </w:p>
        </w:tc>
        <w:tc>
          <w:tcPr>
            <w:tcW w:w="1785" w:type="dxa"/>
            <w:shd w:val="clear" w:color="auto" w:fill="DDD9C3" w:themeFill="background2" w:themeFillShade="E6"/>
          </w:tcPr>
          <w:p w14:paraId="0FBBA11A"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POI (Q2 2023 - Q1 2024)</w:t>
            </w:r>
          </w:p>
        </w:tc>
      </w:tr>
      <w:tr w:rsidR="00050274" w:rsidRPr="00520ED5" w14:paraId="59AC1CA0" w14:textId="77777777" w:rsidTr="00153642">
        <w:tc>
          <w:tcPr>
            <w:tcW w:w="1784" w:type="dxa"/>
            <w:shd w:val="clear" w:color="auto" w:fill="DDD9C3" w:themeFill="background2" w:themeFillShade="E6"/>
          </w:tcPr>
          <w:p w14:paraId="67CD3B32"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UK industry</w:t>
            </w:r>
          </w:p>
        </w:tc>
        <w:tc>
          <w:tcPr>
            <w:tcW w:w="1784" w:type="dxa"/>
          </w:tcPr>
          <w:p w14:paraId="4764D53D"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c>
          <w:tcPr>
            <w:tcW w:w="1784" w:type="dxa"/>
          </w:tcPr>
          <w:p w14:paraId="02556A78"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c>
          <w:tcPr>
            <w:tcW w:w="1784" w:type="dxa"/>
          </w:tcPr>
          <w:p w14:paraId="21E220E3"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c>
          <w:tcPr>
            <w:tcW w:w="1785" w:type="dxa"/>
          </w:tcPr>
          <w:p w14:paraId="7B146D25"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r>
      <w:tr w:rsidR="00050274" w:rsidRPr="00520ED5" w14:paraId="5F755BD5" w14:textId="77777777" w:rsidTr="00153642">
        <w:tc>
          <w:tcPr>
            <w:tcW w:w="1784" w:type="dxa"/>
            <w:shd w:val="clear" w:color="auto" w:fill="DDD9C3" w:themeFill="background2" w:themeFillShade="E6"/>
          </w:tcPr>
          <w:p w14:paraId="3AD30D74"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Index: Q2 2020 - Q1 2021 = 100</w:t>
            </w:r>
          </w:p>
        </w:tc>
        <w:tc>
          <w:tcPr>
            <w:tcW w:w="1784" w:type="dxa"/>
          </w:tcPr>
          <w:p w14:paraId="4DB7E120" w14:textId="77777777" w:rsidR="00050274" w:rsidRPr="0020538E" w:rsidRDefault="00050274" w:rsidP="00153642">
            <w:pPr>
              <w:pStyle w:val="ListParagraph"/>
              <w:autoSpaceDE w:val="0"/>
              <w:adjustRightInd w:val="0"/>
              <w:spacing w:before="60" w:after="60" w:line="22" w:lineRule="atLeast"/>
              <w:ind w:left="0"/>
              <w:rPr>
                <w:rFonts w:eastAsia="MS Gothic"/>
                <w:i/>
                <w:iCs/>
                <w:color w:val="4F81BD" w:themeColor="accent1"/>
                <w:szCs w:val="24"/>
                <w:highlight w:val="darkRed"/>
              </w:rPr>
            </w:pPr>
            <w:r w:rsidRPr="0020538E">
              <w:rPr>
                <w:rFonts w:eastAsia="MS Gothic"/>
                <w:i/>
                <w:iCs/>
                <w:color w:val="4F81BD" w:themeColor="accent1"/>
                <w:szCs w:val="24"/>
                <w:highlight w:val="darkRed"/>
              </w:rPr>
              <w:t>100</w:t>
            </w:r>
          </w:p>
        </w:tc>
        <w:tc>
          <w:tcPr>
            <w:tcW w:w="1784" w:type="dxa"/>
          </w:tcPr>
          <w:p w14:paraId="22445521"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darkRed"/>
              </w:rPr>
            </w:pPr>
            <w:r w:rsidRPr="0020538E">
              <w:rPr>
                <w:rFonts w:eastAsia="MS Gothic"/>
                <w:b/>
                <w:bCs/>
                <w:i/>
                <w:iCs/>
                <w:color w:val="4F81BD" w:themeColor="accent1"/>
                <w:szCs w:val="24"/>
                <w:highlight w:val="darkRed"/>
              </w:rPr>
              <w:t>[95-110]</w:t>
            </w:r>
          </w:p>
        </w:tc>
        <w:tc>
          <w:tcPr>
            <w:tcW w:w="1784" w:type="dxa"/>
            <w:shd w:val="clear" w:color="auto" w:fill="FFFFFF" w:themeFill="background1"/>
          </w:tcPr>
          <w:p w14:paraId="328297EC"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darkRed"/>
              </w:rPr>
            </w:pPr>
            <w:r w:rsidRPr="0020538E">
              <w:rPr>
                <w:rFonts w:eastAsia="MS Gothic"/>
                <w:b/>
                <w:bCs/>
                <w:i/>
                <w:iCs/>
                <w:color w:val="4F81BD" w:themeColor="accent1"/>
                <w:szCs w:val="24"/>
                <w:highlight w:val="darkRed"/>
              </w:rPr>
              <w:t>[95-110]</w:t>
            </w:r>
          </w:p>
        </w:tc>
        <w:tc>
          <w:tcPr>
            <w:tcW w:w="1785" w:type="dxa"/>
            <w:shd w:val="clear" w:color="auto" w:fill="FFFFFF" w:themeFill="background1"/>
          </w:tcPr>
          <w:p w14:paraId="570B16C5"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darkRed"/>
              </w:rPr>
            </w:pPr>
            <w:r w:rsidRPr="0020538E">
              <w:rPr>
                <w:rFonts w:eastAsia="MS Gothic"/>
                <w:b/>
                <w:bCs/>
                <w:i/>
                <w:iCs/>
                <w:color w:val="4F81BD" w:themeColor="accent1"/>
                <w:szCs w:val="24"/>
                <w:highlight w:val="darkRed"/>
              </w:rPr>
              <w:t>[95-110]</w:t>
            </w:r>
          </w:p>
        </w:tc>
      </w:tr>
    </w:tbl>
    <w:p w14:paraId="3450D32C" w14:textId="77777777" w:rsidR="00050274" w:rsidRPr="00153642" w:rsidRDefault="00050274" w:rsidP="00050274">
      <w:pPr>
        <w:pStyle w:val="ListParagraph"/>
        <w:numPr>
          <w:ilvl w:val="0"/>
          <w:numId w:val="24"/>
        </w:numPr>
        <w:suppressAutoHyphens/>
        <w:autoSpaceDN w:val="0"/>
        <w:spacing w:before="120" w:after="240" w:line="250" w:lineRule="auto"/>
        <w:contextualSpacing w:val="0"/>
        <w:jc w:val="left"/>
        <w:textAlignment w:val="baseline"/>
        <w:rPr>
          <w:rFonts w:eastAsia="MS Gothic"/>
          <w:szCs w:val="24"/>
        </w:rPr>
      </w:pPr>
      <w:r w:rsidRPr="00153642">
        <w:rPr>
          <w:rFonts w:eastAsia="MS Gothic"/>
          <w:szCs w:val="24"/>
        </w:rPr>
        <w:t>The applicant is entitled to use either ranged or indexed data for trends, but it cannot range indexes.  Such treatment of the data does not allow our client to understand the trends.  As shown above, UK production capacity could have increased, stayed the same, or decreased over the period considered.  All three are possible the way the data is currently presented.</w:t>
      </w:r>
    </w:p>
    <w:p w14:paraId="1BC1FBD4" w14:textId="77777777" w:rsidR="00050274" w:rsidRPr="00153642" w:rsidRDefault="00050274" w:rsidP="00050274">
      <w:pPr>
        <w:pStyle w:val="ListParagraph"/>
        <w:numPr>
          <w:ilvl w:val="0"/>
          <w:numId w:val="22"/>
        </w:numPr>
        <w:suppressAutoHyphens/>
        <w:autoSpaceDN w:val="0"/>
        <w:spacing w:before="120" w:after="120" w:line="250" w:lineRule="auto"/>
        <w:contextualSpacing w:val="0"/>
        <w:jc w:val="left"/>
        <w:textAlignment w:val="baseline"/>
        <w:rPr>
          <w:rFonts w:eastAsia="MS Gothic"/>
          <w:szCs w:val="24"/>
        </w:rPr>
      </w:pPr>
      <w:r w:rsidRPr="00153642">
        <w:rPr>
          <w:rFonts w:eastAsia="MS Gothic"/>
          <w:szCs w:val="24"/>
        </w:rPr>
        <w:t>On Page 112 of the application (Section G.2.1-13), we have highlighted in blue:</w:t>
      </w:r>
    </w:p>
    <w:p w14:paraId="7BE6BA5F"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i/>
          <w:iCs/>
          <w:szCs w:val="24"/>
        </w:rPr>
        <w:t xml:space="preserve">The Applicants consider that they have demonstrated in their responses to the questions G.1.1. to G.1.6. above that they are suffering material injury. However, developments in the EU are expected to amplify the injury that is already present in the UK market. </w:t>
      </w:r>
      <w:r w:rsidRPr="0020538E">
        <w:rPr>
          <w:rFonts w:eastAsia="MS Gothic"/>
          <w:b/>
          <w:bCs/>
          <w:i/>
          <w:iCs/>
          <w:szCs w:val="24"/>
          <w:highlight w:val="cyan"/>
        </w:rPr>
        <w:t>[SENSITIVE]</w:t>
      </w:r>
      <w:r w:rsidRPr="0020538E">
        <w:rPr>
          <w:rFonts w:eastAsia="MS Gothic"/>
          <w:i/>
          <w:iCs/>
          <w:szCs w:val="24"/>
        </w:rPr>
        <w:t>.</w:t>
      </w:r>
    </w:p>
    <w:p w14:paraId="5D88BDDB" w14:textId="77777777" w:rsidR="00050274" w:rsidRPr="0020538E" w:rsidRDefault="00050274" w:rsidP="008C3853">
      <w:pPr>
        <w:pStyle w:val="ListParagraph"/>
        <w:autoSpaceDE w:val="0"/>
        <w:adjustRightInd w:val="0"/>
        <w:spacing w:line="22" w:lineRule="atLeast"/>
        <w:jc w:val="left"/>
        <w:rPr>
          <w:i/>
          <w:iCs/>
        </w:rPr>
      </w:pPr>
    </w:p>
    <w:p w14:paraId="61E85166" w14:textId="77777777" w:rsidR="00050274" w:rsidRPr="0020538E" w:rsidRDefault="00050274" w:rsidP="008C3853">
      <w:pPr>
        <w:pStyle w:val="ListParagraph"/>
        <w:numPr>
          <w:ilvl w:val="0"/>
          <w:numId w:val="17"/>
        </w:numPr>
        <w:spacing w:line="276" w:lineRule="auto"/>
        <w:ind w:left="1440"/>
        <w:jc w:val="left"/>
        <w:rPr>
          <w:i/>
          <w:iCs/>
        </w:rPr>
      </w:pPr>
      <w:r w:rsidRPr="0020538E">
        <w:rPr>
          <w:rFonts w:eastAsia="MS Gothic"/>
          <w:i/>
          <w:iCs/>
          <w:szCs w:val="24"/>
          <w:u w:val="single"/>
        </w:rPr>
        <w:t>Target profit</w:t>
      </w:r>
    </w:p>
    <w:p w14:paraId="2887A3E7" w14:textId="77777777" w:rsidR="00050274" w:rsidRPr="0020538E" w:rsidRDefault="00050274" w:rsidP="008C3853">
      <w:pPr>
        <w:pStyle w:val="ListParagraph"/>
        <w:ind w:left="1440"/>
        <w:jc w:val="left"/>
        <w:rPr>
          <w:i/>
          <w:iCs/>
        </w:rPr>
      </w:pPr>
    </w:p>
    <w:p w14:paraId="76A79355"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i/>
          <w:iCs/>
        </w:rPr>
        <w:t xml:space="preserve">. </w:t>
      </w:r>
    </w:p>
    <w:p w14:paraId="15CC097C" w14:textId="77777777" w:rsidR="00050274" w:rsidRPr="0020538E" w:rsidRDefault="00050274" w:rsidP="008C3853">
      <w:pPr>
        <w:pStyle w:val="ListParagraph"/>
        <w:autoSpaceDE w:val="0"/>
        <w:adjustRightInd w:val="0"/>
        <w:spacing w:line="22" w:lineRule="atLeast"/>
        <w:jc w:val="left"/>
        <w:rPr>
          <w:i/>
          <w:iCs/>
        </w:rPr>
      </w:pPr>
    </w:p>
    <w:p w14:paraId="4F949936"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i/>
          <w:iCs/>
        </w:rPr>
        <w:t>.</w:t>
      </w:r>
    </w:p>
    <w:p w14:paraId="12C68B2E" w14:textId="77777777" w:rsidR="00050274" w:rsidRPr="0020538E" w:rsidRDefault="00050274" w:rsidP="008C3853">
      <w:pPr>
        <w:pStyle w:val="ListParagraph"/>
        <w:autoSpaceDE w:val="0"/>
        <w:adjustRightInd w:val="0"/>
        <w:spacing w:line="22" w:lineRule="atLeast"/>
        <w:jc w:val="left"/>
        <w:rPr>
          <w:i/>
          <w:iCs/>
        </w:rPr>
      </w:pPr>
    </w:p>
    <w:p w14:paraId="65D62007" w14:textId="77777777" w:rsidR="00050274" w:rsidRPr="0020538E" w:rsidRDefault="00050274" w:rsidP="008C3853">
      <w:pPr>
        <w:pStyle w:val="ListParagraph"/>
        <w:numPr>
          <w:ilvl w:val="0"/>
          <w:numId w:val="17"/>
        </w:numPr>
        <w:spacing w:line="276" w:lineRule="auto"/>
        <w:ind w:left="1440"/>
        <w:jc w:val="left"/>
        <w:rPr>
          <w:i/>
          <w:iCs/>
          <w:u w:val="single"/>
        </w:rPr>
      </w:pPr>
      <w:r w:rsidRPr="0020538E">
        <w:rPr>
          <w:i/>
          <w:iCs/>
          <w:u w:val="single"/>
        </w:rPr>
        <w:t>Sales prices</w:t>
      </w:r>
    </w:p>
    <w:p w14:paraId="62978ED9" w14:textId="77777777" w:rsidR="00050274" w:rsidRPr="0020538E" w:rsidRDefault="00050274" w:rsidP="008C3853">
      <w:pPr>
        <w:pStyle w:val="ListParagraph"/>
        <w:ind w:left="1440"/>
        <w:jc w:val="left"/>
        <w:rPr>
          <w:i/>
          <w:iCs/>
        </w:rPr>
      </w:pPr>
    </w:p>
    <w:p w14:paraId="6B5000A8"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i/>
          <w:iCs/>
        </w:rPr>
        <w:t>.</w:t>
      </w:r>
    </w:p>
    <w:p w14:paraId="77362776" w14:textId="77777777" w:rsidR="00050274" w:rsidRPr="0020538E" w:rsidRDefault="00050274" w:rsidP="008C3853">
      <w:pPr>
        <w:pStyle w:val="ListParagraph"/>
        <w:autoSpaceDE w:val="0"/>
        <w:adjustRightInd w:val="0"/>
        <w:spacing w:line="22" w:lineRule="atLeast"/>
        <w:jc w:val="left"/>
        <w:rPr>
          <w:i/>
          <w:iCs/>
        </w:rPr>
      </w:pPr>
    </w:p>
    <w:p w14:paraId="7394D293" w14:textId="77777777" w:rsidR="00050274" w:rsidRPr="0020538E" w:rsidRDefault="00050274" w:rsidP="008C3853">
      <w:pPr>
        <w:pStyle w:val="ListParagraph"/>
        <w:numPr>
          <w:ilvl w:val="0"/>
          <w:numId w:val="17"/>
        </w:numPr>
        <w:spacing w:line="276" w:lineRule="auto"/>
        <w:ind w:left="1440"/>
        <w:jc w:val="left"/>
        <w:rPr>
          <w:i/>
          <w:iCs/>
          <w:u w:val="single"/>
        </w:rPr>
      </w:pPr>
      <w:r w:rsidRPr="0020538E">
        <w:rPr>
          <w:i/>
          <w:iCs/>
          <w:u w:val="single"/>
        </w:rPr>
        <w:t>Undercutting and underselling</w:t>
      </w:r>
    </w:p>
    <w:p w14:paraId="2F5F4338" w14:textId="77777777" w:rsidR="00050274" w:rsidRPr="0020538E" w:rsidRDefault="00050274" w:rsidP="008C3853">
      <w:pPr>
        <w:pStyle w:val="ListParagraph"/>
        <w:ind w:left="1440"/>
        <w:jc w:val="left"/>
        <w:rPr>
          <w:i/>
          <w:iCs/>
          <w:u w:val="single"/>
        </w:rPr>
      </w:pPr>
    </w:p>
    <w:p w14:paraId="74A291E2"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highlight w:val="cyan"/>
        </w:rPr>
        <w:t>[SENSITIVE</w:t>
      </w:r>
      <w:r w:rsidRPr="0020538E">
        <w:rPr>
          <w:rFonts w:eastAsia="MS Gothic"/>
          <w:b/>
          <w:bCs/>
          <w:i/>
          <w:iCs/>
          <w:szCs w:val="24"/>
        </w:rPr>
        <w:t>]</w:t>
      </w:r>
      <w:r w:rsidRPr="0020538E">
        <w:rPr>
          <w:rFonts w:eastAsia="MS Gothic"/>
          <w:i/>
          <w:iCs/>
          <w:szCs w:val="24"/>
        </w:rPr>
        <w:t xml:space="preserve">. </w:t>
      </w:r>
    </w:p>
    <w:p w14:paraId="1BC38370"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36962EBD"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rFonts w:eastAsia="MS Gothic"/>
          <w:i/>
          <w:iCs/>
          <w:szCs w:val="24"/>
        </w:rPr>
        <w:t>.</w:t>
      </w:r>
    </w:p>
    <w:p w14:paraId="3A8BD457"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215DD29E"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2765B60A"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040571C8"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5FEAB875"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4AB34030"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59B2498D"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27BC9771"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090A8F23"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7521F752"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3319FB2D" w14:textId="77777777" w:rsidR="00050274" w:rsidRPr="0020538E" w:rsidRDefault="00050274" w:rsidP="008C3853">
      <w:pPr>
        <w:pStyle w:val="ListParagraph"/>
        <w:ind w:left="1440"/>
        <w:jc w:val="left"/>
        <w:rPr>
          <w:rFonts w:eastAsia="MS Gothic"/>
          <w:i/>
          <w:iCs/>
          <w:szCs w:val="24"/>
        </w:rPr>
      </w:pPr>
    </w:p>
    <w:p w14:paraId="06C5C6E4"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6C6BCEA0" w14:textId="77777777" w:rsidR="00050274" w:rsidRPr="0020538E" w:rsidRDefault="00050274" w:rsidP="008C3853">
      <w:pPr>
        <w:pStyle w:val="ListParagraph"/>
        <w:ind w:left="1440"/>
        <w:jc w:val="left"/>
        <w:rPr>
          <w:rFonts w:eastAsia="MS Gothic"/>
          <w:b/>
          <w:bCs/>
          <w:i/>
          <w:iCs/>
          <w:szCs w:val="24"/>
        </w:rPr>
      </w:pPr>
    </w:p>
    <w:p w14:paraId="7EE2B9FF" w14:textId="77777777" w:rsidR="00050274" w:rsidRPr="008C3853"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6C1EC5E3" w14:textId="77777777" w:rsidR="008C3853" w:rsidRPr="008C3853" w:rsidRDefault="008C3853" w:rsidP="008C3853">
      <w:pPr>
        <w:suppressAutoHyphens/>
        <w:autoSpaceDE w:val="0"/>
        <w:autoSpaceDN w:val="0"/>
        <w:adjustRightInd w:val="0"/>
        <w:spacing w:line="22" w:lineRule="atLeast"/>
        <w:jc w:val="left"/>
        <w:rPr>
          <w:rFonts w:eastAsia="MS Gothic"/>
          <w:i/>
          <w:iCs/>
          <w:szCs w:val="24"/>
        </w:rPr>
      </w:pPr>
    </w:p>
    <w:p w14:paraId="5B065ECD" w14:textId="14F3D19E" w:rsidR="00050274" w:rsidRPr="00153642" w:rsidRDefault="00050274" w:rsidP="00050274">
      <w:pPr>
        <w:pStyle w:val="ListParagraph"/>
        <w:numPr>
          <w:ilvl w:val="0"/>
          <w:numId w:val="24"/>
        </w:numPr>
        <w:suppressAutoHyphens/>
        <w:autoSpaceDN w:val="0"/>
        <w:spacing w:before="120" w:after="240" w:line="250" w:lineRule="auto"/>
        <w:contextualSpacing w:val="0"/>
        <w:jc w:val="left"/>
        <w:textAlignment w:val="baseline"/>
        <w:rPr>
          <w:rFonts w:eastAsia="MS Gothic"/>
          <w:szCs w:val="24"/>
        </w:rPr>
      </w:pPr>
      <w:r w:rsidRPr="00153642">
        <w:rPr>
          <w:rFonts w:eastAsia="MS Gothic"/>
          <w:szCs w:val="24"/>
        </w:rPr>
        <w:t>We have no way to tell what the contents of this section of the application refer</w:t>
      </w:r>
      <w:r w:rsidR="008C3853">
        <w:rPr>
          <w:rFonts w:eastAsia="MS Gothic"/>
          <w:szCs w:val="24"/>
        </w:rPr>
        <w:t>ence</w:t>
      </w:r>
      <w:r w:rsidRPr="00153642">
        <w:rPr>
          <w:rFonts w:eastAsia="MS Gothic"/>
          <w:szCs w:val="24"/>
        </w:rPr>
        <w:t>, and whether it is confidential or not.  Once we have a proper understanding we can then comment as appropriate.</w:t>
      </w:r>
    </w:p>
    <w:p w14:paraId="1E6FBF5B" w14:textId="68BD5B6F" w:rsidR="00050274" w:rsidRDefault="00050274" w:rsidP="00050274">
      <w:pPr>
        <w:spacing w:before="120" w:after="120" w:line="250" w:lineRule="auto"/>
        <w:jc w:val="left"/>
        <w:rPr>
          <w:rFonts w:eastAsia="MS Gothic"/>
          <w:szCs w:val="24"/>
        </w:rPr>
      </w:pPr>
      <w:r>
        <w:rPr>
          <w:rFonts w:eastAsia="MS Gothic"/>
          <w:szCs w:val="24"/>
        </w:rPr>
        <w:t>In summary, based on the highlighted sections in the attached open application, we ask that the RFTA revises their application to allow our client to</w:t>
      </w:r>
      <w:r w:rsidRPr="005F2FEC">
        <w:rPr>
          <w:rFonts w:eastAsia="MS Gothic"/>
          <w:szCs w:val="24"/>
        </w:rPr>
        <w:t xml:space="preserve"> have a reasonable understanding of</w:t>
      </w:r>
      <w:r>
        <w:rPr>
          <w:rFonts w:eastAsia="MS Gothic"/>
          <w:szCs w:val="24"/>
        </w:rPr>
        <w:t xml:space="preserve"> </w:t>
      </w:r>
      <w:r w:rsidRPr="005F2FEC">
        <w:rPr>
          <w:rFonts w:eastAsia="MS Gothic"/>
          <w:szCs w:val="24"/>
        </w:rPr>
        <w:t xml:space="preserve">the substance of the information </w:t>
      </w:r>
      <w:r>
        <w:rPr>
          <w:rFonts w:eastAsia="MS Gothic"/>
          <w:szCs w:val="24"/>
        </w:rPr>
        <w:t xml:space="preserve">on which the applicant relies. </w:t>
      </w:r>
      <w:r w:rsidR="008C3853">
        <w:rPr>
          <w:rFonts w:eastAsia="MS Gothic"/>
          <w:szCs w:val="24"/>
        </w:rPr>
        <w:t xml:space="preserve"> </w:t>
      </w:r>
      <w:r>
        <w:rPr>
          <w:rFonts w:eastAsia="MS Gothic"/>
          <w:szCs w:val="24"/>
        </w:rPr>
        <w:t>We also ask the TRA to ensure that such revised information complies with the requirements of the WTO Agreements and the UK’s legislation in this regard.</w:t>
      </w:r>
    </w:p>
    <w:p w14:paraId="400CDA94" w14:textId="77777777" w:rsidR="00050274" w:rsidRDefault="00050274" w:rsidP="00050274">
      <w:pPr>
        <w:spacing w:before="120" w:after="120" w:line="250" w:lineRule="auto"/>
        <w:jc w:val="left"/>
        <w:rPr>
          <w:rFonts w:eastAsia="MS Gothic"/>
          <w:szCs w:val="24"/>
        </w:rPr>
      </w:pPr>
      <w:r>
        <w:rPr>
          <w:rFonts w:eastAsia="MS Gothic"/>
          <w:szCs w:val="24"/>
        </w:rPr>
        <w:t>We reserve the right to make substantive comments on the application once we have received an updated version, including annexes as appropriate.</w:t>
      </w:r>
    </w:p>
    <w:p w14:paraId="482A3569" w14:textId="77777777" w:rsidR="00050274" w:rsidRDefault="00050274" w:rsidP="00050274">
      <w:pPr>
        <w:spacing w:before="120" w:after="120" w:line="250" w:lineRule="auto"/>
        <w:jc w:val="left"/>
        <w:rPr>
          <w:rFonts w:eastAsia="MS Gothic"/>
          <w:szCs w:val="24"/>
        </w:rPr>
      </w:pPr>
      <w:r>
        <w:rPr>
          <w:rFonts w:eastAsia="MS Gothic"/>
          <w:szCs w:val="24"/>
        </w:rPr>
        <w:t>We appreciate the opportunity to provide these comments.</w:t>
      </w:r>
    </w:p>
    <w:p w14:paraId="0AFBBFCD" w14:textId="08383A44" w:rsidR="00494A2E" w:rsidRDefault="00494A2E" w:rsidP="00494A2E">
      <w:pPr>
        <w:spacing w:after="240"/>
        <w:rPr>
          <w:szCs w:val="2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4"/>
      </w:tblGrid>
      <w:tr w:rsidR="0083333B" w:rsidRPr="001508BF" w14:paraId="3E300D49" w14:textId="77777777" w:rsidTr="00DA5B82">
        <w:tc>
          <w:tcPr>
            <w:tcW w:w="4820" w:type="dxa"/>
            <w:tcMar>
              <w:left w:w="0" w:type="dxa"/>
              <w:right w:w="0" w:type="dxa"/>
            </w:tcMar>
          </w:tcPr>
          <w:p w14:paraId="56206181" w14:textId="692B5305" w:rsidR="009B233D" w:rsidRPr="001508BF" w:rsidRDefault="009B233D" w:rsidP="009B233D">
            <w:pPr>
              <w:pStyle w:val="BodyText"/>
              <w:ind w:right="-29"/>
              <w:rPr>
                <w:rFonts w:asciiTheme="minorHAnsi" w:hAnsiTheme="minorHAnsi"/>
                <w:b/>
                <w:sz w:val="22"/>
                <w:szCs w:val="22"/>
              </w:rPr>
            </w:pPr>
            <w:r w:rsidRPr="001508BF">
              <w:rPr>
                <w:rFonts w:asciiTheme="minorHAnsi" w:hAnsiTheme="minorHAnsi"/>
                <w:sz w:val="22"/>
                <w:szCs w:val="22"/>
              </w:rPr>
              <w:t>Yours faithfully</w:t>
            </w:r>
          </w:p>
          <w:p w14:paraId="334966E8" w14:textId="77777777" w:rsidR="009B233D" w:rsidRPr="001508BF" w:rsidRDefault="009B233D" w:rsidP="009B233D">
            <w:pPr>
              <w:rPr>
                <w:szCs w:val="22"/>
              </w:rPr>
            </w:pPr>
            <w:r w:rsidRPr="001508BF">
              <w:rPr>
                <w:noProof/>
                <w:szCs w:val="22"/>
              </w:rPr>
              <w:drawing>
                <wp:inline distT="0" distB="0" distL="0" distR="0" wp14:anchorId="21475418" wp14:editId="4871ED91">
                  <wp:extent cx="1375576" cy="1141472"/>
                  <wp:effectExtent l="0" t="0" r="0" b="1905"/>
                  <wp:docPr id="1505102507" name="Picture 150510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5488" cy="1141399"/>
                          </a:xfrm>
                          <a:prstGeom prst="rect">
                            <a:avLst/>
                          </a:prstGeom>
                          <a:noFill/>
                          <a:ln>
                            <a:noFill/>
                          </a:ln>
                        </pic:spPr>
                      </pic:pic>
                    </a:graphicData>
                  </a:graphic>
                </wp:inline>
              </w:drawing>
            </w:r>
          </w:p>
          <w:p w14:paraId="1CAF8834" w14:textId="77777777" w:rsidR="009B233D" w:rsidRPr="001508BF" w:rsidRDefault="009B233D" w:rsidP="009B233D">
            <w:pPr>
              <w:rPr>
                <w:szCs w:val="22"/>
              </w:rPr>
            </w:pPr>
            <w:r w:rsidRPr="001508BF">
              <w:rPr>
                <w:szCs w:val="22"/>
              </w:rPr>
              <w:t>John Grayston (*)</w:t>
            </w:r>
            <w:r w:rsidRPr="001508BF">
              <w:rPr>
                <w:szCs w:val="22"/>
              </w:rPr>
              <w:tab/>
            </w:r>
          </w:p>
          <w:p w14:paraId="1508E924" w14:textId="77777777" w:rsidR="009B233D" w:rsidRPr="001508BF" w:rsidRDefault="009B233D" w:rsidP="009B233D">
            <w:pPr>
              <w:rPr>
                <w:szCs w:val="22"/>
              </w:rPr>
            </w:pPr>
            <w:r w:rsidRPr="001508BF">
              <w:rPr>
                <w:szCs w:val="22"/>
              </w:rPr>
              <w:t>Member – Grayston &amp; Company</w:t>
            </w:r>
          </w:p>
          <w:p w14:paraId="11E4D10A" w14:textId="77777777" w:rsidR="009B233D" w:rsidRPr="001508BF" w:rsidRDefault="009B233D" w:rsidP="009B233D">
            <w:pPr>
              <w:rPr>
                <w:sz w:val="18"/>
                <w:szCs w:val="18"/>
              </w:rPr>
            </w:pPr>
          </w:p>
          <w:p w14:paraId="123420A3" w14:textId="49A49427" w:rsidR="009B233D" w:rsidRPr="001508BF" w:rsidRDefault="009B233D" w:rsidP="009B233D">
            <w:pPr>
              <w:rPr>
                <w:sz w:val="18"/>
                <w:szCs w:val="18"/>
                <w:lang w:val="fr-BE"/>
              </w:rPr>
            </w:pPr>
            <w:r w:rsidRPr="001508BF">
              <w:rPr>
                <w:sz w:val="18"/>
                <w:szCs w:val="18"/>
                <w:lang w:val="fr-BE"/>
              </w:rPr>
              <w:t>(*)      Avocat, Barreau de Bruxelles</w:t>
            </w:r>
          </w:p>
          <w:p w14:paraId="0711F85C" w14:textId="6A7392BD" w:rsidR="0083333B" w:rsidRPr="001508BF" w:rsidRDefault="009B233D" w:rsidP="008C3853">
            <w:pPr>
              <w:ind w:left="426"/>
              <w:jc w:val="left"/>
              <w:rPr>
                <w:szCs w:val="22"/>
              </w:rPr>
            </w:pPr>
            <w:r w:rsidRPr="001508BF">
              <w:rPr>
                <w:sz w:val="18"/>
                <w:szCs w:val="18"/>
              </w:rPr>
              <w:t>Solicitor - England and Wales</w:t>
            </w:r>
          </w:p>
        </w:tc>
        <w:tc>
          <w:tcPr>
            <w:tcW w:w="4394" w:type="dxa"/>
            <w:tcMar>
              <w:left w:w="0" w:type="dxa"/>
              <w:right w:w="0" w:type="dxa"/>
            </w:tcMar>
          </w:tcPr>
          <w:p w14:paraId="1068ECA0" w14:textId="3871B424" w:rsidR="0083333B" w:rsidRDefault="00C8740D" w:rsidP="00DA5B82">
            <w:pPr>
              <w:jc w:val="left"/>
              <w:rPr>
                <w:szCs w:val="22"/>
              </w:rPr>
            </w:pPr>
            <w:r>
              <w:rPr>
                <w:szCs w:val="22"/>
              </w:rPr>
              <w:t>Yours faithfully</w:t>
            </w:r>
          </w:p>
          <w:p w14:paraId="1E87DF9F" w14:textId="77777777" w:rsidR="00C8740D" w:rsidRDefault="00C8740D" w:rsidP="00DA5B82">
            <w:pPr>
              <w:jc w:val="left"/>
              <w:rPr>
                <w:szCs w:val="22"/>
              </w:rPr>
            </w:pPr>
          </w:p>
          <w:p w14:paraId="0F98D699" w14:textId="79CDD6FF" w:rsidR="00C8740D" w:rsidRDefault="00263DC8" w:rsidP="00DA5B82">
            <w:pPr>
              <w:jc w:val="left"/>
              <w:rPr>
                <w:szCs w:val="22"/>
              </w:rPr>
            </w:pPr>
            <w:r>
              <w:rPr>
                <w:noProof/>
              </w:rPr>
              <w:drawing>
                <wp:inline distT="0" distB="0" distL="0" distR="0" wp14:anchorId="68BDDD02" wp14:editId="54370941">
                  <wp:extent cx="1701800" cy="772356"/>
                  <wp:effectExtent l="0" t="0" r="0" b="8890"/>
                  <wp:docPr id="765363806" name="Picture 765363806" descr="Signatur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0001"/>
                          <pic:cNvPicPr>
                            <a:picLocks noChangeAspect="1" noChangeArrowheads="1"/>
                          </pic:cNvPicPr>
                        </pic:nvPicPr>
                        <pic:blipFill>
                          <a:blip r:embed="rId8" cstate="print">
                            <a:lum contrast="14000"/>
                            <a:extLst>
                              <a:ext uri="{28A0092B-C50C-407E-A947-70E740481C1C}">
                                <a14:useLocalDpi xmlns:a14="http://schemas.microsoft.com/office/drawing/2010/main" val="0"/>
                              </a:ext>
                            </a:extLst>
                          </a:blip>
                          <a:srcRect/>
                          <a:stretch>
                            <a:fillRect/>
                          </a:stretch>
                        </pic:blipFill>
                        <pic:spPr bwMode="auto">
                          <a:xfrm>
                            <a:off x="0" y="0"/>
                            <a:ext cx="1714058" cy="777919"/>
                          </a:xfrm>
                          <a:prstGeom prst="rect">
                            <a:avLst/>
                          </a:prstGeom>
                          <a:noFill/>
                          <a:ln>
                            <a:noFill/>
                          </a:ln>
                        </pic:spPr>
                      </pic:pic>
                    </a:graphicData>
                  </a:graphic>
                </wp:inline>
              </w:drawing>
            </w:r>
          </w:p>
          <w:p w14:paraId="02151AE8" w14:textId="77777777" w:rsidR="00C8740D" w:rsidRDefault="00C8740D" w:rsidP="00DA5B82">
            <w:pPr>
              <w:jc w:val="left"/>
              <w:rPr>
                <w:szCs w:val="22"/>
              </w:rPr>
            </w:pPr>
          </w:p>
          <w:p w14:paraId="51A6FDB4" w14:textId="636838AF" w:rsidR="00C8740D" w:rsidRDefault="00C8740D" w:rsidP="00DA5B82">
            <w:pPr>
              <w:jc w:val="left"/>
              <w:rPr>
                <w:szCs w:val="22"/>
              </w:rPr>
            </w:pPr>
            <w:r>
              <w:rPr>
                <w:szCs w:val="22"/>
              </w:rPr>
              <w:t>Kenneth Davies</w:t>
            </w:r>
          </w:p>
          <w:p w14:paraId="49E17B87" w14:textId="6AE7C9C9" w:rsidR="00111985" w:rsidRDefault="00111985" w:rsidP="00DA5B82">
            <w:pPr>
              <w:jc w:val="left"/>
              <w:rPr>
                <w:szCs w:val="22"/>
              </w:rPr>
            </w:pPr>
            <w:r>
              <w:rPr>
                <w:szCs w:val="22"/>
              </w:rPr>
              <w:t>Senior Consultant</w:t>
            </w:r>
          </w:p>
          <w:p w14:paraId="64402D1C" w14:textId="2F0B3A46" w:rsidR="00111985" w:rsidRDefault="00111985" w:rsidP="00DA5B82">
            <w:pPr>
              <w:jc w:val="left"/>
              <w:rPr>
                <w:szCs w:val="22"/>
              </w:rPr>
            </w:pPr>
            <w:proofErr w:type="spellStart"/>
            <w:r>
              <w:rPr>
                <w:szCs w:val="22"/>
              </w:rPr>
              <w:t>Eurocentrum</w:t>
            </w:r>
            <w:proofErr w:type="spellEnd"/>
            <w:r>
              <w:rPr>
                <w:szCs w:val="22"/>
              </w:rPr>
              <w:t xml:space="preserve"> Consultant Limited</w:t>
            </w:r>
          </w:p>
          <w:p w14:paraId="1662EE3A" w14:textId="77777777" w:rsidR="00C8740D" w:rsidRDefault="00C8740D" w:rsidP="00DA5B82">
            <w:pPr>
              <w:jc w:val="left"/>
              <w:rPr>
                <w:szCs w:val="22"/>
              </w:rPr>
            </w:pPr>
          </w:p>
          <w:p w14:paraId="5771A767" w14:textId="0D03F5EC" w:rsidR="00C8740D" w:rsidRPr="001508BF" w:rsidRDefault="00C8740D" w:rsidP="00DA5B82">
            <w:pPr>
              <w:jc w:val="left"/>
              <w:rPr>
                <w:szCs w:val="22"/>
              </w:rPr>
            </w:pPr>
          </w:p>
        </w:tc>
      </w:tr>
    </w:tbl>
    <w:p w14:paraId="7E57DFC4" w14:textId="77777777" w:rsidR="00201707" w:rsidRPr="001508BF" w:rsidRDefault="00201707" w:rsidP="008C3853">
      <w:pPr>
        <w:spacing w:after="240"/>
        <w:rPr>
          <w:sz w:val="24"/>
          <w:szCs w:val="24"/>
        </w:rPr>
      </w:pPr>
    </w:p>
    <w:sectPr w:rsidR="00201707" w:rsidRPr="001508BF" w:rsidSect="00494A2E">
      <w:headerReference w:type="default" r:id="rId9"/>
      <w:headerReference w:type="first" r:id="rId10"/>
      <w:footerReference w:type="first" r:id="rId11"/>
      <w:pgSz w:w="11906" w:h="16838"/>
      <w:pgMar w:top="2268"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BA0B" w14:textId="77777777" w:rsidR="00B11AB2" w:rsidRDefault="00B11AB2" w:rsidP="00FC0827">
      <w:r>
        <w:separator/>
      </w:r>
    </w:p>
  </w:endnote>
  <w:endnote w:type="continuationSeparator" w:id="0">
    <w:p w14:paraId="016C72D2" w14:textId="77777777" w:rsidR="00B11AB2" w:rsidRDefault="00B11AB2" w:rsidP="00FC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98D" w14:textId="77777777" w:rsidR="00494A2E" w:rsidRPr="00CA46B2" w:rsidRDefault="00494A2E" w:rsidP="00494A2E">
    <w:pPr>
      <w:pStyle w:val="Footer"/>
      <w:tabs>
        <w:tab w:val="left" w:pos="2445"/>
        <w:tab w:val="center" w:pos="4680"/>
      </w:tabs>
      <w:jc w:val="center"/>
      <w:rPr>
        <w:sz w:val="16"/>
        <w:szCs w:val="16"/>
      </w:rPr>
    </w:pPr>
    <w:r w:rsidRPr="00CA46B2">
      <w:rPr>
        <w:sz w:val="16"/>
        <w:szCs w:val="16"/>
      </w:rPr>
      <w:t>GRAYSTON &amp; COMPANY Sprl - RPM 0891.300.336 Brussels</w:t>
    </w:r>
  </w:p>
  <w:p w14:paraId="3255D7C7" w14:textId="75800A69" w:rsidR="00494A2E" w:rsidRDefault="00494A2E" w:rsidP="00494A2E">
    <w:pPr>
      <w:pStyle w:val="Footer"/>
    </w:pPr>
    <w:r w:rsidRPr="00CA46B2">
      <w:rPr>
        <w:sz w:val="16"/>
        <w:szCs w:val="16"/>
      </w:rPr>
      <w:t>Our law firm is authorised and regulated by the Solicitors Regulation Authority under SRA 00466541.  The firm's lawyers are regulated by the SRA or other national bar and/or the French or Dutch Order of the Brussels Bars.  A list of our members and lawyers is available for inspection at our registered office and on our website at www.graystoncompany.com.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DBD7" w14:textId="77777777" w:rsidR="00B11AB2" w:rsidRDefault="00B11AB2" w:rsidP="00FC0827">
      <w:r>
        <w:separator/>
      </w:r>
    </w:p>
  </w:footnote>
  <w:footnote w:type="continuationSeparator" w:id="0">
    <w:p w14:paraId="236F1999" w14:textId="77777777" w:rsidR="00B11AB2" w:rsidRDefault="00B11AB2" w:rsidP="00FC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50C9" w14:textId="77777777" w:rsidR="00A00323" w:rsidRDefault="00A00323" w:rsidP="001B1CAE">
    <w:pPr>
      <w:pStyle w:val="Header"/>
      <w:ind w:left="-85"/>
    </w:pPr>
    <w:r>
      <w:rPr>
        <w:noProof/>
      </w:rPr>
      <w:drawing>
        <wp:inline distT="0" distB="0" distL="0" distR="0" wp14:anchorId="74F1E412" wp14:editId="47043FF5">
          <wp:extent cx="2308046" cy="2623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2351" cy="287893"/>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9979" w14:textId="3CB88495" w:rsidR="008973E7" w:rsidRPr="00632ACA" w:rsidRDefault="008973E7">
    <w:r w:rsidRPr="00632ACA">
      <w:rPr>
        <w:noProof/>
      </w:rPr>
      <w:drawing>
        <wp:inline distT="0" distB="0" distL="0" distR="0" wp14:anchorId="0DC328DD" wp14:editId="13036CDF">
          <wp:extent cx="4055110" cy="4610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solidFill>
                    <a:srgbClr val="FFFFFF"/>
                  </a:solidFill>
                  <a:ln>
                    <a:noFill/>
                  </a:ln>
                </pic:spPr>
              </pic:pic>
            </a:graphicData>
          </a:graphic>
        </wp:inline>
      </w:drawing>
    </w:r>
  </w:p>
  <w:p w14:paraId="6BFE3F93" w14:textId="77777777" w:rsidR="008973E7" w:rsidRPr="00632ACA" w:rsidRDefault="008973E7"/>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934"/>
    </w:tblGrid>
    <w:tr w:rsidR="008F28FD" w:rsidRPr="00632ACA" w14:paraId="5DA1CE2C" w14:textId="77777777" w:rsidTr="00C1755F">
      <w:tc>
        <w:tcPr>
          <w:tcW w:w="4564" w:type="dxa"/>
        </w:tcPr>
        <w:p w14:paraId="0CED71BF" w14:textId="77777777" w:rsidR="008F28FD" w:rsidRPr="00632ACA" w:rsidRDefault="008F28FD" w:rsidP="002F2273">
          <w:pPr>
            <w:pStyle w:val="Header"/>
            <w:jc w:val="left"/>
          </w:pPr>
        </w:p>
      </w:tc>
      <w:tc>
        <w:tcPr>
          <w:tcW w:w="4934" w:type="dxa"/>
        </w:tcPr>
        <w:p w14:paraId="6C8FFEE0" w14:textId="77777777" w:rsidR="008F28FD" w:rsidRPr="00632ACA" w:rsidRDefault="008F28FD" w:rsidP="008F28FD">
          <w:pPr>
            <w:rPr>
              <w:color w:val="808080" w:themeColor="background1" w:themeShade="80"/>
              <w:sz w:val="24"/>
              <w:szCs w:val="24"/>
            </w:rPr>
          </w:pPr>
          <w:r w:rsidRPr="00632ACA">
            <w:rPr>
              <w:color w:val="808080" w:themeColor="background1" w:themeShade="80"/>
              <w:sz w:val="24"/>
              <w:szCs w:val="24"/>
            </w:rPr>
            <w:t>Boulevard St Michel 28</w:t>
          </w:r>
        </w:p>
        <w:p w14:paraId="6B31BC00" w14:textId="77777777" w:rsidR="008F28FD" w:rsidRPr="00632ACA" w:rsidRDefault="008F28FD" w:rsidP="008F28FD">
          <w:pPr>
            <w:rPr>
              <w:color w:val="808080" w:themeColor="background1" w:themeShade="80"/>
              <w:sz w:val="24"/>
              <w:szCs w:val="24"/>
            </w:rPr>
          </w:pPr>
          <w:r w:rsidRPr="00632ACA">
            <w:rPr>
              <w:color w:val="808080" w:themeColor="background1" w:themeShade="80"/>
              <w:sz w:val="24"/>
              <w:szCs w:val="24"/>
            </w:rPr>
            <w:t>B-1040 Brussels</w:t>
          </w:r>
        </w:p>
        <w:p w14:paraId="7583EE16" w14:textId="77777777" w:rsidR="008F28FD" w:rsidRPr="00632ACA" w:rsidRDefault="008F28FD" w:rsidP="008F28FD">
          <w:pPr>
            <w:pStyle w:val="Header"/>
            <w:jc w:val="left"/>
            <w:rPr>
              <w:sz w:val="24"/>
              <w:szCs w:val="24"/>
            </w:rPr>
          </w:pPr>
          <w:r w:rsidRPr="00632ACA">
            <w:rPr>
              <w:color w:val="808080" w:themeColor="background1" w:themeShade="80"/>
              <w:sz w:val="24"/>
              <w:szCs w:val="24"/>
            </w:rPr>
            <w:t>Belgium</w:t>
          </w:r>
        </w:p>
        <w:p w14:paraId="0C3162A3" w14:textId="6E064A1A" w:rsidR="008F28FD" w:rsidRPr="00632ACA" w:rsidRDefault="008F28FD" w:rsidP="008F28FD">
          <w:pPr>
            <w:pStyle w:val="Header"/>
            <w:jc w:val="left"/>
          </w:pPr>
        </w:p>
      </w:tc>
    </w:tr>
    <w:tr w:rsidR="008F28FD" w:rsidRPr="00632ACA" w14:paraId="4FC301A0" w14:textId="77777777" w:rsidTr="00C1755F">
      <w:tc>
        <w:tcPr>
          <w:tcW w:w="4564" w:type="dxa"/>
        </w:tcPr>
        <w:p w14:paraId="620E5436" w14:textId="77777777" w:rsidR="008F28FD" w:rsidRPr="00632ACA" w:rsidRDefault="008F28FD" w:rsidP="002F2273">
          <w:pPr>
            <w:pStyle w:val="Header"/>
            <w:jc w:val="left"/>
          </w:pPr>
        </w:p>
      </w:tc>
      <w:tc>
        <w:tcPr>
          <w:tcW w:w="4934" w:type="dxa"/>
        </w:tcPr>
        <w:tbl>
          <w:tblPr>
            <w:tblW w:w="4680" w:type="dxa"/>
            <w:tblLook w:val="04A0" w:firstRow="1" w:lastRow="0" w:firstColumn="1" w:lastColumn="0" w:noHBand="0" w:noVBand="1"/>
          </w:tblPr>
          <w:tblGrid>
            <w:gridCol w:w="1057"/>
            <w:gridCol w:w="3623"/>
          </w:tblGrid>
          <w:tr w:rsidR="008F28FD" w:rsidRPr="00632ACA" w14:paraId="332AF158" w14:textId="77777777" w:rsidTr="00C1755F">
            <w:tc>
              <w:tcPr>
                <w:tcW w:w="1016" w:type="dxa"/>
                <w:shd w:val="clear" w:color="auto" w:fill="auto"/>
              </w:tcPr>
              <w:p w14:paraId="3132CDBF"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Email</w:t>
                </w:r>
              </w:p>
            </w:tc>
            <w:tc>
              <w:tcPr>
                <w:tcW w:w="3664" w:type="dxa"/>
                <w:shd w:val="clear" w:color="auto" w:fill="auto"/>
              </w:tcPr>
              <w:p w14:paraId="050BDD06" w14:textId="32BFF670" w:rsidR="008F28FD" w:rsidRPr="00632ACA" w:rsidRDefault="005E08B0" w:rsidP="008F28FD">
                <w:pPr>
                  <w:pStyle w:val="Header"/>
                  <w:ind w:left="-108"/>
                  <w:rPr>
                    <w:color w:val="000000"/>
                    <w:lang w:eastAsia="en-US"/>
                  </w:rPr>
                </w:pPr>
                <w:hyperlink r:id="rId2" w:history="1">
                  <w:r w:rsidRPr="00691300">
                    <w:rPr>
                      <w:rStyle w:val="Hyperlink"/>
                      <w:lang w:eastAsia="en-US"/>
                    </w:rPr>
                    <w:t>johngrayston@graystoncompany.com</w:t>
                  </w:r>
                </w:hyperlink>
                <w:r>
                  <w:rPr>
                    <w:color w:val="000000"/>
                    <w:lang w:eastAsia="en-US"/>
                  </w:rPr>
                  <w:t xml:space="preserve"> </w:t>
                </w:r>
              </w:p>
            </w:tc>
          </w:tr>
          <w:tr w:rsidR="008F28FD" w:rsidRPr="00632ACA" w14:paraId="0DFC50A1" w14:textId="77777777" w:rsidTr="00C1755F">
            <w:tc>
              <w:tcPr>
                <w:tcW w:w="1016" w:type="dxa"/>
                <w:shd w:val="clear" w:color="auto" w:fill="auto"/>
              </w:tcPr>
              <w:p w14:paraId="11797F5C"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Mobile</w:t>
                </w:r>
              </w:p>
            </w:tc>
            <w:tc>
              <w:tcPr>
                <w:tcW w:w="3664" w:type="dxa"/>
                <w:shd w:val="clear" w:color="auto" w:fill="auto"/>
              </w:tcPr>
              <w:p w14:paraId="7D179D59" w14:textId="587C018B" w:rsidR="008F28FD" w:rsidRPr="00632ACA" w:rsidRDefault="008973E7" w:rsidP="008973E7">
                <w:pPr>
                  <w:pStyle w:val="Header"/>
                  <w:ind w:left="-108"/>
                  <w:jc w:val="left"/>
                  <w:rPr>
                    <w:color w:val="000000"/>
                    <w:lang w:eastAsia="en-US"/>
                  </w:rPr>
                </w:pPr>
                <w:r w:rsidRPr="00632ACA">
                  <w:rPr>
                    <w:color w:val="000000"/>
                    <w:lang w:eastAsia="en-US"/>
                  </w:rPr>
                  <w:t>+ 32 474 595 760</w:t>
                </w:r>
              </w:p>
            </w:tc>
          </w:tr>
          <w:tr w:rsidR="008F28FD" w:rsidRPr="00632ACA" w14:paraId="16C90075" w14:textId="77777777" w:rsidTr="00C1755F">
            <w:tc>
              <w:tcPr>
                <w:tcW w:w="1016" w:type="dxa"/>
                <w:shd w:val="clear" w:color="auto" w:fill="auto"/>
              </w:tcPr>
              <w:p w14:paraId="5EFE6432" w14:textId="14296FA6" w:rsidR="008F28FD" w:rsidRPr="00632ACA" w:rsidRDefault="008F28FD" w:rsidP="001B1CAE">
                <w:pPr>
                  <w:pStyle w:val="Header"/>
                  <w:ind w:left="-108"/>
                  <w:jc w:val="left"/>
                  <w:rPr>
                    <w:color w:val="808080" w:themeColor="background1" w:themeShade="80"/>
                    <w:lang w:eastAsia="en-US"/>
                  </w:rPr>
                </w:pPr>
                <w:r w:rsidRPr="00632ACA">
                  <w:rPr>
                    <w:color w:val="808080" w:themeColor="background1" w:themeShade="80"/>
                    <w:lang w:eastAsia="en-US"/>
                  </w:rPr>
                  <w:t>Telephone</w:t>
                </w:r>
              </w:p>
            </w:tc>
            <w:tc>
              <w:tcPr>
                <w:tcW w:w="3664" w:type="dxa"/>
                <w:shd w:val="clear" w:color="auto" w:fill="auto"/>
              </w:tcPr>
              <w:p w14:paraId="7C67021D" w14:textId="4CA84CE3" w:rsidR="008F28FD" w:rsidRPr="00632ACA" w:rsidRDefault="008973E7" w:rsidP="005761C4">
                <w:pPr>
                  <w:pStyle w:val="Header"/>
                  <w:ind w:left="-108"/>
                  <w:jc w:val="left"/>
                  <w:rPr>
                    <w:color w:val="000000"/>
                    <w:lang w:eastAsia="en-US"/>
                  </w:rPr>
                </w:pPr>
                <w:r w:rsidRPr="00632ACA">
                  <w:rPr>
                    <w:color w:val="000000"/>
                    <w:lang w:eastAsia="en-US"/>
                  </w:rPr>
                  <w:t>+ 32 2 737 136</w:t>
                </w:r>
                <w:r w:rsidR="005761C4" w:rsidRPr="00632ACA">
                  <w:rPr>
                    <w:color w:val="000000"/>
                    <w:lang w:eastAsia="en-US"/>
                  </w:rPr>
                  <w:t>1</w:t>
                </w:r>
              </w:p>
            </w:tc>
          </w:tr>
          <w:tr w:rsidR="001B1CAE" w:rsidRPr="00632ACA" w14:paraId="79C00C60" w14:textId="77777777" w:rsidTr="00C1755F">
            <w:tc>
              <w:tcPr>
                <w:tcW w:w="1016" w:type="dxa"/>
                <w:shd w:val="clear" w:color="auto" w:fill="auto"/>
              </w:tcPr>
              <w:p w14:paraId="171ED85C" w14:textId="2B35BA1B" w:rsidR="001B1CAE" w:rsidRPr="00632ACA" w:rsidRDefault="001B1CAE" w:rsidP="008F28FD">
                <w:pPr>
                  <w:pStyle w:val="Header"/>
                  <w:ind w:left="-108"/>
                  <w:jc w:val="left"/>
                  <w:rPr>
                    <w:color w:val="808080" w:themeColor="background1" w:themeShade="80"/>
                    <w:lang w:eastAsia="en-US"/>
                  </w:rPr>
                </w:pPr>
              </w:p>
            </w:tc>
            <w:tc>
              <w:tcPr>
                <w:tcW w:w="3664" w:type="dxa"/>
                <w:shd w:val="clear" w:color="auto" w:fill="auto"/>
              </w:tcPr>
              <w:p w14:paraId="155F07EF" w14:textId="631156A4" w:rsidR="001B1CAE" w:rsidRPr="00632ACA" w:rsidRDefault="001B1CAE" w:rsidP="008973E7">
                <w:pPr>
                  <w:pStyle w:val="Header"/>
                  <w:ind w:left="-108"/>
                  <w:jc w:val="left"/>
                  <w:rPr>
                    <w:color w:val="000000"/>
                    <w:lang w:eastAsia="en-US"/>
                  </w:rPr>
                </w:pPr>
              </w:p>
            </w:tc>
          </w:tr>
          <w:tr w:rsidR="008F28FD" w:rsidRPr="00632ACA" w14:paraId="4125B02B" w14:textId="77777777" w:rsidTr="00C1755F">
            <w:tc>
              <w:tcPr>
                <w:tcW w:w="1016" w:type="dxa"/>
                <w:shd w:val="clear" w:color="auto" w:fill="auto"/>
              </w:tcPr>
              <w:p w14:paraId="3D72BED1" w14:textId="1C1F803E" w:rsidR="008F28FD" w:rsidRPr="00632ACA" w:rsidRDefault="008F28FD" w:rsidP="008973E7">
                <w:pPr>
                  <w:pStyle w:val="Header"/>
                  <w:ind w:left="-108"/>
                  <w:jc w:val="left"/>
                  <w:rPr>
                    <w:b/>
                    <w:i/>
                    <w:color w:val="808080" w:themeColor="background1" w:themeShade="80"/>
                    <w:lang w:eastAsia="en-US"/>
                  </w:rPr>
                </w:pPr>
              </w:p>
            </w:tc>
            <w:tc>
              <w:tcPr>
                <w:tcW w:w="3664" w:type="dxa"/>
                <w:shd w:val="clear" w:color="auto" w:fill="auto"/>
              </w:tcPr>
              <w:p w14:paraId="760F39B4" w14:textId="77777777" w:rsidR="008F28FD" w:rsidRPr="00632ACA" w:rsidRDefault="008F28FD" w:rsidP="008F28FD">
                <w:pPr>
                  <w:pStyle w:val="Header"/>
                  <w:ind w:left="-108"/>
                  <w:rPr>
                    <w:color w:val="000000"/>
                    <w:lang w:eastAsia="en-US"/>
                  </w:rPr>
                </w:pPr>
              </w:p>
            </w:tc>
          </w:tr>
          <w:tr w:rsidR="008F28FD" w:rsidRPr="00632ACA" w14:paraId="0D29B4C3" w14:textId="77777777" w:rsidTr="00C1755F">
            <w:tc>
              <w:tcPr>
                <w:tcW w:w="1016" w:type="dxa"/>
                <w:shd w:val="clear" w:color="auto" w:fill="auto"/>
              </w:tcPr>
              <w:p w14:paraId="157F89ED"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Our Ref</w:t>
                </w:r>
              </w:p>
            </w:tc>
            <w:tc>
              <w:tcPr>
                <w:tcW w:w="3664" w:type="dxa"/>
                <w:shd w:val="clear" w:color="auto" w:fill="auto"/>
              </w:tcPr>
              <w:p w14:paraId="6388AB8A" w14:textId="3705416C" w:rsidR="008F28FD" w:rsidRPr="00632ACA" w:rsidRDefault="008F28FD" w:rsidP="008F28FD">
                <w:pPr>
                  <w:pStyle w:val="Header"/>
                  <w:ind w:left="-108"/>
                  <w:rPr>
                    <w:color w:val="000000"/>
                    <w:lang w:eastAsia="en-US"/>
                  </w:rPr>
                </w:pPr>
              </w:p>
            </w:tc>
          </w:tr>
          <w:tr w:rsidR="008F28FD" w:rsidRPr="00632ACA" w14:paraId="4C84ABC6" w14:textId="77777777" w:rsidTr="00C1755F">
            <w:tc>
              <w:tcPr>
                <w:tcW w:w="1016" w:type="dxa"/>
                <w:shd w:val="clear" w:color="auto" w:fill="auto"/>
              </w:tcPr>
              <w:p w14:paraId="14085856"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Your Ref</w:t>
                </w:r>
              </w:p>
            </w:tc>
            <w:tc>
              <w:tcPr>
                <w:tcW w:w="3664" w:type="dxa"/>
                <w:shd w:val="clear" w:color="auto" w:fill="auto"/>
              </w:tcPr>
              <w:p w14:paraId="1F319743" w14:textId="77777777" w:rsidR="008F28FD" w:rsidRPr="00632ACA" w:rsidRDefault="008F28FD" w:rsidP="008F28FD">
                <w:pPr>
                  <w:pStyle w:val="Header"/>
                  <w:ind w:left="-108"/>
                  <w:rPr>
                    <w:color w:val="000000"/>
                    <w:lang w:eastAsia="en-US"/>
                  </w:rPr>
                </w:pPr>
              </w:p>
            </w:tc>
          </w:tr>
        </w:tbl>
        <w:p w14:paraId="5AC196CC" w14:textId="77777777" w:rsidR="008F28FD" w:rsidRPr="00632ACA" w:rsidRDefault="008F28FD" w:rsidP="008F28FD">
          <w:pPr>
            <w:pStyle w:val="Header"/>
            <w:ind w:left="-108"/>
            <w:jc w:val="left"/>
            <w:rPr>
              <w:color w:val="000000"/>
              <w:lang w:eastAsia="en-US"/>
            </w:rPr>
          </w:pPr>
        </w:p>
      </w:tc>
    </w:tr>
  </w:tbl>
  <w:p w14:paraId="6D32B9D1" w14:textId="2E59BA8B" w:rsidR="00494A2E" w:rsidRPr="00632ACA" w:rsidRDefault="00494A2E" w:rsidP="002F2273">
    <w:pPr>
      <w:pStyle w:val="Header"/>
      <w:ind w:left="-14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4B7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BC4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5EA5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6E6C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1A73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AA9D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498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743D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885E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0868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470E5"/>
    <w:multiLevelType w:val="hybridMultilevel"/>
    <w:tmpl w:val="E0803C1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7F312B"/>
    <w:multiLevelType w:val="hybridMultilevel"/>
    <w:tmpl w:val="EDAA14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1355B7F"/>
    <w:multiLevelType w:val="hybridMultilevel"/>
    <w:tmpl w:val="1244FEA4"/>
    <w:lvl w:ilvl="0" w:tplc="080C000F">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4F760A9"/>
    <w:multiLevelType w:val="hybridMultilevel"/>
    <w:tmpl w:val="4E7EC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636586"/>
    <w:multiLevelType w:val="hybridMultilevel"/>
    <w:tmpl w:val="68283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81FE3"/>
    <w:multiLevelType w:val="hybridMultilevel"/>
    <w:tmpl w:val="A0C40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B37F5"/>
    <w:multiLevelType w:val="hybridMultilevel"/>
    <w:tmpl w:val="EAEE69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8446DA8"/>
    <w:multiLevelType w:val="hybridMultilevel"/>
    <w:tmpl w:val="FC36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74889"/>
    <w:multiLevelType w:val="hybridMultilevel"/>
    <w:tmpl w:val="7C16E64C"/>
    <w:lvl w:ilvl="0" w:tplc="A044F342">
      <w:start w:val="1"/>
      <w:numFmt w:val="upperRoman"/>
      <w:lvlText w:val="%1."/>
      <w:lvlJc w:val="righ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4768CA"/>
    <w:multiLevelType w:val="hybridMultilevel"/>
    <w:tmpl w:val="1AD6DE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2865FB"/>
    <w:multiLevelType w:val="hybridMultilevel"/>
    <w:tmpl w:val="4A7840C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2C00E25"/>
    <w:multiLevelType w:val="hybridMultilevel"/>
    <w:tmpl w:val="9FF4E5F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3374A"/>
    <w:multiLevelType w:val="multilevel"/>
    <w:tmpl w:val="CCC4209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b w:val="0"/>
        <w:bCs w:val="0"/>
        <w:i/>
        <w:iCs/>
        <w:color w:val="auto"/>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7AA43037"/>
    <w:multiLevelType w:val="hybridMultilevel"/>
    <w:tmpl w:val="D96EC838"/>
    <w:lvl w:ilvl="0" w:tplc="43846C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304176">
    <w:abstractNumId w:val="20"/>
  </w:num>
  <w:num w:numId="2" w16cid:durableId="118185538">
    <w:abstractNumId w:val="12"/>
  </w:num>
  <w:num w:numId="3" w16cid:durableId="1290743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338588">
    <w:abstractNumId w:val="11"/>
  </w:num>
  <w:num w:numId="5" w16cid:durableId="1561211072">
    <w:abstractNumId w:val="9"/>
  </w:num>
  <w:num w:numId="6" w16cid:durableId="1320497344">
    <w:abstractNumId w:val="7"/>
  </w:num>
  <w:num w:numId="7" w16cid:durableId="1287656864">
    <w:abstractNumId w:val="6"/>
  </w:num>
  <w:num w:numId="8" w16cid:durableId="180508526">
    <w:abstractNumId w:val="5"/>
  </w:num>
  <w:num w:numId="9" w16cid:durableId="1621297245">
    <w:abstractNumId w:val="4"/>
  </w:num>
  <w:num w:numId="10" w16cid:durableId="2082094879">
    <w:abstractNumId w:val="8"/>
  </w:num>
  <w:num w:numId="11" w16cid:durableId="1400664516">
    <w:abstractNumId w:val="3"/>
  </w:num>
  <w:num w:numId="12" w16cid:durableId="486098347">
    <w:abstractNumId w:val="2"/>
  </w:num>
  <w:num w:numId="13" w16cid:durableId="1196233467">
    <w:abstractNumId w:val="1"/>
  </w:num>
  <w:num w:numId="14" w16cid:durableId="122620675">
    <w:abstractNumId w:val="0"/>
  </w:num>
  <w:num w:numId="15" w16cid:durableId="260994810">
    <w:abstractNumId w:val="14"/>
  </w:num>
  <w:num w:numId="16" w16cid:durableId="1369836272">
    <w:abstractNumId w:val="22"/>
  </w:num>
  <w:num w:numId="17" w16cid:durableId="1631668381">
    <w:abstractNumId w:val="18"/>
  </w:num>
  <w:num w:numId="18" w16cid:durableId="1430347237">
    <w:abstractNumId w:val="16"/>
  </w:num>
  <w:num w:numId="19" w16cid:durableId="108621552">
    <w:abstractNumId w:val="17"/>
  </w:num>
  <w:num w:numId="20" w16cid:durableId="130830723">
    <w:abstractNumId w:val="15"/>
  </w:num>
  <w:num w:numId="21" w16cid:durableId="219751472">
    <w:abstractNumId w:val="23"/>
  </w:num>
  <w:num w:numId="22" w16cid:durableId="1239317967">
    <w:abstractNumId w:val="10"/>
  </w:num>
  <w:num w:numId="23" w16cid:durableId="1970815036">
    <w:abstractNumId w:val="21"/>
  </w:num>
  <w:num w:numId="24" w16cid:durableId="783690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A2"/>
    <w:rsid w:val="00024D68"/>
    <w:rsid w:val="00031589"/>
    <w:rsid w:val="000414BD"/>
    <w:rsid w:val="00050274"/>
    <w:rsid w:val="000A65A2"/>
    <w:rsid w:val="000E78B6"/>
    <w:rsid w:val="00111985"/>
    <w:rsid w:val="00116064"/>
    <w:rsid w:val="001443D5"/>
    <w:rsid w:val="001502E4"/>
    <w:rsid w:val="001508BF"/>
    <w:rsid w:val="00176222"/>
    <w:rsid w:val="00181851"/>
    <w:rsid w:val="00184F57"/>
    <w:rsid w:val="001B1CAE"/>
    <w:rsid w:val="001D4C65"/>
    <w:rsid w:val="001F201E"/>
    <w:rsid w:val="00201707"/>
    <w:rsid w:val="00254C63"/>
    <w:rsid w:val="00263DC8"/>
    <w:rsid w:val="00286F3C"/>
    <w:rsid w:val="002B4F31"/>
    <w:rsid w:val="002C3897"/>
    <w:rsid w:val="002D7673"/>
    <w:rsid w:val="002E5E8E"/>
    <w:rsid w:val="002F2273"/>
    <w:rsid w:val="0031258C"/>
    <w:rsid w:val="00316780"/>
    <w:rsid w:val="0031689E"/>
    <w:rsid w:val="00386E40"/>
    <w:rsid w:val="00387FCA"/>
    <w:rsid w:val="003A35B4"/>
    <w:rsid w:val="003D0A09"/>
    <w:rsid w:val="003E06AF"/>
    <w:rsid w:val="004413B6"/>
    <w:rsid w:val="004430B3"/>
    <w:rsid w:val="00466958"/>
    <w:rsid w:val="00470C97"/>
    <w:rsid w:val="00494A2E"/>
    <w:rsid w:val="004F24F0"/>
    <w:rsid w:val="00545CDF"/>
    <w:rsid w:val="005761C4"/>
    <w:rsid w:val="005E08B0"/>
    <w:rsid w:val="00616DB5"/>
    <w:rsid w:val="00626337"/>
    <w:rsid w:val="00632ACA"/>
    <w:rsid w:val="0063425E"/>
    <w:rsid w:val="00635352"/>
    <w:rsid w:val="0065683C"/>
    <w:rsid w:val="006A2643"/>
    <w:rsid w:val="006F47B9"/>
    <w:rsid w:val="007143C0"/>
    <w:rsid w:val="00720C82"/>
    <w:rsid w:val="00723F77"/>
    <w:rsid w:val="00727A6E"/>
    <w:rsid w:val="00731713"/>
    <w:rsid w:val="00752838"/>
    <w:rsid w:val="007A16F8"/>
    <w:rsid w:val="007F1331"/>
    <w:rsid w:val="007F244A"/>
    <w:rsid w:val="0083333B"/>
    <w:rsid w:val="00854E38"/>
    <w:rsid w:val="00855489"/>
    <w:rsid w:val="008607D9"/>
    <w:rsid w:val="00880F19"/>
    <w:rsid w:val="008973E7"/>
    <w:rsid w:val="008B5151"/>
    <w:rsid w:val="008C2A69"/>
    <w:rsid w:val="008C3853"/>
    <w:rsid w:val="008E7AD9"/>
    <w:rsid w:val="008F28FD"/>
    <w:rsid w:val="008F6051"/>
    <w:rsid w:val="009077BA"/>
    <w:rsid w:val="00910820"/>
    <w:rsid w:val="00995BDC"/>
    <w:rsid w:val="009B1686"/>
    <w:rsid w:val="009B233D"/>
    <w:rsid w:val="009E422E"/>
    <w:rsid w:val="009F7375"/>
    <w:rsid w:val="00A00323"/>
    <w:rsid w:val="00A24C4E"/>
    <w:rsid w:val="00A24F4E"/>
    <w:rsid w:val="00A70C56"/>
    <w:rsid w:val="00A82FEC"/>
    <w:rsid w:val="00B11AB2"/>
    <w:rsid w:val="00B563DD"/>
    <w:rsid w:val="00B95F28"/>
    <w:rsid w:val="00BA0E1E"/>
    <w:rsid w:val="00BB554B"/>
    <w:rsid w:val="00BD535E"/>
    <w:rsid w:val="00C13728"/>
    <w:rsid w:val="00C1755F"/>
    <w:rsid w:val="00C5361F"/>
    <w:rsid w:val="00C61A36"/>
    <w:rsid w:val="00C8740D"/>
    <w:rsid w:val="00C950BE"/>
    <w:rsid w:val="00C9779F"/>
    <w:rsid w:val="00CB0F19"/>
    <w:rsid w:val="00CE6E05"/>
    <w:rsid w:val="00D07675"/>
    <w:rsid w:val="00D524AD"/>
    <w:rsid w:val="00D84A12"/>
    <w:rsid w:val="00D95C19"/>
    <w:rsid w:val="00DA5B82"/>
    <w:rsid w:val="00DA7802"/>
    <w:rsid w:val="00DC145C"/>
    <w:rsid w:val="00DC3E2F"/>
    <w:rsid w:val="00DF7891"/>
    <w:rsid w:val="00E07552"/>
    <w:rsid w:val="00E11129"/>
    <w:rsid w:val="00E50B10"/>
    <w:rsid w:val="00E90913"/>
    <w:rsid w:val="00E91229"/>
    <w:rsid w:val="00EA27AC"/>
    <w:rsid w:val="00ED4766"/>
    <w:rsid w:val="00F7253F"/>
    <w:rsid w:val="00F85F9A"/>
    <w:rsid w:val="00F91631"/>
    <w:rsid w:val="00F93D52"/>
    <w:rsid w:val="00FC08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2A3F"/>
  <w15:docId w15:val="{3EA2C091-6959-459B-B001-DE2F3E20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F"/>
    <w:pPr>
      <w:spacing w:after="0" w:line="240" w:lineRule="auto"/>
      <w:jc w:val="both"/>
    </w:pPr>
    <w:rPr>
      <w:rFonts w:eastAsia="Times New Roman" w:cs="Times New Roman"/>
      <w:szCs w:val="20"/>
      <w:lang w:val="en-GB" w:eastAsia="en-GB"/>
    </w:rPr>
  </w:style>
  <w:style w:type="paragraph" w:styleId="Heading1">
    <w:name w:val="heading 1"/>
    <w:basedOn w:val="Normal"/>
    <w:next w:val="Normal"/>
    <w:link w:val="Heading1Char"/>
    <w:uiPriority w:val="9"/>
    <w:qFormat/>
    <w:rsid w:val="007143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143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43C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43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143C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143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143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143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43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0A65A2"/>
    <w:pPr>
      <w:ind w:left="200" w:hanging="200"/>
    </w:pPr>
  </w:style>
  <w:style w:type="paragraph" w:styleId="IndexHeading">
    <w:name w:val="index heading"/>
    <w:basedOn w:val="Normal"/>
    <w:next w:val="Index1"/>
    <w:semiHidden/>
    <w:rsid w:val="000A65A2"/>
    <w:rPr>
      <w:rFonts w:ascii="Times New Roman" w:hAnsi="Times New Roman"/>
      <w:sz w:val="24"/>
    </w:rPr>
  </w:style>
  <w:style w:type="paragraph" w:styleId="BlockText">
    <w:name w:val="Block Text"/>
    <w:basedOn w:val="Normal"/>
    <w:rsid w:val="000A65A2"/>
    <w:pPr>
      <w:tabs>
        <w:tab w:val="left" w:pos="480"/>
        <w:tab w:val="left" w:pos="4680"/>
        <w:tab w:val="left" w:pos="6480"/>
        <w:tab w:val="left" w:pos="7440"/>
      </w:tabs>
      <w:spacing w:line="240" w:lineRule="atLeast"/>
      <w:ind w:left="480" w:right="45" w:hanging="480"/>
    </w:pPr>
    <w:rPr>
      <w:rFonts w:ascii="Arial" w:hAnsi="Arial"/>
      <w:i/>
      <w:snapToGrid w:val="0"/>
      <w:color w:val="000000"/>
      <w:lang w:val="en-US" w:eastAsia="en-US"/>
    </w:rPr>
  </w:style>
  <w:style w:type="paragraph" w:styleId="BodyText">
    <w:name w:val="Body Text"/>
    <w:basedOn w:val="Normal"/>
    <w:link w:val="BodyTextChar"/>
    <w:rsid w:val="000A65A2"/>
    <w:pPr>
      <w:ind w:right="708"/>
    </w:pPr>
    <w:rPr>
      <w:rFonts w:ascii="Times New Roman" w:hAnsi="Times New Roman"/>
      <w:sz w:val="24"/>
    </w:rPr>
  </w:style>
  <w:style w:type="character" w:customStyle="1" w:styleId="BodyTextChar">
    <w:name w:val="Body Text Char"/>
    <w:basedOn w:val="DefaultParagraphFont"/>
    <w:link w:val="BodyText"/>
    <w:rsid w:val="000A65A2"/>
    <w:rPr>
      <w:rFonts w:ascii="Times New Roman" w:eastAsia="Times New Roman" w:hAnsi="Times New Roman" w:cs="Times New Roman"/>
      <w:sz w:val="24"/>
      <w:szCs w:val="20"/>
      <w:lang w:val="en-GB" w:eastAsia="en-GB"/>
    </w:rPr>
  </w:style>
  <w:style w:type="paragraph" w:styleId="ListParagraph">
    <w:name w:val="List Paragraph"/>
    <w:basedOn w:val="Normal"/>
    <w:link w:val="ListParagraphChar"/>
    <w:uiPriority w:val="34"/>
    <w:qFormat/>
    <w:rsid w:val="00024D68"/>
    <w:pPr>
      <w:ind w:left="720"/>
      <w:contextualSpacing/>
    </w:pPr>
  </w:style>
  <w:style w:type="paragraph" w:styleId="Header">
    <w:name w:val="header"/>
    <w:basedOn w:val="Normal"/>
    <w:link w:val="HeaderChar"/>
    <w:uiPriority w:val="99"/>
    <w:unhideWhenUsed/>
    <w:rsid w:val="00FC0827"/>
    <w:pPr>
      <w:tabs>
        <w:tab w:val="center" w:pos="4536"/>
        <w:tab w:val="right" w:pos="9072"/>
      </w:tabs>
    </w:pPr>
  </w:style>
  <w:style w:type="character" w:customStyle="1" w:styleId="HeaderChar">
    <w:name w:val="Header Char"/>
    <w:basedOn w:val="DefaultParagraphFont"/>
    <w:link w:val="Header"/>
    <w:uiPriority w:val="99"/>
    <w:rsid w:val="00FC0827"/>
    <w:rPr>
      <w:rFonts w:ascii="Verdana" w:eastAsia="Times New Roman" w:hAnsi="Verdana" w:cs="Times New Roman"/>
      <w:sz w:val="20"/>
      <w:szCs w:val="20"/>
      <w:lang w:val="en-GB" w:eastAsia="en-GB"/>
    </w:rPr>
  </w:style>
  <w:style w:type="paragraph" w:styleId="Footer">
    <w:name w:val="footer"/>
    <w:basedOn w:val="Normal"/>
    <w:link w:val="FooterChar"/>
    <w:uiPriority w:val="99"/>
    <w:unhideWhenUsed/>
    <w:rsid w:val="00FC0827"/>
    <w:pPr>
      <w:tabs>
        <w:tab w:val="center" w:pos="4536"/>
        <w:tab w:val="right" w:pos="9072"/>
      </w:tabs>
    </w:pPr>
  </w:style>
  <w:style w:type="character" w:customStyle="1" w:styleId="FooterChar">
    <w:name w:val="Footer Char"/>
    <w:basedOn w:val="DefaultParagraphFont"/>
    <w:link w:val="Footer"/>
    <w:uiPriority w:val="99"/>
    <w:rsid w:val="00FC0827"/>
    <w:rPr>
      <w:rFonts w:ascii="Verdana" w:eastAsia="Times New Roman" w:hAnsi="Verdana" w:cs="Times New Roman"/>
      <w:sz w:val="20"/>
      <w:szCs w:val="20"/>
      <w:lang w:val="en-GB" w:eastAsia="en-GB"/>
    </w:rPr>
  </w:style>
  <w:style w:type="character" w:styleId="CommentReference">
    <w:name w:val="annotation reference"/>
    <w:basedOn w:val="DefaultParagraphFont"/>
    <w:uiPriority w:val="99"/>
    <w:semiHidden/>
    <w:unhideWhenUsed/>
    <w:rsid w:val="00FC0827"/>
    <w:rPr>
      <w:sz w:val="16"/>
      <w:szCs w:val="16"/>
    </w:rPr>
  </w:style>
  <w:style w:type="paragraph" w:styleId="CommentText">
    <w:name w:val="annotation text"/>
    <w:basedOn w:val="Normal"/>
    <w:link w:val="CommentTextChar"/>
    <w:uiPriority w:val="99"/>
    <w:semiHidden/>
    <w:unhideWhenUsed/>
    <w:rsid w:val="00FC0827"/>
  </w:style>
  <w:style w:type="character" w:customStyle="1" w:styleId="CommentTextChar">
    <w:name w:val="Comment Text Char"/>
    <w:basedOn w:val="DefaultParagraphFont"/>
    <w:link w:val="CommentText"/>
    <w:uiPriority w:val="99"/>
    <w:semiHidden/>
    <w:rsid w:val="00FC0827"/>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0827"/>
    <w:rPr>
      <w:b/>
      <w:bCs/>
    </w:rPr>
  </w:style>
  <w:style w:type="character" w:customStyle="1" w:styleId="CommentSubjectChar">
    <w:name w:val="Comment Subject Char"/>
    <w:basedOn w:val="CommentTextChar"/>
    <w:link w:val="CommentSubject"/>
    <w:uiPriority w:val="99"/>
    <w:semiHidden/>
    <w:rsid w:val="00FC0827"/>
    <w:rPr>
      <w:rFonts w:ascii="Verdana" w:eastAsia="Times New Roman" w:hAnsi="Verdana" w:cs="Times New Roman"/>
      <w:b/>
      <w:bCs/>
      <w:sz w:val="20"/>
      <w:szCs w:val="20"/>
      <w:lang w:val="en-GB" w:eastAsia="en-GB"/>
    </w:rPr>
  </w:style>
  <w:style w:type="paragraph" w:styleId="Revision">
    <w:name w:val="Revision"/>
    <w:hidden/>
    <w:uiPriority w:val="99"/>
    <w:semiHidden/>
    <w:rsid w:val="00FC0827"/>
    <w:pPr>
      <w:spacing w:after="0" w:line="240" w:lineRule="auto"/>
    </w:pPr>
    <w:rPr>
      <w:rFonts w:ascii="Verdana" w:eastAsia="Times New Roman" w:hAnsi="Verdana" w:cs="Times New Roman"/>
      <w:sz w:val="20"/>
      <w:szCs w:val="20"/>
      <w:lang w:val="en-GB" w:eastAsia="en-GB"/>
    </w:rPr>
  </w:style>
  <w:style w:type="paragraph" w:styleId="BalloonText">
    <w:name w:val="Balloon Text"/>
    <w:basedOn w:val="Normal"/>
    <w:link w:val="BalloonTextChar"/>
    <w:uiPriority w:val="99"/>
    <w:semiHidden/>
    <w:unhideWhenUsed/>
    <w:rsid w:val="00FC0827"/>
    <w:rPr>
      <w:rFonts w:ascii="Tahoma" w:hAnsi="Tahoma" w:cs="Tahoma"/>
      <w:sz w:val="16"/>
      <w:szCs w:val="16"/>
    </w:rPr>
  </w:style>
  <w:style w:type="character" w:customStyle="1" w:styleId="BalloonTextChar">
    <w:name w:val="Balloon Text Char"/>
    <w:basedOn w:val="DefaultParagraphFont"/>
    <w:link w:val="BalloonText"/>
    <w:uiPriority w:val="99"/>
    <w:semiHidden/>
    <w:rsid w:val="00FC0827"/>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A70C56"/>
    <w:rPr>
      <w:color w:val="0000FF" w:themeColor="hyperlink"/>
      <w:u w:val="single"/>
    </w:rPr>
  </w:style>
  <w:style w:type="table" w:styleId="TableGrid">
    <w:name w:val="Table Grid"/>
    <w:basedOn w:val="TableNormal"/>
    <w:uiPriority w:val="39"/>
    <w:rsid w:val="008F2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7A6E"/>
    <w:rPr>
      <w:color w:val="808080"/>
      <w:shd w:val="clear" w:color="auto" w:fill="E6E6E6"/>
    </w:rPr>
  </w:style>
  <w:style w:type="paragraph" w:styleId="Bibliography">
    <w:name w:val="Bibliography"/>
    <w:basedOn w:val="Normal"/>
    <w:next w:val="Normal"/>
    <w:uiPriority w:val="37"/>
    <w:semiHidden/>
    <w:unhideWhenUsed/>
    <w:rsid w:val="007143C0"/>
  </w:style>
  <w:style w:type="paragraph" w:styleId="BodyText2">
    <w:name w:val="Body Text 2"/>
    <w:basedOn w:val="Normal"/>
    <w:link w:val="BodyText2Char"/>
    <w:uiPriority w:val="99"/>
    <w:semiHidden/>
    <w:unhideWhenUsed/>
    <w:rsid w:val="007143C0"/>
    <w:pPr>
      <w:spacing w:after="120" w:line="480" w:lineRule="auto"/>
    </w:pPr>
  </w:style>
  <w:style w:type="character" w:customStyle="1" w:styleId="BodyText2Char">
    <w:name w:val="Body Text 2 Char"/>
    <w:basedOn w:val="DefaultParagraphFont"/>
    <w:link w:val="BodyText2"/>
    <w:uiPriority w:val="99"/>
    <w:semiHidden/>
    <w:rsid w:val="007143C0"/>
    <w:rPr>
      <w:rFonts w:ascii="Verdana" w:eastAsia="Times New Roman" w:hAnsi="Verdana" w:cs="Times New Roman"/>
      <w:sz w:val="20"/>
      <w:szCs w:val="20"/>
      <w:lang w:val="en-GB" w:eastAsia="en-GB"/>
    </w:rPr>
  </w:style>
  <w:style w:type="paragraph" w:styleId="BodyText3">
    <w:name w:val="Body Text 3"/>
    <w:basedOn w:val="Normal"/>
    <w:link w:val="BodyText3Char"/>
    <w:uiPriority w:val="99"/>
    <w:semiHidden/>
    <w:unhideWhenUsed/>
    <w:rsid w:val="007143C0"/>
    <w:pPr>
      <w:spacing w:after="120"/>
    </w:pPr>
    <w:rPr>
      <w:sz w:val="16"/>
      <w:szCs w:val="16"/>
    </w:rPr>
  </w:style>
  <w:style w:type="character" w:customStyle="1" w:styleId="BodyText3Char">
    <w:name w:val="Body Text 3 Char"/>
    <w:basedOn w:val="DefaultParagraphFont"/>
    <w:link w:val="BodyText3"/>
    <w:uiPriority w:val="99"/>
    <w:semiHidden/>
    <w:rsid w:val="007143C0"/>
    <w:rPr>
      <w:rFonts w:ascii="Verdana" w:eastAsia="Times New Roman" w:hAnsi="Verdana" w:cs="Times New Roman"/>
      <w:sz w:val="16"/>
      <w:szCs w:val="16"/>
      <w:lang w:val="en-GB" w:eastAsia="en-GB"/>
    </w:rPr>
  </w:style>
  <w:style w:type="paragraph" w:styleId="BodyTextFirstIndent">
    <w:name w:val="Body Text First Indent"/>
    <w:basedOn w:val="BodyText"/>
    <w:link w:val="BodyTextFirstIndentChar"/>
    <w:uiPriority w:val="99"/>
    <w:semiHidden/>
    <w:unhideWhenUsed/>
    <w:rsid w:val="007143C0"/>
    <w:pPr>
      <w:ind w:right="0" w:firstLine="360"/>
    </w:pPr>
    <w:rPr>
      <w:rFonts w:ascii="Verdana" w:hAnsi="Verdana"/>
      <w:sz w:val="20"/>
    </w:rPr>
  </w:style>
  <w:style w:type="character" w:customStyle="1" w:styleId="BodyTextFirstIndentChar">
    <w:name w:val="Body Text First Indent Char"/>
    <w:basedOn w:val="BodyTextChar"/>
    <w:link w:val="BodyTextFirstIndent"/>
    <w:uiPriority w:val="99"/>
    <w:semiHidden/>
    <w:rsid w:val="007143C0"/>
    <w:rPr>
      <w:rFonts w:ascii="Verdana" w:eastAsia="Times New Roman" w:hAnsi="Verdana" w:cs="Times New Roman"/>
      <w:sz w:val="20"/>
      <w:szCs w:val="20"/>
      <w:lang w:val="en-GB" w:eastAsia="en-GB"/>
    </w:rPr>
  </w:style>
  <w:style w:type="paragraph" w:styleId="BodyTextIndent">
    <w:name w:val="Body Text Indent"/>
    <w:basedOn w:val="Normal"/>
    <w:link w:val="BodyTextIndentChar"/>
    <w:uiPriority w:val="99"/>
    <w:semiHidden/>
    <w:unhideWhenUsed/>
    <w:rsid w:val="007143C0"/>
    <w:pPr>
      <w:spacing w:after="120"/>
      <w:ind w:left="283"/>
    </w:pPr>
  </w:style>
  <w:style w:type="character" w:customStyle="1" w:styleId="BodyTextIndentChar">
    <w:name w:val="Body Text Indent Char"/>
    <w:basedOn w:val="DefaultParagraphFont"/>
    <w:link w:val="BodyTextIndent"/>
    <w:uiPriority w:val="99"/>
    <w:semiHidden/>
    <w:rsid w:val="007143C0"/>
    <w:rPr>
      <w:rFonts w:ascii="Verdana" w:eastAsia="Times New Roman" w:hAnsi="Verdana" w:cs="Times New Roman"/>
      <w:sz w:val="20"/>
      <w:szCs w:val="20"/>
      <w:lang w:val="en-GB" w:eastAsia="en-GB"/>
    </w:rPr>
  </w:style>
  <w:style w:type="paragraph" w:styleId="BodyTextFirstIndent2">
    <w:name w:val="Body Text First Indent 2"/>
    <w:basedOn w:val="BodyTextIndent"/>
    <w:link w:val="BodyTextFirstIndent2Char"/>
    <w:uiPriority w:val="99"/>
    <w:semiHidden/>
    <w:unhideWhenUsed/>
    <w:rsid w:val="007143C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143C0"/>
    <w:rPr>
      <w:rFonts w:ascii="Verdana" w:eastAsia="Times New Roman" w:hAnsi="Verdana" w:cs="Times New Roman"/>
      <w:sz w:val="20"/>
      <w:szCs w:val="20"/>
      <w:lang w:val="en-GB" w:eastAsia="en-GB"/>
    </w:rPr>
  </w:style>
  <w:style w:type="paragraph" w:styleId="BodyTextIndent2">
    <w:name w:val="Body Text Indent 2"/>
    <w:basedOn w:val="Normal"/>
    <w:link w:val="BodyTextIndent2Char"/>
    <w:uiPriority w:val="99"/>
    <w:semiHidden/>
    <w:unhideWhenUsed/>
    <w:rsid w:val="007143C0"/>
    <w:pPr>
      <w:spacing w:after="120" w:line="480" w:lineRule="auto"/>
      <w:ind w:left="283"/>
    </w:pPr>
  </w:style>
  <w:style w:type="character" w:customStyle="1" w:styleId="BodyTextIndent2Char">
    <w:name w:val="Body Text Indent 2 Char"/>
    <w:basedOn w:val="DefaultParagraphFont"/>
    <w:link w:val="BodyTextIndent2"/>
    <w:uiPriority w:val="99"/>
    <w:semiHidden/>
    <w:rsid w:val="007143C0"/>
    <w:rPr>
      <w:rFonts w:ascii="Verdana" w:eastAsia="Times New Roman" w:hAnsi="Verdana" w:cs="Times New Roman"/>
      <w:sz w:val="20"/>
      <w:szCs w:val="20"/>
      <w:lang w:val="en-GB" w:eastAsia="en-GB"/>
    </w:rPr>
  </w:style>
  <w:style w:type="paragraph" w:styleId="BodyTextIndent3">
    <w:name w:val="Body Text Indent 3"/>
    <w:basedOn w:val="Normal"/>
    <w:link w:val="BodyTextIndent3Char"/>
    <w:uiPriority w:val="99"/>
    <w:semiHidden/>
    <w:unhideWhenUsed/>
    <w:rsid w:val="00714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43C0"/>
    <w:rPr>
      <w:rFonts w:ascii="Verdana" w:eastAsia="Times New Roman" w:hAnsi="Verdana" w:cs="Times New Roman"/>
      <w:sz w:val="16"/>
      <w:szCs w:val="16"/>
      <w:lang w:val="en-GB" w:eastAsia="en-GB"/>
    </w:rPr>
  </w:style>
  <w:style w:type="paragraph" w:styleId="Caption">
    <w:name w:val="caption"/>
    <w:basedOn w:val="Normal"/>
    <w:next w:val="Normal"/>
    <w:uiPriority w:val="35"/>
    <w:semiHidden/>
    <w:unhideWhenUsed/>
    <w:qFormat/>
    <w:rsid w:val="007143C0"/>
    <w:pPr>
      <w:spacing w:after="200"/>
    </w:pPr>
    <w:rPr>
      <w:i/>
      <w:iCs/>
      <w:color w:val="1F497D" w:themeColor="text2"/>
      <w:sz w:val="18"/>
      <w:szCs w:val="18"/>
    </w:rPr>
  </w:style>
  <w:style w:type="paragraph" w:styleId="Closing">
    <w:name w:val="Closing"/>
    <w:basedOn w:val="Normal"/>
    <w:link w:val="ClosingChar"/>
    <w:uiPriority w:val="99"/>
    <w:semiHidden/>
    <w:unhideWhenUsed/>
    <w:rsid w:val="007143C0"/>
    <w:pPr>
      <w:ind w:left="4252"/>
    </w:pPr>
  </w:style>
  <w:style w:type="character" w:customStyle="1" w:styleId="ClosingChar">
    <w:name w:val="Closing Char"/>
    <w:basedOn w:val="DefaultParagraphFont"/>
    <w:link w:val="Closing"/>
    <w:uiPriority w:val="99"/>
    <w:semiHidden/>
    <w:rsid w:val="007143C0"/>
    <w:rPr>
      <w:rFonts w:ascii="Verdana" w:eastAsia="Times New Roman" w:hAnsi="Verdana" w:cs="Times New Roman"/>
      <w:sz w:val="20"/>
      <w:szCs w:val="20"/>
      <w:lang w:val="en-GB" w:eastAsia="en-GB"/>
    </w:rPr>
  </w:style>
  <w:style w:type="paragraph" w:styleId="Date">
    <w:name w:val="Date"/>
    <w:basedOn w:val="Normal"/>
    <w:next w:val="Normal"/>
    <w:link w:val="DateChar"/>
    <w:uiPriority w:val="99"/>
    <w:semiHidden/>
    <w:unhideWhenUsed/>
    <w:rsid w:val="007143C0"/>
  </w:style>
  <w:style w:type="character" w:customStyle="1" w:styleId="DateChar">
    <w:name w:val="Date Char"/>
    <w:basedOn w:val="DefaultParagraphFont"/>
    <w:link w:val="Date"/>
    <w:uiPriority w:val="99"/>
    <w:semiHidden/>
    <w:rsid w:val="007143C0"/>
    <w:rPr>
      <w:rFonts w:ascii="Verdana" w:eastAsia="Times New Roman" w:hAnsi="Verdana" w:cs="Times New Roman"/>
      <w:sz w:val="20"/>
      <w:szCs w:val="20"/>
      <w:lang w:val="en-GB" w:eastAsia="en-GB"/>
    </w:rPr>
  </w:style>
  <w:style w:type="paragraph" w:styleId="DocumentMap">
    <w:name w:val="Document Map"/>
    <w:basedOn w:val="Normal"/>
    <w:link w:val="DocumentMapChar"/>
    <w:uiPriority w:val="99"/>
    <w:semiHidden/>
    <w:unhideWhenUsed/>
    <w:rsid w:val="007143C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43C0"/>
    <w:rPr>
      <w:rFonts w:ascii="Segoe UI" w:eastAsia="Times New Roman" w:hAnsi="Segoe UI" w:cs="Segoe UI"/>
      <w:sz w:val="16"/>
      <w:szCs w:val="16"/>
      <w:lang w:val="en-GB" w:eastAsia="en-GB"/>
    </w:rPr>
  </w:style>
  <w:style w:type="paragraph" w:styleId="EmailSignature">
    <w:name w:val="E-mail Signature"/>
    <w:basedOn w:val="Normal"/>
    <w:link w:val="EmailSignatureChar"/>
    <w:uiPriority w:val="99"/>
    <w:semiHidden/>
    <w:unhideWhenUsed/>
    <w:rsid w:val="007143C0"/>
  </w:style>
  <w:style w:type="character" w:customStyle="1" w:styleId="EmailSignatureChar">
    <w:name w:val="Email Signature Char"/>
    <w:basedOn w:val="DefaultParagraphFont"/>
    <w:link w:val="EmailSignature"/>
    <w:uiPriority w:val="99"/>
    <w:semiHidden/>
    <w:rsid w:val="007143C0"/>
    <w:rPr>
      <w:rFonts w:ascii="Verdana" w:eastAsia="Times New Roman" w:hAnsi="Verdana" w:cs="Times New Roman"/>
      <w:sz w:val="20"/>
      <w:szCs w:val="20"/>
      <w:lang w:val="en-GB" w:eastAsia="en-GB"/>
    </w:rPr>
  </w:style>
  <w:style w:type="paragraph" w:styleId="EndnoteText">
    <w:name w:val="endnote text"/>
    <w:basedOn w:val="Normal"/>
    <w:link w:val="EndnoteTextChar"/>
    <w:uiPriority w:val="99"/>
    <w:semiHidden/>
    <w:unhideWhenUsed/>
    <w:rsid w:val="007143C0"/>
  </w:style>
  <w:style w:type="character" w:customStyle="1" w:styleId="EndnoteTextChar">
    <w:name w:val="Endnote Text Char"/>
    <w:basedOn w:val="DefaultParagraphFont"/>
    <w:link w:val="EndnoteText"/>
    <w:uiPriority w:val="99"/>
    <w:semiHidden/>
    <w:rsid w:val="007143C0"/>
    <w:rPr>
      <w:rFonts w:ascii="Verdana" w:eastAsia="Times New Roman" w:hAnsi="Verdana" w:cs="Times New Roman"/>
      <w:sz w:val="20"/>
      <w:szCs w:val="20"/>
      <w:lang w:val="en-GB" w:eastAsia="en-GB"/>
    </w:rPr>
  </w:style>
  <w:style w:type="paragraph" w:styleId="EnvelopeAddress">
    <w:name w:val="envelope address"/>
    <w:basedOn w:val="Normal"/>
    <w:uiPriority w:val="99"/>
    <w:semiHidden/>
    <w:unhideWhenUsed/>
    <w:rsid w:val="007143C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43C0"/>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7143C0"/>
  </w:style>
  <w:style w:type="character" w:customStyle="1" w:styleId="FootnoteTextChar">
    <w:name w:val="Footnote Text Char"/>
    <w:basedOn w:val="DefaultParagraphFont"/>
    <w:link w:val="FootnoteText"/>
    <w:uiPriority w:val="99"/>
    <w:semiHidden/>
    <w:rsid w:val="007143C0"/>
    <w:rPr>
      <w:rFonts w:ascii="Verdana" w:eastAsia="Times New Roman" w:hAnsi="Verdana" w:cs="Times New Roman"/>
      <w:sz w:val="20"/>
      <w:szCs w:val="20"/>
      <w:lang w:val="en-GB" w:eastAsia="en-GB"/>
    </w:rPr>
  </w:style>
  <w:style w:type="character" w:customStyle="1" w:styleId="Heading1Char">
    <w:name w:val="Heading 1 Char"/>
    <w:basedOn w:val="DefaultParagraphFont"/>
    <w:link w:val="Heading1"/>
    <w:uiPriority w:val="9"/>
    <w:rsid w:val="007143C0"/>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semiHidden/>
    <w:rsid w:val="007143C0"/>
    <w:rPr>
      <w:rFonts w:asciiTheme="majorHAnsi" w:eastAsiaTheme="majorEastAsia" w:hAnsiTheme="majorHAnsi" w:cstheme="majorBidi"/>
      <w:color w:val="365F91" w:themeColor="accent1" w:themeShade="BF"/>
      <w:sz w:val="26"/>
      <w:szCs w:val="26"/>
      <w:lang w:val="en-GB" w:eastAsia="en-GB"/>
    </w:rPr>
  </w:style>
  <w:style w:type="character" w:customStyle="1" w:styleId="Heading3Char">
    <w:name w:val="Heading 3 Char"/>
    <w:basedOn w:val="DefaultParagraphFont"/>
    <w:link w:val="Heading3"/>
    <w:uiPriority w:val="9"/>
    <w:semiHidden/>
    <w:rsid w:val="007143C0"/>
    <w:rPr>
      <w:rFonts w:asciiTheme="majorHAnsi" w:eastAsiaTheme="majorEastAsia" w:hAnsiTheme="majorHAnsi" w:cstheme="majorBidi"/>
      <w:color w:val="243F60" w:themeColor="accent1" w:themeShade="7F"/>
      <w:sz w:val="24"/>
      <w:szCs w:val="24"/>
      <w:lang w:val="en-GB" w:eastAsia="en-GB"/>
    </w:rPr>
  </w:style>
  <w:style w:type="character" w:customStyle="1" w:styleId="Heading4Char">
    <w:name w:val="Heading 4 Char"/>
    <w:basedOn w:val="DefaultParagraphFont"/>
    <w:link w:val="Heading4"/>
    <w:uiPriority w:val="9"/>
    <w:semiHidden/>
    <w:rsid w:val="007143C0"/>
    <w:rPr>
      <w:rFonts w:asciiTheme="majorHAnsi" w:eastAsiaTheme="majorEastAsia" w:hAnsiTheme="majorHAnsi" w:cstheme="majorBidi"/>
      <w:i/>
      <w:iCs/>
      <w:color w:val="365F91" w:themeColor="accent1" w:themeShade="BF"/>
      <w:sz w:val="20"/>
      <w:szCs w:val="20"/>
      <w:lang w:val="en-GB" w:eastAsia="en-GB"/>
    </w:rPr>
  </w:style>
  <w:style w:type="character" w:customStyle="1" w:styleId="Heading5Char">
    <w:name w:val="Heading 5 Char"/>
    <w:basedOn w:val="DefaultParagraphFont"/>
    <w:link w:val="Heading5"/>
    <w:uiPriority w:val="9"/>
    <w:semiHidden/>
    <w:rsid w:val="007143C0"/>
    <w:rPr>
      <w:rFonts w:asciiTheme="majorHAnsi" w:eastAsiaTheme="majorEastAsia" w:hAnsiTheme="majorHAnsi" w:cstheme="majorBidi"/>
      <w:color w:val="365F91" w:themeColor="accent1" w:themeShade="BF"/>
      <w:sz w:val="20"/>
      <w:szCs w:val="20"/>
      <w:lang w:val="en-GB" w:eastAsia="en-GB"/>
    </w:rPr>
  </w:style>
  <w:style w:type="character" w:customStyle="1" w:styleId="Heading6Char">
    <w:name w:val="Heading 6 Char"/>
    <w:basedOn w:val="DefaultParagraphFont"/>
    <w:link w:val="Heading6"/>
    <w:uiPriority w:val="9"/>
    <w:semiHidden/>
    <w:rsid w:val="007143C0"/>
    <w:rPr>
      <w:rFonts w:asciiTheme="majorHAnsi" w:eastAsiaTheme="majorEastAsia" w:hAnsiTheme="majorHAnsi" w:cstheme="majorBidi"/>
      <w:color w:val="243F60" w:themeColor="accent1" w:themeShade="7F"/>
      <w:sz w:val="20"/>
      <w:szCs w:val="20"/>
      <w:lang w:val="en-GB" w:eastAsia="en-GB"/>
    </w:rPr>
  </w:style>
  <w:style w:type="character" w:customStyle="1" w:styleId="Heading7Char">
    <w:name w:val="Heading 7 Char"/>
    <w:basedOn w:val="DefaultParagraphFont"/>
    <w:link w:val="Heading7"/>
    <w:uiPriority w:val="9"/>
    <w:semiHidden/>
    <w:rsid w:val="007143C0"/>
    <w:rPr>
      <w:rFonts w:asciiTheme="majorHAnsi" w:eastAsiaTheme="majorEastAsia" w:hAnsiTheme="majorHAnsi" w:cstheme="majorBidi"/>
      <w:i/>
      <w:iCs/>
      <w:color w:val="243F60" w:themeColor="accent1" w:themeShade="7F"/>
      <w:sz w:val="20"/>
      <w:szCs w:val="20"/>
      <w:lang w:val="en-GB" w:eastAsia="en-GB"/>
    </w:rPr>
  </w:style>
  <w:style w:type="character" w:customStyle="1" w:styleId="Heading8Char">
    <w:name w:val="Heading 8 Char"/>
    <w:basedOn w:val="DefaultParagraphFont"/>
    <w:link w:val="Heading8"/>
    <w:uiPriority w:val="9"/>
    <w:semiHidden/>
    <w:rsid w:val="007143C0"/>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7143C0"/>
    <w:rPr>
      <w:rFonts w:asciiTheme="majorHAnsi" w:eastAsiaTheme="majorEastAsia" w:hAnsiTheme="majorHAnsi" w:cstheme="majorBidi"/>
      <w:i/>
      <w:iCs/>
      <w:color w:val="272727" w:themeColor="text1" w:themeTint="D8"/>
      <w:sz w:val="21"/>
      <w:szCs w:val="21"/>
      <w:lang w:val="en-GB" w:eastAsia="en-GB"/>
    </w:rPr>
  </w:style>
  <w:style w:type="paragraph" w:styleId="HTMLAddress">
    <w:name w:val="HTML Address"/>
    <w:basedOn w:val="Normal"/>
    <w:link w:val="HTMLAddressChar"/>
    <w:uiPriority w:val="99"/>
    <w:semiHidden/>
    <w:unhideWhenUsed/>
    <w:rsid w:val="007143C0"/>
    <w:rPr>
      <w:i/>
      <w:iCs/>
    </w:rPr>
  </w:style>
  <w:style w:type="character" w:customStyle="1" w:styleId="HTMLAddressChar">
    <w:name w:val="HTML Address Char"/>
    <w:basedOn w:val="DefaultParagraphFont"/>
    <w:link w:val="HTMLAddress"/>
    <w:uiPriority w:val="99"/>
    <w:semiHidden/>
    <w:rsid w:val="007143C0"/>
    <w:rPr>
      <w:rFonts w:ascii="Verdana" w:eastAsia="Times New Roman" w:hAnsi="Verdana" w:cs="Times New Roman"/>
      <w:i/>
      <w:iCs/>
      <w:sz w:val="20"/>
      <w:szCs w:val="20"/>
      <w:lang w:val="en-GB" w:eastAsia="en-GB"/>
    </w:rPr>
  </w:style>
  <w:style w:type="paragraph" w:styleId="HTMLPreformatted">
    <w:name w:val="HTML Preformatted"/>
    <w:basedOn w:val="Normal"/>
    <w:link w:val="HTMLPreformattedChar"/>
    <w:uiPriority w:val="99"/>
    <w:semiHidden/>
    <w:unhideWhenUsed/>
    <w:rsid w:val="007143C0"/>
    <w:rPr>
      <w:rFonts w:ascii="Consolas" w:hAnsi="Consolas"/>
    </w:rPr>
  </w:style>
  <w:style w:type="character" w:customStyle="1" w:styleId="HTMLPreformattedChar">
    <w:name w:val="HTML Preformatted Char"/>
    <w:basedOn w:val="DefaultParagraphFont"/>
    <w:link w:val="HTMLPreformatted"/>
    <w:uiPriority w:val="99"/>
    <w:semiHidden/>
    <w:rsid w:val="007143C0"/>
    <w:rPr>
      <w:rFonts w:ascii="Consolas" w:eastAsia="Times New Roman" w:hAnsi="Consolas" w:cs="Times New Roman"/>
      <w:sz w:val="20"/>
      <w:szCs w:val="20"/>
      <w:lang w:val="en-GB" w:eastAsia="en-GB"/>
    </w:rPr>
  </w:style>
  <w:style w:type="paragraph" w:styleId="Index2">
    <w:name w:val="index 2"/>
    <w:basedOn w:val="Normal"/>
    <w:next w:val="Normal"/>
    <w:autoRedefine/>
    <w:uiPriority w:val="99"/>
    <w:semiHidden/>
    <w:unhideWhenUsed/>
    <w:rsid w:val="007143C0"/>
    <w:pPr>
      <w:ind w:left="400" w:hanging="200"/>
    </w:pPr>
  </w:style>
  <w:style w:type="paragraph" w:styleId="Index3">
    <w:name w:val="index 3"/>
    <w:basedOn w:val="Normal"/>
    <w:next w:val="Normal"/>
    <w:autoRedefine/>
    <w:uiPriority w:val="99"/>
    <w:semiHidden/>
    <w:unhideWhenUsed/>
    <w:rsid w:val="007143C0"/>
    <w:pPr>
      <w:ind w:left="600" w:hanging="200"/>
    </w:pPr>
  </w:style>
  <w:style w:type="paragraph" w:styleId="Index4">
    <w:name w:val="index 4"/>
    <w:basedOn w:val="Normal"/>
    <w:next w:val="Normal"/>
    <w:autoRedefine/>
    <w:uiPriority w:val="99"/>
    <w:semiHidden/>
    <w:unhideWhenUsed/>
    <w:rsid w:val="007143C0"/>
    <w:pPr>
      <w:ind w:left="800" w:hanging="200"/>
    </w:pPr>
  </w:style>
  <w:style w:type="paragraph" w:styleId="Index5">
    <w:name w:val="index 5"/>
    <w:basedOn w:val="Normal"/>
    <w:next w:val="Normal"/>
    <w:autoRedefine/>
    <w:uiPriority w:val="99"/>
    <w:semiHidden/>
    <w:unhideWhenUsed/>
    <w:rsid w:val="007143C0"/>
    <w:pPr>
      <w:ind w:left="1000" w:hanging="200"/>
    </w:pPr>
  </w:style>
  <w:style w:type="paragraph" w:styleId="Index6">
    <w:name w:val="index 6"/>
    <w:basedOn w:val="Normal"/>
    <w:next w:val="Normal"/>
    <w:autoRedefine/>
    <w:uiPriority w:val="99"/>
    <w:semiHidden/>
    <w:unhideWhenUsed/>
    <w:rsid w:val="007143C0"/>
    <w:pPr>
      <w:ind w:left="1200" w:hanging="200"/>
    </w:pPr>
  </w:style>
  <w:style w:type="paragraph" w:styleId="Index7">
    <w:name w:val="index 7"/>
    <w:basedOn w:val="Normal"/>
    <w:next w:val="Normal"/>
    <w:autoRedefine/>
    <w:uiPriority w:val="99"/>
    <w:semiHidden/>
    <w:unhideWhenUsed/>
    <w:rsid w:val="007143C0"/>
    <w:pPr>
      <w:ind w:left="1400" w:hanging="200"/>
    </w:pPr>
  </w:style>
  <w:style w:type="paragraph" w:styleId="Index8">
    <w:name w:val="index 8"/>
    <w:basedOn w:val="Normal"/>
    <w:next w:val="Normal"/>
    <w:autoRedefine/>
    <w:uiPriority w:val="99"/>
    <w:semiHidden/>
    <w:unhideWhenUsed/>
    <w:rsid w:val="007143C0"/>
    <w:pPr>
      <w:ind w:left="1600" w:hanging="200"/>
    </w:pPr>
  </w:style>
  <w:style w:type="paragraph" w:styleId="Index9">
    <w:name w:val="index 9"/>
    <w:basedOn w:val="Normal"/>
    <w:next w:val="Normal"/>
    <w:autoRedefine/>
    <w:uiPriority w:val="99"/>
    <w:semiHidden/>
    <w:unhideWhenUsed/>
    <w:rsid w:val="007143C0"/>
    <w:pPr>
      <w:ind w:left="1800" w:hanging="200"/>
    </w:pPr>
  </w:style>
  <w:style w:type="paragraph" w:styleId="IntenseQuote">
    <w:name w:val="Intense Quote"/>
    <w:basedOn w:val="Normal"/>
    <w:next w:val="Normal"/>
    <w:link w:val="IntenseQuoteChar"/>
    <w:uiPriority w:val="30"/>
    <w:qFormat/>
    <w:rsid w:val="007143C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43C0"/>
    <w:rPr>
      <w:rFonts w:ascii="Verdana" w:eastAsia="Times New Roman" w:hAnsi="Verdana" w:cs="Times New Roman"/>
      <w:i/>
      <w:iCs/>
      <w:color w:val="4F81BD" w:themeColor="accent1"/>
      <w:sz w:val="20"/>
      <w:szCs w:val="20"/>
      <w:lang w:val="en-GB" w:eastAsia="en-GB"/>
    </w:rPr>
  </w:style>
  <w:style w:type="paragraph" w:styleId="List">
    <w:name w:val="List"/>
    <w:basedOn w:val="Normal"/>
    <w:uiPriority w:val="99"/>
    <w:semiHidden/>
    <w:unhideWhenUsed/>
    <w:rsid w:val="007143C0"/>
    <w:pPr>
      <w:ind w:left="283" w:hanging="283"/>
      <w:contextualSpacing/>
    </w:pPr>
  </w:style>
  <w:style w:type="paragraph" w:styleId="List2">
    <w:name w:val="List 2"/>
    <w:basedOn w:val="Normal"/>
    <w:uiPriority w:val="99"/>
    <w:semiHidden/>
    <w:unhideWhenUsed/>
    <w:rsid w:val="007143C0"/>
    <w:pPr>
      <w:ind w:left="566" w:hanging="283"/>
      <w:contextualSpacing/>
    </w:pPr>
  </w:style>
  <w:style w:type="paragraph" w:styleId="List3">
    <w:name w:val="List 3"/>
    <w:basedOn w:val="Normal"/>
    <w:uiPriority w:val="99"/>
    <w:semiHidden/>
    <w:unhideWhenUsed/>
    <w:rsid w:val="007143C0"/>
    <w:pPr>
      <w:ind w:left="849" w:hanging="283"/>
      <w:contextualSpacing/>
    </w:pPr>
  </w:style>
  <w:style w:type="paragraph" w:styleId="List4">
    <w:name w:val="List 4"/>
    <w:basedOn w:val="Normal"/>
    <w:uiPriority w:val="99"/>
    <w:semiHidden/>
    <w:unhideWhenUsed/>
    <w:rsid w:val="007143C0"/>
    <w:pPr>
      <w:ind w:left="1132" w:hanging="283"/>
      <w:contextualSpacing/>
    </w:pPr>
  </w:style>
  <w:style w:type="paragraph" w:styleId="List5">
    <w:name w:val="List 5"/>
    <w:basedOn w:val="Normal"/>
    <w:uiPriority w:val="99"/>
    <w:semiHidden/>
    <w:unhideWhenUsed/>
    <w:rsid w:val="007143C0"/>
    <w:pPr>
      <w:ind w:left="1415" w:hanging="283"/>
      <w:contextualSpacing/>
    </w:pPr>
  </w:style>
  <w:style w:type="paragraph" w:styleId="ListBullet">
    <w:name w:val="List Bullet"/>
    <w:basedOn w:val="Normal"/>
    <w:uiPriority w:val="99"/>
    <w:semiHidden/>
    <w:unhideWhenUsed/>
    <w:rsid w:val="007143C0"/>
    <w:pPr>
      <w:numPr>
        <w:numId w:val="5"/>
      </w:numPr>
      <w:contextualSpacing/>
    </w:pPr>
  </w:style>
  <w:style w:type="paragraph" w:styleId="ListBullet2">
    <w:name w:val="List Bullet 2"/>
    <w:basedOn w:val="Normal"/>
    <w:uiPriority w:val="99"/>
    <w:semiHidden/>
    <w:unhideWhenUsed/>
    <w:rsid w:val="007143C0"/>
    <w:pPr>
      <w:numPr>
        <w:numId w:val="6"/>
      </w:numPr>
      <w:contextualSpacing/>
    </w:pPr>
  </w:style>
  <w:style w:type="paragraph" w:styleId="ListBullet3">
    <w:name w:val="List Bullet 3"/>
    <w:basedOn w:val="Normal"/>
    <w:uiPriority w:val="99"/>
    <w:semiHidden/>
    <w:unhideWhenUsed/>
    <w:rsid w:val="007143C0"/>
    <w:pPr>
      <w:numPr>
        <w:numId w:val="7"/>
      </w:numPr>
      <w:contextualSpacing/>
    </w:pPr>
  </w:style>
  <w:style w:type="paragraph" w:styleId="ListBullet4">
    <w:name w:val="List Bullet 4"/>
    <w:basedOn w:val="Normal"/>
    <w:uiPriority w:val="99"/>
    <w:semiHidden/>
    <w:unhideWhenUsed/>
    <w:rsid w:val="007143C0"/>
    <w:pPr>
      <w:numPr>
        <w:numId w:val="8"/>
      </w:numPr>
      <w:contextualSpacing/>
    </w:pPr>
  </w:style>
  <w:style w:type="paragraph" w:styleId="ListBullet5">
    <w:name w:val="List Bullet 5"/>
    <w:basedOn w:val="Normal"/>
    <w:uiPriority w:val="99"/>
    <w:semiHidden/>
    <w:unhideWhenUsed/>
    <w:rsid w:val="007143C0"/>
    <w:pPr>
      <w:numPr>
        <w:numId w:val="9"/>
      </w:numPr>
      <w:contextualSpacing/>
    </w:pPr>
  </w:style>
  <w:style w:type="paragraph" w:styleId="ListContinue">
    <w:name w:val="List Continue"/>
    <w:basedOn w:val="Normal"/>
    <w:uiPriority w:val="99"/>
    <w:semiHidden/>
    <w:unhideWhenUsed/>
    <w:rsid w:val="007143C0"/>
    <w:pPr>
      <w:spacing w:after="120"/>
      <w:ind w:left="283"/>
      <w:contextualSpacing/>
    </w:pPr>
  </w:style>
  <w:style w:type="paragraph" w:styleId="ListContinue2">
    <w:name w:val="List Continue 2"/>
    <w:basedOn w:val="Normal"/>
    <w:uiPriority w:val="99"/>
    <w:semiHidden/>
    <w:unhideWhenUsed/>
    <w:rsid w:val="007143C0"/>
    <w:pPr>
      <w:spacing w:after="120"/>
      <w:ind w:left="566"/>
      <w:contextualSpacing/>
    </w:pPr>
  </w:style>
  <w:style w:type="paragraph" w:styleId="ListContinue3">
    <w:name w:val="List Continue 3"/>
    <w:basedOn w:val="Normal"/>
    <w:uiPriority w:val="99"/>
    <w:semiHidden/>
    <w:unhideWhenUsed/>
    <w:rsid w:val="007143C0"/>
    <w:pPr>
      <w:spacing w:after="120"/>
      <w:ind w:left="849"/>
      <w:contextualSpacing/>
    </w:pPr>
  </w:style>
  <w:style w:type="paragraph" w:styleId="ListContinue4">
    <w:name w:val="List Continue 4"/>
    <w:basedOn w:val="Normal"/>
    <w:uiPriority w:val="99"/>
    <w:semiHidden/>
    <w:unhideWhenUsed/>
    <w:rsid w:val="007143C0"/>
    <w:pPr>
      <w:spacing w:after="120"/>
      <w:ind w:left="1132"/>
      <w:contextualSpacing/>
    </w:pPr>
  </w:style>
  <w:style w:type="paragraph" w:styleId="ListContinue5">
    <w:name w:val="List Continue 5"/>
    <w:basedOn w:val="Normal"/>
    <w:uiPriority w:val="99"/>
    <w:semiHidden/>
    <w:unhideWhenUsed/>
    <w:rsid w:val="007143C0"/>
    <w:pPr>
      <w:spacing w:after="120"/>
      <w:ind w:left="1415"/>
      <w:contextualSpacing/>
    </w:pPr>
  </w:style>
  <w:style w:type="paragraph" w:styleId="ListNumber">
    <w:name w:val="List Number"/>
    <w:basedOn w:val="Normal"/>
    <w:uiPriority w:val="99"/>
    <w:semiHidden/>
    <w:unhideWhenUsed/>
    <w:rsid w:val="007143C0"/>
    <w:pPr>
      <w:numPr>
        <w:numId w:val="10"/>
      </w:numPr>
      <w:contextualSpacing/>
    </w:pPr>
  </w:style>
  <w:style w:type="paragraph" w:styleId="ListNumber2">
    <w:name w:val="List Number 2"/>
    <w:basedOn w:val="Normal"/>
    <w:uiPriority w:val="99"/>
    <w:semiHidden/>
    <w:unhideWhenUsed/>
    <w:rsid w:val="007143C0"/>
    <w:pPr>
      <w:numPr>
        <w:numId w:val="11"/>
      </w:numPr>
      <w:contextualSpacing/>
    </w:pPr>
  </w:style>
  <w:style w:type="paragraph" w:styleId="ListNumber3">
    <w:name w:val="List Number 3"/>
    <w:basedOn w:val="Normal"/>
    <w:uiPriority w:val="99"/>
    <w:semiHidden/>
    <w:unhideWhenUsed/>
    <w:rsid w:val="007143C0"/>
    <w:pPr>
      <w:numPr>
        <w:numId w:val="12"/>
      </w:numPr>
      <w:contextualSpacing/>
    </w:pPr>
  </w:style>
  <w:style w:type="paragraph" w:styleId="ListNumber4">
    <w:name w:val="List Number 4"/>
    <w:basedOn w:val="Normal"/>
    <w:uiPriority w:val="99"/>
    <w:semiHidden/>
    <w:unhideWhenUsed/>
    <w:rsid w:val="007143C0"/>
    <w:pPr>
      <w:numPr>
        <w:numId w:val="13"/>
      </w:numPr>
      <w:contextualSpacing/>
    </w:pPr>
  </w:style>
  <w:style w:type="paragraph" w:styleId="ListNumber5">
    <w:name w:val="List Number 5"/>
    <w:basedOn w:val="Normal"/>
    <w:uiPriority w:val="99"/>
    <w:semiHidden/>
    <w:unhideWhenUsed/>
    <w:rsid w:val="007143C0"/>
    <w:pPr>
      <w:numPr>
        <w:numId w:val="14"/>
      </w:numPr>
      <w:contextualSpacing/>
    </w:pPr>
  </w:style>
  <w:style w:type="paragraph" w:styleId="MacroText">
    <w:name w:val="macro"/>
    <w:link w:val="MacroTextChar"/>
    <w:uiPriority w:val="99"/>
    <w:semiHidden/>
    <w:unhideWhenUsed/>
    <w:rsid w:val="007143C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val="en-GB" w:eastAsia="en-GB"/>
    </w:rPr>
  </w:style>
  <w:style w:type="character" w:customStyle="1" w:styleId="MacroTextChar">
    <w:name w:val="Macro Text Char"/>
    <w:basedOn w:val="DefaultParagraphFont"/>
    <w:link w:val="MacroText"/>
    <w:uiPriority w:val="99"/>
    <w:semiHidden/>
    <w:rsid w:val="007143C0"/>
    <w:rPr>
      <w:rFonts w:ascii="Consolas" w:eastAsia="Times New Roman" w:hAnsi="Consolas" w:cs="Times New Roman"/>
      <w:sz w:val="20"/>
      <w:szCs w:val="20"/>
      <w:lang w:val="en-GB" w:eastAsia="en-GB"/>
    </w:rPr>
  </w:style>
  <w:style w:type="paragraph" w:styleId="MessageHeader">
    <w:name w:val="Message Header"/>
    <w:basedOn w:val="Normal"/>
    <w:link w:val="MessageHeaderChar"/>
    <w:uiPriority w:val="99"/>
    <w:semiHidden/>
    <w:unhideWhenUsed/>
    <w:rsid w:val="007143C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43C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143C0"/>
    <w:pPr>
      <w:spacing w:after="0" w:line="240" w:lineRule="auto"/>
      <w:jc w:val="both"/>
    </w:pPr>
    <w:rPr>
      <w:rFonts w:ascii="Verdana" w:eastAsia="Times New Roman" w:hAnsi="Verdana" w:cs="Times New Roman"/>
      <w:sz w:val="20"/>
      <w:szCs w:val="20"/>
      <w:lang w:val="en-GB" w:eastAsia="en-GB"/>
    </w:rPr>
  </w:style>
  <w:style w:type="paragraph" w:styleId="NormalWeb">
    <w:name w:val="Normal (Web)"/>
    <w:basedOn w:val="Normal"/>
    <w:uiPriority w:val="99"/>
    <w:semiHidden/>
    <w:unhideWhenUsed/>
    <w:rsid w:val="007143C0"/>
    <w:rPr>
      <w:rFonts w:ascii="Times New Roman" w:hAnsi="Times New Roman"/>
      <w:sz w:val="24"/>
      <w:szCs w:val="24"/>
    </w:rPr>
  </w:style>
  <w:style w:type="paragraph" w:styleId="NormalIndent">
    <w:name w:val="Normal Indent"/>
    <w:basedOn w:val="Normal"/>
    <w:uiPriority w:val="99"/>
    <w:semiHidden/>
    <w:unhideWhenUsed/>
    <w:rsid w:val="007143C0"/>
    <w:pPr>
      <w:ind w:left="720"/>
    </w:pPr>
  </w:style>
  <w:style w:type="paragraph" w:styleId="NoteHeading">
    <w:name w:val="Note Heading"/>
    <w:basedOn w:val="Normal"/>
    <w:next w:val="Normal"/>
    <w:link w:val="NoteHeadingChar"/>
    <w:uiPriority w:val="99"/>
    <w:semiHidden/>
    <w:unhideWhenUsed/>
    <w:rsid w:val="007143C0"/>
  </w:style>
  <w:style w:type="character" w:customStyle="1" w:styleId="NoteHeadingChar">
    <w:name w:val="Note Heading Char"/>
    <w:basedOn w:val="DefaultParagraphFont"/>
    <w:link w:val="NoteHeading"/>
    <w:uiPriority w:val="99"/>
    <w:semiHidden/>
    <w:rsid w:val="007143C0"/>
    <w:rPr>
      <w:rFonts w:ascii="Verdana" w:eastAsia="Times New Roman" w:hAnsi="Verdana" w:cs="Times New Roman"/>
      <w:sz w:val="20"/>
      <w:szCs w:val="20"/>
      <w:lang w:val="en-GB" w:eastAsia="en-GB"/>
    </w:rPr>
  </w:style>
  <w:style w:type="paragraph" w:styleId="PlainText">
    <w:name w:val="Plain Text"/>
    <w:basedOn w:val="Normal"/>
    <w:link w:val="PlainTextChar"/>
    <w:uiPriority w:val="99"/>
    <w:semiHidden/>
    <w:unhideWhenUsed/>
    <w:rsid w:val="007143C0"/>
    <w:rPr>
      <w:rFonts w:ascii="Consolas" w:hAnsi="Consolas"/>
      <w:sz w:val="21"/>
      <w:szCs w:val="21"/>
    </w:rPr>
  </w:style>
  <w:style w:type="character" w:customStyle="1" w:styleId="PlainTextChar">
    <w:name w:val="Plain Text Char"/>
    <w:basedOn w:val="DefaultParagraphFont"/>
    <w:link w:val="PlainText"/>
    <w:uiPriority w:val="99"/>
    <w:semiHidden/>
    <w:rsid w:val="007143C0"/>
    <w:rPr>
      <w:rFonts w:ascii="Consolas" w:eastAsia="Times New Roman" w:hAnsi="Consolas" w:cs="Times New Roman"/>
      <w:sz w:val="21"/>
      <w:szCs w:val="21"/>
      <w:lang w:val="en-GB" w:eastAsia="en-GB"/>
    </w:rPr>
  </w:style>
  <w:style w:type="paragraph" w:styleId="Quote">
    <w:name w:val="Quote"/>
    <w:basedOn w:val="Normal"/>
    <w:next w:val="Normal"/>
    <w:link w:val="QuoteChar"/>
    <w:uiPriority w:val="29"/>
    <w:qFormat/>
    <w:rsid w:val="007143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43C0"/>
    <w:rPr>
      <w:rFonts w:ascii="Verdana" w:eastAsia="Times New Roman" w:hAnsi="Verdana" w:cs="Times New Roman"/>
      <w:i/>
      <w:iCs/>
      <w:color w:val="404040" w:themeColor="text1" w:themeTint="BF"/>
      <w:sz w:val="20"/>
      <w:szCs w:val="20"/>
      <w:lang w:val="en-GB" w:eastAsia="en-GB"/>
    </w:rPr>
  </w:style>
  <w:style w:type="paragraph" w:styleId="Salutation">
    <w:name w:val="Salutation"/>
    <w:basedOn w:val="Normal"/>
    <w:next w:val="Normal"/>
    <w:link w:val="SalutationChar"/>
    <w:uiPriority w:val="99"/>
    <w:semiHidden/>
    <w:unhideWhenUsed/>
    <w:rsid w:val="007143C0"/>
  </w:style>
  <w:style w:type="character" w:customStyle="1" w:styleId="SalutationChar">
    <w:name w:val="Salutation Char"/>
    <w:basedOn w:val="DefaultParagraphFont"/>
    <w:link w:val="Salutation"/>
    <w:uiPriority w:val="99"/>
    <w:semiHidden/>
    <w:rsid w:val="007143C0"/>
    <w:rPr>
      <w:rFonts w:ascii="Verdana" w:eastAsia="Times New Roman" w:hAnsi="Verdana" w:cs="Times New Roman"/>
      <w:sz w:val="20"/>
      <w:szCs w:val="20"/>
      <w:lang w:val="en-GB" w:eastAsia="en-GB"/>
    </w:rPr>
  </w:style>
  <w:style w:type="paragraph" w:styleId="Signature">
    <w:name w:val="Signature"/>
    <w:basedOn w:val="Normal"/>
    <w:link w:val="SignatureChar"/>
    <w:uiPriority w:val="99"/>
    <w:semiHidden/>
    <w:unhideWhenUsed/>
    <w:rsid w:val="007143C0"/>
    <w:pPr>
      <w:ind w:left="4252"/>
    </w:pPr>
  </w:style>
  <w:style w:type="character" w:customStyle="1" w:styleId="SignatureChar">
    <w:name w:val="Signature Char"/>
    <w:basedOn w:val="DefaultParagraphFont"/>
    <w:link w:val="Signature"/>
    <w:uiPriority w:val="99"/>
    <w:semiHidden/>
    <w:rsid w:val="007143C0"/>
    <w:rPr>
      <w:rFonts w:ascii="Verdana" w:eastAsia="Times New Roman" w:hAnsi="Verdana" w:cs="Times New Roman"/>
      <w:sz w:val="20"/>
      <w:szCs w:val="20"/>
      <w:lang w:val="en-GB" w:eastAsia="en-GB"/>
    </w:rPr>
  </w:style>
  <w:style w:type="paragraph" w:styleId="Subtitle">
    <w:name w:val="Subtitle"/>
    <w:basedOn w:val="Normal"/>
    <w:next w:val="Normal"/>
    <w:link w:val="SubtitleChar"/>
    <w:uiPriority w:val="11"/>
    <w:qFormat/>
    <w:rsid w:val="007143C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7143C0"/>
    <w:rPr>
      <w:rFonts w:eastAsiaTheme="minorEastAsia"/>
      <w:color w:val="5A5A5A" w:themeColor="text1" w:themeTint="A5"/>
      <w:spacing w:val="15"/>
      <w:lang w:val="en-GB" w:eastAsia="en-GB"/>
    </w:rPr>
  </w:style>
  <w:style w:type="paragraph" w:styleId="TableofAuthorities">
    <w:name w:val="table of authorities"/>
    <w:basedOn w:val="Normal"/>
    <w:next w:val="Normal"/>
    <w:uiPriority w:val="99"/>
    <w:semiHidden/>
    <w:unhideWhenUsed/>
    <w:rsid w:val="007143C0"/>
    <w:pPr>
      <w:ind w:left="200" w:hanging="200"/>
    </w:pPr>
  </w:style>
  <w:style w:type="paragraph" w:styleId="TableofFigures">
    <w:name w:val="table of figures"/>
    <w:basedOn w:val="Normal"/>
    <w:next w:val="Normal"/>
    <w:uiPriority w:val="99"/>
    <w:semiHidden/>
    <w:unhideWhenUsed/>
    <w:rsid w:val="007143C0"/>
  </w:style>
  <w:style w:type="paragraph" w:styleId="Title">
    <w:name w:val="Title"/>
    <w:basedOn w:val="Normal"/>
    <w:next w:val="Normal"/>
    <w:link w:val="TitleChar"/>
    <w:uiPriority w:val="10"/>
    <w:qFormat/>
    <w:rsid w:val="007143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3C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iPriority w:val="99"/>
    <w:semiHidden/>
    <w:unhideWhenUsed/>
    <w:rsid w:val="007143C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143C0"/>
    <w:pPr>
      <w:spacing w:after="100"/>
    </w:pPr>
  </w:style>
  <w:style w:type="paragraph" w:styleId="TOC2">
    <w:name w:val="toc 2"/>
    <w:basedOn w:val="Normal"/>
    <w:next w:val="Normal"/>
    <w:autoRedefine/>
    <w:uiPriority w:val="39"/>
    <w:semiHidden/>
    <w:unhideWhenUsed/>
    <w:rsid w:val="007143C0"/>
    <w:pPr>
      <w:spacing w:after="100"/>
      <w:ind w:left="200"/>
    </w:pPr>
  </w:style>
  <w:style w:type="paragraph" w:styleId="TOC3">
    <w:name w:val="toc 3"/>
    <w:basedOn w:val="Normal"/>
    <w:next w:val="Normal"/>
    <w:autoRedefine/>
    <w:uiPriority w:val="39"/>
    <w:semiHidden/>
    <w:unhideWhenUsed/>
    <w:rsid w:val="007143C0"/>
    <w:pPr>
      <w:spacing w:after="100"/>
      <w:ind w:left="400"/>
    </w:pPr>
  </w:style>
  <w:style w:type="paragraph" w:styleId="TOC4">
    <w:name w:val="toc 4"/>
    <w:basedOn w:val="Normal"/>
    <w:next w:val="Normal"/>
    <w:autoRedefine/>
    <w:uiPriority w:val="39"/>
    <w:semiHidden/>
    <w:unhideWhenUsed/>
    <w:rsid w:val="007143C0"/>
    <w:pPr>
      <w:spacing w:after="100"/>
      <w:ind w:left="600"/>
    </w:pPr>
  </w:style>
  <w:style w:type="paragraph" w:styleId="TOC5">
    <w:name w:val="toc 5"/>
    <w:basedOn w:val="Normal"/>
    <w:next w:val="Normal"/>
    <w:autoRedefine/>
    <w:uiPriority w:val="39"/>
    <w:semiHidden/>
    <w:unhideWhenUsed/>
    <w:rsid w:val="007143C0"/>
    <w:pPr>
      <w:spacing w:after="100"/>
      <w:ind w:left="800"/>
    </w:pPr>
  </w:style>
  <w:style w:type="paragraph" w:styleId="TOC6">
    <w:name w:val="toc 6"/>
    <w:basedOn w:val="Normal"/>
    <w:next w:val="Normal"/>
    <w:autoRedefine/>
    <w:uiPriority w:val="39"/>
    <w:semiHidden/>
    <w:unhideWhenUsed/>
    <w:rsid w:val="007143C0"/>
    <w:pPr>
      <w:spacing w:after="100"/>
      <w:ind w:left="1000"/>
    </w:pPr>
  </w:style>
  <w:style w:type="paragraph" w:styleId="TOC7">
    <w:name w:val="toc 7"/>
    <w:basedOn w:val="Normal"/>
    <w:next w:val="Normal"/>
    <w:autoRedefine/>
    <w:uiPriority w:val="39"/>
    <w:semiHidden/>
    <w:unhideWhenUsed/>
    <w:rsid w:val="007143C0"/>
    <w:pPr>
      <w:spacing w:after="100"/>
      <w:ind w:left="1200"/>
    </w:pPr>
  </w:style>
  <w:style w:type="paragraph" w:styleId="TOC8">
    <w:name w:val="toc 8"/>
    <w:basedOn w:val="Normal"/>
    <w:next w:val="Normal"/>
    <w:autoRedefine/>
    <w:uiPriority w:val="39"/>
    <w:semiHidden/>
    <w:unhideWhenUsed/>
    <w:rsid w:val="007143C0"/>
    <w:pPr>
      <w:spacing w:after="100"/>
      <w:ind w:left="1400"/>
    </w:pPr>
  </w:style>
  <w:style w:type="paragraph" w:styleId="TOC9">
    <w:name w:val="toc 9"/>
    <w:basedOn w:val="Normal"/>
    <w:next w:val="Normal"/>
    <w:autoRedefine/>
    <w:uiPriority w:val="39"/>
    <w:semiHidden/>
    <w:unhideWhenUsed/>
    <w:rsid w:val="007143C0"/>
    <w:pPr>
      <w:spacing w:after="100"/>
      <w:ind w:left="1600"/>
    </w:pPr>
  </w:style>
  <w:style w:type="paragraph" w:styleId="TOCHeading">
    <w:name w:val="TOC Heading"/>
    <w:basedOn w:val="Heading1"/>
    <w:next w:val="Normal"/>
    <w:uiPriority w:val="39"/>
    <w:semiHidden/>
    <w:unhideWhenUsed/>
    <w:qFormat/>
    <w:rsid w:val="007143C0"/>
    <w:pPr>
      <w:outlineLvl w:val="9"/>
    </w:pPr>
  </w:style>
  <w:style w:type="character" w:customStyle="1" w:styleId="ListParagraphChar">
    <w:name w:val="List Paragraph Char"/>
    <w:basedOn w:val="DefaultParagraphFont"/>
    <w:link w:val="ListParagraph"/>
    <w:uiPriority w:val="34"/>
    <w:rsid w:val="00050274"/>
    <w:rPr>
      <w:rFonts w:eastAsia="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83855">
      <w:bodyDiv w:val="1"/>
      <w:marLeft w:val="0"/>
      <w:marRight w:val="0"/>
      <w:marTop w:val="0"/>
      <w:marBottom w:val="0"/>
      <w:divBdr>
        <w:top w:val="none" w:sz="0" w:space="0" w:color="auto"/>
        <w:left w:val="none" w:sz="0" w:space="0" w:color="auto"/>
        <w:bottom w:val="none" w:sz="0" w:space="0" w:color="auto"/>
        <w:right w:val="none" w:sz="0" w:space="0" w:color="auto"/>
      </w:divBdr>
    </w:div>
    <w:div w:id="621766221">
      <w:bodyDiv w:val="1"/>
      <w:marLeft w:val="0"/>
      <w:marRight w:val="0"/>
      <w:marTop w:val="0"/>
      <w:marBottom w:val="0"/>
      <w:divBdr>
        <w:top w:val="none" w:sz="0" w:space="0" w:color="auto"/>
        <w:left w:val="none" w:sz="0" w:space="0" w:color="auto"/>
        <w:bottom w:val="none" w:sz="0" w:space="0" w:color="auto"/>
        <w:right w:val="none" w:sz="0" w:space="0" w:color="auto"/>
      </w:divBdr>
    </w:div>
    <w:div w:id="12678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mailto:johngrayston@graystoncompany.com"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A5E782E-C982-47ED-9069-8BA8B5FF68D9}"/>
</file>

<file path=customXml/itemProps2.xml><?xml version="1.0" encoding="utf-8"?>
<ds:datastoreItem xmlns:ds="http://schemas.openxmlformats.org/officeDocument/2006/customXml" ds:itemID="{83CF5A27-8E5E-40F6-BCC2-F237D756D710}"/>
</file>

<file path=customXml/itemProps3.xml><?xml version="1.0" encoding="utf-8"?>
<ds:datastoreItem xmlns:ds="http://schemas.openxmlformats.org/officeDocument/2006/customXml" ds:itemID="{D063C4BC-C77F-4B50-8268-4E435B92BE4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2018-05-17T15:15:00Z</cp:lastPrinted>
  <dcterms:created xsi:type="dcterms:W3CDTF">2025-05-01T14:02:00Z</dcterms:created>
  <dcterms:modified xsi:type="dcterms:W3CDTF">2025-05-01T14:03:00Z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