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61CC">
      <w:pPr>
        <w:keepNext w:val="0"/>
        <w:keepLines w:val="0"/>
        <w:pageBreakBefore w:val="0"/>
        <w:widowControl w:val="0"/>
        <w:kinsoku/>
        <w:wordWrap/>
        <w:overflowPunct/>
        <w:topLinePunct w:val="0"/>
        <w:autoSpaceDE/>
        <w:autoSpaceDN/>
        <w:bidi w:val="0"/>
        <w:adjustRightInd/>
        <w:snapToGrid/>
        <w:spacing w:before="100" w:beforeAutospacing="1" w:after="100" w:afterAutospacing="1"/>
        <w:jc w:val="center"/>
        <w:textAlignment w:val="auto"/>
        <w:rPr>
          <w:rFonts w:hint="default"/>
          <w:lang w:val="en-US" w:eastAsia="zh-CN"/>
        </w:rPr>
      </w:pPr>
      <w:r>
        <w:rPr>
          <w:rFonts w:hint="default"/>
          <w:b/>
          <w:bCs/>
          <w:lang w:val="en-US" w:eastAsia="zh-CN"/>
        </w:rPr>
        <w:t>Comments on the Statement of Essential Facts for the Transitional Review (</w:t>
      </w:r>
      <w:r>
        <w:rPr>
          <w:rFonts w:hint="eastAsia"/>
          <w:b/>
          <w:bCs/>
          <w:lang w:val="en-US" w:eastAsia="zh-CN"/>
        </w:rPr>
        <w:t>Case</w:t>
      </w:r>
      <w:r>
        <w:rPr>
          <w:rFonts w:hint="default"/>
          <w:b/>
          <w:bCs/>
          <w:lang w:val="en-US" w:eastAsia="zh-CN"/>
        </w:rPr>
        <w:t xml:space="preserve"> No. TD0057) – Anti-Dumping Measures on Certain Aluminium Foil Originating in the People’s Republic of China</w:t>
      </w:r>
    </w:p>
    <w:p w14:paraId="5A8D808F">
      <w:pPr>
        <w:keepNext w:val="0"/>
        <w:keepLines w:val="0"/>
        <w:pageBreakBefore w:val="0"/>
        <w:widowControl w:val="0"/>
        <w:kinsoku/>
        <w:wordWrap/>
        <w:overflowPunct/>
        <w:topLinePunct w:val="0"/>
        <w:autoSpaceDE/>
        <w:autoSpaceDN/>
        <w:bidi w:val="0"/>
        <w:adjustRightInd/>
        <w:snapToGrid/>
        <w:spacing w:before="100" w:beforeAutospacing="1" w:after="100" w:afterAutospacing="1"/>
        <w:textAlignment w:val="auto"/>
        <w:rPr>
          <w:rFonts w:hint="eastAsia"/>
          <w:lang w:val="en-US" w:eastAsia="zh-CN"/>
        </w:rPr>
      </w:pPr>
      <w:r>
        <w:rPr>
          <w:rFonts w:hint="eastAsia"/>
          <w:lang w:val="en-US" w:eastAsia="zh-CN"/>
        </w:rPr>
        <w:t>On 13 October 2025, the UK Trade Remedies Authority (</w:t>
      </w:r>
      <w:r>
        <w:rPr>
          <w:rFonts w:hint="default"/>
          <w:lang w:val="en-US" w:eastAsia="zh-CN"/>
        </w:rPr>
        <w:t>“</w:t>
      </w:r>
      <w:r>
        <w:rPr>
          <w:rFonts w:hint="eastAsia"/>
          <w:lang w:val="en-US" w:eastAsia="zh-CN"/>
        </w:rPr>
        <w:t>TRA</w:t>
      </w:r>
      <w:r>
        <w:rPr>
          <w:rFonts w:hint="default"/>
          <w:lang w:val="en-US" w:eastAsia="zh-CN"/>
        </w:rPr>
        <w:t>”</w:t>
      </w:r>
      <w:r>
        <w:rPr>
          <w:rFonts w:hint="eastAsia"/>
          <w:lang w:val="en-US" w:eastAsia="zh-CN"/>
        </w:rPr>
        <w:t>) issued the Statement of Essential Facts for the transitional review concerning the continuation of anti-dumping duties on certain aluminium foil in rolls originating in the People</w:t>
      </w:r>
      <w:r>
        <w:rPr>
          <w:rFonts w:hint="default"/>
          <w:lang w:val="en-US" w:eastAsia="zh-CN"/>
        </w:rPr>
        <w:t>’</w:t>
      </w:r>
      <w:r>
        <w:rPr>
          <w:rFonts w:hint="eastAsia"/>
          <w:lang w:val="en-US" w:eastAsia="zh-CN"/>
        </w:rPr>
        <w:t>s Republic of China. TRA concluded that:</w:t>
      </w:r>
    </w:p>
    <w:p w14:paraId="22316E1C">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ind w:left="420" w:leftChars="0" w:firstLine="0" w:firstLineChars="0"/>
        <w:textAlignment w:val="auto"/>
        <w:rPr>
          <w:rFonts w:hint="eastAsia"/>
          <w:lang w:val="en-US" w:eastAsia="zh-CN"/>
        </w:rPr>
      </w:pPr>
      <w:r>
        <w:rPr>
          <w:rFonts w:hint="eastAsia"/>
          <w:lang w:val="en-US" w:eastAsia="zh-CN"/>
        </w:rPr>
        <w:t>The dumping of the subject goods would continue or recur if the anti-dumping measures were terminated; and</w:t>
      </w:r>
    </w:p>
    <w:p w14:paraId="17B5D7CA">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ind w:left="420" w:leftChars="0" w:firstLine="0" w:firstLineChars="0"/>
        <w:textAlignment w:val="auto"/>
        <w:rPr>
          <w:rFonts w:hint="eastAsia"/>
          <w:lang w:val="en-US" w:eastAsia="zh-CN"/>
        </w:rPr>
      </w:pPr>
      <w:r>
        <w:rPr>
          <w:rFonts w:hint="eastAsia"/>
          <w:lang w:val="en-US" w:eastAsia="zh-CN"/>
        </w:rPr>
        <w:t>The injury to the UK industry would recur if the duties were removed.</w:t>
      </w:r>
    </w:p>
    <w:p w14:paraId="6BFB3305">
      <w:pPr>
        <w:keepNext w:val="0"/>
        <w:keepLines w:val="0"/>
        <w:pageBreakBefore w:val="0"/>
        <w:widowControl w:val="0"/>
        <w:kinsoku/>
        <w:wordWrap/>
        <w:overflowPunct/>
        <w:topLinePunct w:val="0"/>
        <w:autoSpaceDE/>
        <w:autoSpaceDN/>
        <w:bidi w:val="0"/>
        <w:adjustRightInd/>
        <w:snapToGrid/>
        <w:spacing w:before="100" w:beforeAutospacing="1" w:after="100" w:afterAutospacing="1"/>
        <w:textAlignment w:val="auto"/>
        <w:rPr>
          <w:rFonts w:hint="eastAsia"/>
          <w:lang w:val="en-US" w:eastAsia="zh-CN"/>
        </w:rPr>
      </w:pPr>
      <w:r>
        <w:rPr>
          <w:rFonts w:hint="eastAsia"/>
          <w:lang w:val="en-US" w:eastAsia="zh-CN"/>
        </w:rPr>
        <w:t>Qingdao Wohler Aluminium Environmental Technology Co., Ltd. (</w:t>
      </w:r>
      <w:r>
        <w:rPr>
          <w:rFonts w:hint="default"/>
          <w:lang w:val="en-US" w:eastAsia="zh-CN"/>
        </w:rPr>
        <w:t>“</w:t>
      </w:r>
      <w:r>
        <w:rPr>
          <w:rFonts w:hint="eastAsia"/>
          <w:lang w:val="en-US" w:eastAsia="zh-CN"/>
        </w:rPr>
        <w:t>Wohler Aluminium</w:t>
      </w:r>
      <w:r>
        <w:rPr>
          <w:rFonts w:hint="default"/>
          <w:lang w:val="en-US" w:eastAsia="zh-CN"/>
        </w:rPr>
        <w:t>”</w:t>
      </w:r>
      <w:r>
        <w:rPr>
          <w:rFonts w:hint="eastAsia"/>
          <w:lang w:val="en-US" w:eastAsia="zh-CN"/>
        </w:rPr>
        <w:t>), together with its affiliated companies - Qingdao Wohler Household Product Co., Ltd. (</w:t>
      </w:r>
      <w:r>
        <w:rPr>
          <w:rFonts w:hint="default"/>
          <w:lang w:val="en-US" w:eastAsia="zh-CN"/>
        </w:rPr>
        <w:t>“</w:t>
      </w:r>
      <w:r>
        <w:rPr>
          <w:rFonts w:hint="eastAsia"/>
          <w:lang w:val="en-US" w:eastAsia="zh-CN"/>
        </w:rPr>
        <w:t>Wohler Household</w:t>
      </w:r>
      <w:r>
        <w:rPr>
          <w:rFonts w:hint="default"/>
          <w:lang w:val="en-US" w:eastAsia="zh-CN"/>
        </w:rPr>
        <w:t>”</w:t>
      </w:r>
      <w:r>
        <w:rPr>
          <w:rFonts w:hint="eastAsia"/>
          <w:lang w:val="en-US" w:eastAsia="zh-CN"/>
        </w:rPr>
        <w:t>) and Wohler Qingdao Co., Ltd. (</w:t>
      </w:r>
      <w:r>
        <w:rPr>
          <w:rFonts w:hint="default"/>
          <w:lang w:val="en-US" w:eastAsia="zh-CN"/>
        </w:rPr>
        <w:t>“</w:t>
      </w:r>
      <w:r>
        <w:rPr>
          <w:rFonts w:hint="eastAsia"/>
          <w:lang w:val="en-US" w:eastAsia="zh-CN"/>
        </w:rPr>
        <w:t>Wohler Qingdao</w:t>
      </w:r>
      <w:r>
        <w:rPr>
          <w:rFonts w:hint="default"/>
          <w:lang w:val="en-US" w:eastAsia="zh-CN"/>
        </w:rPr>
        <w:t>”</w:t>
      </w:r>
      <w:r>
        <w:rPr>
          <w:rFonts w:hint="eastAsia"/>
          <w:lang w:val="en-US" w:eastAsia="zh-CN"/>
        </w:rPr>
        <w:t xml:space="preserve">) (collectively referred to as the </w:t>
      </w:r>
      <w:r>
        <w:rPr>
          <w:rFonts w:hint="default"/>
          <w:lang w:val="en-US" w:eastAsia="zh-CN"/>
        </w:rPr>
        <w:t>“</w:t>
      </w:r>
      <w:r>
        <w:rPr>
          <w:rFonts w:hint="eastAsia"/>
          <w:lang w:val="en-US" w:eastAsia="zh-CN"/>
        </w:rPr>
        <w:t>Wohler Group</w:t>
      </w:r>
      <w:r>
        <w:rPr>
          <w:rFonts w:hint="default"/>
          <w:lang w:val="en-US" w:eastAsia="zh-CN"/>
        </w:rPr>
        <w:t>”</w:t>
      </w:r>
      <w:r>
        <w:rPr>
          <w:rFonts w:hint="eastAsia"/>
          <w:lang w:val="en-US" w:eastAsia="zh-CN"/>
        </w:rPr>
        <w:t>), submits the following comments:</w:t>
      </w:r>
    </w:p>
    <w:p w14:paraId="109987C1">
      <w:pPr>
        <w:keepNext w:val="0"/>
        <w:keepLines w:val="0"/>
        <w:pageBreakBefore w:val="0"/>
        <w:widowControl w:val="0"/>
        <w:numPr>
          <w:ilvl w:val="0"/>
          <w:numId w:val="2"/>
        </w:numPr>
        <w:kinsoku/>
        <w:wordWrap/>
        <w:overflowPunct/>
        <w:topLinePunct w:val="0"/>
        <w:autoSpaceDE/>
        <w:autoSpaceDN/>
        <w:bidi w:val="0"/>
        <w:adjustRightInd/>
        <w:snapToGrid/>
        <w:spacing w:before="100" w:beforeAutospacing="1" w:after="100" w:afterAutospacing="1"/>
        <w:textAlignment w:val="auto"/>
        <w:rPr>
          <w:rFonts w:hint="default"/>
          <w:lang w:val="en-US" w:eastAsia="zh-CN"/>
        </w:rPr>
      </w:pPr>
      <w:r>
        <w:rPr>
          <w:rFonts w:hint="eastAsia"/>
          <w:b/>
          <w:bCs/>
          <w:lang w:val="en-US" w:eastAsia="zh-CN"/>
        </w:rPr>
        <w:t>The Wohler Group Fully Cooperated with the Transitional Review Investigation</w:t>
      </w:r>
    </w:p>
    <w:p w14:paraId="085C52DB">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textAlignment w:val="auto"/>
        <w:rPr>
          <w:rFonts w:hint="eastAsia"/>
          <w:lang w:val="en-US" w:eastAsia="zh-CN"/>
        </w:rPr>
      </w:pPr>
      <w:r>
        <w:rPr>
          <w:rFonts w:hint="eastAsia"/>
          <w:lang w:val="en-US" w:eastAsia="zh-CN"/>
        </w:rPr>
        <w:t>Since the initiation of this transitional review, the Wohler Group has demonstrated full compliance with the investigation procedures, providing complete and timely responses to all TRA requests. Specifically:</w:t>
      </w:r>
    </w:p>
    <w:p w14:paraId="54E58C52">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ind w:left="420" w:leftChars="0" w:firstLine="0" w:firstLineChars="0"/>
        <w:textAlignment w:val="auto"/>
        <w:rPr>
          <w:rFonts w:hint="eastAsia"/>
          <w:lang w:val="en-US" w:eastAsia="zh-CN"/>
        </w:rPr>
      </w:pPr>
      <w:r>
        <w:rPr>
          <w:rFonts w:hint="eastAsia"/>
          <w:lang w:val="en-US" w:eastAsia="zh-CN"/>
        </w:rPr>
        <w:t>Active Registration as an Interested Party: Upon the review</w:t>
      </w:r>
      <w:r>
        <w:rPr>
          <w:rFonts w:hint="default"/>
          <w:lang w:val="en-US" w:eastAsia="zh-CN"/>
        </w:rPr>
        <w:t>’</w:t>
      </w:r>
      <w:r>
        <w:rPr>
          <w:rFonts w:hint="eastAsia"/>
          <w:lang w:val="en-US" w:eastAsia="zh-CN"/>
        </w:rPr>
        <w:t>s initiation, Wohler Aluminium registered as an interested party before the deadline, confirming its intent to participate and present its case.</w:t>
      </w:r>
    </w:p>
    <w:p w14:paraId="2E6223E8">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ind w:left="420" w:leftChars="0" w:firstLine="0" w:firstLineChars="0"/>
        <w:textAlignment w:val="auto"/>
        <w:rPr>
          <w:rFonts w:hint="eastAsia"/>
          <w:lang w:val="en-US" w:eastAsia="zh-CN"/>
        </w:rPr>
      </w:pPr>
      <w:r>
        <w:rPr>
          <w:rFonts w:hint="eastAsia"/>
          <w:lang w:val="en-US" w:eastAsia="zh-CN"/>
        </w:rPr>
        <w:t>Submission of Complete Responses: The Wohler Group prepared and submitted a detailed response in accordance with TRA</w:t>
      </w:r>
      <w:r>
        <w:rPr>
          <w:rFonts w:hint="default"/>
          <w:lang w:val="en-US" w:eastAsia="zh-CN"/>
        </w:rPr>
        <w:t>’</w:t>
      </w:r>
      <w:r>
        <w:rPr>
          <w:rFonts w:hint="eastAsia"/>
          <w:lang w:val="en-US" w:eastAsia="zh-CN"/>
        </w:rPr>
        <w:t>s requirements, including: Corporate structure and ownership details; Export and domestic sales data (covering pricing, volumes, and customer information); Cost and production information (including raw material costs, labour, and manufacturing expenses).</w:t>
      </w:r>
    </w:p>
    <w:p w14:paraId="12A137E1">
      <w:pPr>
        <w:keepNext w:val="0"/>
        <w:keepLines w:val="0"/>
        <w:pageBreakBefore w:val="0"/>
        <w:widowControl w:val="0"/>
        <w:numPr>
          <w:ilvl w:val="0"/>
          <w:numId w:val="1"/>
        </w:numPr>
        <w:kinsoku/>
        <w:wordWrap/>
        <w:overflowPunct/>
        <w:topLinePunct w:val="0"/>
        <w:autoSpaceDE/>
        <w:autoSpaceDN/>
        <w:bidi w:val="0"/>
        <w:adjustRightInd/>
        <w:snapToGrid/>
        <w:spacing w:before="100" w:beforeAutospacing="1" w:after="100" w:afterAutospacing="1"/>
        <w:ind w:left="420" w:leftChars="0" w:firstLine="0" w:firstLineChars="0"/>
        <w:textAlignment w:val="auto"/>
        <w:rPr>
          <w:rFonts w:hint="eastAsia"/>
          <w:lang w:val="en-US" w:eastAsia="zh-CN"/>
        </w:rPr>
      </w:pPr>
      <w:r>
        <w:rPr>
          <w:rFonts w:hint="eastAsia"/>
          <w:lang w:val="en-US" w:eastAsia="zh-CN"/>
        </w:rPr>
        <w:t>Timely Submission of Supplemental Responses: When TRA issued follow-up questionnaires (supplemental questionnaires), the Wohler Group responded promptly and comprehensively, providing additional clarifications (e.g., pricing strategies, exchange rate impacts, and transaction-specific documentation) to address TRA</w:t>
      </w:r>
      <w:r>
        <w:rPr>
          <w:rFonts w:hint="default"/>
          <w:lang w:val="en-US" w:eastAsia="zh-CN"/>
        </w:rPr>
        <w:t>’</w:t>
      </w:r>
      <w:r>
        <w:rPr>
          <w:rFonts w:hint="eastAsia"/>
          <w:lang w:val="en-US" w:eastAsia="zh-CN"/>
        </w:rPr>
        <w:t>s inquiries.</w:t>
      </w:r>
    </w:p>
    <w:p w14:paraId="4F977142">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textAlignment w:val="auto"/>
        <w:rPr>
          <w:rFonts w:hint="eastAsia"/>
          <w:lang w:val="en-US" w:eastAsia="zh-CN"/>
        </w:rPr>
      </w:pPr>
      <w:r>
        <w:rPr>
          <w:rFonts w:hint="eastAsia"/>
          <w:lang w:val="en-US" w:eastAsia="zh-CN"/>
        </w:rPr>
        <w:t>The Wohler Group met all procedural obligations and submitted all requested information within deadlines, ensuring transparency and cooperation throughout the investigation.</w:t>
      </w:r>
    </w:p>
    <w:p w14:paraId="6CB374F2">
      <w:pPr>
        <w:keepNext w:val="0"/>
        <w:keepLines w:val="0"/>
        <w:pageBreakBefore w:val="0"/>
        <w:widowControl w:val="0"/>
        <w:numPr>
          <w:ilvl w:val="0"/>
          <w:numId w:val="2"/>
        </w:numPr>
        <w:kinsoku/>
        <w:wordWrap/>
        <w:overflowPunct/>
        <w:topLinePunct w:val="0"/>
        <w:autoSpaceDE/>
        <w:autoSpaceDN/>
        <w:bidi w:val="0"/>
        <w:adjustRightInd/>
        <w:snapToGrid/>
        <w:spacing w:before="100" w:beforeAutospacing="1" w:after="100" w:afterAutospacing="1"/>
        <w:ind w:left="0" w:leftChars="0" w:firstLine="0" w:firstLineChars="0"/>
        <w:textAlignment w:val="auto"/>
        <w:rPr>
          <w:rFonts w:hint="default"/>
          <w:b/>
          <w:bCs/>
          <w:lang w:val="en-US" w:eastAsia="zh-CN"/>
        </w:rPr>
      </w:pPr>
      <w:r>
        <w:rPr>
          <w:rFonts w:hint="default"/>
          <w:b/>
          <w:bCs/>
          <w:lang w:val="en-US" w:eastAsia="zh-CN"/>
        </w:rPr>
        <w:t>The Wohler Group Did Not Dump in the UK During the Investigation Period</w:t>
      </w:r>
    </w:p>
    <w:p w14:paraId="6B60FF08">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Since the Wohler Group was not involved in the original 2011 EU anti-dumping investigation as it was established after the initiation of that case, it was subject to the </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all other companies</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 xml:space="preserve"> margin of 35.6%.</w:t>
      </w:r>
    </w:p>
    <w:p w14:paraId="08AA1B23">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0"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 xml:space="preserve">Despite this high rate, the Group secured supply contracts with major UK retailers (e.g., WM Morrison Supermarkets Limited, </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Morrisons</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 due to its high-quality products and strong industry reputation.</w:t>
      </w:r>
    </w:p>
    <w:p w14:paraId="25C9182B">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0"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Key evidence in the response demonstrating no dumping:</w:t>
      </w:r>
    </w:p>
    <w:p w14:paraId="253E95BA">
      <w:pPr>
        <w:keepNext w:val="0"/>
        <w:keepLines w:val="0"/>
        <w:pageBreakBefore w:val="0"/>
        <w:widowControl w:val="0"/>
        <w:numPr>
          <w:ilvl w:val="0"/>
          <w:numId w:val="3"/>
        </w:numPr>
        <w:kinsoku/>
        <w:wordWrap/>
        <w:overflowPunct/>
        <w:topLinePunct w:val="0"/>
        <w:autoSpaceDE/>
        <w:autoSpaceDN/>
        <w:bidi w:val="0"/>
        <w:adjustRightInd/>
        <w:snapToGrid/>
        <w:spacing w:before="100" w:beforeAutospacing="1" w:after="100" w:afterAutospacing="1"/>
        <w:ind w:left="0" w:leftChars="0" w:firstLine="0" w:firstLineChars="0"/>
        <w:jc w:val="both"/>
        <w:textAlignment w:val="auto"/>
        <w:rPr>
          <w:rFonts w:hint="default" w:asciiTheme="minorHAnsi" w:hAnsiTheme="minorHAnsi" w:eastAsiaTheme="minorEastAsia" w:cstheme="minorBidi"/>
          <w:b w:val="0"/>
          <w:bCs w:val="0"/>
          <w:kern w:val="2"/>
          <w:sz w:val="21"/>
          <w:szCs w:val="24"/>
          <w:lang w:val="en-US" w:eastAsia="zh-CN" w:bidi="ar-SA"/>
        </w:rPr>
      </w:pPr>
      <w:r>
        <w:rPr>
          <w:rFonts w:hint="default" w:asciiTheme="minorHAnsi" w:hAnsiTheme="minorHAnsi" w:eastAsiaTheme="minorEastAsia" w:cstheme="minorBidi"/>
          <w:b w:val="0"/>
          <w:bCs w:val="0"/>
          <w:kern w:val="2"/>
          <w:sz w:val="21"/>
          <w:szCs w:val="24"/>
          <w:lang w:val="en-US" w:eastAsia="zh-CN" w:bidi="ar-SA"/>
        </w:rPr>
        <w:t>Export Prices Were Higher Than Domestic Prices</w:t>
      </w:r>
    </w:p>
    <w:p w14:paraId="681864BA">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The Wohler Group</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s UK export prices (FOB) were consistently higher than its domestic sales prices for the same products during the investigation period. This is supported by submitted sales data (invoices, customs records, and financial statements), which TRA can independently verify.</w:t>
      </w:r>
    </w:p>
    <w:p w14:paraId="5C5ADAB4">
      <w:pPr>
        <w:keepNext w:val="0"/>
        <w:keepLines w:val="0"/>
        <w:pageBreakBefore w:val="0"/>
        <w:widowControl w:val="0"/>
        <w:numPr>
          <w:ilvl w:val="0"/>
          <w:numId w:val="3"/>
        </w:numPr>
        <w:kinsoku/>
        <w:wordWrap/>
        <w:overflowPunct/>
        <w:topLinePunct w:val="0"/>
        <w:autoSpaceDE/>
        <w:autoSpaceDN/>
        <w:bidi w:val="0"/>
        <w:adjustRightInd/>
        <w:snapToGrid/>
        <w:spacing w:before="100" w:beforeAutospacing="1" w:after="100" w:afterAutospacing="1"/>
        <w:ind w:left="0" w:leftChars="0" w:firstLine="0" w:firstLine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No Injury to the UK Market</w:t>
      </w:r>
    </w:p>
    <w:p w14:paraId="37613BA4">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0"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Since the Wohler Group</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s export prices were above UK domestic prices, there was no price undercutting or predatory pricing that could harm UK producers. The Wohler Group</w:t>
      </w:r>
      <w:r>
        <w:rPr>
          <w:rFonts w:hint="default" w:asciiTheme="minorHAnsi" w:hAnsiTheme="minorHAnsi" w:eastAsiaTheme="minorEastAsia"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s product quality and reliability evidenced by its successful supply to Morrisons further confirm that its market presence was based on competitiveness, not unfair trade practices.</w:t>
      </w:r>
    </w:p>
    <w:p w14:paraId="6D9B3B39">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0" w:leftChars="0"/>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Thus, the Wohler Group did not engage in dumping in the UK and did not contribute to any injury to the UK industry.</w:t>
      </w:r>
    </w:p>
    <w:p w14:paraId="3725C57A">
      <w:pPr>
        <w:keepNext w:val="0"/>
        <w:keepLines w:val="0"/>
        <w:pageBreakBefore w:val="0"/>
        <w:widowControl w:val="0"/>
        <w:numPr>
          <w:ilvl w:val="0"/>
          <w:numId w:val="2"/>
        </w:numPr>
        <w:kinsoku/>
        <w:wordWrap/>
        <w:overflowPunct/>
        <w:topLinePunct w:val="0"/>
        <w:autoSpaceDE/>
        <w:autoSpaceDN/>
        <w:bidi w:val="0"/>
        <w:adjustRightInd/>
        <w:snapToGrid/>
        <w:spacing w:before="100" w:beforeAutospacing="1" w:after="100" w:afterAutospacing="1"/>
        <w:ind w:left="0" w:leftChars="0" w:firstLine="0" w:firstLineChars="0"/>
        <w:textAlignment w:val="auto"/>
        <w:rPr>
          <w:rFonts w:hint="default"/>
          <w:lang w:val="en-US" w:eastAsia="zh-CN"/>
        </w:rPr>
      </w:pPr>
      <w:r>
        <w:rPr>
          <w:rFonts w:hint="default"/>
          <w:b/>
          <w:bCs/>
          <w:lang w:val="en-US" w:eastAsia="zh-CN"/>
        </w:rPr>
        <w:t>The Wohler Group Should Be Granted an Individual (Separate) Dumping Margin</w:t>
      </w:r>
    </w:p>
    <w:p w14:paraId="5DE8252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Given the Wohler Group’s</w:t>
      </w:r>
      <w:r>
        <w:rPr>
          <w:rFonts w:hint="eastAsia"/>
          <w:lang w:val="en-US" w:eastAsia="zh-CN"/>
        </w:rPr>
        <w:t xml:space="preserve"> f</w:t>
      </w:r>
      <w:r>
        <w:rPr>
          <w:rFonts w:hint="default"/>
          <w:lang w:val="en-US" w:eastAsia="zh-CN"/>
        </w:rPr>
        <w:t>ull cooperation with the investigation</w:t>
      </w:r>
      <w:r>
        <w:rPr>
          <w:rFonts w:hint="eastAsia"/>
          <w:lang w:val="en-US" w:eastAsia="zh-CN"/>
        </w:rPr>
        <w:t xml:space="preserve"> and l</w:t>
      </w:r>
      <w:r>
        <w:rPr>
          <w:rFonts w:hint="default"/>
          <w:lang w:val="en-US" w:eastAsia="zh-CN"/>
        </w:rPr>
        <w:t>ack of dumping behaviour in the UK,</w:t>
      </w:r>
      <w:r>
        <w:rPr>
          <w:rFonts w:hint="eastAsia"/>
          <w:lang w:val="en-US" w:eastAsia="zh-CN"/>
        </w:rPr>
        <w:t xml:space="preserve"> i</w:t>
      </w:r>
      <w:r>
        <w:rPr>
          <w:rFonts w:hint="default"/>
          <w:lang w:val="en-US" w:eastAsia="zh-CN"/>
        </w:rPr>
        <w:t>t is unreasonable and inconsistent with fair trade principles for TRA to deny an individual margin.​​</w:t>
      </w:r>
    </w:p>
    <w:p w14:paraId="6E1B196C">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Under</w:t>
      </w:r>
      <w:r>
        <w:rPr>
          <w:rFonts w:hint="eastAsia"/>
          <w:lang w:val="en-US" w:eastAsia="zh-CN"/>
        </w:rPr>
        <w:t xml:space="preserve"> </w:t>
      </w:r>
      <w:r>
        <w:rPr>
          <w:rFonts w:hint="default"/>
          <w:lang w:val="en-US" w:eastAsia="zh-CN"/>
        </w:rPr>
        <w:t>WTO Anti-Dumping Agreement</w:t>
      </w:r>
      <w:r>
        <w:rPr>
          <w:rFonts w:hint="eastAsia"/>
          <w:lang w:val="en-US" w:eastAsia="zh-CN"/>
        </w:rPr>
        <w:t xml:space="preserve"> </w:t>
      </w:r>
      <w:r>
        <w:rPr>
          <w:rFonts w:hint="default"/>
          <w:lang w:val="en-US" w:eastAsia="zh-CN"/>
        </w:rPr>
        <w:t>and EU/UK anti-dumping rules, cooperating exporters that demonstrate no dumping should receive an individual margin</w:t>
      </w:r>
      <w:r>
        <w:rPr>
          <w:rFonts w:hint="eastAsia"/>
          <w:lang w:val="en-US" w:eastAsia="zh-CN"/>
        </w:rPr>
        <w:t xml:space="preserve">, </w:t>
      </w:r>
      <w:r>
        <w:rPr>
          <w:rFonts w:hint="default"/>
          <w:lang w:val="en-US" w:eastAsia="zh-CN"/>
        </w:rPr>
        <w:t>rather than being subjected to the “all other companies” rate</w:t>
      </w:r>
      <w:r>
        <w:rPr>
          <w:rFonts w:hint="eastAsia"/>
          <w:lang w:val="en-US" w:eastAsia="zh-CN"/>
        </w:rPr>
        <w:t xml:space="preserve">, </w:t>
      </w:r>
      <w:r>
        <w:rPr>
          <w:rFonts w:hint="default"/>
          <w:lang w:val="en-US" w:eastAsia="zh-CN"/>
        </w:rPr>
        <w:t>which in this case is the residual 35.6%</w:t>
      </w:r>
      <w:r>
        <w:rPr>
          <w:rFonts w:hint="eastAsia"/>
          <w:lang w:val="en-US" w:eastAsia="zh-CN"/>
        </w:rPr>
        <w:t xml:space="preserve"> </w:t>
      </w:r>
      <w:r>
        <w:rPr>
          <w:rFonts w:hint="default"/>
          <w:lang w:val="en-US" w:eastAsia="zh-CN"/>
        </w:rPr>
        <w:t>duty.</w:t>
      </w:r>
    </w:p>
    <w:p w14:paraId="735ABF9C">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TRA must asses</w:t>
      </w:r>
      <w:r>
        <w:rPr>
          <w:rFonts w:hint="eastAsia"/>
          <w:lang w:val="en-US" w:eastAsia="zh-CN"/>
        </w:rPr>
        <w:t xml:space="preserve">s </w:t>
      </w:r>
      <w:r>
        <w:rPr>
          <w:rFonts w:hint="default"/>
          <w:lang w:val="en-US" w:eastAsia="zh-CN"/>
        </w:rPr>
        <w:t xml:space="preserve">each exporter’s individual circumstances </w:t>
      </w:r>
      <w:r>
        <w:rPr>
          <w:rFonts w:hint="eastAsia"/>
          <w:lang w:val="en-US" w:eastAsia="zh-CN"/>
        </w:rPr>
        <w:t xml:space="preserve">including </w:t>
      </w:r>
      <w:r>
        <w:rPr>
          <w:rFonts w:hint="default"/>
          <w:lang w:val="en-US" w:eastAsia="zh-CN"/>
        </w:rPr>
        <w:t>pricing, costs, and market behaviour rather than applying a one-size-fits-all penalty.</w:t>
      </w:r>
      <w:r>
        <w:rPr>
          <w:rFonts w:hint="eastAsia"/>
          <w:lang w:val="en-US" w:eastAsia="zh-CN"/>
        </w:rPr>
        <w:t xml:space="preserve"> </w:t>
      </w:r>
      <w:r>
        <w:rPr>
          <w:rFonts w:hint="default"/>
          <w:lang w:val="en-US" w:eastAsia="zh-CN"/>
        </w:rPr>
        <w:t>The Wohler Group’s export prices were higher than domestic prices, proving no dumping occurred.</w:t>
      </w:r>
      <w:r>
        <w:rPr>
          <w:rFonts w:hint="eastAsia"/>
          <w:lang w:val="en-US" w:eastAsia="zh-CN"/>
        </w:rPr>
        <w:t xml:space="preserve"> I</w:t>
      </w:r>
      <w:r>
        <w:rPr>
          <w:rFonts w:hint="default"/>
          <w:lang w:val="en-US" w:eastAsia="zh-CN"/>
        </w:rPr>
        <w:t>mposing the same duty as confirmed dumpers is unjust when the Group has</w:t>
      </w:r>
      <w:r>
        <w:rPr>
          <w:rFonts w:hint="eastAsia"/>
          <w:lang w:val="en-US" w:eastAsia="zh-CN"/>
        </w:rPr>
        <w:t xml:space="preserve"> </w:t>
      </w:r>
      <w:r>
        <w:rPr>
          <w:rFonts w:hint="default"/>
          <w:lang w:val="en-US" w:eastAsia="zh-CN"/>
        </w:rPr>
        <w:t>complied fully and operated fairly.</w:t>
      </w:r>
      <w:r>
        <w:rPr>
          <w:rFonts w:hint="eastAsia"/>
          <w:lang w:val="en-US" w:eastAsia="zh-CN"/>
        </w:rPr>
        <w:t xml:space="preserve"> </w:t>
      </w:r>
      <w:r>
        <w:rPr>
          <w:rFonts w:hint="default"/>
          <w:lang w:val="en-US" w:eastAsia="zh-CN"/>
        </w:rPr>
        <w:t>Denying an individual margin penalises a compliant company</w:t>
      </w:r>
      <w:r>
        <w:rPr>
          <w:rFonts w:hint="eastAsia"/>
          <w:lang w:val="en-US" w:eastAsia="zh-CN"/>
        </w:rPr>
        <w:t xml:space="preserve"> </w:t>
      </w:r>
      <w:r>
        <w:rPr>
          <w:rFonts w:hint="default"/>
          <w:lang w:val="en-US" w:eastAsia="zh-CN"/>
        </w:rPr>
        <w:t>that has</w:t>
      </w:r>
      <w:r>
        <w:rPr>
          <w:rFonts w:hint="eastAsia"/>
          <w:lang w:val="en-US" w:eastAsia="zh-CN"/>
        </w:rPr>
        <w:t xml:space="preserve"> </w:t>
      </w:r>
      <w:r>
        <w:rPr>
          <w:rFonts w:hint="default"/>
          <w:lang w:val="en-US" w:eastAsia="zh-CN"/>
        </w:rPr>
        <w:t>no history of unfair trade practices, while UK importers (e.g., Morrisons) face unnecessary costs due to an unfairly high duty.</w:t>
      </w:r>
    </w:p>
    <w:p w14:paraId="7570BC6A">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The Wohler Group</w:t>
      </w:r>
      <w:r>
        <w:rPr>
          <w:rFonts w:hint="eastAsia"/>
          <w:lang w:val="en-US" w:eastAsia="zh-CN"/>
        </w:rPr>
        <w:t xml:space="preserve"> </w:t>
      </w:r>
      <w:r>
        <w:rPr>
          <w:rFonts w:hint="default"/>
          <w:lang w:val="en-US" w:eastAsia="zh-CN"/>
        </w:rPr>
        <w:t>strongly requests that TRA grant an individual dumping margin even if the overall anti-dumping measures against Chinese aluminium foil are maintained.</w:t>
      </w:r>
      <w:r>
        <w:rPr>
          <w:rFonts w:hint="eastAsia"/>
          <w:lang w:val="en-US" w:eastAsia="zh-CN"/>
        </w:rPr>
        <w:t xml:space="preserve"> </w:t>
      </w:r>
      <w:r>
        <w:rPr>
          <w:rFonts w:hint="default"/>
          <w:lang w:val="en-US" w:eastAsia="zh-CN"/>
        </w:rPr>
        <w:t>If TRA finds that general duties are necessary, the Wohler Group’s unique circumstances justify a separate lower rate.</w:t>
      </w:r>
      <w:r>
        <w:rPr>
          <w:rFonts w:hint="eastAsia"/>
          <w:lang w:val="en-US" w:eastAsia="zh-CN"/>
        </w:rPr>
        <w:t xml:space="preserve"> </w:t>
      </w:r>
      <w:r>
        <w:rPr>
          <w:rFonts w:hint="default"/>
          <w:lang w:val="en-US" w:eastAsia="zh-CN"/>
        </w:rPr>
        <w:t>Denying this request would be disproportionate and contrary to fair trade principles.​​</w:t>
      </w:r>
    </w:p>
    <w:p w14:paraId="22C16BF0">
      <w:pPr>
        <w:keepNext w:val="0"/>
        <w:keepLines w:val="0"/>
        <w:pageBreakBefore w:val="0"/>
        <w:widowControl w:val="0"/>
        <w:numPr>
          <w:ilvl w:val="0"/>
          <w:numId w:val="2"/>
        </w:numPr>
        <w:kinsoku/>
        <w:wordWrap/>
        <w:overflowPunct/>
        <w:topLinePunct w:val="0"/>
        <w:autoSpaceDE/>
        <w:autoSpaceDN/>
        <w:bidi w:val="0"/>
        <w:adjustRightInd/>
        <w:snapToGrid/>
        <w:spacing w:before="100" w:beforeAutospacing="1" w:after="100" w:afterAutospacing="1"/>
        <w:ind w:left="0" w:leftChars="0" w:firstLine="0" w:firstLineChars="0"/>
        <w:textAlignment w:val="auto"/>
        <w:rPr>
          <w:rFonts w:hint="default"/>
          <w:b/>
          <w:bCs/>
          <w:lang w:val="en-US" w:eastAsia="zh-CN"/>
        </w:rPr>
      </w:pPr>
      <w:r>
        <w:rPr>
          <w:rFonts w:hint="default"/>
          <w:b/>
          <w:bCs/>
          <w:lang w:val="en-US" w:eastAsia="zh-CN"/>
        </w:rPr>
        <w:t xml:space="preserve">Conclusion </w:t>
      </w:r>
      <w:r>
        <w:rPr>
          <w:rFonts w:hint="eastAsia"/>
          <w:b/>
          <w:bCs/>
          <w:lang w:val="en-US" w:eastAsia="zh-CN"/>
        </w:rPr>
        <w:t>and</w:t>
      </w:r>
      <w:r>
        <w:rPr>
          <w:rFonts w:hint="default"/>
          <w:b/>
          <w:bCs/>
          <w:lang w:val="en-US" w:eastAsia="zh-CN"/>
        </w:rPr>
        <w:t xml:space="preserve"> Request</w:t>
      </w:r>
    </w:p>
    <w:p w14:paraId="7E4C1078">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The Wohler Group respectfully submits that:</w:t>
      </w:r>
    </w:p>
    <w:p w14:paraId="72E57BF1">
      <w:pPr>
        <w:keepNext w:val="0"/>
        <w:keepLines w:val="0"/>
        <w:pageBreakBefore w:val="0"/>
        <w:widowControl w:val="0"/>
        <w:numPr>
          <w:ilvl w:val="0"/>
          <w:numId w:val="4"/>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 xml:space="preserve">It fully complied with the investigation </w:t>
      </w:r>
      <w:r>
        <w:rPr>
          <w:rFonts w:hint="eastAsia"/>
          <w:lang w:val="en-US" w:eastAsia="zh-CN"/>
        </w:rPr>
        <w:t xml:space="preserve">by </w:t>
      </w:r>
      <w:r>
        <w:rPr>
          <w:rFonts w:hint="default"/>
          <w:lang w:val="en-US" w:eastAsia="zh-CN"/>
        </w:rPr>
        <w:t xml:space="preserve">submitting all required </w:t>
      </w:r>
      <w:r>
        <w:rPr>
          <w:rFonts w:hint="eastAsia"/>
          <w:lang w:val="en-US" w:eastAsia="zh-CN"/>
        </w:rPr>
        <w:t>information</w:t>
      </w:r>
      <w:r>
        <w:rPr>
          <w:rFonts w:hint="default"/>
          <w:lang w:val="en-US" w:eastAsia="zh-CN"/>
        </w:rPr>
        <w:t xml:space="preserve"> on time;</w:t>
      </w:r>
    </w:p>
    <w:p w14:paraId="590E2396">
      <w:pPr>
        <w:keepNext w:val="0"/>
        <w:keepLines w:val="0"/>
        <w:pageBreakBefore w:val="0"/>
        <w:widowControl w:val="0"/>
        <w:numPr>
          <w:ilvl w:val="0"/>
          <w:numId w:val="4"/>
        </w:numPr>
        <w:kinsoku/>
        <w:wordWrap/>
        <w:overflowPunct/>
        <w:topLinePunct w:val="0"/>
        <w:autoSpaceDE/>
        <w:autoSpaceDN/>
        <w:bidi w:val="0"/>
        <w:adjustRightInd/>
        <w:snapToGrid/>
        <w:spacing w:before="100" w:beforeAutospacing="1" w:after="100" w:afterAutospacing="1"/>
        <w:ind w:left="0" w:leftChars="0" w:firstLine="0" w:firstLineChars="0"/>
        <w:textAlignment w:val="auto"/>
        <w:rPr>
          <w:rFonts w:hint="default"/>
          <w:lang w:val="en-US" w:eastAsia="zh-CN"/>
        </w:rPr>
      </w:pPr>
      <w:r>
        <w:rPr>
          <w:rFonts w:hint="default"/>
          <w:lang w:val="en-US" w:eastAsia="zh-CN"/>
        </w:rPr>
        <w:t>It did not dump in the UK</w:t>
      </w:r>
      <w:r>
        <w:rPr>
          <w:rFonts w:hint="eastAsia"/>
          <w:lang w:val="en-US" w:eastAsia="zh-CN"/>
        </w:rPr>
        <w:t xml:space="preserve"> and its </w:t>
      </w:r>
      <w:r>
        <w:rPr>
          <w:rFonts w:hint="default"/>
          <w:lang w:val="en-US" w:eastAsia="zh-CN"/>
        </w:rPr>
        <w:t>export prices were higher than domestic prices with no injury;</w:t>
      </w:r>
    </w:p>
    <w:p w14:paraId="5A83F05F">
      <w:pPr>
        <w:keepNext w:val="0"/>
        <w:keepLines w:val="0"/>
        <w:pageBreakBefore w:val="0"/>
        <w:widowControl w:val="0"/>
        <w:numPr>
          <w:ilvl w:val="0"/>
          <w:numId w:val="4"/>
        </w:numPr>
        <w:kinsoku/>
        <w:wordWrap/>
        <w:overflowPunct/>
        <w:topLinePunct w:val="0"/>
        <w:autoSpaceDE/>
        <w:autoSpaceDN/>
        <w:bidi w:val="0"/>
        <w:adjustRightInd/>
        <w:snapToGrid/>
        <w:spacing w:before="100" w:beforeAutospacing="1" w:after="100" w:afterAutospacing="1"/>
        <w:ind w:left="0" w:leftChars="0" w:firstLine="0" w:firstLineChars="0"/>
        <w:textAlignment w:val="auto"/>
        <w:rPr>
          <w:rFonts w:hint="default"/>
          <w:lang w:val="en-US" w:eastAsia="zh-CN"/>
        </w:rPr>
      </w:pPr>
      <w:r>
        <w:rPr>
          <w:rFonts w:hint="default"/>
          <w:lang w:val="en-US" w:eastAsia="zh-CN"/>
        </w:rPr>
        <w:t>It deserves an individual margin</w:t>
      </w:r>
      <w:r>
        <w:rPr>
          <w:rFonts w:hint="eastAsia"/>
          <w:lang w:val="en-US" w:eastAsia="zh-CN"/>
        </w:rPr>
        <w:t xml:space="preserve"> </w:t>
      </w:r>
      <w:r>
        <w:rPr>
          <w:rFonts w:hint="default"/>
          <w:lang w:val="en-US" w:eastAsia="zh-CN"/>
        </w:rPr>
        <w:t>based on WTO rules and fairness to compliant exporters.</w:t>
      </w:r>
    </w:p>
    <w:p w14:paraId="0ED0C517">
      <w:pPr>
        <w:keepNext w:val="0"/>
        <w:keepLines w:val="0"/>
        <w:pageBreakBefore w:val="0"/>
        <w:widowControl w:val="0"/>
        <w:numPr>
          <w:ilvl w:val="0"/>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default"/>
          <w:lang w:val="en-US" w:eastAsia="zh-CN"/>
        </w:rPr>
        <w:t>Therefore, the Wohler Group requests that TRA:​​</w:t>
      </w:r>
    </w:p>
    <w:p w14:paraId="6709FB1E">
      <w:pPr>
        <w:keepNext w:val="0"/>
        <w:keepLines w:val="0"/>
        <w:pageBreakBefore w:val="0"/>
        <w:widowControl w:val="0"/>
        <w:numPr>
          <w:ilvl w:val="0"/>
          <w:numId w:val="5"/>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r>
        <w:rPr>
          <w:rFonts w:hint="eastAsia"/>
          <w:lang w:val="en-US" w:eastAsia="zh-CN"/>
        </w:rPr>
        <w:t>to g</w:t>
      </w:r>
      <w:r>
        <w:rPr>
          <w:rFonts w:hint="default"/>
          <w:lang w:val="en-US" w:eastAsia="zh-CN"/>
        </w:rPr>
        <w:t>rant an individual separate anti-dumping margin</w:t>
      </w:r>
      <w:r>
        <w:rPr>
          <w:rFonts w:hint="eastAsia"/>
          <w:lang w:val="en-US" w:eastAsia="zh-CN"/>
        </w:rPr>
        <w:t xml:space="preserve"> </w:t>
      </w:r>
      <w:r>
        <w:rPr>
          <w:rFonts w:hint="default"/>
          <w:lang w:val="en-US" w:eastAsia="zh-CN"/>
        </w:rPr>
        <w:t>rather than applying the residual rate;</w:t>
      </w:r>
    </w:p>
    <w:p w14:paraId="69CF054D">
      <w:pPr>
        <w:keepNext w:val="0"/>
        <w:keepLines w:val="0"/>
        <w:pageBreakBefore w:val="0"/>
        <w:widowControl w:val="0"/>
        <w:numPr>
          <w:ilvl w:val="0"/>
          <w:numId w:val="5"/>
        </w:numPr>
        <w:kinsoku/>
        <w:wordWrap/>
        <w:overflowPunct/>
        <w:topLinePunct w:val="0"/>
        <w:autoSpaceDE/>
        <w:autoSpaceDN/>
        <w:bidi w:val="0"/>
        <w:adjustRightInd/>
        <w:snapToGrid/>
        <w:spacing w:before="100" w:beforeAutospacing="1" w:after="100" w:afterAutospacing="1"/>
        <w:ind w:left="0" w:leftChars="0" w:firstLine="0" w:firstLineChars="0"/>
        <w:textAlignment w:val="auto"/>
        <w:rPr>
          <w:rFonts w:hint="default"/>
          <w:lang w:val="en-US" w:eastAsia="zh-CN"/>
        </w:rPr>
      </w:pPr>
      <w:r>
        <w:rPr>
          <w:rFonts w:hint="eastAsia"/>
          <w:lang w:val="en-US" w:eastAsia="zh-CN"/>
        </w:rPr>
        <w:t>to e</w:t>
      </w:r>
      <w:r>
        <w:rPr>
          <w:rFonts w:hint="default"/>
          <w:lang w:val="en-US" w:eastAsia="zh-CN"/>
        </w:rPr>
        <w:t>nsure fair treatment for a cooperative and non-dumping exporter.​​</w:t>
      </w:r>
    </w:p>
    <w:p w14:paraId="3E320073">
      <w:pPr>
        <w:keepNext w:val="0"/>
        <w:keepLines w:val="0"/>
        <w:pageBreakBefore w:val="0"/>
        <w:widowControl w:val="0"/>
        <w:numPr>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p>
    <w:p w14:paraId="1E61A16E">
      <w:pPr>
        <w:keepNext w:val="0"/>
        <w:keepLines w:val="0"/>
        <w:pageBreakBefore w:val="0"/>
        <w:widowControl w:val="0"/>
        <w:kinsoku/>
        <w:wordWrap/>
        <w:overflowPunct/>
        <w:topLinePunct w:val="0"/>
        <w:autoSpaceDE/>
        <w:autoSpaceDN/>
        <w:bidi w:val="0"/>
        <w:adjustRightInd/>
        <w:snapToGrid/>
        <w:spacing w:before="100" w:beforeAutospacing="1" w:after="100" w:afterAutospacing="1"/>
        <w:ind w:left="0" w:leftChars="0" w:firstLine="2310" w:firstLineChars="1100"/>
        <w:jc w:val="both"/>
        <w:textAlignment w:val="auto"/>
        <w:rPr>
          <w:rFonts w:hint="default" w:asciiTheme="minorHAnsi" w:hAnsiTheme="minorHAnsi" w:eastAsiaTheme="minorEastAsia" w:cstheme="minorBidi"/>
          <w:kern w:val="2"/>
          <w:sz w:val="21"/>
          <w:szCs w:val="24"/>
          <w:vertAlign w:val="baseline"/>
          <w:lang w:val="en-US" w:eastAsia="zh-CN" w:bidi="ar-SA"/>
        </w:rPr>
      </w:pPr>
      <w:r>
        <w:rPr>
          <w:rFonts w:hint="default" w:asciiTheme="minorHAnsi" w:hAnsiTheme="minorHAnsi" w:eastAsiaTheme="minorEastAsia" w:cstheme="minorBidi"/>
          <w:kern w:val="2"/>
          <w:sz w:val="21"/>
          <w:szCs w:val="24"/>
          <w:vertAlign w:val="baseline"/>
          <w:lang w:val="en-US" w:eastAsia="zh-CN" w:bidi="ar-SA"/>
        </w:rPr>
        <w:t>Submitted by:​​</w:t>
      </w:r>
    </w:p>
    <w:p w14:paraId="0D19EF70">
      <w:pPr>
        <w:keepNext w:val="0"/>
        <w:keepLines w:val="0"/>
        <w:pageBreakBefore w:val="0"/>
        <w:widowControl w:val="0"/>
        <w:kinsoku/>
        <w:wordWrap/>
        <w:overflowPunct/>
        <w:topLinePunct w:val="0"/>
        <w:autoSpaceDE/>
        <w:autoSpaceDN/>
        <w:bidi w:val="0"/>
        <w:adjustRightInd/>
        <w:snapToGrid/>
        <w:spacing w:before="100" w:beforeAutospacing="1" w:after="100" w:afterAutospacing="1"/>
        <w:ind w:left="0" w:leftChars="0" w:firstLine="0" w:firstLineChars="0"/>
        <w:jc w:val="both"/>
        <w:textAlignment w:val="auto"/>
        <w:rPr>
          <w:rFonts w:hint="default" w:asciiTheme="minorHAnsi" w:hAnsiTheme="minorHAnsi" w:eastAsiaTheme="minorEastAsia" w:cstheme="minorBidi"/>
          <w:b/>
          <w:bCs/>
          <w:kern w:val="2"/>
          <w:sz w:val="21"/>
          <w:szCs w:val="24"/>
          <w:lang w:val="en-US" w:eastAsia="zh-CN" w:bidi="ar-SA"/>
        </w:rPr>
      </w:pPr>
      <w:r>
        <w:rPr>
          <w:rFonts w:hint="default" w:asciiTheme="minorHAnsi" w:hAnsiTheme="minorHAnsi" w:eastAsiaTheme="minorEastAsia" w:cstheme="minorBidi"/>
          <w:kern w:val="2"/>
          <w:sz w:val="21"/>
          <w:szCs w:val="24"/>
          <w:vertAlign w:val="baseline"/>
          <w:lang w:val="en-US" w:eastAsia="zh-CN" w:bidi="ar-SA"/>
        </w:rPr>
        <w:t>​</w:t>
      </w:r>
      <w:r>
        <w:rPr>
          <w:rFonts w:hint="eastAsia" w:asciiTheme="minorHAnsi" w:hAnsiTheme="minorHAnsi" w:eastAsiaTheme="minorEastAsia" w:cstheme="minorBidi"/>
          <w:kern w:val="2"/>
          <w:sz w:val="21"/>
          <w:szCs w:val="24"/>
          <w:vertAlign w:val="baseline"/>
          <w:lang w:val="en-US" w:eastAsia="zh-CN" w:bidi="ar-SA"/>
        </w:rPr>
        <w:t xml:space="preserve">                    </w:t>
      </w:r>
      <w:r>
        <w:rPr>
          <w:rFonts w:hint="default" w:asciiTheme="minorHAnsi" w:hAnsiTheme="minorHAnsi" w:eastAsiaTheme="minorEastAsia" w:cstheme="minorBidi"/>
          <w:b/>
          <w:bCs/>
          <w:kern w:val="2"/>
          <w:sz w:val="21"/>
          <w:szCs w:val="24"/>
          <w:vertAlign w:val="baseline"/>
          <w:lang w:val="en-US" w:eastAsia="zh-CN" w:bidi="ar-SA"/>
        </w:rPr>
        <w:t>Qingdao Wohler Aluminium Environmental Technology Co., Ltd.​​</w:t>
      </w:r>
    </w:p>
    <w:p w14:paraId="57EDCF2C">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2108" w:firstLineChars="1000"/>
        <w:jc w:val="both"/>
        <w:textAlignment w:val="auto"/>
        <w:rPr>
          <w:rFonts w:hint="default" w:asciiTheme="minorHAnsi" w:hAnsiTheme="minorHAnsi" w:eastAsiaTheme="minorEastAsia" w:cstheme="minorBidi"/>
          <w:b/>
          <w:bCs/>
          <w:kern w:val="2"/>
          <w:sz w:val="21"/>
          <w:szCs w:val="24"/>
          <w:lang w:val="en-US" w:eastAsia="zh-CN" w:bidi="ar-SA"/>
        </w:rPr>
      </w:pPr>
      <w:r>
        <w:rPr>
          <w:rFonts w:hint="default" w:asciiTheme="minorHAnsi" w:hAnsiTheme="minorHAnsi" w:eastAsiaTheme="minorEastAsia" w:cstheme="minorBidi"/>
          <w:b/>
          <w:bCs/>
          <w:kern w:val="2"/>
          <w:sz w:val="21"/>
          <w:szCs w:val="24"/>
          <w:vertAlign w:val="baseline"/>
          <w:lang w:val="en-US" w:eastAsia="zh-CN" w:bidi="ar-SA"/>
        </w:rPr>
        <w:t>​Qingdao Wohler Household Product Co., Ltd.​​</w:t>
      </w:r>
    </w:p>
    <w:p w14:paraId="05576575">
      <w:pPr>
        <w:keepNext w:val="0"/>
        <w:keepLines w:val="0"/>
        <w:pageBreakBefore w:val="0"/>
        <w:widowControl w:val="0"/>
        <w:kinsoku/>
        <w:wordWrap/>
        <w:overflowPunct/>
        <w:topLinePunct w:val="0"/>
        <w:autoSpaceDE/>
        <w:autoSpaceDN/>
        <w:bidi w:val="0"/>
        <w:adjustRightInd/>
        <w:snapToGrid/>
        <w:spacing w:before="100" w:beforeAutospacing="1" w:after="100" w:afterAutospacing="1"/>
        <w:ind w:left="0" w:leftChars="0" w:firstLine="2108" w:firstLineChars="1000"/>
        <w:jc w:val="both"/>
        <w:textAlignment w:val="auto"/>
        <w:rPr>
          <w:rFonts w:hint="default" w:asciiTheme="minorHAnsi" w:hAnsiTheme="minorHAnsi" w:eastAsiaTheme="minorEastAsia" w:cstheme="minorBidi"/>
          <w:b/>
          <w:bCs/>
          <w:kern w:val="2"/>
          <w:sz w:val="21"/>
          <w:szCs w:val="24"/>
          <w:lang w:val="en-US" w:eastAsia="zh-CN" w:bidi="ar-SA"/>
        </w:rPr>
      </w:pPr>
      <w:r>
        <w:rPr>
          <w:rFonts w:hint="default" w:asciiTheme="minorHAnsi" w:hAnsiTheme="minorHAnsi" w:eastAsiaTheme="minorEastAsia" w:cstheme="minorBidi"/>
          <w:b/>
          <w:bCs/>
          <w:kern w:val="2"/>
          <w:sz w:val="21"/>
          <w:szCs w:val="24"/>
          <w:vertAlign w:val="baseline"/>
          <w:lang w:val="en-US" w:eastAsia="zh-CN" w:bidi="ar-SA"/>
        </w:rPr>
        <w:t>​Wohler Qingdao Co., Ltd.​​</w:t>
      </w:r>
    </w:p>
    <w:p w14:paraId="65104916">
      <w:pPr>
        <w:keepNext w:val="0"/>
        <w:keepLines w:val="0"/>
        <w:pageBreakBefore w:val="0"/>
        <w:widowControl w:val="0"/>
        <w:kinsoku/>
        <w:wordWrap/>
        <w:overflowPunct/>
        <w:topLinePunct w:val="0"/>
        <w:autoSpaceDE/>
        <w:autoSpaceDN/>
        <w:bidi w:val="0"/>
        <w:adjustRightInd/>
        <w:snapToGrid/>
        <w:spacing w:before="100" w:beforeAutospacing="1" w:after="100" w:afterAutospacing="1"/>
        <w:ind w:left="0" w:leftChars="0" w:firstLine="0" w:firstLineChars="0"/>
        <w:jc w:val="right"/>
        <w:textAlignment w:val="auto"/>
        <w:rPr>
          <w:rFonts w:hint="default" w:asciiTheme="minorHAnsi" w:hAnsiTheme="minorHAnsi" w:eastAsiaTheme="minorEastAsia" w:cstheme="minorBidi"/>
          <w:kern w:val="2"/>
          <w:sz w:val="21"/>
          <w:szCs w:val="24"/>
          <w:vertAlign w:val="baseline"/>
          <w:lang w:val="en-US" w:eastAsia="zh-CN" w:bidi="ar-SA"/>
        </w:rPr>
      </w:pPr>
      <w:r>
        <w:rPr>
          <w:rFonts w:hint="default" w:asciiTheme="minorHAnsi" w:hAnsiTheme="minorHAnsi" w:eastAsiaTheme="minorEastAsia" w:cstheme="minorBidi"/>
          <w:kern w:val="2"/>
          <w:sz w:val="21"/>
          <w:szCs w:val="24"/>
          <w:vertAlign w:val="baseline"/>
          <w:lang w:val="en-US" w:eastAsia="zh-CN" w:bidi="ar-SA"/>
        </w:rPr>
        <w:t>​​</w:t>
      </w:r>
    </w:p>
    <w:p w14:paraId="2F646F62">
      <w:pPr>
        <w:keepNext w:val="0"/>
        <w:keepLines w:val="0"/>
        <w:pageBreakBefore w:val="0"/>
        <w:widowControl w:val="0"/>
        <w:kinsoku/>
        <w:wordWrap/>
        <w:overflowPunct/>
        <w:topLinePunct w:val="0"/>
        <w:autoSpaceDE/>
        <w:autoSpaceDN/>
        <w:bidi w:val="0"/>
        <w:adjustRightInd/>
        <w:snapToGrid/>
        <w:spacing w:before="100" w:beforeAutospacing="1" w:after="100" w:afterAutospacing="1"/>
        <w:ind w:left="0" w:leftChars="0" w:firstLine="0" w:firstLineChars="0"/>
        <w:jc w:val="right"/>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vertAlign w:val="baseline"/>
          <w:lang w:val="en-US" w:eastAsia="zh-CN" w:bidi="ar-SA"/>
        </w:rPr>
        <w:t>October 27, 2025</w:t>
      </w:r>
      <w:r>
        <w:rPr>
          <w:rFonts w:hint="default" w:asciiTheme="minorHAnsi" w:hAnsiTheme="minorHAnsi" w:eastAsiaTheme="minorEastAsia" w:cstheme="minorBidi"/>
          <w:kern w:val="2"/>
          <w:sz w:val="21"/>
          <w:szCs w:val="24"/>
          <w:vertAlign w:val="baseline"/>
          <w:lang w:val="en-US" w:eastAsia="zh-CN" w:bidi="ar-SA"/>
        </w:rPr>
        <w:t>​</w:t>
      </w:r>
    </w:p>
    <w:p w14:paraId="4E963F41">
      <w:pPr>
        <w:keepNext w:val="0"/>
        <w:keepLines w:val="0"/>
        <w:pageBreakBefore w:val="0"/>
        <w:widowControl w:val="0"/>
        <w:numPr>
          <w:numId w:val="0"/>
        </w:numPr>
        <w:kinsoku/>
        <w:wordWrap/>
        <w:overflowPunct/>
        <w:topLinePunct w:val="0"/>
        <w:autoSpaceDE/>
        <w:autoSpaceDN/>
        <w:bidi w:val="0"/>
        <w:adjustRightInd/>
        <w:snapToGrid/>
        <w:spacing w:before="100" w:beforeAutospacing="1" w:after="100" w:afterAutospacing="1"/>
        <w:ind w:leftChars="0"/>
        <w:textAlignment w:val="auto"/>
        <w:rPr>
          <w:rFonts w:hint="default"/>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D513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7ADDD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7ADDD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67BE1"/>
    <w:multiLevelType w:val="singleLevel"/>
    <w:tmpl w:val="C9F67BE1"/>
    <w:lvl w:ilvl="0" w:tentative="0">
      <w:start w:val="1"/>
      <w:numFmt w:val="decimal"/>
      <w:suff w:val="space"/>
      <w:lvlText w:val="(%1)"/>
      <w:lvlJc w:val="left"/>
    </w:lvl>
  </w:abstractNum>
  <w:abstractNum w:abstractNumId="1">
    <w:nsid w:val="FD5B01D7"/>
    <w:multiLevelType w:val="singleLevel"/>
    <w:tmpl w:val="FD5B01D7"/>
    <w:lvl w:ilvl="0" w:tentative="0">
      <w:start w:val="1"/>
      <w:numFmt w:val="decimal"/>
      <w:suff w:val="space"/>
      <w:lvlText w:val="%1."/>
      <w:lvlJc w:val="left"/>
    </w:lvl>
  </w:abstractNum>
  <w:abstractNum w:abstractNumId="2">
    <w:nsid w:val="016C2501"/>
    <w:multiLevelType w:val="singleLevel"/>
    <w:tmpl w:val="016C2501"/>
    <w:lvl w:ilvl="0" w:tentative="0">
      <w:start w:val="1"/>
      <w:numFmt w:val="decimal"/>
      <w:suff w:val="space"/>
      <w:lvlText w:val="(%1)"/>
      <w:lvlJc w:val="left"/>
    </w:lvl>
  </w:abstractNum>
  <w:abstractNum w:abstractNumId="3">
    <w:nsid w:val="4C4DBCE0"/>
    <w:multiLevelType w:val="singleLevel"/>
    <w:tmpl w:val="4C4DBCE0"/>
    <w:lvl w:ilvl="0" w:tentative="0">
      <w:start w:val="1"/>
      <w:numFmt w:val="bullet"/>
      <w:lvlText w:val=""/>
      <w:lvlJc w:val="left"/>
      <w:pPr>
        <w:ind w:left="420" w:leftChars="0" w:hanging="420" w:firstLineChars="0"/>
      </w:pPr>
      <w:rPr>
        <w:rFonts w:hint="default" w:ascii="Wingdings" w:hAnsi="Wingdings" w:cs="Wingdings"/>
        <w:sz w:val="10"/>
      </w:rPr>
    </w:lvl>
  </w:abstractNum>
  <w:abstractNum w:abstractNumId="4">
    <w:nsid w:val="5AE924B7"/>
    <w:multiLevelType w:val="singleLevel"/>
    <w:tmpl w:val="5AE924B7"/>
    <w:lvl w:ilvl="0" w:tentative="0">
      <w:start w:val="1"/>
      <w:numFmt w:val="decimal"/>
      <w:suff w:val="space"/>
      <w:lvlText w:val="(%1)"/>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FBDEE"/>
    <w:rsid w:val="3BF62C1D"/>
    <w:rsid w:val="437B01A5"/>
    <w:rsid w:val="49C26D27"/>
    <w:rsid w:val="54E0306C"/>
    <w:rsid w:val="5B78539F"/>
    <w:rsid w:val="5CFF6660"/>
    <w:rsid w:val="5E217312"/>
    <w:rsid w:val="67FFBDEE"/>
    <w:rsid w:val="6BFF66A1"/>
    <w:rsid w:val="7A1D7432"/>
    <w:rsid w:val="7BFEC3C7"/>
    <w:rsid w:val="DFDDC5C0"/>
    <w:rsid w:val="EFFE17EC"/>
    <w:rsid w:val="FBF9F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customXml" Target="../customXml/item1.xml"/><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E5E89-B866-4081-A0F1-27BAEF6A7591}"/>
</file>

<file path=customXml/itemProps3.xml><?xml version="1.0" encoding="utf-8"?>
<ds:datastoreItem xmlns:ds="http://schemas.openxmlformats.org/officeDocument/2006/customXml" ds:itemID="{F2CCCCA0-F924-4DD6-8EA4-6BD8AE74CDFD}"/>
</file>

<file path=customXml/itemProps4.xml><?xml version="1.0" encoding="utf-8"?>
<ds:datastoreItem xmlns:ds="http://schemas.openxmlformats.org/officeDocument/2006/customXml" ds:itemID="{C33991EB-60DF-4730-8E0D-3D06A5E1EC7E}"/>
</file>

<file path=docProps/app.xml><?xml version="1.0" encoding="utf-8"?>
<Properties xmlns="http://schemas.openxmlformats.org/officeDocument/2006/extended-properties" xmlns:vt="http://schemas.openxmlformats.org/officeDocument/2006/docPropsVTypes">
  <Template>Normal.dotm</Template>
  <Pages>3</Pages>
  <Words>447</Words>
  <Characters>2452</Characters>
  <Lines>0</Lines>
  <Paragraphs>0</Paragraphs>
  <TotalTime>31</TotalTime>
  <ScaleCrop>false</ScaleCrop>
  <LinksUpToDate>false</LinksUpToDate>
  <CharactersWithSpaces>2895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2025-10-25T08:49:00Z</dcterms:created>
  <dcterms:modified xsi:type="dcterms:W3CDTF">2025-10-26T14:40:56Z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7B674825837B4CFFB14EE07A22482349_13</vt:lpwstr>
  </property>
  <property fmtid="{D5CDD505-2E9C-101B-9397-08002B2CF9AE}" pid="4" name="KSOTemplateDocerSaveRecord">
    <vt:lpwstr>eyJoZGlkIjoiODE3YTRhYzliMGM0YzYzYTg4ZTA3MmQ5OWQ4ODZjZjIiLCJ1c2VySWQiOiIxMTM0NTYxNDYxIn0=</vt:lpwstr>
  </property>
  <property fmtid="{D5CDD505-2E9C-101B-9397-08002B2CF9AE}" pid="5" name="ContentTypeId">
    <vt:lpwstr>0x010100C9280E48E807ED4AA4BA7BE40CA69573</vt:lpwstr>
  </property>
</Properties>
</file>